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1DCA" w:rsidRPr="00B778C2" w:rsidRDefault="00A31DCA" w:rsidP="00A31DCA">
      <w:pPr>
        <w:spacing w:line="360" w:lineRule="auto"/>
        <w:jc w:val="center"/>
        <w:rPr>
          <w:rFonts w:ascii="Arial" w:hAnsi="Arial" w:cs="Arial"/>
          <w:b/>
          <w:bCs/>
          <w:sz w:val="28"/>
          <w:szCs w:val="24"/>
        </w:rPr>
      </w:pPr>
      <w:r w:rsidRPr="00B778C2">
        <w:rPr>
          <w:rFonts w:ascii="Arial" w:hAnsi="Arial" w:cs="Arial"/>
          <w:noProof/>
          <w:sz w:val="24"/>
          <w:szCs w:val="24"/>
          <w:lang w:val="en-US"/>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rsidR="00A31DCA" w:rsidRPr="00B778C2" w:rsidRDefault="00A31DCA" w:rsidP="00A31DCA">
      <w:pPr>
        <w:spacing w:line="360" w:lineRule="auto"/>
        <w:jc w:val="center"/>
        <w:rPr>
          <w:rFonts w:ascii="Arial" w:hAnsi="Arial" w:cs="Arial"/>
          <w:b/>
          <w:bCs/>
          <w:sz w:val="28"/>
          <w:szCs w:val="24"/>
        </w:rPr>
      </w:pPr>
      <w:r w:rsidRPr="00B778C2">
        <w:rPr>
          <w:rFonts w:ascii="Arial" w:hAnsi="Arial" w:cs="Arial"/>
          <w:b/>
          <w:bCs/>
          <w:sz w:val="28"/>
          <w:szCs w:val="24"/>
        </w:rPr>
        <w:t>Master of Business Administration</w:t>
      </w:r>
    </w:p>
    <w:p w:rsidR="00B778C2" w:rsidRPr="00B778C2" w:rsidRDefault="00B778C2" w:rsidP="00B778C2">
      <w:pPr>
        <w:spacing w:line="240" w:lineRule="auto"/>
        <w:jc w:val="center"/>
        <w:rPr>
          <w:rFonts w:ascii="Arial" w:hAnsi="Arial" w:cs="Arial"/>
          <w:b/>
          <w:bCs/>
          <w:sz w:val="24"/>
          <w:szCs w:val="24"/>
        </w:rPr>
      </w:pPr>
    </w:p>
    <w:p w:rsidR="00A31DCA" w:rsidRPr="00B778C2" w:rsidRDefault="00A31DCA" w:rsidP="00B778C2">
      <w:pPr>
        <w:spacing w:line="240" w:lineRule="auto"/>
        <w:jc w:val="center"/>
        <w:rPr>
          <w:rFonts w:ascii="Arial" w:hAnsi="Arial" w:cs="Arial"/>
          <w:b/>
          <w:bCs/>
          <w:sz w:val="24"/>
          <w:szCs w:val="24"/>
        </w:rPr>
      </w:pPr>
      <w:r w:rsidRPr="00B778C2">
        <w:rPr>
          <w:rFonts w:ascii="Arial" w:hAnsi="Arial" w:cs="Arial"/>
          <w:b/>
          <w:bCs/>
          <w:sz w:val="24"/>
          <w:szCs w:val="24"/>
        </w:rPr>
        <w:t>Student Name:</w:t>
      </w:r>
      <w:r w:rsidRPr="00B778C2">
        <w:rPr>
          <w:rFonts w:ascii="Arial" w:hAnsi="Arial" w:cs="Arial"/>
          <w:sz w:val="24"/>
          <w:szCs w:val="24"/>
        </w:rPr>
        <w:t xml:space="preserve"> </w:t>
      </w:r>
      <w:proofErr w:type="spellStart"/>
      <w:r w:rsidR="00710897" w:rsidRPr="00B778C2">
        <w:rPr>
          <w:rFonts w:ascii="Arial" w:hAnsi="Arial" w:cs="Arial"/>
          <w:b/>
          <w:sz w:val="24"/>
          <w:szCs w:val="24"/>
        </w:rPr>
        <w:t>Md</w:t>
      </w:r>
      <w:proofErr w:type="spellEnd"/>
      <w:r w:rsidR="00710897" w:rsidRPr="00B778C2">
        <w:rPr>
          <w:rFonts w:ascii="Arial" w:hAnsi="Arial" w:cs="Arial"/>
          <w:b/>
          <w:sz w:val="24"/>
          <w:szCs w:val="24"/>
        </w:rPr>
        <w:t xml:space="preserve"> </w:t>
      </w:r>
      <w:proofErr w:type="spellStart"/>
      <w:r w:rsidR="00710897" w:rsidRPr="00B778C2">
        <w:rPr>
          <w:rFonts w:ascii="Arial" w:hAnsi="Arial" w:cs="Arial"/>
          <w:b/>
          <w:sz w:val="24"/>
          <w:szCs w:val="24"/>
        </w:rPr>
        <w:t>Shadhin</w:t>
      </w:r>
      <w:proofErr w:type="spellEnd"/>
    </w:p>
    <w:p w:rsidR="00A31DCA" w:rsidRPr="00B778C2" w:rsidRDefault="00A31DCA" w:rsidP="00B778C2">
      <w:pPr>
        <w:spacing w:line="240" w:lineRule="auto"/>
        <w:jc w:val="center"/>
        <w:rPr>
          <w:rFonts w:ascii="Arial" w:hAnsi="Arial" w:cs="Arial"/>
          <w:sz w:val="24"/>
          <w:szCs w:val="24"/>
        </w:rPr>
      </w:pPr>
      <w:r w:rsidRPr="00B778C2">
        <w:rPr>
          <w:rFonts w:ascii="Arial" w:hAnsi="Arial" w:cs="Arial"/>
          <w:b/>
          <w:bCs/>
          <w:sz w:val="24"/>
          <w:szCs w:val="24"/>
        </w:rPr>
        <w:t>Student Number:</w:t>
      </w:r>
      <w:r w:rsidR="004B2D5C" w:rsidRPr="00B778C2">
        <w:rPr>
          <w:rFonts w:ascii="Arial" w:hAnsi="Arial" w:cs="Arial"/>
          <w:sz w:val="20"/>
        </w:rPr>
        <w:t xml:space="preserve"> </w:t>
      </w:r>
      <w:r w:rsidR="00CB0BDC" w:rsidRPr="00B778C2">
        <w:rPr>
          <w:rFonts w:ascii="Arial" w:hAnsi="Arial" w:cs="Arial"/>
          <w:b/>
          <w:bCs/>
          <w:sz w:val="24"/>
          <w:szCs w:val="24"/>
        </w:rPr>
        <w:t>2505230</w:t>
      </w:r>
    </w:p>
    <w:p w:rsidR="00B778C2" w:rsidRPr="00B778C2" w:rsidRDefault="00B778C2" w:rsidP="00A31DCA">
      <w:pPr>
        <w:spacing w:line="360" w:lineRule="auto"/>
        <w:jc w:val="center"/>
        <w:rPr>
          <w:rFonts w:ascii="Arial" w:hAnsi="Arial" w:cs="Arial"/>
          <w:b/>
          <w:bCs/>
          <w:sz w:val="28"/>
          <w:szCs w:val="24"/>
        </w:rPr>
      </w:pPr>
    </w:p>
    <w:p w:rsidR="00A31DCA" w:rsidRPr="00B778C2" w:rsidRDefault="00B778C2" w:rsidP="00B778C2">
      <w:pPr>
        <w:spacing w:after="0" w:line="360" w:lineRule="auto"/>
        <w:jc w:val="center"/>
        <w:rPr>
          <w:rFonts w:ascii="Arial" w:hAnsi="Arial" w:cs="Arial"/>
          <w:b/>
          <w:bCs/>
          <w:sz w:val="24"/>
          <w:szCs w:val="24"/>
        </w:rPr>
      </w:pPr>
      <w:r w:rsidRPr="00B778C2">
        <w:rPr>
          <w:rFonts w:ascii="Arial" w:hAnsi="Arial" w:cs="Arial"/>
          <w:b/>
          <w:bCs/>
          <w:sz w:val="24"/>
          <w:szCs w:val="24"/>
        </w:rPr>
        <w:t>Module C</w:t>
      </w:r>
      <w:r w:rsidR="00A31DCA" w:rsidRPr="00B778C2">
        <w:rPr>
          <w:rFonts w:ascii="Arial" w:hAnsi="Arial" w:cs="Arial"/>
          <w:b/>
          <w:bCs/>
          <w:sz w:val="24"/>
          <w:szCs w:val="24"/>
        </w:rPr>
        <w:t>ode:</w:t>
      </w:r>
      <w:r w:rsidR="008F05D2" w:rsidRPr="00B778C2">
        <w:rPr>
          <w:rFonts w:ascii="Arial" w:hAnsi="Arial" w:cs="Arial"/>
          <w:sz w:val="20"/>
        </w:rPr>
        <w:t xml:space="preserve"> </w:t>
      </w:r>
      <w:r w:rsidR="008F05D2" w:rsidRPr="00B778C2">
        <w:rPr>
          <w:rFonts w:ascii="Arial" w:hAnsi="Arial" w:cs="Arial"/>
          <w:b/>
          <w:bCs/>
          <w:sz w:val="24"/>
          <w:szCs w:val="24"/>
        </w:rPr>
        <w:t>LCMB7035</w:t>
      </w:r>
    </w:p>
    <w:p w:rsidR="00A31DCA" w:rsidRPr="00B778C2" w:rsidRDefault="00A31DCA" w:rsidP="00B778C2">
      <w:pPr>
        <w:spacing w:after="0" w:line="360" w:lineRule="auto"/>
        <w:jc w:val="center"/>
        <w:rPr>
          <w:rFonts w:ascii="Arial" w:hAnsi="Arial" w:cs="Arial"/>
          <w:b/>
          <w:bCs/>
          <w:sz w:val="24"/>
          <w:szCs w:val="24"/>
        </w:rPr>
      </w:pPr>
      <w:r w:rsidRPr="00B778C2">
        <w:rPr>
          <w:rFonts w:ascii="Arial" w:hAnsi="Arial" w:cs="Arial"/>
          <w:b/>
          <w:bCs/>
          <w:sz w:val="24"/>
          <w:szCs w:val="24"/>
        </w:rPr>
        <w:t xml:space="preserve">Module Name: </w:t>
      </w:r>
      <w:r w:rsidR="008F05D2" w:rsidRPr="00B778C2">
        <w:rPr>
          <w:rFonts w:ascii="Arial" w:hAnsi="Arial" w:cs="Arial"/>
          <w:b/>
          <w:bCs/>
          <w:sz w:val="24"/>
          <w:szCs w:val="24"/>
        </w:rPr>
        <w:t>Dissertation</w:t>
      </w:r>
    </w:p>
    <w:p w:rsidR="00B778C2" w:rsidRPr="00B778C2" w:rsidRDefault="00B778C2" w:rsidP="00B778C2">
      <w:pPr>
        <w:spacing w:after="0" w:line="360" w:lineRule="auto"/>
        <w:jc w:val="center"/>
        <w:rPr>
          <w:rFonts w:ascii="Arial" w:hAnsi="Arial" w:cs="Arial"/>
          <w:b/>
          <w:bCs/>
          <w:sz w:val="24"/>
          <w:szCs w:val="24"/>
        </w:rPr>
      </w:pPr>
    </w:p>
    <w:p w:rsidR="0065437D" w:rsidRPr="00B778C2" w:rsidRDefault="00B778C2" w:rsidP="004439A2">
      <w:pPr>
        <w:spacing w:line="360" w:lineRule="auto"/>
        <w:jc w:val="center"/>
        <w:rPr>
          <w:rFonts w:ascii="Arial" w:hAnsi="Arial" w:cs="Arial"/>
          <w:b/>
          <w:bCs/>
        </w:rPr>
      </w:pPr>
      <w:r w:rsidRPr="00B778C2">
        <w:rPr>
          <w:rFonts w:ascii="Arial" w:hAnsi="Arial" w:cs="Arial"/>
          <w:b/>
          <w:bCs/>
        </w:rPr>
        <w:t xml:space="preserve">Title: </w:t>
      </w:r>
      <w:r w:rsidR="00D60339" w:rsidRPr="00B778C2">
        <w:rPr>
          <w:rFonts w:ascii="Arial" w:hAnsi="Arial" w:cs="Arial"/>
          <w:b/>
          <w:bCs/>
        </w:rPr>
        <w:t>Evaluating International Marketing Adaptation Strategies in the Global Fast-Food Sector: A Comparative Case Study of</w:t>
      </w:r>
      <w:r w:rsidRPr="00B778C2">
        <w:rPr>
          <w:rFonts w:ascii="Arial" w:hAnsi="Arial" w:cs="Arial"/>
          <w:b/>
          <w:bCs/>
        </w:rPr>
        <w:t xml:space="preserve"> McDonald's in the UK and India</w:t>
      </w:r>
    </w:p>
    <w:p w:rsidR="00B778C2" w:rsidRPr="00B778C2" w:rsidRDefault="00B778C2" w:rsidP="00A31DCA">
      <w:pPr>
        <w:spacing w:line="360" w:lineRule="auto"/>
        <w:jc w:val="center"/>
        <w:rPr>
          <w:rFonts w:ascii="Arial" w:hAnsi="Arial" w:cs="Arial"/>
          <w:b/>
          <w:bCs/>
          <w:sz w:val="28"/>
          <w:szCs w:val="24"/>
        </w:rPr>
      </w:pPr>
    </w:p>
    <w:p w:rsidR="006E29E7" w:rsidRPr="00B778C2" w:rsidRDefault="006E29E7" w:rsidP="00A31DCA">
      <w:pPr>
        <w:spacing w:line="360" w:lineRule="auto"/>
        <w:jc w:val="center"/>
        <w:rPr>
          <w:rFonts w:ascii="Arial" w:hAnsi="Arial" w:cs="Arial"/>
          <w:b/>
          <w:bCs/>
          <w:sz w:val="28"/>
          <w:szCs w:val="24"/>
        </w:rPr>
      </w:pPr>
      <w:r w:rsidRPr="00B778C2">
        <w:rPr>
          <w:rFonts w:ascii="Arial" w:hAnsi="Arial" w:cs="Arial"/>
          <w:b/>
          <w:bCs/>
          <w:sz w:val="28"/>
          <w:szCs w:val="24"/>
        </w:rPr>
        <w:t>Supervisor:</w:t>
      </w:r>
      <w:r w:rsidR="00B778C2">
        <w:rPr>
          <w:rFonts w:ascii="Arial" w:hAnsi="Arial" w:cs="Arial"/>
          <w:b/>
          <w:bCs/>
          <w:sz w:val="28"/>
          <w:szCs w:val="24"/>
        </w:rPr>
        <w:t xml:space="preserve"> </w:t>
      </w:r>
      <w:proofErr w:type="spellStart"/>
      <w:r w:rsidR="00B778C2">
        <w:rPr>
          <w:rFonts w:ascii="Arial" w:hAnsi="Arial" w:cs="Arial"/>
          <w:b/>
          <w:bCs/>
          <w:sz w:val="28"/>
          <w:szCs w:val="24"/>
        </w:rPr>
        <w:t>Dr.</w:t>
      </w:r>
      <w:proofErr w:type="spellEnd"/>
      <w:r w:rsidRPr="00B778C2">
        <w:rPr>
          <w:rFonts w:ascii="Arial" w:hAnsi="Arial" w:cs="Arial"/>
          <w:b/>
          <w:bCs/>
          <w:sz w:val="28"/>
          <w:szCs w:val="24"/>
        </w:rPr>
        <w:t xml:space="preserve"> </w:t>
      </w:r>
      <w:proofErr w:type="spellStart"/>
      <w:r w:rsidR="00881695" w:rsidRPr="00B778C2">
        <w:rPr>
          <w:rFonts w:ascii="Arial" w:hAnsi="Arial" w:cs="Arial"/>
          <w:b/>
          <w:bCs/>
          <w:sz w:val="28"/>
          <w:szCs w:val="24"/>
        </w:rPr>
        <w:t>Jia</w:t>
      </w:r>
      <w:proofErr w:type="spellEnd"/>
      <w:r w:rsidR="00881695" w:rsidRPr="00B778C2">
        <w:rPr>
          <w:rFonts w:ascii="Arial" w:hAnsi="Arial" w:cs="Arial"/>
          <w:b/>
          <w:bCs/>
          <w:sz w:val="28"/>
          <w:szCs w:val="24"/>
        </w:rPr>
        <w:t xml:space="preserve"> Miao</w:t>
      </w:r>
    </w:p>
    <w:p w:rsidR="00B778C2" w:rsidRPr="00B778C2" w:rsidRDefault="00B778C2" w:rsidP="00A31DCA">
      <w:pPr>
        <w:spacing w:line="360" w:lineRule="auto"/>
        <w:jc w:val="center"/>
        <w:rPr>
          <w:rFonts w:ascii="Arial" w:hAnsi="Arial" w:cs="Arial"/>
        </w:rPr>
      </w:pPr>
    </w:p>
    <w:p w:rsidR="00493CD3" w:rsidRPr="00B778C2" w:rsidRDefault="000B145D" w:rsidP="00A31DCA">
      <w:pPr>
        <w:spacing w:line="360" w:lineRule="auto"/>
        <w:jc w:val="center"/>
        <w:rPr>
          <w:rFonts w:ascii="Arial" w:hAnsi="Arial" w:cs="Arial"/>
          <w:b/>
          <w:bCs/>
          <w:sz w:val="28"/>
          <w:szCs w:val="24"/>
        </w:rPr>
      </w:pPr>
      <w:r>
        <w:rPr>
          <w:rFonts w:ascii="Arial" w:hAnsi="Arial" w:cs="Arial"/>
        </w:rPr>
        <w:t xml:space="preserve">Word Count: </w:t>
      </w:r>
      <w:r w:rsidR="007C2405">
        <w:rPr>
          <w:rFonts w:ascii="Arial" w:hAnsi="Arial" w:cs="Arial"/>
        </w:rPr>
        <w:t>16486</w:t>
      </w:r>
    </w:p>
    <w:p w:rsidR="0065437D" w:rsidRPr="00B778C2" w:rsidRDefault="0065437D">
      <w:pPr>
        <w:spacing w:line="278" w:lineRule="auto"/>
        <w:rPr>
          <w:rFonts w:ascii="Arial" w:hAnsi="Arial" w:cs="Arial"/>
          <w:b/>
          <w:bCs/>
          <w:sz w:val="28"/>
          <w:szCs w:val="24"/>
        </w:rPr>
      </w:pPr>
      <w:r w:rsidRPr="00B778C2">
        <w:rPr>
          <w:rFonts w:ascii="Arial" w:hAnsi="Arial" w:cs="Arial"/>
          <w:b/>
          <w:bCs/>
          <w:sz w:val="28"/>
          <w:szCs w:val="24"/>
        </w:rPr>
        <w:br w:type="page"/>
      </w:r>
    </w:p>
    <w:p w:rsidR="00E23192" w:rsidRPr="00B778C2" w:rsidRDefault="00E23192" w:rsidP="006B0B70">
      <w:pPr>
        <w:pBdr>
          <w:top w:val="single" w:sz="4" w:space="1" w:color="auto"/>
          <w:left w:val="single" w:sz="4" w:space="4" w:color="auto"/>
          <w:bottom w:val="single" w:sz="4" w:space="31" w:color="auto"/>
          <w:right w:val="single" w:sz="4" w:space="4" w:color="auto"/>
        </w:pBdr>
        <w:spacing w:after="120"/>
        <w:rPr>
          <w:rFonts w:ascii="Arial" w:hAnsi="Arial" w:cs="Arial"/>
        </w:rPr>
        <w:sectPr w:rsidR="00E23192" w:rsidRPr="00B778C2"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rsidR="0065437D" w:rsidRPr="00B778C2"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rPr>
      </w:pPr>
      <w:r w:rsidRPr="00B778C2">
        <w:rPr>
          <w:rFonts w:ascii="Arial" w:hAnsi="Arial" w:cs="Arial"/>
          <w:noProof/>
          <w:lang w:val="en-US"/>
        </w:rPr>
        <w:lastRenderedPageBreak/>
        <w:drawing>
          <wp:inline distT="0" distB="0" distL="0" distR="0" wp14:anchorId="5949BE15" wp14:editId="7D0E23E3">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rsidR="0065437D" w:rsidRPr="00B778C2"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rPr>
      </w:pPr>
    </w:p>
    <w:p w:rsidR="0065437D" w:rsidRPr="00B778C2"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rPr>
      </w:pPr>
      <w:r w:rsidRPr="00B778C2">
        <w:rPr>
          <w:rFonts w:ascii="Arial" w:hAnsi="Arial" w:cs="Arial"/>
          <w:b/>
          <w:sz w:val="28"/>
          <w:szCs w:val="28"/>
        </w:rPr>
        <w:t>Master’s Degrees by Examination and Dissertation</w:t>
      </w:r>
    </w:p>
    <w:p w:rsidR="0065437D" w:rsidRPr="00B778C2"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rPr>
      </w:pPr>
      <w:r w:rsidRPr="00B778C2">
        <w:rPr>
          <w:rFonts w:ascii="Arial" w:hAnsi="Arial" w:cs="Arial"/>
          <w:b/>
          <w:sz w:val="28"/>
          <w:szCs w:val="28"/>
        </w:rPr>
        <w:t>Declaration Form</w:t>
      </w:r>
    </w:p>
    <w:p w:rsidR="0065437D" w:rsidRPr="00B778C2"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rPr>
      </w:pPr>
    </w:p>
    <w:p w:rsidR="0065437D" w:rsidRPr="0000643F" w:rsidRDefault="0065437D" w:rsidP="0000643F">
      <w:pPr>
        <w:pBdr>
          <w:top w:val="single" w:sz="4" w:space="1" w:color="auto"/>
          <w:left w:val="single" w:sz="4" w:space="4" w:color="auto"/>
          <w:bottom w:val="single" w:sz="4" w:space="31" w:color="auto"/>
          <w:right w:val="single" w:sz="4" w:space="4" w:color="auto"/>
        </w:pBdr>
        <w:spacing w:after="120" w:line="480" w:lineRule="auto"/>
        <w:jc w:val="both"/>
        <w:rPr>
          <w:rFonts w:ascii="Arial" w:hAnsi="Arial" w:cs="Arial"/>
          <w:szCs w:val="24"/>
        </w:rPr>
      </w:pPr>
      <w:r w:rsidRPr="0000643F">
        <w:rPr>
          <w:rFonts w:ascii="Arial" w:hAnsi="Arial" w:cs="Arial"/>
          <w:szCs w:val="24"/>
        </w:rPr>
        <w:t xml:space="preserve">I, </w:t>
      </w:r>
      <w:proofErr w:type="spellStart"/>
      <w:r w:rsidR="00710897" w:rsidRPr="0000643F">
        <w:rPr>
          <w:rFonts w:ascii="Arial" w:hAnsi="Arial" w:cs="Arial"/>
          <w:bCs/>
          <w:szCs w:val="24"/>
        </w:rPr>
        <w:t>Md</w:t>
      </w:r>
      <w:proofErr w:type="spellEnd"/>
      <w:r w:rsidR="00710897" w:rsidRPr="0000643F">
        <w:rPr>
          <w:rFonts w:ascii="Arial" w:hAnsi="Arial" w:cs="Arial"/>
          <w:bCs/>
          <w:szCs w:val="24"/>
        </w:rPr>
        <w:t xml:space="preserve"> </w:t>
      </w:r>
      <w:proofErr w:type="spellStart"/>
      <w:r w:rsidR="00710897" w:rsidRPr="0000643F">
        <w:rPr>
          <w:rFonts w:ascii="Arial" w:hAnsi="Arial" w:cs="Arial"/>
          <w:bCs/>
          <w:szCs w:val="24"/>
        </w:rPr>
        <w:t>Shadhin</w:t>
      </w:r>
      <w:proofErr w:type="spellEnd"/>
      <w:r w:rsidRPr="0000643F">
        <w:rPr>
          <w:rFonts w:ascii="Arial" w:hAnsi="Arial" w:cs="Arial"/>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65437D" w:rsidRPr="0000643F" w:rsidRDefault="0065437D" w:rsidP="0000643F">
      <w:pPr>
        <w:pBdr>
          <w:top w:val="single" w:sz="4" w:space="1" w:color="auto"/>
          <w:left w:val="single" w:sz="4" w:space="4" w:color="auto"/>
          <w:bottom w:val="single" w:sz="4" w:space="31" w:color="auto"/>
          <w:right w:val="single" w:sz="4" w:space="4" w:color="auto"/>
        </w:pBdr>
        <w:spacing w:after="120" w:line="480" w:lineRule="auto"/>
        <w:jc w:val="both"/>
        <w:rPr>
          <w:rFonts w:ascii="Arial" w:hAnsi="Arial" w:cs="Arial"/>
          <w:szCs w:val="24"/>
        </w:rPr>
      </w:pPr>
      <w:r w:rsidRPr="0000643F">
        <w:rPr>
          <w:rFonts w:ascii="Arial" w:hAnsi="Arial" w:cs="Arial"/>
          <w:szCs w:val="24"/>
        </w:rPr>
        <w:t xml:space="preserve"> </w:t>
      </w:r>
    </w:p>
    <w:p w:rsidR="0065437D" w:rsidRPr="0000643F" w:rsidRDefault="0065437D" w:rsidP="0000643F">
      <w:pPr>
        <w:pBdr>
          <w:top w:val="single" w:sz="4" w:space="1" w:color="auto"/>
          <w:left w:val="single" w:sz="4" w:space="4" w:color="auto"/>
          <w:bottom w:val="single" w:sz="4" w:space="31" w:color="auto"/>
          <w:right w:val="single" w:sz="4" w:space="4" w:color="auto"/>
        </w:pBdr>
        <w:spacing w:after="120" w:line="480" w:lineRule="auto"/>
        <w:jc w:val="both"/>
        <w:rPr>
          <w:rFonts w:ascii="Arial" w:hAnsi="Arial" w:cs="Arial"/>
          <w:szCs w:val="24"/>
        </w:rPr>
      </w:pPr>
      <w:r w:rsidRPr="0000643F">
        <w:rPr>
          <w:rFonts w:ascii="Arial" w:hAnsi="Arial" w:cs="Arial"/>
          <w:szCs w:val="24"/>
        </w:rPr>
        <w:t xml:space="preserve">Signature: </w:t>
      </w:r>
      <w:proofErr w:type="spellStart"/>
      <w:r w:rsidR="00710897" w:rsidRPr="0000643F">
        <w:rPr>
          <w:rFonts w:ascii="Arial" w:hAnsi="Arial" w:cs="Arial"/>
          <w:szCs w:val="24"/>
        </w:rPr>
        <w:t>Md</w:t>
      </w:r>
      <w:proofErr w:type="spellEnd"/>
      <w:r w:rsidR="00710897" w:rsidRPr="0000643F">
        <w:rPr>
          <w:rFonts w:ascii="Arial" w:hAnsi="Arial" w:cs="Arial"/>
          <w:szCs w:val="24"/>
        </w:rPr>
        <w:t xml:space="preserve"> </w:t>
      </w:r>
      <w:proofErr w:type="spellStart"/>
      <w:r w:rsidR="00710897" w:rsidRPr="0000643F">
        <w:rPr>
          <w:rFonts w:ascii="Arial" w:hAnsi="Arial" w:cs="Arial"/>
          <w:szCs w:val="24"/>
        </w:rPr>
        <w:t>Shadhin</w:t>
      </w:r>
      <w:proofErr w:type="spellEnd"/>
    </w:p>
    <w:p w:rsidR="0065437D" w:rsidRPr="0000643F" w:rsidRDefault="0065437D" w:rsidP="0000643F">
      <w:pPr>
        <w:pBdr>
          <w:top w:val="single" w:sz="4" w:space="1" w:color="auto"/>
          <w:left w:val="single" w:sz="4" w:space="4" w:color="auto"/>
          <w:bottom w:val="single" w:sz="4" w:space="31" w:color="auto"/>
          <w:right w:val="single" w:sz="4" w:space="4" w:color="auto"/>
        </w:pBdr>
        <w:spacing w:after="120" w:line="480" w:lineRule="auto"/>
        <w:jc w:val="both"/>
        <w:rPr>
          <w:rFonts w:ascii="Arial" w:hAnsi="Arial" w:cs="Arial"/>
          <w:szCs w:val="24"/>
        </w:rPr>
      </w:pPr>
      <w:r w:rsidRPr="0000643F">
        <w:rPr>
          <w:rFonts w:ascii="Arial" w:hAnsi="Arial" w:cs="Arial"/>
          <w:szCs w:val="24"/>
        </w:rPr>
        <w:t xml:space="preserve">Date: </w:t>
      </w:r>
      <w:r w:rsidR="00553057" w:rsidRPr="0000643F">
        <w:rPr>
          <w:rFonts w:ascii="Arial" w:hAnsi="Arial" w:cs="Arial"/>
          <w:szCs w:val="24"/>
        </w:rPr>
        <w:t>2</w:t>
      </w:r>
      <w:r w:rsidR="00B778C2" w:rsidRPr="0000643F">
        <w:rPr>
          <w:rFonts w:ascii="Arial" w:hAnsi="Arial" w:cs="Arial"/>
          <w:szCs w:val="24"/>
        </w:rPr>
        <w:t>1</w:t>
      </w:r>
      <w:r w:rsidR="00553057" w:rsidRPr="0000643F">
        <w:rPr>
          <w:rFonts w:ascii="Arial" w:hAnsi="Arial" w:cs="Arial"/>
          <w:szCs w:val="24"/>
        </w:rPr>
        <w:t>/09/2026</w:t>
      </w:r>
    </w:p>
    <w:p w:rsidR="0065437D" w:rsidRPr="00B778C2" w:rsidRDefault="0065437D" w:rsidP="0065437D">
      <w:pPr>
        <w:pBdr>
          <w:top w:val="single" w:sz="4" w:space="1" w:color="auto"/>
          <w:left w:val="single" w:sz="4" w:space="4" w:color="auto"/>
          <w:bottom w:val="single" w:sz="4" w:space="31" w:color="auto"/>
          <w:right w:val="single" w:sz="4" w:space="4" w:color="auto"/>
        </w:pBdr>
        <w:spacing w:after="120"/>
        <w:rPr>
          <w:rFonts w:ascii="Arial" w:hAnsi="Arial" w:cs="Arial"/>
        </w:rPr>
      </w:pPr>
    </w:p>
    <w:p w:rsidR="00A31DCA" w:rsidRPr="00B778C2" w:rsidRDefault="00A31DCA" w:rsidP="00A31DCA">
      <w:pPr>
        <w:spacing w:line="360" w:lineRule="auto"/>
        <w:jc w:val="center"/>
        <w:rPr>
          <w:rFonts w:ascii="Arial" w:hAnsi="Arial" w:cs="Arial"/>
          <w:b/>
          <w:bCs/>
          <w:sz w:val="28"/>
          <w:szCs w:val="24"/>
        </w:rPr>
      </w:pPr>
    </w:p>
    <w:p w:rsidR="0011308E" w:rsidRPr="00B778C2" w:rsidRDefault="0011308E" w:rsidP="00A31DCA">
      <w:pPr>
        <w:spacing w:line="360" w:lineRule="auto"/>
        <w:rPr>
          <w:rFonts w:ascii="Arial" w:hAnsi="Arial" w:cs="Arial"/>
          <w:b/>
        </w:rPr>
      </w:pPr>
    </w:p>
    <w:p w:rsidR="0011308E" w:rsidRPr="00B778C2" w:rsidRDefault="0011308E" w:rsidP="00A31DCA">
      <w:pPr>
        <w:spacing w:line="360" w:lineRule="auto"/>
        <w:rPr>
          <w:rFonts w:ascii="Arial" w:hAnsi="Arial" w:cs="Arial"/>
          <w:b/>
        </w:rPr>
      </w:pPr>
    </w:p>
    <w:p w:rsidR="0011308E" w:rsidRPr="00B778C2" w:rsidRDefault="0011308E" w:rsidP="00A31DCA">
      <w:pPr>
        <w:spacing w:line="360" w:lineRule="auto"/>
        <w:rPr>
          <w:rFonts w:ascii="Arial" w:hAnsi="Arial" w:cs="Arial"/>
          <w:b/>
        </w:rPr>
      </w:pPr>
    </w:p>
    <w:p w:rsidR="0011308E" w:rsidRPr="00B778C2" w:rsidRDefault="0011308E" w:rsidP="00A31DCA">
      <w:pPr>
        <w:spacing w:line="360" w:lineRule="auto"/>
        <w:rPr>
          <w:rFonts w:ascii="Arial" w:hAnsi="Arial" w:cs="Arial"/>
          <w:b/>
        </w:rPr>
      </w:pPr>
    </w:p>
    <w:p w:rsidR="0011308E" w:rsidRPr="00B778C2" w:rsidRDefault="0011308E" w:rsidP="00A31DCA">
      <w:pPr>
        <w:spacing w:line="360" w:lineRule="auto"/>
        <w:rPr>
          <w:rFonts w:ascii="Arial" w:hAnsi="Arial" w:cs="Arial"/>
          <w:b/>
        </w:rPr>
      </w:pPr>
    </w:p>
    <w:p w:rsidR="0011308E" w:rsidRPr="00B778C2" w:rsidRDefault="0011308E" w:rsidP="00A31DCA">
      <w:pPr>
        <w:spacing w:line="360" w:lineRule="auto"/>
        <w:rPr>
          <w:rFonts w:ascii="Arial" w:hAnsi="Arial" w:cs="Arial"/>
          <w:b/>
        </w:rPr>
      </w:pPr>
    </w:p>
    <w:p w:rsidR="0011308E" w:rsidRPr="00B778C2" w:rsidRDefault="0011308E" w:rsidP="00A31DCA">
      <w:pPr>
        <w:spacing w:line="360" w:lineRule="auto"/>
        <w:rPr>
          <w:rFonts w:ascii="Arial" w:hAnsi="Arial" w:cs="Arial"/>
          <w:b/>
        </w:rPr>
      </w:pPr>
    </w:p>
    <w:p w:rsidR="0011308E" w:rsidRPr="0000643F" w:rsidRDefault="0011308E" w:rsidP="0000643F">
      <w:pPr>
        <w:pStyle w:val="Heading1"/>
        <w:spacing w:line="480" w:lineRule="auto"/>
        <w:jc w:val="center"/>
        <w:rPr>
          <w:rFonts w:eastAsia="Times New Roman" w:cs="Arial"/>
          <w:lang w:eastAsia="en-GB"/>
        </w:rPr>
      </w:pPr>
      <w:bookmarkStart w:id="0" w:name="_Toc240066403"/>
      <w:bookmarkStart w:id="1" w:name="_Toc240919584"/>
      <w:r w:rsidRPr="00B778C2">
        <w:rPr>
          <w:rFonts w:eastAsia="Times New Roman" w:cs="Arial"/>
          <w:lang w:eastAsia="en-GB"/>
        </w:rPr>
        <w:lastRenderedPageBreak/>
        <w:t>AI Use Acknowledgement</w:t>
      </w:r>
      <w:bookmarkEnd w:id="0"/>
      <w:bookmarkEnd w:id="1"/>
    </w:p>
    <w:p w:rsidR="0011308E" w:rsidRPr="0000643F" w:rsidRDefault="0011308E" w:rsidP="0011308E">
      <w:pPr>
        <w:spacing w:line="360" w:lineRule="auto"/>
        <w:jc w:val="both"/>
        <w:rPr>
          <w:rFonts w:ascii="Arial" w:hAnsi="Arial" w:cs="Arial"/>
          <w:sz w:val="24"/>
          <w:lang w:eastAsia="en-GB"/>
        </w:rPr>
      </w:pPr>
      <w:r w:rsidRPr="0000643F">
        <w:rPr>
          <w:rFonts w:ascii="Arial" w:hAnsi="Arial" w:cs="Arial"/>
        </w:rPr>
        <w:t>Generative artificial intelligence (AI) tools were used at the final revision stage for language editing, structural consistency checks and presentation support in response to supervisory feedback. The researcher retained responsibility for the research design, source selection, critical evaluation, thematic synthesis, interpretation and final academic judgement.</w:t>
      </w:r>
    </w:p>
    <w:p w:rsidR="00D8339C" w:rsidRPr="0000643F" w:rsidRDefault="0011308E" w:rsidP="0011308E">
      <w:pPr>
        <w:spacing w:line="360" w:lineRule="auto"/>
        <w:jc w:val="both"/>
        <w:rPr>
          <w:rFonts w:ascii="Arial" w:hAnsi="Arial" w:cs="Arial"/>
          <w:sz w:val="24"/>
          <w:lang w:eastAsia="en-GB"/>
        </w:rPr>
      </w:pPr>
      <w:r w:rsidRPr="0000643F">
        <w:rPr>
          <w:rFonts w:ascii="Arial" w:hAnsi="Arial" w:cs="Arial"/>
        </w:rPr>
        <w:t>No primary data were generated, fabricated or altered by AI. All substantive revisions were reviewed against the dissertation evidence and cited sources, and the researcher remains responsible for the accuracy, integrity and final content of the dissertation.</w:t>
      </w: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D8339C" w:rsidRPr="00B778C2" w:rsidRDefault="00D8339C" w:rsidP="0011308E">
      <w:pPr>
        <w:spacing w:line="360" w:lineRule="auto"/>
        <w:jc w:val="both"/>
        <w:rPr>
          <w:rFonts w:ascii="Arial" w:hAnsi="Arial" w:cs="Arial"/>
          <w:sz w:val="24"/>
          <w:lang w:eastAsia="en-GB"/>
        </w:rPr>
      </w:pPr>
    </w:p>
    <w:p w:rsidR="0000643F" w:rsidRDefault="0000643F">
      <w:pPr>
        <w:spacing w:line="278" w:lineRule="auto"/>
        <w:rPr>
          <w:rFonts w:ascii="Arial" w:eastAsiaTheme="majorEastAsia" w:hAnsi="Arial" w:cs="Arial"/>
          <w:b/>
          <w:color w:val="000000" w:themeColor="text1"/>
          <w:sz w:val="32"/>
          <w:szCs w:val="40"/>
        </w:rPr>
      </w:pPr>
      <w:bookmarkStart w:id="2" w:name="_Toc240066404"/>
      <w:r>
        <w:rPr>
          <w:rFonts w:cs="Arial"/>
        </w:rPr>
        <w:br w:type="page"/>
      </w:r>
    </w:p>
    <w:p w:rsidR="00D8339C" w:rsidRPr="00B778C2" w:rsidRDefault="00D8339C" w:rsidP="00D8339C">
      <w:pPr>
        <w:pStyle w:val="Heading1"/>
        <w:jc w:val="center"/>
        <w:rPr>
          <w:rFonts w:cs="Arial"/>
        </w:rPr>
      </w:pPr>
      <w:bookmarkStart w:id="3" w:name="_Toc240919585"/>
      <w:r w:rsidRPr="00B778C2">
        <w:rPr>
          <w:rFonts w:cs="Arial"/>
        </w:rPr>
        <w:lastRenderedPageBreak/>
        <w:t>Acknowledgements</w:t>
      </w:r>
      <w:bookmarkEnd w:id="2"/>
      <w:bookmarkEnd w:id="3"/>
    </w:p>
    <w:p w:rsidR="00D8339C" w:rsidRPr="00B778C2" w:rsidRDefault="00D8339C" w:rsidP="00D8339C">
      <w:pPr>
        <w:spacing w:line="360" w:lineRule="auto"/>
        <w:jc w:val="both"/>
        <w:rPr>
          <w:rFonts w:ascii="Arial" w:hAnsi="Arial" w:cs="Arial"/>
          <w:b/>
        </w:rPr>
      </w:pPr>
    </w:p>
    <w:p w:rsidR="00EF46A6" w:rsidRPr="00EF46A6" w:rsidRDefault="00EF46A6" w:rsidP="00EF46A6">
      <w:pPr>
        <w:spacing w:before="240" w:line="360" w:lineRule="auto"/>
        <w:jc w:val="both"/>
        <w:rPr>
          <w:rFonts w:ascii="Arial" w:hAnsi="Arial" w:cs="Arial"/>
        </w:rPr>
      </w:pPr>
      <w:r w:rsidRPr="00EF46A6">
        <w:rPr>
          <w:rFonts w:ascii="Arial" w:hAnsi="Arial" w:cs="Arial"/>
        </w:rPr>
        <w:t>I would like to thank my dissertation supervisor for their valuable guidance, constructive feedback and constant academic support during this dissertation.</w:t>
      </w:r>
    </w:p>
    <w:p w:rsidR="00EF46A6" w:rsidRPr="00EF46A6" w:rsidRDefault="00EF46A6" w:rsidP="00EF46A6">
      <w:pPr>
        <w:spacing w:before="240" w:line="360" w:lineRule="auto"/>
        <w:jc w:val="both"/>
        <w:rPr>
          <w:rFonts w:ascii="Arial" w:hAnsi="Arial" w:cs="Arial"/>
        </w:rPr>
      </w:pPr>
      <w:r w:rsidRPr="00EF46A6">
        <w:rPr>
          <w:rFonts w:ascii="Arial" w:hAnsi="Arial" w:cs="Arial"/>
        </w:rPr>
        <w:t>I would</w:t>
      </w:r>
      <w:r w:rsidR="003405C9">
        <w:rPr>
          <w:rFonts w:ascii="Arial" w:hAnsi="Arial" w:cs="Arial"/>
        </w:rPr>
        <w:t xml:space="preserve"> also</w:t>
      </w:r>
      <w:r w:rsidRPr="00EF46A6">
        <w:rPr>
          <w:rFonts w:ascii="Arial" w:hAnsi="Arial" w:cs="Arial"/>
        </w:rPr>
        <w:t xml:space="preserve"> like to express my gratitude to the academic staff of the University of Wales Trinity Saint David for the knowledge, guidance and learning opportunities they provided me with while I was doing my MBA at the university. Their support has been a great help in my academic growth and for the completion of this research.</w:t>
      </w:r>
    </w:p>
    <w:p w:rsidR="00EF46A6" w:rsidRPr="00EF46A6" w:rsidRDefault="00EF46A6" w:rsidP="00EF46A6">
      <w:pPr>
        <w:spacing w:before="240" w:line="360" w:lineRule="auto"/>
        <w:jc w:val="both"/>
        <w:rPr>
          <w:rFonts w:ascii="Arial" w:hAnsi="Arial" w:cs="Arial"/>
        </w:rPr>
      </w:pPr>
      <w:r w:rsidRPr="00EF46A6">
        <w:rPr>
          <w:rFonts w:ascii="Arial" w:hAnsi="Arial" w:cs="Arial"/>
        </w:rPr>
        <w:t>I am grateful to my family and friends for their encouragement, patience and support throughout my studies. Their motivation continued to help me to stay focused when I was conducting research and writing.</w:t>
      </w:r>
    </w:p>
    <w:p w:rsidR="00A31DCA" w:rsidRPr="00B778C2" w:rsidRDefault="00EF46A6" w:rsidP="00EF46A6">
      <w:pPr>
        <w:spacing w:before="240" w:line="360" w:lineRule="auto"/>
        <w:jc w:val="both"/>
        <w:rPr>
          <w:rFonts w:ascii="Arial" w:hAnsi="Arial" w:cs="Arial"/>
          <w:b/>
        </w:rPr>
      </w:pPr>
      <w:r w:rsidRPr="00EF46A6">
        <w:rPr>
          <w:rFonts w:ascii="Arial" w:hAnsi="Arial" w:cs="Arial"/>
        </w:rPr>
        <w:t>Lastly, I recognize all the researchers, academic authors and organisations that have published their literature and secondary sources that have been of great importance to this Extended Literature Review. The work helped them to understand the evidence base when analysing McDonald's international marketing adaptation strategies f</w:t>
      </w:r>
      <w:r>
        <w:rPr>
          <w:rFonts w:ascii="Arial" w:hAnsi="Arial" w:cs="Arial"/>
        </w:rPr>
        <w:t>or the United Kingdom and India</w:t>
      </w:r>
      <w:r w:rsidR="00D8339C" w:rsidRPr="0000643F">
        <w:rPr>
          <w:rFonts w:ascii="Arial" w:hAnsi="Arial" w:cs="Arial"/>
        </w:rPr>
        <w:t>.</w:t>
      </w:r>
      <w:r w:rsidR="00A31DCA" w:rsidRPr="00B778C2">
        <w:rPr>
          <w:rFonts w:ascii="Arial" w:hAnsi="Arial" w:cs="Arial"/>
          <w:b/>
        </w:rPr>
        <w:br w:type="page"/>
      </w:r>
    </w:p>
    <w:sdt>
      <w:sdtPr>
        <w:rPr>
          <w:rFonts w:asciiTheme="minorHAnsi" w:eastAsiaTheme="minorHAnsi" w:hAnsiTheme="minorHAnsi" w:cstheme="minorBidi"/>
          <w:color w:val="auto"/>
          <w:sz w:val="22"/>
          <w:szCs w:val="22"/>
        </w:rPr>
        <w:id w:val="1543639865"/>
        <w:docPartObj>
          <w:docPartGallery w:val="Table of Contents"/>
          <w:docPartUnique/>
        </w:docPartObj>
      </w:sdtPr>
      <w:sdtEndPr>
        <w:rPr>
          <w:b/>
          <w:bCs/>
          <w:noProof/>
        </w:rPr>
      </w:sdtEndPr>
      <w:sdtContent>
        <w:p w:rsidR="007C2405" w:rsidRPr="003405C9" w:rsidRDefault="007C2405" w:rsidP="003405C9">
          <w:pPr>
            <w:pStyle w:val="TOCHeading"/>
            <w:spacing w:after="240"/>
            <w:jc w:val="center"/>
            <w:rPr>
              <w:rFonts w:cs="Arial"/>
              <w:b/>
              <w:szCs w:val="22"/>
            </w:rPr>
          </w:pPr>
          <w:r w:rsidRPr="003405C9">
            <w:rPr>
              <w:rFonts w:cs="Arial"/>
              <w:b/>
              <w:szCs w:val="22"/>
            </w:rPr>
            <w:t>Contents</w:t>
          </w:r>
        </w:p>
        <w:p w:rsidR="007C2405" w:rsidRPr="007C2405" w:rsidRDefault="007C2405" w:rsidP="007C2405">
          <w:pPr>
            <w:pStyle w:val="TOC1"/>
            <w:tabs>
              <w:tab w:val="right" w:leader="dot" w:pos="9016"/>
            </w:tabs>
            <w:jc w:val="both"/>
            <w:rPr>
              <w:rFonts w:ascii="Arial" w:eastAsiaTheme="minorEastAsia" w:hAnsi="Arial" w:cs="Arial"/>
              <w:noProof/>
              <w:lang w:eastAsia="en-GB"/>
            </w:rPr>
          </w:pPr>
          <w:r w:rsidRPr="007C2405">
            <w:rPr>
              <w:rFonts w:ascii="Arial" w:hAnsi="Arial" w:cs="Arial"/>
            </w:rPr>
            <w:fldChar w:fldCharType="begin"/>
          </w:r>
          <w:r w:rsidRPr="007C2405">
            <w:rPr>
              <w:rFonts w:ascii="Arial" w:hAnsi="Arial" w:cs="Arial"/>
            </w:rPr>
            <w:instrText xml:space="preserve"> TOC \o "1-3" \h \z \u </w:instrText>
          </w:r>
          <w:r w:rsidRPr="007C2405">
            <w:rPr>
              <w:rFonts w:ascii="Arial" w:hAnsi="Arial" w:cs="Arial"/>
            </w:rPr>
            <w:fldChar w:fldCharType="separate"/>
          </w:r>
          <w:hyperlink w:anchor="_Toc240919584" w:history="1">
            <w:r w:rsidRPr="007C2405">
              <w:rPr>
                <w:rStyle w:val="Hyperlink"/>
                <w:rFonts w:ascii="Arial" w:eastAsia="Times New Roman" w:hAnsi="Arial" w:cs="Arial"/>
                <w:noProof/>
                <w:lang w:eastAsia="en-GB"/>
              </w:rPr>
              <w:t>AI Use Acknowledgement</w:t>
            </w:r>
            <w:r w:rsidRPr="007C2405">
              <w:rPr>
                <w:rFonts w:ascii="Arial" w:hAnsi="Arial" w:cs="Arial"/>
                <w:noProof/>
                <w:webHidden/>
              </w:rPr>
              <w:tab/>
            </w:r>
            <w:r w:rsidRPr="007C2405">
              <w:rPr>
                <w:rFonts w:ascii="Arial" w:hAnsi="Arial" w:cs="Arial"/>
                <w:noProof/>
                <w:webHidden/>
              </w:rPr>
              <w:fldChar w:fldCharType="begin"/>
            </w:r>
            <w:r w:rsidRPr="007C2405">
              <w:rPr>
                <w:rFonts w:ascii="Arial" w:hAnsi="Arial" w:cs="Arial"/>
                <w:noProof/>
                <w:webHidden/>
              </w:rPr>
              <w:instrText xml:space="preserve"> PAGEREF _Toc240919584 \h </w:instrText>
            </w:r>
            <w:r w:rsidRPr="007C2405">
              <w:rPr>
                <w:rFonts w:ascii="Arial" w:hAnsi="Arial" w:cs="Arial"/>
                <w:noProof/>
                <w:webHidden/>
              </w:rPr>
            </w:r>
            <w:r w:rsidRPr="007C2405">
              <w:rPr>
                <w:rFonts w:ascii="Arial" w:hAnsi="Arial" w:cs="Arial"/>
                <w:noProof/>
                <w:webHidden/>
              </w:rPr>
              <w:fldChar w:fldCharType="separate"/>
            </w:r>
            <w:r w:rsidRPr="007C2405">
              <w:rPr>
                <w:rFonts w:ascii="Arial" w:hAnsi="Arial" w:cs="Arial"/>
                <w:noProof/>
                <w:webHidden/>
              </w:rPr>
              <w:t>ii</w:t>
            </w:r>
            <w:r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585" w:history="1">
            <w:r w:rsidR="007C2405" w:rsidRPr="007C2405">
              <w:rPr>
                <w:rStyle w:val="Hyperlink"/>
                <w:rFonts w:ascii="Arial" w:hAnsi="Arial" w:cs="Arial"/>
                <w:noProof/>
              </w:rPr>
              <w:t>Acknowledgements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_Toc240919585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iii</w:t>
            </w:r>
            <w:r w:rsidR="007C2405"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586" w:history="1">
            <w:r w:rsidR="007C2405" w:rsidRPr="007C2405">
              <w:rPr>
                <w:rStyle w:val="Hyperlink"/>
                <w:rFonts w:ascii="Arial" w:hAnsi="Arial" w:cs="Arial"/>
                <w:noProof/>
              </w:rPr>
              <w:t>List of Tables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_Toc240919586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viii</w:t>
            </w:r>
            <w:r w:rsidR="007C2405"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587" w:history="1">
            <w:r w:rsidR="007C2405" w:rsidRPr="007C2405">
              <w:rPr>
                <w:rStyle w:val="Hyperlink"/>
                <w:rFonts w:ascii="Arial" w:hAnsi="Arial" w:cs="Arial"/>
                <w:noProof/>
              </w:rPr>
              <w:t>List of Figures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_Toc240919587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viii</w:t>
            </w:r>
            <w:r w:rsidR="007C2405"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588" w:history="1">
            <w:r w:rsidR="007C2405" w:rsidRPr="007C2405">
              <w:rPr>
                <w:rStyle w:val="Hyperlink"/>
                <w:rFonts w:ascii="Arial" w:hAnsi="Arial" w:cs="Arial"/>
                <w:noProof/>
              </w:rPr>
              <w:t>List of Abbreviations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_Toc240919588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ix</w:t>
            </w:r>
            <w:r w:rsidR="007C2405"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589" w:history="1">
            <w:r w:rsidR="007C2405" w:rsidRPr="007C2405">
              <w:rPr>
                <w:rStyle w:val="Hyperlink"/>
                <w:rFonts w:ascii="Arial" w:hAnsi="Arial" w:cs="Arial"/>
                <w:noProof/>
              </w:rPr>
              <w:t>Glossary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_Toc240919589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x</w:t>
            </w:r>
            <w:r w:rsidR="007C2405"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590" w:history="1">
            <w:r w:rsidR="007C2405" w:rsidRPr="007C2405">
              <w:rPr>
                <w:rStyle w:val="Hyperlink"/>
                <w:rFonts w:ascii="Arial" w:eastAsia="Times New Roman" w:hAnsi="Arial" w:cs="Arial"/>
                <w:noProof/>
                <w:lang w:eastAsia="en-GB"/>
              </w:rPr>
              <w:t>Chapter 1: Introduction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_Toc240919590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591" w:history="1">
            <w:r w:rsidR="007C2405" w:rsidRPr="007C2405">
              <w:rPr>
                <w:rStyle w:val="Hyperlink"/>
                <w:rFonts w:ascii="Arial" w:eastAsia="Times New Roman" w:hAnsi="Arial" w:cs="Arial"/>
                <w:noProof/>
                <w:lang w:eastAsia="en-GB"/>
              </w:rPr>
              <w:t>1.1 Background of the Research Topic</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_Toc240919591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592" w:history="1">
            <w:r w:rsidR="007C2405" w:rsidRPr="007C2405">
              <w:rPr>
                <w:rStyle w:val="Hyperlink"/>
                <w:rFonts w:ascii="Arial" w:eastAsia="Times New Roman" w:hAnsi="Arial" w:cs="Arial"/>
                <w:noProof/>
                <w:lang w:eastAsia="en-GB"/>
              </w:rPr>
              <w:t>1.2 Research Problem / Literature Gap</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_Toc240919592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593" w:history="1">
            <w:r w:rsidR="007C2405" w:rsidRPr="007C2405">
              <w:rPr>
                <w:rStyle w:val="Hyperlink"/>
                <w:rFonts w:ascii="Arial" w:eastAsia="Times New Roman" w:hAnsi="Arial" w:cs="Arial"/>
                <w:noProof/>
                <w:lang w:eastAsia="en-GB"/>
              </w:rPr>
              <w:t>1.3 Importance and Relevance of the Study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_Toc240919593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594" w:history="1">
            <w:r w:rsidR="007C2405" w:rsidRPr="007C2405">
              <w:rPr>
                <w:rStyle w:val="Hyperlink"/>
                <w:rFonts w:ascii="Arial" w:eastAsia="Times New Roman" w:hAnsi="Arial" w:cs="Arial"/>
                <w:noProof/>
                <w:lang w:eastAsia="en-GB"/>
              </w:rPr>
              <w:t>1.4 Research Aim</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_Toc240919594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3</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595" w:history="1">
            <w:r w:rsidR="007C2405" w:rsidRPr="007C2405">
              <w:rPr>
                <w:rStyle w:val="Hyperlink"/>
                <w:rFonts w:ascii="Arial" w:eastAsia="Times New Roman" w:hAnsi="Arial" w:cs="Arial"/>
                <w:noProof/>
                <w:lang w:eastAsia="en-GB"/>
              </w:rPr>
              <w:t>1.5 Research Objectives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_Toc240919595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3</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596" w:history="1">
            <w:r w:rsidR="007C2405" w:rsidRPr="007C2405">
              <w:rPr>
                <w:rStyle w:val="Hyperlink"/>
                <w:rFonts w:ascii="Arial" w:eastAsia="Times New Roman" w:hAnsi="Arial" w:cs="Arial"/>
                <w:noProof/>
                <w:lang w:eastAsia="en-GB"/>
              </w:rPr>
              <w:t>1.6 Research Questions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_Toc240919596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3</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597" w:history="1">
            <w:r w:rsidR="007C2405" w:rsidRPr="007C2405">
              <w:rPr>
                <w:rStyle w:val="Hyperlink"/>
                <w:rFonts w:ascii="Arial" w:hAnsi="Arial" w:cs="Arial"/>
                <w:noProof/>
                <w:lang w:eastAsia="en-GB"/>
              </w:rPr>
              <w:t>1.7 Theoretical Framework</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_Toc240919597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3</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598" w:history="1">
            <w:r w:rsidR="007C2405" w:rsidRPr="007C2405">
              <w:rPr>
                <w:rStyle w:val="Hyperlink"/>
                <w:rFonts w:ascii="Arial" w:hAnsi="Arial" w:cs="Arial"/>
                <w:noProof/>
              </w:rPr>
              <w:t>1.7.1 Levitt’s Standardisation Theory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_Toc240919598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599" w:history="1">
            <w:r w:rsidR="007C2405" w:rsidRPr="007C2405">
              <w:rPr>
                <w:rStyle w:val="Hyperlink"/>
                <w:rFonts w:ascii="Arial" w:hAnsi="Arial" w:cs="Arial"/>
                <w:noProof/>
              </w:rPr>
              <w:t>1.7.2 Hofstede’s Cultural Dimensions Theory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_Toc240919599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00" w:history="1">
            <w:r w:rsidR="007C2405" w:rsidRPr="007C2405">
              <w:rPr>
                <w:rStyle w:val="Hyperlink"/>
                <w:rFonts w:ascii="Arial" w:hAnsi="Arial" w:cs="Arial"/>
                <w:noProof/>
              </w:rPr>
              <w:t>1.7.3 International Marketing Mix: 4Ps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_Toc240919600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01" w:history="1">
            <w:r w:rsidR="007C2405" w:rsidRPr="007C2405">
              <w:rPr>
                <w:rStyle w:val="Hyperlink"/>
                <w:rFonts w:ascii="Arial" w:hAnsi="Arial" w:cs="Arial"/>
                <w:noProof/>
              </w:rPr>
              <w:t>1.7.4 Porter's Competitive Advantage Theory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_Toc240919601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02" w:history="1">
            <w:r w:rsidR="007C2405" w:rsidRPr="007C2405">
              <w:rPr>
                <w:rStyle w:val="Hyperlink"/>
                <w:rFonts w:ascii="Arial" w:hAnsi="Arial" w:cs="Arial"/>
                <w:noProof/>
                <w:lang w:eastAsia="en-GB"/>
              </w:rPr>
              <w:t>1.8 Scope of the Study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_Toc240919602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6</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03" w:history="1">
            <w:r w:rsidR="007C2405" w:rsidRPr="007C2405">
              <w:rPr>
                <w:rStyle w:val="Hyperlink"/>
                <w:rFonts w:ascii="Arial" w:hAnsi="Arial" w:cs="Arial"/>
                <w:noProof/>
                <w:lang w:eastAsia="en-GB"/>
              </w:rPr>
              <w:t>1.9 Dissertation Structure</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_Toc240919603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6</w:t>
            </w:r>
            <w:r w:rsidR="007C2405"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604" w:history="1">
            <w:r w:rsidR="007C2405" w:rsidRPr="007C2405">
              <w:rPr>
                <w:rStyle w:val="Hyperlink"/>
                <w:rFonts w:ascii="Arial" w:eastAsia="Times New Roman" w:hAnsi="Arial" w:cs="Arial"/>
                <w:noProof/>
                <w:lang w:eastAsia="en-GB"/>
              </w:rPr>
              <w:t>Chapter 2: Literature Review</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_Toc240919604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7</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05" w:history="1">
            <w:r w:rsidR="007C2405" w:rsidRPr="007C2405">
              <w:rPr>
                <w:rStyle w:val="Hyperlink"/>
                <w:rFonts w:ascii="Arial" w:eastAsia="Times New Roman" w:hAnsi="Arial" w:cs="Arial"/>
                <w:noProof/>
                <w:lang w:eastAsia="en-GB"/>
              </w:rPr>
              <w:t>2.1 Introduction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_Toc240919605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7</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06" w:history="1">
            <w:r w:rsidR="007C2405" w:rsidRPr="007C2405">
              <w:rPr>
                <w:rStyle w:val="Hyperlink"/>
                <w:rFonts w:ascii="Arial" w:eastAsia="Times New Roman" w:hAnsi="Arial" w:cs="Arial"/>
                <w:noProof/>
                <w:lang w:eastAsia="en-GB"/>
              </w:rPr>
              <w:t>2.2 International Marketing and Globalisation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_Toc240919606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7</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07" w:history="1">
            <w:r w:rsidR="007C2405" w:rsidRPr="007C2405">
              <w:rPr>
                <w:rStyle w:val="Hyperlink"/>
                <w:rFonts w:ascii="Arial" w:hAnsi="Arial" w:cs="Arial"/>
                <w:noProof/>
              </w:rPr>
              <w:t>2.3 Standardisation versus Adaptation in International Marketing</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_Toc240919607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8</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08" w:history="1">
            <w:r w:rsidR="007C2405" w:rsidRPr="007C2405">
              <w:rPr>
                <w:rStyle w:val="Hyperlink"/>
                <w:rFonts w:ascii="Arial" w:hAnsi="Arial" w:cs="Arial"/>
                <w:noProof/>
                <w:lang w:eastAsia="en-GB"/>
              </w:rPr>
              <w:t>2.3.1 Standardisation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_Toc240919608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8</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09" w:history="1">
            <w:r w:rsidR="007C2405" w:rsidRPr="007C2405">
              <w:rPr>
                <w:rStyle w:val="Hyperlink"/>
                <w:rFonts w:ascii="Arial" w:hAnsi="Arial" w:cs="Arial"/>
                <w:noProof/>
                <w:lang w:eastAsia="en-GB"/>
              </w:rPr>
              <w:t>2.3.2 Adaptation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_Toc240919609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8</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10" w:history="1">
            <w:r w:rsidR="007C2405" w:rsidRPr="007C2405">
              <w:rPr>
                <w:rStyle w:val="Hyperlink"/>
                <w:rFonts w:ascii="Arial" w:hAnsi="Arial" w:cs="Arial"/>
                <w:noProof/>
              </w:rPr>
              <w:t>2.3.3 Standardisation–Adaptation Debate</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_Toc240919610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9</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11" w:history="1">
            <w:r w:rsidR="007C2405" w:rsidRPr="007C2405">
              <w:rPr>
                <w:rStyle w:val="Hyperlink"/>
                <w:rFonts w:ascii="Arial" w:eastAsia="Times New Roman" w:hAnsi="Arial" w:cs="Arial"/>
                <w:noProof/>
                <w:lang w:eastAsia="en-GB"/>
              </w:rPr>
              <w:t>2.4 International Marketing Adaptation Strategies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_Toc240919611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10</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12" w:history="1">
            <w:r w:rsidR="007C2405" w:rsidRPr="007C2405">
              <w:rPr>
                <w:rStyle w:val="Hyperlink"/>
                <w:rFonts w:ascii="Arial" w:eastAsia="Times New Roman" w:hAnsi="Arial" w:cs="Arial"/>
                <w:noProof/>
                <w:lang w:eastAsia="en-GB"/>
              </w:rPr>
              <w:t>2.5 Cultural Influences on International Marketing</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_Toc240919612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11</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13" w:history="1">
            <w:r w:rsidR="007C2405" w:rsidRPr="007C2405">
              <w:rPr>
                <w:rStyle w:val="Hyperlink"/>
                <w:rFonts w:ascii="Arial" w:hAnsi="Arial" w:cs="Arial"/>
                <w:noProof/>
              </w:rPr>
              <w:t>2.6 Marketing Mix Adaptation: The 4Ps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_Toc240919613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13</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14" w:history="1">
            <w:r w:rsidR="007C2405" w:rsidRPr="007C2405">
              <w:rPr>
                <w:rStyle w:val="Hyperlink"/>
                <w:rFonts w:ascii="Arial" w:hAnsi="Arial" w:cs="Arial"/>
                <w:noProof/>
                <w:lang w:eastAsia="en-GB"/>
              </w:rPr>
              <w:t>2.6.1 Product</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_Toc240919614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13</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15" w:history="1">
            <w:r w:rsidR="007C2405" w:rsidRPr="007C2405">
              <w:rPr>
                <w:rStyle w:val="Hyperlink"/>
                <w:rFonts w:ascii="Arial" w:hAnsi="Arial" w:cs="Arial"/>
                <w:noProof/>
                <w:lang w:eastAsia="en-GB"/>
              </w:rPr>
              <w:t>2.6.2 Price</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_Toc240919615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13</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16" w:history="1">
            <w:r w:rsidR="007C2405" w:rsidRPr="007C2405">
              <w:rPr>
                <w:rStyle w:val="Hyperlink"/>
                <w:rFonts w:ascii="Arial" w:hAnsi="Arial" w:cs="Arial"/>
                <w:noProof/>
                <w:lang w:eastAsia="en-GB"/>
              </w:rPr>
              <w:t>2.6.3 Place</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_Toc240919616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14</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17" w:history="1">
            <w:r w:rsidR="007C2405" w:rsidRPr="007C2405">
              <w:rPr>
                <w:rStyle w:val="Hyperlink"/>
                <w:rFonts w:ascii="Arial" w:hAnsi="Arial" w:cs="Arial"/>
                <w:noProof/>
                <w:lang w:eastAsia="en-GB"/>
              </w:rPr>
              <w:t>2.6.4 Promotion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_Toc240919617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14</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18" w:history="1">
            <w:r w:rsidR="007C2405" w:rsidRPr="007C2405">
              <w:rPr>
                <w:rStyle w:val="Hyperlink"/>
                <w:rFonts w:ascii="Arial" w:eastAsia="Times New Roman" w:hAnsi="Arial" w:cs="Arial"/>
                <w:noProof/>
                <w:lang w:eastAsia="en-GB"/>
              </w:rPr>
              <w:t>2.7 Consumer Behaviour in the UK and India</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_Toc240919618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14</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19" w:history="1">
            <w:r w:rsidR="007C2405" w:rsidRPr="007C2405">
              <w:rPr>
                <w:rStyle w:val="Hyperlink"/>
                <w:rFonts w:ascii="Arial" w:eastAsia="Times New Roman" w:hAnsi="Arial" w:cs="Arial"/>
                <w:noProof/>
                <w:lang w:eastAsia="en-GB"/>
              </w:rPr>
              <w:t>2.8 McDonald’s International Marketing Strategies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_Toc240919619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15</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20" w:history="1">
            <w:r w:rsidR="007C2405" w:rsidRPr="007C2405">
              <w:rPr>
                <w:rStyle w:val="Hyperlink"/>
                <w:rFonts w:ascii="Arial" w:hAnsi="Arial" w:cs="Arial"/>
                <w:noProof/>
              </w:rPr>
              <w:t>2.9 Comparative Analysis of McDonald's in UK and India</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_Toc240919620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16</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21" w:history="1">
            <w:r w:rsidR="007C2405" w:rsidRPr="007C2405">
              <w:rPr>
                <w:rStyle w:val="Hyperlink"/>
                <w:rFonts w:ascii="Arial" w:hAnsi="Arial" w:cs="Arial"/>
                <w:noProof/>
              </w:rPr>
              <w:t>2.9.1 Link between the Literature, Theoretical Framework and Research Questions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_Toc240919621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17</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22" w:history="1">
            <w:r w:rsidR="007C2405" w:rsidRPr="007C2405">
              <w:rPr>
                <w:rStyle w:val="Hyperlink"/>
                <w:rFonts w:ascii="Arial" w:hAnsi="Arial" w:cs="Arial"/>
                <w:noProof/>
              </w:rPr>
              <w:t>2.10 Research Gap and Expected Findings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_Toc240919622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18</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23" w:history="1">
            <w:r w:rsidR="007C2405" w:rsidRPr="007C2405">
              <w:rPr>
                <w:rStyle w:val="Hyperlink"/>
                <w:rFonts w:ascii="Arial" w:hAnsi="Arial" w:cs="Arial"/>
                <w:noProof/>
              </w:rPr>
              <w:t>2.11 Chapter Summary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_Toc240919623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18</w:t>
            </w:r>
            <w:r w:rsidR="007C2405"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624" w:history="1">
            <w:r w:rsidR="007C2405" w:rsidRPr="007C2405">
              <w:rPr>
                <w:rStyle w:val="Hyperlink"/>
                <w:rFonts w:ascii="Arial" w:eastAsia="Times New Roman" w:hAnsi="Arial" w:cs="Arial"/>
                <w:noProof/>
                <w:lang w:eastAsia="en-GB"/>
              </w:rPr>
              <w:t>Chapter 3: Research Methodology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_Toc240919624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19</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25" w:history="1">
            <w:r w:rsidR="007C2405" w:rsidRPr="007C2405">
              <w:rPr>
                <w:rStyle w:val="Hyperlink"/>
                <w:rFonts w:ascii="Arial" w:eastAsia="Times New Roman" w:hAnsi="Arial" w:cs="Arial"/>
                <w:noProof/>
                <w:lang w:eastAsia="en-GB"/>
              </w:rPr>
              <w:t>3.1 Introduction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_Toc240919625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19</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26" w:history="1">
            <w:r w:rsidR="007C2405" w:rsidRPr="007C2405">
              <w:rPr>
                <w:rStyle w:val="Hyperlink"/>
                <w:rFonts w:ascii="Arial" w:eastAsia="Times New Roman" w:hAnsi="Arial" w:cs="Arial"/>
                <w:noProof/>
                <w:lang w:eastAsia="en-GB"/>
              </w:rPr>
              <w:t>3.2 Research Philosophy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_Toc240919626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19</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27" w:history="1">
            <w:r w:rsidR="007C2405" w:rsidRPr="007C2405">
              <w:rPr>
                <w:rStyle w:val="Hyperlink"/>
                <w:rFonts w:ascii="Arial" w:eastAsia="Times New Roman" w:hAnsi="Arial" w:cs="Arial"/>
                <w:noProof/>
                <w:lang w:eastAsia="en-GB"/>
              </w:rPr>
              <w:t>3.2.1 Interpretivist Philosophy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_Toc240919627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19</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28" w:history="1">
            <w:r w:rsidR="007C2405" w:rsidRPr="007C2405">
              <w:rPr>
                <w:rStyle w:val="Hyperlink"/>
                <w:rFonts w:ascii="Arial" w:eastAsia="Times New Roman" w:hAnsi="Arial" w:cs="Arial"/>
                <w:noProof/>
                <w:lang w:eastAsia="en-GB"/>
              </w:rPr>
              <w:t>3.2.2 Justification for Interpretivism</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_Toc240919628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19</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29" w:history="1">
            <w:r w:rsidR="007C2405" w:rsidRPr="007C2405">
              <w:rPr>
                <w:rStyle w:val="Hyperlink"/>
                <w:rFonts w:ascii="Arial" w:eastAsia="Times New Roman" w:hAnsi="Arial" w:cs="Arial"/>
                <w:noProof/>
                <w:lang w:eastAsia="en-GB"/>
              </w:rPr>
              <w:t>3.3 Research Approach</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_Toc240919629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19</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30" w:history="1">
            <w:r w:rsidR="007C2405" w:rsidRPr="007C2405">
              <w:rPr>
                <w:rStyle w:val="Hyperlink"/>
                <w:rFonts w:ascii="Arial" w:eastAsia="Times New Roman" w:hAnsi="Arial" w:cs="Arial"/>
                <w:noProof/>
                <w:lang w:eastAsia="en-GB"/>
              </w:rPr>
              <w:t>3.3.1 Inductive Approach</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_Toc240919630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19</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31" w:history="1">
            <w:r w:rsidR="007C2405" w:rsidRPr="007C2405">
              <w:rPr>
                <w:rStyle w:val="Hyperlink"/>
                <w:rFonts w:ascii="Arial" w:eastAsia="Times New Roman" w:hAnsi="Arial" w:cs="Arial"/>
                <w:noProof/>
                <w:lang w:eastAsia="en-GB"/>
              </w:rPr>
              <w:t>3.3.2 Relationship between Philosophy and Approach</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_Toc240919631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20</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32" w:history="1">
            <w:r w:rsidR="007C2405" w:rsidRPr="007C2405">
              <w:rPr>
                <w:rStyle w:val="Hyperlink"/>
                <w:rFonts w:ascii="Arial" w:eastAsia="Times New Roman" w:hAnsi="Arial" w:cs="Arial"/>
                <w:noProof/>
                <w:lang w:eastAsia="en-GB"/>
              </w:rPr>
              <w:t>3.4 Research Strategy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_Toc240919632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20</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33" w:history="1">
            <w:r w:rsidR="007C2405" w:rsidRPr="007C2405">
              <w:rPr>
                <w:rStyle w:val="Hyperlink"/>
                <w:rFonts w:ascii="Arial" w:hAnsi="Arial" w:cs="Arial"/>
                <w:noProof/>
              </w:rPr>
              <w:t>3.4.1 Extended Literature Review Strategy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_Toc240919633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20</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34" w:history="1">
            <w:r w:rsidR="007C2405" w:rsidRPr="007C2405">
              <w:rPr>
                <w:rStyle w:val="Hyperlink"/>
                <w:rFonts w:ascii="Arial" w:eastAsia="Times New Roman" w:hAnsi="Arial" w:cs="Arial"/>
                <w:noProof/>
                <w:lang w:eastAsia="en-GB"/>
              </w:rPr>
              <w:t>3.4.2 Comparative Case Study Perspective</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_Toc240919634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20</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35" w:history="1">
            <w:r w:rsidR="007C2405" w:rsidRPr="007C2405">
              <w:rPr>
                <w:rStyle w:val="Hyperlink"/>
                <w:rFonts w:ascii="Arial" w:eastAsia="Times New Roman" w:hAnsi="Arial" w:cs="Arial"/>
                <w:noProof/>
                <w:lang w:eastAsia="en-GB"/>
              </w:rPr>
              <w:t>3.5 Research Design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_Toc240919635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21</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36" w:history="1">
            <w:r w:rsidR="007C2405" w:rsidRPr="007C2405">
              <w:rPr>
                <w:rStyle w:val="Hyperlink"/>
                <w:rFonts w:ascii="Arial" w:hAnsi="Arial" w:cs="Arial"/>
                <w:noProof/>
              </w:rPr>
              <w:t>3.6 Literature Search Strategy and Secondary Data Collection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_Toc240919636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22</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37" w:history="1">
            <w:r w:rsidR="007C2405" w:rsidRPr="007C2405">
              <w:rPr>
                <w:rStyle w:val="Hyperlink"/>
                <w:rFonts w:ascii="Arial" w:eastAsia="Times New Roman" w:hAnsi="Arial" w:cs="Arial"/>
                <w:noProof/>
                <w:lang w:eastAsia="en-GB"/>
              </w:rPr>
              <w:t>3.6.1 Secondary Data</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_Toc240919637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22</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38" w:history="1">
            <w:r w:rsidR="007C2405" w:rsidRPr="007C2405">
              <w:rPr>
                <w:rStyle w:val="Hyperlink"/>
                <w:rFonts w:ascii="Arial" w:hAnsi="Arial" w:cs="Arial"/>
                <w:noProof/>
              </w:rPr>
              <w:t>3.6.2 Academic Databases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_Toc240919638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22</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39" w:history="1">
            <w:r w:rsidR="007C2405" w:rsidRPr="007C2405">
              <w:rPr>
                <w:rStyle w:val="Hyperlink"/>
                <w:rFonts w:ascii="Arial" w:hAnsi="Arial" w:cs="Arial"/>
                <w:noProof/>
              </w:rPr>
              <w:t>3.6.3 Search Terms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_Toc240919639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22</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40" w:history="1">
            <w:r w:rsidR="007C2405" w:rsidRPr="007C2405">
              <w:rPr>
                <w:rStyle w:val="Hyperlink"/>
                <w:rFonts w:ascii="Arial" w:hAnsi="Arial" w:cs="Arial"/>
                <w:noProof/>
              </w:rPr>
              <w:t>3.6.4 Search Period</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_Toc240919640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22</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41" w:history="1">
            <w:r w:rsidR="007C2405" w:rsidRPr="007C2405">
              <w:rPr>
                <w:rStyle w:val="Hyperlink"/>
                <w:rFonts w:ascii="Arial" w:eastAsia="Times New Roman" w:hAnsi="Arial" w:cs="Arial"/>
                <w:noProof/>
                <w:lang w:eastAsia="en-GB"/>
              </w:rPr>
              <w:t>3.7 Inclusion and Exclusion Criteria</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_Toc240919641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23</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42" w:history="1">
            <w:r w:rsidR="007C2405" w:rsidRPr="007C2405">
              <w:rPr>
                <w:rStyle w:val="Hyperlink"/>
                <w:rFonts w:ascii="Arial" w:eastAsia="Times New Roman" w:hAnsi="Arial" w:cs="Arial"/>
                <w:noProof/>
                <w:lang w:eastAsia="en-GB"/>
              </w:rPr>
              <w:t>3.8 Literature Screening and Selection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_Toc240919642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23</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43" w:history="1">
            <w:r w:rsidR="007C2405" w:rsidRPr="007C2405">
              <w:rPr>
                <w:rStyle w:val="Hyperlink"/>
                <w:rFonts w:ascii="Arial" w:eastAsia="Times New Roman" w:hAnsi="Arial" w:cs="Arial"/>
                <w:noProof/>
                <w:lang w:eastAsia="en-GB"/>
              </w:rPr>
              <w:t>3.9 Quality Assessment of Literature</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_Toc240919643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24</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44" w:history="1">
            <w:r w:rsidR="007C2405" w:rsidRPr="007C2405">
              <w:rPr>
                <w:rStyle w:val="Hyperlink"/>
                <w:rFonts w:ascii="Arial" w:eastAsia="Times New Roman" w:hAnsi="Arial" w:cs="Arial"/>
                <w:noProof/>
                <w:lang w:eastAsia="en-GB"/>
              </w:rPr>
              <w:t>3.10 Data Analysis: Thematic Analysis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_Toc240919644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24</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45" w:history="1">
            <w:r w:rsidR="007C2405" w:rsidRPr="007C2405">
              <w:rPr>
                <w:rStyle w:val="Hyperlink"/>
                <w:rFonts w:ascii="Arial" w:eastAsia="Times New Roman" w:hAnsi="Arial" w:cs="Arial"/>
                <w:noProof/>
                <w:lang w:eastAsia="en-GB"/>
              </w:rPr>
              <w:t>3.11 Comparative Analytical Framework</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_Toc240919645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25</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46" w:history="1">
            <w:r w:rsidR="007C2405" w:rsidRPr="007C2405">
              <w:rPr>
                <w:rStyle w:val="Hyperlink"/>
                <w:rFonts w:ascii="Arial" w:hAnsi="Arial" w:cs="Arial"/>
                <w:noProof/>
              </w:rPr>
              <w:t>3.12 Research Rigour and Statistical Applicability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_Toc240919646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26</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47" w:history="1">
            <w:r w:rsidR="007C2405" w:rsidRPr="007C2405">
              <w:rPr>
                <w:rStyle w:val="Hyperlink"/>
                <w:rFonts w:ascii="Arial" w:hAnsi="Arial" w:cs="Arial"/>
                <w:noProof/>
              </w:rPr>
              <w:t>3.13 Ethical Considerations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_Toc240919647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26</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48" w:history="1">
            <w:r w:rsidR="007C2405" w:rsidRPr="007C2405">
              <w:rPr>
                <w:rStyle w:val="Hyperlink"/>
                <w:rFonts w:ascii="Arial" w:hAnsi="Arial" w:cs="Arial"/>
                <w:noProof/>
              </w:rPr>
              <w:t>3.14 Methodological Limitations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_Toc240919648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26</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49" w:history="1">
            <w:r w:rsidR="007C2405" w:rsidRPr="007C2405">
              <w:rPr>
                <w:rStyle w:val="Hyperlink"/>
                <w:rFonts w:ascii="Arial" w:hAnsi="Arial" w:cs="Arial"/>
                <w:noProof/>
              </w:rPr>
              <w:t>3.15 Chapter Summary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_Toc240919649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27</w:t>
            </w:r>
            <w:r w:rsidR="007C2405"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650" w:history="1">
            <w:r w:rsidR="007C2405" w:rsidRPr="007C2405">
              <w:rPr>
                <w:rStyle w:val="Hyperlink"/>
                <w:rFonts w:ascii="Arial" w:eastAsia="Times New Roman" w:hAnsi="Arial" w:cs="Arial"/>
                <w:noProof/>
                <w:lang w:eastAsia="en-GB"/>
              </w:rPr>
              <w:t>Chapter 4: Data Analysis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_Toc240919650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28</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51" w:history="1">
            <w:r w:rsidR="007C2405" w:rsidRPr="007C2405">
              <w:rPr>
                <w:rStyle w:val="Hyperlink"/>
                <w:rFonts w:ascii="Arial" w:eastAsia="Times New Roman" w:hAnsi="Arial" w:cs="Arial"/>
                <w:noProof/>
                <w:lang w:eastAsia="en-GB"/>
              </w:rPr>
              <w:t>4.1 Introduction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_Toc240919651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28</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52" w:history="1">
            <w:r w:rsidR="007C2405" w:rsidRPr="007C2405">
              <w:rPr>
                <w:rStyle w:val="Hyperlink"/>
                <w:rFonts w:ascii="Arial" w:eastAsia="Times New Roman" w:hAnsi="Arial" w:cs="Arial"/>
                <w:noProof/>
                <w:lang w:eastAsia="en-GB"/>
              </w:rPr>
              <w:t>4.2 Overview of the Selected Litera</w:t>
            </w:r>
            <w:r w:rsidR="007C2405" w:rsidRPr="007C2405">
              <w:rPr>
                <w:rStyle w:val="Hyperlink"/>
                <w:rFonts w:ascii="Arial" w:hAnsi="Arial" w:cs="Arial"/>
                <w:noProof/>
                <w:lang w:eastAsia="en-GB"/>
              </w:rPr>
              <w:t>ture</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_Toc240919652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28</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53" w:history="1">
            <w:r w:rsidR="007C2405" w:rsidRPr="007C2405">
              <w:rPr>
                <w:rStyle w:val="Hyperlink"/>
                <w:rFonts w:ascii="Arial" w:hAnsi="Arial" w:cs="Arial"/>
                <w:noProof/>
              </w:rPr>
              <w:t>4.3 Theme 1: Standardisation and Global Brand Consistency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_Toc240919653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29</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54" w:history="1">
            <w:r w:rsidR="007C2405" w:rsidRPr="007C2405">
              <w:rPr>
                <w:rStyle w:val="Hyperlink"/>
                <w:rFonts w:ascii="Arial" w:eastAsia="Times New Roman" w:hAnsi="Arial" w:cs="Arial"/>
                <w:noProof/>
                <w:lang w:eastAsia="en-GB"/>
              </w:rPr>
              <w:t>4.4 Theme 2: Product A</w:t>
            </w:r>
            <w:r w:rsidR="007C2405" w:rsidRPr="007C2405">
              <w:rPr>
                <w:rStyle w:val="Hyperlink"/>
                <w:rFonts w:ascii="Arial" w:hAnsi="Arial" w:cs="Arial"/>
                <w:noProof/>
                <w:lang w:eastAsia="en-GB"/>
              </w:rPr>
              <w:t>daptation and Menu Localisation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_Toc240919654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31</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55" w:history="1">
            <w:r w:rsidR="007C2405" w:rsidRPr="007C2405">
              <w:rPr>
                <w:rStyle w:val="Hyperlink"/>
                <w:rFonts w:ascii="Arial" w:eastAsia="Times New Roman" w:hAnsi="Arial" w:cs="Arial"/>
                <w:noProof/>
                <w:lang w:eastAsia="en-GB"/>
              </w:rPr>
              <w:t>4.5 Theme 3: Price Adaptation and Value Positioning</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_Toc240919655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33</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56" w:history="1">
            <w:r w:rsidR="007C2405" w:rsidRPr="007C2405">
              <w:rPr>
                <w:rStyle w:val="Hyperlink"/>
                <w:rFonts w:ascii="Arial" w:eastAsia="Times New Roman" w:hAnsi="Arial" w:cs="Arial"/>
                <w:noProof/>
                <w:lang w:eastAsia="en-GB"/>
              </w:rPr>
              <w:t>4.6 Theme 4: Place, Distribution and Digital Adaptation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_Toc240919656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34</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57" w:history="1">
            <w:r w:rsidR="007C2405" w:rsidRPr="007C2405">
              <w:rPr>
                <w:rStyle w:val="Hyperlink"/>
                <w:rFonts w:ascii="Arial" w:hAnsi="Arial" w:cs="Arial"/>
                <w:noProof/>
                <w:lang w:eastAsia="en-GB"/>
              </w:rPr>
              <w:t>4.7 Theme 5: Promotional and Communication Adaptation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_Toc240919657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36</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58" w:history="1">
            <w:r w:rsidR="007C2405" w:rsidRPr="007C2405">
              <w:rPr>
                <w:rStyle w:val="Hyperlink"/>
                <w:rFonts w:ascii="Arial" w:hAnsi="Arial" w:cs="Arial"/>
                <w:noProof/>
                <w:lang w:eastAsia="en-GB"/>
              </w:rPr>
              <w:t>4.8 Reading the Text: McDonald's UK and India</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_Toc240919658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38</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59" w:history="1">
            <w:r w:rsidR="007C2405" w:rsidRPr="007C2405">
              <w:rPr>
                <w:rStyle w:val="Hyperlink"/>
                <w:rFonts w:ascii="Arial" w:eastAsia="Times New Roman" w:hAnsi="Arial" w:cs="Arial"/>
                <w:noProof/>
                <w:lang w:eastAsia="en-GB"/>
              </w:rPr>
              <w:t>4.9 Findings in Relation to the Research Questions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_Toc240919659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40</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60" w:history="1">
            <w:r w:rsidR="007C2405" w:rsidRPr="007C2405">
              <w:rPr>
                <w:rStyle w:val="Hyperlink"/>
                <w:rFonts w:ascii="Arial" w:eastAsia="Times New Roman" w:hAnsi="Arial" w:cs="Arial"/>
                <w:noProof/>
                <w:lang w:eastAsia="en-GB"/>
              </w:rPr>
              <w:t>4.10 Chapter Summary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_Toc240919660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40</w:t>
            </w:r>
            <w:r w:rsidR="007C2405"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661" w:history="1">
            <w:r w:rsidR="007C2405" w:rsidRPr="007C2405">
              <w:rPr>
                <w:rStyle w:val="Hyperlink"/>
                <w:rFonts w:ascii="Arial" w:eastAsia="Times New Roman" w:hAnsi="Arial" w:cs="Arial"/>
                <w:noProof/>
                <w:lang w:eastAsia="en-GB"/>
              </w:rPr>
              <w:t>C</w:t>
            </w:r>
            <w:r w:rsidR="007C2405" w:rsidRPr="007C2405">
              <w:rPr>
                <w:rStyle w:val="Hyperlink"/>
                <w:rFonts w:ascii="Arial" w:hAnsi="Arial" w:cs="Arial"/>
                <w:noProof/>
                <w:lang w:eastAsia="en-GB"/>
              </w:rPr>
              <w:t xml:space="preserve">hapter </w:t>
            </w:r>
            <w:r w:rsidR="007C2405" w:rsidRPr="007C2405">
              <w:rPr>
                <w:rStyle w:val="Hyperlink"/>
                <w:rFonts w:ascii="Arial" w:eastAsia="Times New Roman" w:hAnsi="Arial" w:cs="Arial"/>
                <w:noProof/>
                <w:lang w:eastAsia="en-GB"/>
              </w:rPr>
              <w:t>5: D</w:t>
            </w:r>
            <w:r w:rsidR="007C2405" w:rsidRPr="007C2405">
              <w:rPr>
                <w:rStyle w:val="Hyperlink"/>
                <w:rFonts w:ascii="Arial" w:hAnsi="Arial" w:cs="Arial"/>
                <w:noProof/>
                <w:lang w:eastAsia="en-GB"/>
              </w:rPr>
              <w:t>iscussion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_Toc240919661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41</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62" w:history="1">
            <w:r w:rsidR="007C2405" w:rsidRPr="007C2405">
              <w:rPr>
                <w:rStyle w:val="Hyperlink"/>
                <w:rFonts w:ascii="Arial" w:eastAsia="Times New Roman" w:hAnsi="Arial" w:cs="Arial"/>
                <w:noProof/>
                <w:lang w:eastAsia="en-GB"/>
              </w:rPr>
              <w:t>5.1 Introduction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_Toc240919662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41</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63" w:history="1">
            <w:r w:rsidR="007C2405" w:rsidRPr="007C2405">
              <w:rPr>
                <w:rStyle w:val="Hyperlink"/>
                <w:rFonts w:ascii="Arial" w:eastAsia="Times New Roman" w:hAnsi="Arial" w:cs="Arial"/>
                <w:noProof/>
                <w:lang w:eastAsia="en-GB"/>
              </w:rPr>
              <w:t>5.2 Overview and Interpretation of Key Findings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_Toc240919663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41</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64" w:history="1">
            <w:r w:rsidR="007C2405" w:rsidRPr="007C2405">
              <w:rPr>
                <w:rStyle w:val="Hyperlink"/>
                <w:rFonts w:ascii="Arial" w:eastAsia="Times New Roman" w:hAnsi="Arial" w:cs="Arial"/>
                <w:noProof/>
                <w:lang w:eastAsia="en-GB"/>
              </w:rPr>
              <w:t>5.3 Discussion of RQ1: McDonald’s International Marketing Adaptation Across the 4Ps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_Toc240919664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42</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65" w:history="1">
            <w:r w:rsidR="007C2405" w:rsidRPr="007C2405">
              <w:rPr>
                <w:rStyle w:val="Hyperlink"/>
                <w:rFonts w:ascii="Arial" w:hAnsi="Arial" w:cs="Arial"/>
                <w:noProof/>
              </w:rPr>
              <w:t>5.3.1 Product Adaptation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_Toc240919665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42</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66" w:history="1">
            <w:r w:rsidR="007C2405" w:rsidRPr="007C2405">
              <w:rPr>
                <w:rStyle w:val="Hyperlink"/>
                <w:rFonts w:ascii="Arial" w:hAnsi="Arial" w:cs="Arial"/>
                <w:noProof/>
              </w:rPr>
              <w:t>5.3.2 Price Adaptation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_Toc240919666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43</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67" w:history="1">
            <w:r w:rsidR="007C2405" w:rsidRPr="007C2405">
              <w:rPr>
                <w:rStyle w:val="Hyperlink"/>
                <w:rFonts w:ascii="Arial" w:hAnsi="Arial" w:cs="Arial"/>
                <w:noProof/>
              </w:rPr>
              <w:t>5.3.3 Place/Distribution Adaptation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_Toc240919667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43</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68" w:history="1">
            <w:r w:rsidR="007C2405" w:rsidRPr="007C2405">
              <w:rPr>
                <w:rStyle w:val="Hyperlink"/>
                <w:rFonts w:ascii="Arial" w:hAnsi="Arial" w:cs="Arial"/>
                <w:noProof/>
              </w:rPr>
              <w:t>5.3.4 Promotion Adaptation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_Toc240919668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43</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69" w:history="1">
            <w:r w:rsidR="007C2405" w:rsidRPr="007C2405">
              <w:rPr>
                <w:rStyle w:val="Hyperlink"/>
                <w:rFonts w:ascii="Arial" w:eastAsia="Times New Roman" w:hAnsi="Arial" w:cs="Arial"/>
                <w:noProof/>
                <w:lang w:eastAsia="en-GB"/>
              </w:rPr>
              <w:t>5.4 Discussion of RQ2: Cultural and Consumer Factors Influencing Adaptation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_Toc240919669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44</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70" w:history="1">
            <w:r w:rsidR="007C2405" w:rsidRPr="007C2405">
              <w:rPr>
                <w:rStyle w:val="Hyperlink"/>
                <w:rFonts w:ascii="Arial" w:hAnsi="Arial" w:cs="Arial"/>
                <w:noProof/>
              </w:rPr>
              <w:t>5.4.1 Cultural Differences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_Toc240919670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44</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71" w:history="1">
            <w:r w:rsidR="007C2405" w:rsidRPr="007C2405">
              <w:rPr>
                <w:rStyle w:val="Hyperlink"/>
                <w:rFonts w:ascii="Arial" w:hAnsi="Arial" w:cs="Arial"/>
                <w:noProof/>
              </w:rPr>
              <w:t>5.4.2 Preference and Local Taste of Food</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_Toc240919671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45</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72" w:history="1">
            <w:r w:rsidR="007C2405" w:rsidRPr="007C2405">
              <w:rPr>
                <w:rStyle w:val="Hyperlink"/>
                <w:rFonts w:ascii="Arial" w:hAnsi="Arial" w:cs="Arial"/>
                <w:noProof/>
              </w:rPr>
              <w:t>5.4.3 Religious and Dietary Considerations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_Toc240919672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45</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73" w:history="1">
            <w:r w:rsidR="007C2405" w:rsidRPr="007C2405">
              <w:rPr>
                <w:rStyle w:val="Hyperlink"/>
                <w:rFonts w:ascii="Arial" w:hAnsi="Arial" w:cs="Arial"/>
                <w:noProof/>
              </w:rPr>
              <w:t>5.4.4 Lifestyle and Consumer Expectations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_Toc240919673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45</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74" w:history="1">
            <w:r w:rsidR="007C2405" w:rsidRPr="007C2405">
              <w:rPr>
                <w:rStyle w:val="Hyperlink"/>
                <w:rFonts w:ascii="Arial" w:eastAsia="Times New Roman" w:hAnsi="Arial" w:cs="Arial"/>
                <w:noProof/>
                <w:lang w:eastAsia="en-GB"/>
              </w:rPr>
              <w:t>5.4.5 UK–India Similarities and Differences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_Toc240919674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45</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75" w:history="1">
            <w:r w:rsidR="007C2405" w:rsidRPr="007C2405">
              <w:rPr>
                <w:rStyle w:val="Hyperlink"/>
                <w:rFonts w:ascii="Arial" w:eastAsia="Times New Roman" w:hAnsi="Arial" w:cs="Arial"/>
                <w:noProof/>
                <w:lang w:eastAsia="en-GB"/>
              </w:rPr>
              <w:t>5.5 Discussion of RQ3: Balancing Global Standardisation and Local Adaptation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_Toc240919675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46</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76" w:history="1">
            <w:r w:rsidR="007C2405" w:rsidRPr="007C2405">
              <w:rPr>
                <w:rStyle w:val="Hyperlink"/>
                <w:rFonts w:ascii="Arial" w:eastAsia="Times New Roman" w:hAnsi="Arial" w:cs="Arial"/>
                <w:noProof/>
                <w:lang w:eastAsia="en-GB"/>
              </w:rPr>
              <w:t>5.6 Discussion of RQ4: Marketing Adaptation and Competitive Advantage</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_Toc240919676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48</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77" w:history="1">
            <w:r w:rsidR="007C2405" w:rsidRPr="007C2405">
              <w:rPr>
                <w:rStyle w:val="Hyperlink"/>
                <w:rFonts w:ascii="Arial" w:eastAsia="Times New Roman" w:hAnsi="Arial" w:cs="Arial"/>
                <w:noProof/>
                <w:lang w:eastAsia="en-GB"/>
              </w:rPr>
              <w:t>5.6.1 Secondary Sales and Market Performance Evidence</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_Toc240919677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48</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78" w:history="1">
            <w:r w:rsidR="007C2405" w:rsidRPr="007C2405">
              <w:rPr>
                <w:rStyle w:val="Hyperlink"/>
                <w:rFonts w:ascii="Arial" w:eastAsia="Times New Roman" w:hAnsi="Arial" w:cs="Arial"/>
                <w:noProof/>
                <w:lang w:eastAsia="en-GB"/>
              </w:rPr>
              <w:t>5.6.2 Competitive Benchmarking in India</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_Toc240919678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48</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79" w:history="1">
            <w:r w:rsidR="007C2405" w:rsidRPr="007C2405">
              <w:rPr>
                <w:rStyle w:val="Hyperlink"/>
                <w:rFonts w:ascii="Arial" w:eastAsia="Times New Roman" w:hAnsi="Arial" w:cs="Arial"/>
                <w:noProof/>
                <w:lang w:eastAsia="en-GB"/>
              </w:rPr>
              <w:t>5.6.3 Competitive Benchmarking in the UK</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_Toc240919679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49</w:t>
            </w:r>
            <w:r w:rsidR="007C2405" w:rsidRPr="007C2405">
              <w:rPr>
                <w:rFonts w:ascii="Arial" w:hAnsi="Arial" w:cs="Arial"/>
                <w:noProof/>
                <w:webHidden/>
              </w:rPr>
              <w:fldChar w:fldCharType="end"/>
            </w:r>
          </w:hyperlink>
        </w:p>
        <w:p w:rsidR="007C2405" w:rsidRPr="007C2405" w:rsidRDefault="003405C9" w:rsidP="007C2405">
          <w:pPr>
            <w:pStyle w:val="TOC3"/>
            <w:tabs>
              <w:tab w:val="right" w:leader="dot" w:pos="9016"/>
            </w:tabs>
            <w:jc w:val="both"/>
            <w:rPr>
              <w:rFonts w:ascii="Arial" w:eastAsiaTheme="minorEastAsia" w:hAnsi="Arial" w:cs="Arial"/>
              <w:noProof/>
              <w:lang w:eastAsia="en-GB"/>
            </w:rPr>
          </w:pPr>
          <w:hyperlink w:anchor="_Toc240919680" w:history="1">
            <w:r w:rsidR="007C2405" w:rsidRPr="007C2405">
              <w:rPr>
                <w:rStyle w:val="Hyperlink"/>
                <w:rFonts w:ascii="Arial" w:hAnsi="Arial" w:cs="Arial"/>
                <w:noProof/>
                <w:lang w:eastAsia="en-GB"/>
              </w:rPr>
              <w:t>5.6.4 Interpretation Through Porter’s Competitive Advantage Theory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_Toc240919680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49</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81" w:history="1">
            <w:r w:rsidR="007C2405" w:rsidRPr="007C2405">
              <w:rPr>
                <w:rStyle w:val="Hyperlink"/>
                <w:rFonts w:ascii="Arial" w:hAnsi="Arial" w:cs="Arial"/>
                <w:noProof/>
              </w:rPr>
              <w:t>5.7 Integrated Theoretical Discussion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_Toc240919681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50</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82" w:history="1">
            <w:r w:rsidR="007C2405" w:rsidRPr="007C2405">
              <w:rPr>
                <w:rStyle w:val="Hyperlink"/>
                <w:rFonts w:ascii="Arial" w:hAnsi="Arial" w:cs="Arial"/>
                <w:noProof/>
                <w:lang w:eastAsia="en-GB"/>
              </w:rPr>
              <w:t>5.8 Comparison with Existing Literature and Contribution to the Research Gap</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_Toc240919682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50</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83" w:history="1">
            <w:r w:rsidR="007C2405" w:rsidRPr="007C2405">
              <w:rPr>
                <w:rStyle w:val="Hyperlink"/>
                <w:rFonts w:ascii="Arial" w:hAnsi="Arial" w:cs="Arial"/>
                <w:noProof/>
                <w:lang w:eastAsia="en-GB"/>
              </w:rPr>
              <w:t>5.9 Academic and Managerial Implications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_Toc240919683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51</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84" w:history="1">
            <w:r w:rsidR="007C2405" w:rsidRPr="007C2405">
              <w:rPr>
                <w:rStyle w:val="Hyperlink"/>
                <w:rFonts w:ascii="Arial" w:hAnsi="Arial" w:cs="Arial"/>
                <w:noProof/>
              </w:rPr>
              <w:t>5.10 Discussion Limitations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_Toc240919684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51</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85" w:history="1">
            <w:r w:rsidR="007C2405" w:rsidRPr="007C2405">
              <w:rPr>
                <w:rStyle w:val="Hyperlink"/>
                <w:rFonts w:ascii="Arial" w:hAnsi="Arial" w:cs="Arial"/>
                <w:noProof/>
              </w:rPr>
              <w:t>5.11 Chapter Summary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_Toc240919685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52</w:t>
            </w:r>
            <w:r w:rsidR="007C2405"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686" w:history="1">
            <w:r w:rsidR="007C2405" w:rsidRPr="007C2405">
              <w:rPr>
                <w:rStyle w:val="Hyperlink"/>
                <w:rFonts w:ascii="Arial" w:eastAsia="Times New Roman" w:hAnsi="Arial" w:cs="Arial"/>
                <w:noProof/>
                <w:lang w:eastAsia="en-GB"/>
              </w:rPr>
              <w:t>Chapter 6: Conclusion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_Toc240919686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53</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87" w:history="1">
            <w:r w:rsidR="007C2405" w:rsidRPr="007C2405">
              <w:rPr>
                <w:rStyle w:val="Hyperlink"/>
                <w:rFonts w:ascii="Arial" w:eastAsia="Times New Roman" w:hAnsi="Arial" w:cs="Arial"/>
                <w:noProof/>
                <w:lang w:eastAsia="en-GB"/>
              </w:rPr>
              <w:t>6.1 Introduction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_Toc240919687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53</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88" w:history="1">
            <w:r w:rsidR="007C2405" w:rsidRPr="007C2405">
              <w:rPr>
                <w:rStyle w:val="Hyperlink"/>
                <w:rFonts w:ascii="Arial" w:hAnsi="Arial" w:cs="Arial"/>
                <w:noProof/>
              </w:rPr>
              <w:t>6.2 Summary of Key Findings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_Toc240919688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53</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89" w:history="1">
            <w:r w:rsidR="007C2405" w:rsidRPr="007C2405">
              <w:rPr>
                <w:rStyle w:val="Hyperlink"/>
                <w:rFonts w:ascii="Arial" w:eastAsia="Times New Roman" w:hAnsi="Arial" w:cs="Arial"/>
                <w:noProof/>
                <w:lang w:eastAsia="en-GB"/>
              </w:rPr>
              <w:t>6.3 Conclusions Against the Research Questions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_Toc240919689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54</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90" w:history="1">
            <w:r w:rsidR="007C2405" w:rsidRPr="007C2405">
              <w:rPr>
                <w:rStyle w:val="Hyperlink"/>
                <w:rFonts w:ascii="Arial" w:eastAsia="Times New Roman" w:hAnsi="Arial" w:cs="Arial"/>
                <w:noProof/>
                <w:lang w:eastAsia="en-GB"/>
              </w:rPr>
              <w:t>6.4 Contribution to Theory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_Toc240919690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55</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91" w:history="1">
            <w:r w:rsidR="007C2405" w:rsidRPr="007C2405">
              <w:rPr>
                <w:rStyle w:val="Hyperlink"/>
                <w:rFonts w:ascii="Arial" w:eastAsia="Times New Roman" w:hAnsi="Arial" w:cs="Arial"/>
                <w:noProof/>
                <w:lang w:eastAsia="en-GB"/>
              </w:rPr>
              <w:t>6.5 Managerial Implications and Recommendations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_Toc240919691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56</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92" w:history="1">
            <w:r w:rsidR="007C2405" w:rsidRPr="007C2405">
              <w:rPr>
                <w:rStyle w:val="Hyperlink"/>
                <w:rFonts w:ascii="Arial" w:eastAsia="Times New Roman" w:hAnsi="Arial" w:cs="Arial"/>
                <w:noProof/>
                <w:lang w:eastAsia="en-GB"/>
              </w:rPr>
              <w:t>6.6 Limitations of the Study</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_Toc240919692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56</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93" w:history="1">
            <w:r w:rsidR="007C2405" w:rsidRPr="007C2405">
              <w:rPr>
                <w:rStyle w:val="Hyperlink"/>
                <w:rFonts w:ascii="Arial" w:eastAsia="Times New Roman" w:hAnsi="Arial" w:cs="Arial"/>
                <w:noProof/>
                <w:lang w:eastAsia="en-GB"/>
              </w:rPr>
              <w:t>6.7 Recommendations for Future Research</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_Toc240919693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57</w:t>
            </w:r>
            <w:r w:rsidR="007C2405" w:rsidRPr="007C2405">
              <w:rPr>
                <w:rFonts w:ascii="Arial" w:hAnsi="Arial" w:cs="Arial"/>
                <w:noProof/>
                <w:webHidden/>
              </w:rPr>
              <w:fldChar w:fldCharType="end"/>
            </w:r>
          </w:hyperlink>
        </w:p>
        <w:p w:rsidR="007C2405" w:rsidRPr="007C2405" w:rsidRDefault="003405C9" w:rsidP="007C2405">
          <w:pPr>
            <w:pStyle w:val="TOC2"/>
            <w:tabs>
              <w:tab w:val="right" w:leader="dot" w:pos="9016"/>
            </w:tabs>
            <w:jc w:val="both"/>
            <w:rPr>
              <w:rFonts w:ascii="Arial" w:eastAsiaTheme="minorEastAsia" w:hAnsi="Arial" w:cs="Arial"/>
              <w:noProof/>
              <w:lang w:eastAsia="en-GB"/>
            </w:rPr>
          </w:pPr>
          <w:hyperlink w:anchor="_Toc240919694" w:history="1">
            <w:r w:rsidR="007C2405" w:rsidRPr="007C2405">
              <w:rPr>
                <w:rStyle w:val="Hyperlink"/>
                <w:rFonts w:ascii="Arial" w:eastAsia="Times New Roman" w:hAnsi="Arial" w:cs="Arial"/>
                <w:noProof/>
                <w:lang w:eastAsia="en-GB"/>
              </w:rPr>
              <w:t>6.8 Final Conclusion</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_Toc240919694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58</w:t>
            </w:r>
            <w:r w:rsidR="007C2405" w:rsidRPr="007C2405">
              <w:rPr>
                <w:rFonts w:ascii="Arial" w:hAnsi="Arial" w:cs="Arial"/>
                <w:noProof/>
                <w:webHidden/>
              </w:rPr>
              <w:fldChar w:fldCharType="end"/>
            </w:r>
          </w:hyperlink>
        </w:p>
        <w:p w:rsidR="007C2405" w:rsidRPr="007C2405" w:rsidRDefault="003405C9" w:rsidP="007C2405">
          <w:pPr>
            <w:pStyle w:val="TOC1"/>
            <w:tabs>
              <w:tab w:val="right" w:leader="dot" w:pos="9016"/>
            </w:tabs>
            <w:jc w:val="both"/>
            <w:rPr>
              <w:rFonts w:ascii="Arial" w:eastAsiaTheme="minorEastAsia" w:hAnsi="Arial" w:cs="Arial"/>
              <w:noProof/>
              <w:lang w:eastAsia="en-GB"/>
            </w:rPr>
          </w:pPr>
          <w:hyperlink w:anchor="_Toc240919695" w:history="1">
            <w:r w:rsidR="007C2405" w:rsidRPr="007C2405">
              <w:rPr>
                <w:rStyle w:val="Hyperlink"/>
                <w:rFonts w:ascii="Arial" w:eastAsia="Times New Roman" w:hAnsi="Arial" w:cs="Arial"/>
                <w:noProof/>
                <w:lang w:eastAsia="en-GB"/>
              </w:rPr>
              <w:t>References</w:t>
            </w:r>
            <w:r w:rsidR="007C2405" w:rsidRPr="007C2405">
              <w:rPr>
                <w:rFonts w:ascii="Arial" w:hAnsi="Arial" w:cs="Arial"/>
                <w:noProof/>
                <w:webHidden/>
              </w:rPr>
              <w:tab/>
            </w:r>
            <w:r w:rsidR="007C2405" w:rsidRPr="007C2405">
              <w:rPr>
                <w:rFonts w:ascii="Arial" w:hAnsi="Arial" w:cs="Arial"/>
                <w:noProof/>
                <w:webHidden/>
              </w:rPr>
              <w:fldChar w:fldCharType="begin"/>
            </w:r>
            <w:r w:rsidR="007C2405" w:rsidRPr="007C2405">
              <w:rPr>
                <w:rFonts w:ascii="Arial" w:hAnsi="Arial" w:cs="Arial"/>
                <w:noProof/>
                <w:webHidden/>
              </w:rPr>
              <w:instrText xml:space="preserve"> PAGEREF _Toc240919695 \h </w:instrText>
            </w:r>
            <w:r w:rsidR="007C2405" w:rsidRPr="007C2405">
              <w:rPr>
                <w:rFonts w:ascii="Arial" w:hAnsi="Arial" w:cs="Arial"/>
                <w:noProof/>
                <w:webHidden/>
              </w:rPr>
            </w:r>
            <w:r w:rsidR="007C2405" w:rsidRPr="007C2405">
              <w:rPr>
                <w:rFonts w:ascii="Arial" w:hAnsi="Arial" w:cs="Arial"/>
                <w:noProof/>
                <w:webHidden/>
              </w:rPr>
              <w:fldChar w:fldCharType="separate"/>
            </w:r>
            <w:r w:rsidR="007C2405" w:rsidRPr="007C2405">
              <w:rPr>
                <w:rFonts w:ascii="Arial" w:hAnsi="Arial" w:cs="Arial"/>
                <w:noProof/>
                <w:webHidden/>
              </w:rPr>
              <w:t>59</w:t>
            </w:r>
            <w:r w:rsidR="007C2405" w:rsidRPr="007C2405">
              <w:rPr>
                <w:rFonts w:ascii="Arial" w:hAnsi="Arial" w:cs="Arial"/>
                <w:noProof/>
                <w:webHidden/>
              </w:rPr>
              <w:fldChar w:fldCharType="end"/>
            </w:r>
          </w:hyperlink>
        </w:p>
        <w:p w:rsidR="007C2405" w:rsidRDefault="007C2405" w:rsidP="007C2405">
          <w:pPr>
            <w:jc w:val="both"/>
          </w:pPr>
          <w:r w:rsidRPr="007C2405">
            <w:rPr>
              <w:rFonts w:ascii="Arial" w:hAnsi="Arial" w:cs="Arial"/>
              <w:b/>
              <w:bCs/>
              <w:noProof/>
            </w:rPr>
            <w:fldChar w:fldCharType="end"/>
          </w:r>
        </w:p>
      </w:sdtContent>
    </w:sdt>
    <w:p w:rsidR="004862A3" w:rsidRPr="00B778C2" w:rsidRDefault="004862A3" w:rsidP="004862A3">
      <w:pPr>
        <w:rPr>
          <w:rFonts w:ascii="Arial" w:hAnsi="Arial" w:cs="Arial"/>
          <w:sz w:val="24"/>
          <w:szCs w:val="24"/>
        </w:rPr>
      </w:pPr>
    </w:p>
    <w:p w:rsidR="00631274" w:rsidRPr="00B778C2" w:rsidRDefault="00631274"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0217B8" w:rsidRPr="00B778C2" w:rsidRDefault="000217B8" w:rsidP="004862A3">
      <w:pPr>
        <w:rPr>
          <w:rFonts w:ascii="Arial" w:hAnsi="Arial" w:cs="Arial"/>
          <w:sz w:val="24"/>
          <w:szCs w:val="24"/>
        </w:rPr>
      </w:pPr>
    </w:p>
    <w:p w:rsidR="00631274" w:rsidRPr="00B778C2" w:rsidRDefault="00631274" w:rsidP="004862A3">
      <w:pPr>
        <w:rPr>
          <w:rFonts w:ascii="Arial" w:hAnsi="Arial" w:cs="Arial"/>
          <w:sz w:val="24"/>
          <w:szCs w:val="24"/>
        </w:rPr>
      </w:pPr>
    </w:p>
    <w:p w:rsidR="00631274" w:rsidRPr="00B778C2" w:rsidRDefault="00631274" w:rsidP="004862A3">
      <w:pPr>
        <w:rPr>
          <w:rFonts w:ascii="Arial" w:hAnsi="Arial" w:cs="Arial"/>
          <w:sz w:val="24"/>
          <w:szCs w:val="24"/>
        </w:rPr>
      </w:pPr>
    </w:p>
    <w:p w:rsidR="007C2405" w:rsidRDefault="004862A3" w:rsidP="007C2405">
      <w:pPr>
        <w:pStyle w:val="Heading1"/>
        <w:pageBreakBefore/>
        <w:jc w:val="center"/>
        <w:rPr>
          <w:noProof/>
        </w:rPr>
      </w:pPr>
      <w:bookmarkStart w:id="4" w:name="_Toc240919586"/>
      <w:r w:rsidRPr="00B778C2">
        <w:rPr>
          <w:rFonts w:cs="Arial"/>
        </w:rPr>
        <w:lastRenderedPageBreak/>
        <w:t>List of Tables</w:t>
      </w:r>
      <w:bookmarkEnd w:id="4"/>
      <w:r w:rsidR="007C2405">
        <w:rPr>
          <w:rFonts w:cs="Arial"/>
        </w:rPr>
        <w:t xml:space="preserve"> </w:t>
      </w:r>
      <w:r w:rsidR="007C2405">
        <w:rPr>
          <w:rFonts w:cs="Arial"/>
        </w:rPr>
        <w:fldChar w:fldCharType="begin"/>
      </w:r>
      <w:r w:rsidR="007C2405">
        <w:rPr>
          <w:rFonts w:cs="Arial"/>
        </w:rPr>
        <w:instrText xml:space="preserve"> TOC \h \z \c "Table" </w:instrText>
      </w:r>
      <w:r w:rsidR="007C2405">
        <w:rPr>
          <w:rFonts w:cs="Arial"/>
        </w:rPr>
        <w:fldChar w:fldCharType="separate"/>
      </w:r>
    </w:p>
    <w:p w:rsidR="007C2405" w:rsidRDefault="003405C9" w:rsidP="007C2405">
      <w:pPr>
        <w:pStyle w:val="TableofFigures"/>
        <w:tabs>
          <w:tab w:val="right" w:leader="dot" w:pos="9016"/>
        </w:tabs>
        <w:spacing w:line="360" w:lineRule="auto"/>
        <w:rPr>
          <w:rFonts w:eastAsiaTheme="minorEastAsia"/>
          <w:noProof/>
          <w:lang w:eastAsia="en-GB"/>
        </w:rPr>
      </w:pPr>
      <w:hyperlink w:anchor="_Toc240919718" w:history="1">
        <w:r w:rsidR="007C2405" w:rsidRPr="00B90F52">
          <w:rPr>
            <w:rStyle w:val="Hyperlink"/>
            <w:rFonts w:ascii="Arial" w:hAnsi="Arial" w:cs="Arial"/>
            <w:noProof/>
          </w:rPr>
          <w:t>Table 1.Cultural Influences</w:t>
        </w:r>
        <w:r w:rsidR="007C2405">
          <w:rPr>
            <w:noProof/>
            <w:webHidden/>
          </w:rPr>
          <w:tab/>
        </w:r>
        <w:r w:rsidR="007C2405">
          <w:rPr>
            <w:noProof/>
            <w:webHidden/>
          </w:rPr>
          <w:fldChar w:fldCharType="begin"/>
        </w:r>
        <w:r w:rsidR="007C2405">
          <w:rPr>
            <w:noProof/>
            <w:webHidden/>
          </w:rPr>
          <w:instrText xml:space="preserve"> PAGEREF _Toc240919718 \h </w:instrText>
        </w:r>
        <w:r w:rsidR="007C2405">
          <w:rPr>
            <w:noProof/>
            <w:webHidden/>
          </w:rPr>
        </w:r>
        <w:r w:rsidR="007C2405">
          <w:rPr>
            <w:noProof/>
            <w:webHidden/>
          </w:rPr>
          <w:fldChar w:fldCharType="separate"/>
        </w:r>
        <w:r w:rsidR="007C2405">
          <w:rPr>
            <w:noProof/>
            <w:webHidden/>
          </w:rPr>
          <w:t>13</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19" w:history="1">
        <w:r w:rsidR="007C2405" w:rsidRPr="00B90F52">
          <w:rPr>
            <w:rStyle w:val="Hyperlink"/>
            <w:rFonts w:ascii="Arial" w:hAnsi="Arial" w:cs="Arial"/>
            <w:noProof/>
          </w:rPr>
          <w:t>Table 2.Comparative Analysis of McDonald’s in the UK and India</w:t>
        </w:r>
        <w:r w:rsidR="007C2405">
          <w:rPr>
            <w:noProof/>
            <w:webHidden/>
          </w:rPr>
          <w:tab/>
        </w:r>
        <w:r w:rsidR="007C2405">
          <w:rPr>
            <w:noProof/>
            <w:webHidden/>
          </w:rPr>
          <w:fldChar w:fldCharType="begin"/>
        </w:r>
        <w:r w:rsidR="007C2405">
          <w:rPr>
            <w:noProof/>
            <w:webHidden/>
          </w:rPr>
          <w:instrText xml:space="preserve"> PAGEREF _Toc240919719 \h </w:instrText>
        </w:r>
        <w:r w:rsidR="007C2405">
          <w:rPr>
            <w:noProof/>
            <w:webHidden/>
          </w:rPr>
        </w:r>
        <w:r w:rsidR="007C2405">
          <w:rPr>
            <w:noProof/>
            <w:webHidden/>
          </w:rPr>
          <w:fldChar w:fldCharType="separate"/>
        </w:r>
        <w:r w:rsidR="007C2405">
          <w:rPr>
            <w:noProof/>
            <w:webHidden/>
          </w:rPr>
          <w:t>17</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20" w:history="1">
        <w:r w:rsidR="007C2405" w:rsidRPr="00B90F52">
          <w:rPr>
            <w:rStyle w:val="Hyperlink"/>
            <w:rFonts w:ascii="Arial" w:hAnsi="Arial" w:cs="Arial"/>
            <w:noProof/>
          </w:rPr>
          <w:t>Table 3.Comparative Analytical</w:t>
        </w:r>
        <w:r w:rsidR="007C2405">
          <w:rPr>
            <w:noProof/>
            <w:webHidden/>
          </w:rPr>
          <w:tab/>
        </w:r>
        <w:r w:rsidR="007C2405">
          <w:rPr>
            <w:noProof/>
            <w:webHidden/>
          </w:rPr>
          <w:fldChar w:fldCharType="begin"/>
        </w:r>
        <w:r w:rsidR="007C2405">
          <w:rPr>
            <w:noProof/>
            <w:webHidden/>
          </w:rPr>
          <w:instrText xml:space="preserve"> PAGEREF _Toc240919720 \h </w:instrText>
        </w:r>
        <w:r w:rsidR="007C2405">
          <w:rPr>
            <w:noProof/>
            <w:webHidden/>
          </w:rPr>
        </w:r>
        <w:r w:rsidR="007C2405">
          <w:rPr>
            <w:noProof/>
            <w:webHidden/>
          </w:rPr>
          <w:fldChar w:fldCharType="separate"/>
        </w:r>
        <w:r w:rsidR="007C2405">
          <w:rPr>
            <w:noProof/>
            <w:webHidden/>
          </w:rPr>
          <w:t>25</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21" w:history="1">
        <w:r w:rsidR="007C2405" w:rsidRPr="00B90F52">
          <w:rPr>
            <w:rStyle w:val="Hyperlink"/>
            <w:rFonts w:ascii="Arial" w:hAnsi="Arial" w:cs="Arial"/>
            <w:noProof/>
          </w:rPr>
          <w:t>Table 4: Characteristics of the Selected Literature</w:t>
        </w:r>
        <w:r w:rsidR="007C2405">
          <w:rPr>
            <w:noProof/>
            <w:webHidden/>
          </w:rPr>
          <w:tab/>
        </w:r>
        <w:r w:rsidR="007C2405">
          <w:rPr>
            <w:noProof/>
            <w:webHidden/>
          </w:rPr>
          <w:fldChar w:fldCharType="begin"/>
        </w:r>
        <w:r w:rsidR="007C2405">
          <w:rPr>
            <w:noProof/>
            <w:webHidden/>
          </w:rPr>
          <w:instrText xml:space="preserve"> PAGEREF _Toc240919721 \h </w:instrText>
        </w:r>
        <w:r w:rsidR="007C2405">
          <w:rPr>
            <w:noProof/>
            <w:webHidden/>
          </w:rPr>
        </w:r>
        <w:r w:rsidR="007C2405">
          <w:rPr>
            <w:noProof/>
            <w:webHidden/>
          </w:rPr>
          <w:fldChar w:fldCharType="separate"/>
        </w:r>
        <w:r w:rsidR="007C2405">
          <w:rPr>
            <w:noProof/>
            <w:webHidden/>
          </w:rPr>
          <w:t>28</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22" w:history="1">
        <w:r w:rsidR="007C2405" w:rsidRPr="00B90F52">
          <w:rPr>
            <w:rStyle w:val="Hyperlink"/>
            <w:rFonts w:ascii="Arial" w:hAnsi="Arial" w:cs="Arial"/>
            <w:noProof/>
          </w:rPr>
          <w:t>Table 5: Evidence of Standardisation in McDonald’s UK and India</w:t>
        </w:r>
        <w:r w:rsidR="007C2405">
          <w:rPr>
            <w:noProof/>
            <w:webHidden/>
          </w:rPr>
          <w:tab/>
        </w:r>
        <w:r w:rsidR="007C2405">
          <w:rPr>
            <w:noProof/>
            <w:webHidden/>
          </w:rPr>
          <w:fldChar w:fldCharType="begin"/>
        </w:r>
        <w:r w:rsidR="007C2405">
          <w:rPr>
            <w:noProof/>
            <w:webHidden/>
          </w:rPr>
          <w:instrText xml:space="preserve"> PAGEREF _Toc240919722 \h </w:instrText>
        </w:r>
        <w:r w:rsidR="007C2405">
          <w:rPr>
            <w:noProof/>
            <w:webHidden/>
          </w:rPr>
        </w:r>
        <w:r w:rsidR="007C2405">
          <w:rPr>
            <w:noProof/>
            <w:webHidden/>
          </w:rPr>
          <w:fldChar w:fldCharType="separate"/>
        </w:r>
        <w:r w:rsidR="007C2405">
          <w:rPr>
            <w:noProof/>
            <w:webHidden/>
          </w:rPr>
          <w:t>30</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23" w:history="1">
        <w:r w:rsidR="007C2405" w:rsidRPr="00B90F52">
          <w:rPr>
            <w:rStyle w:val="Hyperlink"/>
            <w:rFonts w:ascii="Arial" w:hAnsi="Arial" w:cs="Arial"/>
            <w:noProof/>
          </w:rPr>
          <w:t>Table 6: Product Adaptation in the UK and India</w:t>
        </w:r>
        <w:r w:rsidR="007C2405">
          <w:rPr>
            <w:noProof/>
            <w:webHidden/>
          </w:rPr>
          <w:tab/>
        </w:r>
        <w:r w:rsidR="007C2405">
          <w:rPr>
            <w:noProof/>
            <w:webHidden/>
          </w:rPr>
          <w:fldChar w:fldCharType="begin"/>
        </w:r>
        <w:r w:rsidR="007C2405">
          <w:rPr>
            <w:noProof/>
            <w:webHidden/>
          </w:rPr>
          <w:instrText xml:space="preserve"> PAGEREF _Toc240919723 \h </w:instrText>
        </w:r>
        <w:r w:rsidR="007C2405">
          <w:rPr>
            <w:noProof/>
            <w:webHidden/>
          </w:rPr>
        </w:r>
        <w:r w:rsidR="007C2405">
          <w:rPr>
            <w:noProof/>
            <w:webHidden/>
          </w:rPr>
          <w:fldChar w:fldCharType="separate"/>
        </w:r>
        <w:r w:rsidR="007C2405">
          <w:rPr>
            <w:noProof/>
            <w:webHidden/>
          </w:rPr>
          <w:t>31</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24" w:history="1">
        <w:r w:rsidR="007C2405" w:rsidRPr="00B90F52">
          <w:rPr>
            <w:rStyle w:val="Hyperlink"/>
            <w:rFonts w:ascii="Arial" w:hAnsi="Arial" w:cs="Arial"/>
            <w:noProof/>
          </w:rPr>
          <w:t>Table 7: Price Adaptation</w:t>
        </w:r>
        <w:r w:rsidR="007C2405">
          <w:rPr>
            <w:noProof/>
            <w:webHidden/>
          </w:rPr>
          <w:tab/>
        </w:r>
        <w:r w:rsidR="007C2405">
          <w:rPr>
            <w:noProof/>
            <w:webHidden/>
          </w:rPr>
          <w:fldChar w:fldCharType="begin"/>
        </w:r>
        <w:r w:rsidR="007C2405">
          <w:rPr>
            <w:noProof/>
            <w:webHidden/>
          </w:rPr>
          <w:instrText xml:space="preserve"> PAGEREF _Toc240919724 \h </w:instrText>
        </w:r>
        <w:r w:rsidR="007C2405">
          <w:rPr>
            <w:noProof/>
            <w:webHidden/>
          </w:rPr>
        </w:r>
        <w:r w:rsidR="007C2405">
          <w:rPr>
            <w:noProof/>
            <w:webHidden/>
          </w:rPr>
          <w:fldChar w:fldCharType="separate"/>
        </w:r>
        <w:r w:rsidR="007C2405">
          <w:rPr>
            <w:noProof/>
            <w:webHidden/>
          </w:rPr>
          <w:t>33</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25" w:history="1">
        <w:r w:rsidR="007C2405" w:rsidRPr="00B90F52">
          <w:rPr>
            <w:rStyle w:val="Hyperlink"/>
            <w:rFonts w:ascii="Arial" w:hAnsi="Arial" w:cs="Arial"/>
            <w:noProof/>
          </w:rPr>
          <w:t>Table 8: Place, Distribution and Digital Adaptation</w:t>
        </w:r>
        <w:r w:rsidR="007C2405">
          <w:rPr>
            <w:noProof/>
            <w:webHidden/>
          </w:rPr>
          <w:tab/>
        </w:r>
        <w:r w:rsidR="007C2405">
          <w:rPr>
            <w:noProof/>
            <w:webHidden/>
          </w:rPr>
          <w:fldChar w:fldCharType="begin"/>
        </w:r>
        <w:r w:rsidR="007C2405">
          <w:rPr>
            <w:noProof/>
            <w:webHidden/>
          </w:rPr>
          <w:instrText xml:space="preserve"> PAGEREF _Toc240919725 \h </w:instrText>
        </w:r>
        <w:r w:rsidR="007C2405">
          <w:rPr>
            <w:noProof/>
            <w:webHidden/>
          </w:rPr>
        </w:r>
        <w:r w:rsidR="007C2405">
          <w:rPr>
            <w:noProof/>
            <w:webHidden/>
          </w:rPr>
          <w:fldChar w:fldCharType="separate"/>
        </w:r>
        <w:r w:rsidR="007C2405">
          <w:rPr>
            <w:noProof/>
            <w:webHidden/>
          </w:rPr>
          <w:t>35</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26" w:history="1">
        <w:r w:rsidR="007C2405" w:rsidRPr="00B90F52">
          <w:rPr>
            <w:rStyle w:val="Hyperlink"/>
            <w:rFonts w:ascii="Arial" w:hAnsi="Arial" w:cs="Arial"/>
            <w:noProof/>
          </w:rPr>
          <w:t>Table 9: Promotional Adaptation</w:t>
        </w:r>
        <w:r w:rsidR="007C2405">
          <w:rPr>
            <w:noProof/>
            <w:webHidden/>
          </w:rPr>
          <w:tab/>
        </w:r>
        <w:r w:rsidR="007C2405">
          <w:rPr>
            <w:noProof/>
            <w:webHidden/>
          </w:rPr>
          <w:fldChar w:fldCharType="begin"/>
        </w:r>
        <w:r w:rsidR="007C2405">
          <w:rPr>
            <w:noProof/>
            <w:webHidden/>
          </w:rPr>
          <w:instrText xml:space="preserve"> PAGEREF _Toc240919726 \h </w:instrText>
        </w:r>
        <w:r w:rsidR="007C2405">
          <w:rPr>
            <w:noProof/>
            <w:webHidden/>
          </w:rPr>
        </w:r>
        <w:r w:rsidR="007C2405">
          <w:rPr>
            <w:noProof/>
            <w:webHidden/>
          </w:rPr>
          <w:fldChar w:fldCharType="separate"/>
        </w:r>
        <w:r w:rsidR="007C2405">
          <w:rPr>
            <w:noProof/>
            <w:webHidden/>
          </w:rPr>
          <w:t>37</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27" w:history="1">
        <w:r w:rsidR="007C2405" w:rsidRPr="00B90F52">
          <w:rPr>
            <w:rStyle w:val="Hyperlink"/>
            <w:rFonts w:ascii="Arial" w:hAnsi="Arial" w:cs="Arial"/>
            <w:noProof/>
          </w:rPr>
          <w:t>Table 10: Overall Comparative Findings</w:t>
        </w:r>
        <w:r w:rsidR="007C2405">
          <w:rPr>
            <w:noProof/>
            <w:webHidden/>
          </w:rPr>
          <w:tab/>
        </w:r>
        <w:r w:rsidR="007C2405">
          <w:rPr>
            <w:noProof/>
            <w:webHidden/>
          </w:rPr>
          <w:fldChar w:fldCharType="begin"/>
        </w:r>
        <w:r w:rsidR="007C2405">
          <w:rPr>
            <w:noProof/>
            <w:webHidden/>
          </w:rPr>
          <w:instrText xml:space="preserve"> PAGEREF _Toc240919727 \h </w:instrText>
        </w:r>
        <w:r w:rsidR="007C2405">
          <w:rPr>
            <w:noProof/>
            <w:webHidden/>
          </w:rPr>
        </w:r>
        <w:r w:rsidR="007C2405">
          <w:rPr>
            <w:noProof/>
            <w:webHidden/>
          </w:rPr>
          <w:fldChar w:fldCharType="separate"/>
        </w:r>
        <w:r w:rsidR="007C2405">
          <w:rPr>
            <w:noProof/>
            <w:webHidden/>
          </w:rPr>
          <w:t>38</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28" w:history="1">
        <w:r w:rsidR="007C2405" w:rsidRPr="00B90F52">
          <w:rPr>
            <w:rStyle w:val="Hyperlink"/>
            <w:rFonts w:ascii="Arial" w:hAnsi="Arial" w:cs="Arial"/>
            <w:noProof/>
          </w:rPr>
          <w:t>Table 11: UK–India Comparison of McDonald’s Marketing Adaptation Across the 4Ps</w:t>
        </w:r>
        <w:r w:rsidR="007C2405">
          <w:rPr>
            <w:noProof/>
            <w:webHidden/>
          </w:rPr>
          <w:tab/>
        </w:r>
        <w:r w:rsidR="007C2405">
          <w:rPr>
            <w:noProof/>
            <w:webHidden/>
          </w:rPr>
          <w:fldChar w:fldCharType="begin"/>
        </w:r>
        <w:r w:rsidR="007C2405">
          <w:rPr>
            <w:noProof/>
            <w:webHidden/>
          </w:rPr>
          <w:instrText xml:space="preserve"> PAGEREF _Toc240919728 \h </w:instrText>
        </w:r>
        <w:r w:rsidR="007C2405">
          <w:rPr>
            <w:noProof/>
            <w:webHidden/>
          </w:rPr>
        </w:r>
        <w:r w:rsidR="007C2405">
          <w:rPr>
            <w:noProof/>
            <w:webHidden/>
          </w:rPr>
          <w:fldChar w:fldCharType="separate"/>
        </w:r>
        <w:r w:rsidR="007C2405">
          <w:rPr>
            <w:noProof/>
            <w:webHidden/>
          </w:rPr>
          <w:t>43</w:t>
        </w:r>
        <w:r w:rsidR="007C2405">
          <w:rPr>
            <w:noProof/>
            <w:webHidden/>
          </w:rPr>
          <w:fldChar w:fldCharType="end"/>
        </w:r>
      </w:hyperlink>
    </w:p>
    <w:p w:rsidR="004862A3" w:rsidRPr="007C2405" w:rsidRDefault="007C2405" w:rsidP="007C2405">
      <w:pPr>
        <w:pStyle w:val="Heading1"/>
        <w:pageBreakBefore/>
        <w:jc w:val="center"/>
        <w:rPr>
          <w:rFonts w:eastAsiaTheme="minorEastAsia" w:cs="Arial"/>
          <w:noProof/>
          <w:lang w:eastAsia="en-GB"/>
        </w:rPr>
      </w:pPr>
      <w:r>
        <w:rPr>
          <w:rFonts w:cs="Arial"/>
        </w:rPr>
        <w:lastRenderedPageBreak/>
        <w:fldChar w:fldCharType="end"/>
      </w:r>
      <w:bookmarkStart w:id="5" w:name="_Toc240919587"/>
      <w:r w:rsidR="004862A3" w:rsidRPr="00B778C2">
        <w:rPr>
          <w:rFonts w:cs="Arial"/>
        </w:rPr>
        <w:t>List of Figures</w:t>
      </w:r>
      <w:bookmarkEnd w:id="5"/>
    </w:p>
    <w:p w:rsidR="007C2405" w:rsidRDefault="007C2405" w:rsidP="007C2405">
      <w:pPr>
        <w:pStyle w:val="TableofFigures"/>
        <w:tabs>
          <w:tab w:val="right" w:leader="dot" w:pos="9016"/>
        </w:tabs>
        <w:spacing w:line="360" w:lineRule="auto"/>
        <w:rPr>
          <w:rFonts w:eastAsiaTheme="minorEastAsia"/>
          <w:noProof/>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40919729" w:history="1">
        <w:r w:rsidRPr="002D64D2">
          <w:rPr>
            <w:rStyle w:val="Hyperlink"/>
            <w:rFonts w:ascii="Arial" w:hAnsi="Arial" w:cs="Arial"/>
            <w:noProof/>
          </w:rPr>
          <w:t>Figure 1: Integrated Theoretical Framework</w:t>
        </w:r>
        <w:r>
          <w:rPr>
            <w:noProof/>
            <w:webHidden/>
          </w:rPr>
          <w:tab/>
        </w:r>
        <w:r>
          <w:rPr>
            <w:noProof/>
            <w:webHidden/>
          </w:rPr>
          <w:fldChar w:fldCharType="begin"/>
        </w:r>
        <w:r>
          <w:rPr>
            <w:noProof/>
            <w:webHidden/>
          </w:rPr>
          <w:instrText xml:space="preserve"> PAGEREF _Toc240919729 \h </w:instrText>
        </w:r>
        <w:r>
          <w:rPr>
            <w:noProof/>
            <w:webHidden/>
          </w:rPr>
        </w:r>
        <w:r>
          <w:rPr>
            <w:noProof/>
            <w:webHidden/>
          </w:rPr>
          <w:fldChar w:fldCharType="separate"/>
        </w:r>
        <w:r>
          <w:rPr>
            <w:noProof/>
            <w:webHidden/>
          </w:rPr>
          <w:t>5</w:t>
        </w:r>
        <w:r>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30" w:history="1">
        <w:r w:rsidR="007C2405" w:rsidRPr="002D64D2">
          <w:rPr>
            <w:rStyle w:val="Hyperlink"/>
            <w:rFonts w:ascii="Arial" w:hAnsi="Arial" w:cs="Arial"/>
            <w:noProof/>
          </w:rPr>
          <w:t>Figure 2.Standardisation versus Adaptation</w:t>
        </w:r>
        <w:r w:rsidR="007C2405">
          <w:rPr>
            <w:noProof/>
            <w:webHidden/>
          </w:rPr>
          <w:tab/>
        </w:r>
        <w:r w:rsidR="007C2405">
          <w:rPr>
            <w:noProof/>
            <w:webHidden/>
          </w:rPr>
          <w:fldChar w:fldCharType="begin"/>
        </w:r>
        <w:r w:rsidR="007C2405">
          <w:rPr>
            <w:noProof/>
            <w:webHidden/>
          </w:rPr>
          <w:instrText xml:space="preserve"> PAGEREF _Toc240919730 \h </w:instrText>
        </w:r>
        <w:r w:rsidR="007C2405">
          <w:rPr>
            <w:noProof/>
            <w:webHidden/>
          </w:rPr>
        </w:r>
        <w:r w:rsidR="007C2405">
          <w:rPr>
            <w:noProof/>
            <w:webHidden/>
          </w:rPr>
          <w:fldChar w:fldCharType="separate"/>
        </w:r>
        <w:r w:rsidR="007C2405">
          <w:rPr>
            <w:noProof/>
            <w:webHidden/>
          </w:rPr>
          <w:t>10</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31" w:history="1">
        <w:r w:rsidR="007C2405" w:rsidRPr="002D64D2">
          <w:rPr>
            <w:rStyle w:val="Hyperlink"/>
            <w:rFonts w:ascii="Arial" w:hAnsi="Arial" w:cs="Arial"/>
            <w:noProof/>
          </w:rPr>
          <w:t>Figure 3.Methodological Research Flowchart</w:t>
        </w:r>
        <w:r w:rsidR="007C2405">
          <w:rPr>
            <w:noProof/>
            <w:webHidden/>
          </w:rPr>
          <w:tab/>
        </w:r>
        <w:r w:rsidR="007C2405">
          <w:rPr>
            <w:noProof/>
            <w:webHidden/>
          </w:rPr>
          <w:fldChar w:fldCharType="begin"/>
        </w:r>
        <w:r w:rsidR="007C2405">
          <w:rPr>
            <w:noProof/>
            <w:webHidden/>
          </w:rPr>
          <w:instrText xml:space="preserve"> PAGEREF _Toc240919731 \h </w:instrText>
        </w:r>
        <w:r w:rsidR="007C2405">
          <w:rPr>
            <w:noProof/>
            <w:webHidden/>
          </w:rPr>
        </w:r>
        <w:r w:rsidR="007C2405">
          <w:rPr>
            <w:noProof/>
            <w:webHidden/>
          </w:rPr>
          <w:fldChar w:fldCharType="separate"/>
        </w:r>
        <w:r w:rsidR="007C2405">
          <w:rPr>
            <w:noProof/>
            <w:webHidden/>
          </w:rPr>
          <w:t>21</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32" w:history="1">
        <w:r w:rsidR="007C2405" w:rsidRPr="002D64D2">
          <w:rPr>
            <w:rStyle w:val="Hyperlink"/>
            <w:rFonts w:ascii="Arial" w:hAnsi="Arial" w:cs="Arial"/>
            <w:noProof/>
          </w:rPr>
          <w:t>Figure 4.Global Standardisation versus Local Adaptation</w:t>
        </w:r>
        <w:r w:rsidR="007C2405">
          <w:rPr>
            <w:noProof/>
            <w:webHidden/>
          </w:rPr>
          <w:tab/>
        </w:r>
        <w:r w:rsidR="007C2405">
          <w:rPr>
            <w:noProof/>
            <w:webHidden/>
          </w:rPr>
          <w:fldChar w:fldCharType="begin"/>
        </w:r>
        <w:r w:rsidR="007C2405">
          <w:rPr>
            <w:noProof/>
            <w:webHidden/>
          </w:rPr>
          <w:instrText xml:space="preserve"> PAGEREF _Toc240919732 \h </w:instrText>
        </w:r>
        <w:r w:rsidR="007C2405">
          <w:rPr>
            <w:noProof/>
            <w:webHidden/>
          </w:rPr>
        </w:r>
        <w:r w:rsidR="007C2405">
          <w:rPr>
            <w:noProof/>
            <w:webHidden/>
          </w:rPr>
          <w:fldChar w:fldCharType="separate"/>
        </w:r>
        <w:r w:rsidR="007C2405">
          <w:rPr>
            <w:noProof/>
            <w:webHidden/>
          </w:rPr>
          <w:t>30</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33" w:history="1">
        <w:r w:rsidR="007C2405" w:rsidRPr="002D64D2">
          <w:rPr>
            <w:rStyle w:val="Hyperlink"/>
            <w:rFonts w:ascii="Arial" w:hAnsi="Arial" w:cs="Arial"/>
            <w:noProof/>
          </w:rPr>
          <w:t>Figure 5: Product Adaptation – UK versus India</w:t>
        </w:r>
        <w:r w:rsidR="007C2405">
          <w:rPr>
            <w:noProof/>
            <w:webHidden/>
          </w:rPr>
          <w:tab/>
        </w:r>
        <w:r w:rsidR="007C2405">
          <w:rPr>
            <w:noProof/>
            <w:webHidden/>
          </w:rPr>
          <w:fldChar w:fldCharType="begin"/>
        </w:r>
        <w:r w:rsidR="007C2405">
          <w:rPr>
            <w:noProof/>
            <w:webHidden/>
          </w:rPr>
          <w:instrText xml:space="preserve"> PAGEREF _Toc240919733 \h </w:instrText>
        </w:r>
        <w:r w:rsidR="007C2405">
          <w:rPr>
            <w:noProof/>
            <w:webHidden/>
          </w:rPr>
        </w:r>
        <w:r w:rsidR="007C2405">
          <w:rPr>
            <w:noProof/>
            <w:webHidden/>
          </w:rPr>
          <w:fldChar w:fldCharType="separate"/>
        </w:r>
        <w:r w:rsidR="007C2405">
          <w:rPr>
            <w:noProof/>
            <w:webHidden/>
          </w:rPr>
          <w:t>32</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34" w:history="1">
        <w:r w:rsidR="007C2405" w:rsidRPr="002D64D2">
          <w:rPr>
            <w:rStyle w:val="Hyperlink"/>
            <w:rFonts w:ascii="Arial" w:hAnsi="Arial" w:cs="Arial"/>
            <w:noProof/>
          </w:rPr>
          <w:t>Figure 6: Place and Digital Adaptation</w:t>
        </w:r>
        <w:r w:rsidR="007C2405">
          <w:rPr>
            <w:noProof/>
            <w:webHidden/>
          </w:rPr>
          <w:tab/>
        </w:r>
        <w:r w:rsidR="007C2405">
          <w:rPr>
            <w:noProof/>
            <w:webHidden/>
          </w:rPr>
          <w:fldChar w:fldCharType="begin"/>
        </w:r>
        <w:r w:rsidR="007C2405">
          <w:rPr>
            <w:noProof/>
            <w:webHidden/>
          </w:rPr>
          <w:instrText xml:space="preserve"> PAGEREF _Toc240919734 \h </w:instrText>
        </w:r>
        <w:r w:rsidR="007C2405">
          <w:rPr>
            <w:noProof/>
            <w:webHidden/>
          </w:rPr>
        </w:r>
        <w:r w:rsidR="007C2405">
          <w:rPr>
            <w:noProof/>
            <w:webHidden/>
          </w:rPr>
          <w:fldChar w:fldCharType="separate"/>
        </w:r>
        <w:r w:rsidR="007C2405">
          <w:rPr>
            <w:noProof/>
            <w:webHidden/>
          </w:rPr>
          <w:t>36</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35" w:history="1">
        <w:r w:rsidR="007C2405" w:rsidRPr="002D64D2">
          <w:rPr>
            <w:rStyle w:val="Hyperlink"/>
            <w:rFonts w:ascii="Arial" w:hAnsi="Arial" w:cs="Arial"/>
            <w:noProof/>
          </w:rPr>
          <w:t>Figure 7.UK vs India promotional strategy</w:t>
        </w:r>
        <w:r w:rsidR="007C2405">
          <w:rPr>
            <w:noProof/>
            <w:webHidden/>
          </w:rPr>
          <w:tab/>
        </w:r>
        <w:r w:rsidR="007C2405">
          <w:rPr>
            <w:noProof/>
            <w:webHidden/>
          </w:rPr>
          <w:fldChar w:fldCharType="begin"/>
        </w:r>
        <w:r w:rsidR="007C2405">
          <w:rPr>
            <w:noProof/>
            <w:webHidden/>
          </w:rPr>
          <w:instrText xml:space="preserve"> PAGEREF _Toc240919735 \h </w:instrText>
        </w:r>
        <w:r w:rsidR="007C2405">
          <w:rPr>
            <w:noProof/>
            <w:webHidden/>
          </w:rPr>
        </w:r>
        <w:r w:rsidR="007C2405">
          <w:rPr>
            <w:noProof/>
            <w:webHidden/>
          </w:rPr>
          <w:fldChar w:fldCharType="separate"/>
        </w:r>
        <w:r w:rsidR="007C2405">
          <w:rPr>
            <w:noProof/>
            <w:webHidden/>
          </w:rPr>
          <w:t>38</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36" w:history="1">
        <w:r w:rsidR="007C2405" w:rsidRPr="002D64D2">
          <w:rPr>
            <w:rStyle w:val="Hyperlink"/>
            <w:rFonts w:ascii="Arial" w:hAnsi="Arial" w:cs="Arial"/>
            <w:noProof/>
          </w:rPr>
          <w:t>Figure 8: Selected Secondary Market and Company Indicators — UK vs India</w:t>
        </w:r>
        <w:r w:rsidR="007C2405">
          <w:rPr>
            <w:noProof/>
            <w:webHidden/>
          </w:rPr>
          <w:tab/>
        </w:r>
        <w:r w:rsidR="007C2405">
          <w:rPr>
            <w:noProof/>
            <w:webHidden/>
          </w:rPr>
          <w:fldChar w:fldCharType="begin"/>
        </w:r>
        <w:r w:rsidR="007C2405">
          <w:rPr>
            <w:noProof/>
            <w:webHidden/>
          </w:rPr>
          <w:instrText xml:space="preserve"> PAGEREF _Toc240919736 \h </w:instrText>
        </w:r>
        <w:r w:rsidR="007C2405">
          <w:rPr>
            <w:noProof/>
            <w:webHidden/>
          </w:rPr>
        </w:r>
        <w:r w:rsidR="007C2405">
          <w:rPr>
            <w:noProof/>
            <w:webHidden/>
          </w:rPr>
          <w:fldChar w:fldCharType="separate"/>
        </w:r>
        <w:r w:rsidR="007C2405">
          <w:rPr>
            <w:noProof/>
            <w:webHidden/>
          </w:rPr>
          <w:t>42</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37" w:history="1">
        <w:r w:rsidR="007C2405" w:rsidRPr="002D64D2">
          <w:rPr>
            <w:rStyle w:val="Hyperlink"/>
            <w:rFonts w:ascii="Arial" w:hAnsi="Arial" w:cs="Arial"/>
            <w:noProof/>
          </w:rPr>
          <w:t>Figure 9: Cultural and Consumer Drivers of McDonald’s Marketing Adaptation</w:t>
        </w:r>
        <w:r w:rsidR="007C2405">
          <w:rPr>
            <w:noProof/>
            <w:webHidden/>
          </w:rPr>
          <w:tab/>
        </w:r>
        <w:r w:rsidR="007C2405">
          <w:rPr>
            <w:noProof/>
            <w:webHidden/>
          </w:rPr>
          <w:fldChar w:fldCharType="begin"/>
        </w:r>
        <w:r w:rsidR="007C2405">
          <w:rPr>
            <w:noProof/>
            <w:webHidden/>
          </w:rPr>
          <w:instrText xml:space="preserve"> PAGEREF _Toc240919737 \h </w:instrText>
        </w:r>
        <w:r w:rsidR="007C2405">
          <w:rPr>
            <w:noProof/>
            <w:webHidden/>
          </w:rPr>
        </w:r>
        <w:r w:rsidR="007C2405">
          <w:rPr>
            <w:noProof/>
            <w:webHidden/>
          </w:rPr>
          <w:fldChar w:fldCharType="separate"/>
        </w:r>
        <w:r w:rsidR="007C2405">
          <w:rPr>
            <w:noProof/>
            <w:webHidden/>
          </w:rPr>
          <w:t>46</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38" w:history="1">
        <w:r w:rsidR="007C2405" w:rsidRPr="002D64D2">
          <w:rPr>
            <w:rStyle w:val="Hyperlink"/>
            <w:rFonts w:ascii="Arial" w:hAnsi="Arial" w:cs="Arial"/>
            <w:noProof/>
          </w:rPr>
          <w:t>Figure 10: Standardisation–Adaptation Balance in McDonald’s UK and India</w:t>
        </w:r>
        <w:r w:rsidR="007C2405" w:rsidRPr="002D64D2">
          <w:rPr>
            <w:rStyle w:val="Hyperlink"/>
            <w:rFonts w:ascii="Arial" w:hAnsi="Arial" w:cs="Arial"/>
            <w:noProof/>
            <w:lang w:eastAsia="en-GB"/>
          </w:rPr>
          <w:t>.</w:t>
        </w:r>
        <w:r w:rsidR="007C2405">
          <w:rPr>
            <w:noProof/>
            <w:webHidden/>
          </w:rPr>
          <w:tab/>
        </w:r>
        <w:r w:rsidR="007C2405">
          <w:rPr>
            <w:noProof/>
            <w:webHidden/>
          </w:rPr>
          <w:fldChar w:fldCharType="begin"/>
        </w:r>
        <w:r w:rsidR="007C2405">
          <w:rPr>
            <w:noProof/>
            <w:webHidden/>
          </w:rPr>
          <w:instrText xml:space="preserve"> PAGEREF _Toc240919738 \h </w:instrText>
        </w:r>
        <w:r w:rsidR="007C2405">
          <w:rPr>
            <w:noProof/>
            <w:webHidden/>
          </w:rPr>
        </w:r>
        <w:r w:rsidR="007C2405">
          <w:rPr>
            <w:noProof/>
            <w:webHidden/>
          </w:rPr>
          <w:fldChar w:fldCharType="separate"/>
        </w:r>
        <w:r w:rsidR="007C2405">
          <w:rPr>
            <w:noProof/>
            <w:webHidden/>
          </w:rPr>
          <w:t>47</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39" w:history="1">
        <w:r w:rsidR="007C2405" w:rsidRPr="002D64D2">
          <w:rPr>
            <w:rStyle w:val="Hyperlink"/>
            <w:rFonts w:ascii="Arial" w:hAnsi="Arial" w:cs="Arial"/>
            <w:noProof/>
          </w:rPr>
          <w:t>Figure 11: Selected McDonald’s Market Performance Indicators, 2024–2025</w:t>
        </w:r>
        <w:r w:rsidR="007C2405">
          <w:rPr>
            <w:noProof/>
            <w:webHidden/>
          </w:rPr>
          <w:tab/>
        </w:r>
        <w:r w:rsidR="007C2405">
          <w:rPr>
            <w:noProof/>
            <w:webHidden/>
          </w:rPr>
          <w:fldChar w:fldCharType="begin"/>
        </w:r>
        <w:r w:rsidR="007C2405">
          <w:rPr>
            <w:noProof/>
            <w:webHidden/>
          </w:rPr>
          <w:instrText xml:space="preserve"> PAGEREF _Toc240919739 \h </w:instrText>
        </w:r>
        <w:r w:rsidR="007C2405">
          <w:rPr>
            <w:noProof/>
            <w:webHidden/>
          </w:rPr>
        </w:r>
        <w:r w:rsidR="007C2405">
          <w:rPr>
            <w:noProof/>
            <w:webHidden/>
          </w:rPr>
          <w:fldChar w:fldCharType="separate"/>
        </w:r>
        <w:r w:rsidR="007C2405">
          <w:rPr>
            <w:noProof/>
            <w:webHidden/>
          </w:rPr>
          <w:t>48</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40" w:history="1">
        <w:r w:rsidR="007C2405" w:rsidRPr="002D64D2">
          <w:rPr>
            <w:rStyle w:val="Hyperlink"/>
            <w:rFonts w:ascii="Arial" w:hAnsi="Arial" w:cs="Arial"/>
            <w:noProof/>
          </w:rPr>
          <w:t>Figure 12: McDonald’s, KFC and Burger King – India Comparison</w:t>
        </w:r>
        <w:r w:rsidR="007C2405">
          <w:rPr>
            <w:noProof/>
            <w:webHidden/>
          </w:rPr>
          <w:tab/>
        </w:r>
        <w:r w:rsidR="007C2405">
          <w:rPr>
            <w:noProof/>
            <w:webHidden/>
          </w:rPr>
          <w:fldChar w:fldCharType="begin"/>
        </w:r>
        <w:r w:rsidR="007C2405">
          <w:rPr>
            <w:noProof/>
            <w:webHidden/>
          </w:rPr>
          <w:instrText xml:space="preserve"> PAGEREF _Toc240919740 \h </w:instrText>
        </w:r>
        <w:r w:rsidR="007C2405">
          <w:rPr>
            <w:noProof/>
            <w:webHidden/>
          </w:rPr>
        </w:r>
        <w:r w:rsidR="007C2405">
          <w:rPr>
            <w:noProof/>
            <w:webHidden/>
          </w:rPr>
          <w:fldChar w:fldCharType="separate"/>
        </w:r>
        <w:r w:rsidR="007C2405">
          <w:rPr>
            <w:noProof/>
            <w:webHidden/>
          </w:rPr>
          <w:t>49</w:t>
        </w:r>
        <w:r w:rsidR="007C2405">
          <w:rPr>
            <w:noProof/>
            <w:webHidden/>
          </w:rPr>
          <w:fldChar w:fldCharType="end"/>
        </w:r>
      </w:hyperlink>
    </w:p>
    <w:p w:rsidR="007C2405" w:rsidRDefault="003405C9" w:rsidP="007C2405">
      <w:pPr>
        <w:pStyle w:val="TableofFigures"/>
        <w:tabs>
          <w:tab w:val="right" w:leader="dot" w:pos="9016"/>
        </w:tabs>
        <w:spacing w:line="360" w:lineRule="auto"/>
        <w:rPr>
          <w:rFonts w:eastAsiaTheme="minorEastAsia"/>
          <w:noProof/>
          <w:lang w:eastAsia="en-GB"/>
        </w:rPr>
      </w:pPr>
      <w:hyperlink w:anchor="_Toc240919741" w:history="1">
        <w:r w:rsidR="007C2405" w:rsidRPr="002D64D2">
          <w:rPr>
            <w:rStyle w:val="Hyperlink"/>
            <w:rFonts w:ascii="Arial" w:hAnsi="Arial" w:cs="Arial"/>
            <w:noProof/>
          </w:rPr>
          <w:t>Figure 13: McDonald’s, KFC and Burger King – UK Comparison</w:t>
        </w:r>
        <w:r w:rsidR="007C2405">
          <w:rPr>
            <w:noProof/>
            <w:webHidden/>
          </w:rPr>
          <w:tab/>
        </w:r>
        <w:r w:rsidR="007C2405">
          <w:rPr>
            <w:noProof/>
            <w:webHidden/>
          </w:rPr>
          <w:fldChar w:fldCharType="begin"/>
        </w:r>
        <w:r w:rsidR="007C2405">
          <w:rPr>
            <w:noProof/>
            <w:webHidden/>
          </w:rPr>
          <w:instrText xml:space="preserve"> PAGEREF _Toc240919741 \h </w:instrText>
        </w:r>
        <w:r w:rsidR="007C2405">
          <w:rPr>
            <w:noProof/>
            <w:webHidden/>
          </w:rPr>
        </w:r>
        <w:r w:rsidR="007C2405">
          <w:rPr>
            <w:noProof/>
            <w:webHidden/>
          </w:rPr>
          <w:fldChar w:fldCharType="separate"/>
        </w:r>
        <w:r w:rsidR="007C2405">
          <w:rPr>
            <w:noProof/>
            <w:webHidden/>
          </w:rPr>
          <w:t>49</w:t>
        </w:r>
        <w:r w:rsidR="007C2405">
          <w:rPr>
            <w:noProof/>
            <w:webHidden/>
          </w:rPr>
          <w:fldChar w:fldCharType="end"/>
        </w:r>
      </w:hyperlink>
    </w:p>
    <w:p w:rsidR="004862A3" w:rsidRPr="00B778C2" w:rsidRDefault="007C2405" w:rsidP="004862A3">
      <w:pPr>
        <w:rPr>
          <w:rFonts w:ascii="Arial" w:hAnsi="Arial" w:cs="Arial"/>
          <w:sz w:val="24"/>
          <w:szCs w:val="24"/>
        </w:rPr>
      </w:pPr>
      <w:r>
        <w:rPr>
          <w:rFonts w:ascii="Arial" w:hAnsi="Arial" w:cs="Arial"/>
        </w:rPr>
        <w:fldChar w:fldCharType="end"/>
      </w:r>
    </w:p>
    <w:p w:rsidR="004862A3" w:rsidRPr="00B778C2" w:rsidRDefault="004862A3" w:rsidP="004862A3">
      <w:pPr>
        <w:rPr>
          <w:rFonts w:ascii="Arial" w:hAnsi="Arial" w:cs="Arial"/>
          <w:sz w:val="24"/>
          <w:szCs w:val="24"/>
        </w:rPr>
      </w:pPr>
    </w:p>
    <w:p w:rsidR="00A31DCA" w:rsidRPr="00B778C2" w:rsidRDefault="00A31DCA" w:rsidP="004862A3">
      <w:pPr>
        <w:rPr>
          <w:rFonts w:ascii="Arial" w:hAnsi="Arial" w:cs="Arial"/>
          <w:sz w:val="24"/>
          <w:szCs w:val="24"/>
        </w:rPr>
      </w:pPr>
    </w:p>
    <w:p w:rsidR="00631274" w:rsidRPr="00B778C2" w:rsidRDefault="00631274" w:rsidP="004862A3">
      <w:pPr>
        <w:rPr>
          <w:rFonts w:ascii="Arial" w:hAnsi="Arial" w:cs="Arial"/>
          <w:sz w:val="24"/>
          <w:szCs w:val="24"/>
        </w:rPr>
      </w:pPr>
    </w:p>
    <w:p w:rsidR="00631274" w:rsidRPr="00B778C2" w:rsidRDefault="00631274" w:rsidP="004862A3">
      <w:pPr>
        <w:rPr>
          <w:rFonts w:ascii="Arial" w:hAnsi="Arial" w:cs="Arial"/>
          <w:sz w:val="24"/>
          <w:szCs w:val="24"/>
        </w:rPr>
      </w:pPr>
    </w:p>
    <w:p w:rsidR="00631274" w:rsidRPr="00B778C2" w:rsidRDefault="00631274" w:rsidP="004862A3">
      <w:pPr>
        <w:rPr>
          <w:rFonts w:ascii="Arial" w:hAnsi="Arial" w:cs="Arial"/>
          <w:sz w:val="24"/>
          <w:szCs w:val="24"/>
        </w:rPr>
      </w:pPr>
    </w:p>
    <w:p w:rsidR="00631274" w:rsidRDefault="00631274" w:rsidP="004862A3">
      <w:pPr>
        <w:rPr>
          <w:rFonts w:ascii="Arial" w:hAnsi="Arial" w:cs="Arial"/>
          <w:sz w:val="24"/>
          <w:szCs w:val="24"/>
        </w:rPr>
      </w:pPr>
    </w:p>
    <w:p w:rsidR="0024471C" w:rsidRDefault="0024471C" w:rsidP="004862A3">
      <w:pPr>
        <w:rPr>
          <w:rFonts w:ascii="Arial" w:hAnsi="Arial" w:cs="Arial"/>
          <w:sz w:val="24"/>
          <w:szCs w:val="24"/>
        </w:rPr>
      </w:pPr>
    </w:p>
    <w:p w:rsidR="0024471C" w:rsidRDefault="0024471C" w:rsidP="004862A3">
      <w:pPr>
        <w:rPr>
          <w:rFonts w:ascii="Arial" w:hAnsi="Arial" w:cs="Arial"/>
          <w:sz w:val="24"/>
          <w:szCs w:val="24"/>
        </w:rPr>
      </w:pPr>
    </w:p>
    <w:p w:rsidR="0024471C" w:rsidRDefault="0024471C" w:rsidP="004862A3">
      <w:pPr>
        <w:rPr>
          <w:rFonts w:ascii="Arial" w:hAnsi="Arial" w:cs="Arial"/>
          <w:sz w:val="24"/>
          <w:szCs w:val="24"/>
        </w:rPr>
      </w:pPr>
    </w:p>
    <w:p w:rsidR="0024471C" w:rsidRDefault="0024471C" w:rsidP="004862A3">
      <w:pPr>
        <w:rPr>
          <w:rFonts w:ascii="Arial" w:hAnsi="Arial" w:cs="Arial"/>
          <w:sz w:val="24"/>
          <w:szCs w:val="24"/>
        </w:rPr>
      </w:pPr>
    </w:p>
    <w:p w:rsidR="0024471C" w:rsidRDefault="0024471C" w:rsidP="004862A3">
      <w:pPr>
        <w:rPr>
          <w:rFonts w:ascii="Arial" w:hAnsi="Arial" w:cs="Arial"/>
          <w:sz w:val="24"/>
          <w:szCs w:val="24"/>
        </w:rPr>
      </w:pPr>
    </w:p>
    <w:p w:rsidR="0024471C" w:rsidRDefault="0024471C" w:rsidP="004862A3">
      <w:pPr>
        <w:rPr>
          <w:rFonts w:ascii="Arial" w:hAnsi="Arial" w:cs="Arial"/>
          <w:sz w:val="24"/>
          <w:szCs w:val="24"/>
        </w:rPr>
      </w:pPr>
    </w:p>
    <w:p w:rsidR="0024471C" w:rsidRDefault="0024471C" w:rsidP="004862A3">
      <w:pPr>
        <w:rPr>
          <w:rFonts w:ascii="Arial" w:hAnsi="Arial" w:cs="Arial"/>
          <w:sz w:val="24"/>
          <w:szCs w:val="24"/>
        </w:rPr>
      </w:pPr>
    </w:p>
    <w:p w:rsidR="0024471C" w:rsidRDefault="0024471C" w:rsidP="004862A3">
      <w:pPr>
        <w:rPr>
          <w:rFonts w:ascii="Arial" w:hAnsi="Arial" w:cs="Arial"/>
          <w:sz w:val="24"/>
          <w:szCs w:val="24"/>
        </w:rPr>
      </w:pPr>
    </w:p>
    <w:p w:rsidR="0024471C" w:rsidRPr="00B778C2" w:rsidRDefault="0024471C" w:rsidP="004862A3">
      <w:pPr>
        <w:rPr>
          <w:rFonts w:ascii="Arial" w:hAnsi="Arial" w:cs="Arial"/>
          <w:sz w:val="24"/>
          <w:szCs w:val="24"/>
        </w:rPr>
      </w:pPr>
    </w:p>
    <w:p w:rsidR="00631274" w:rsidRPr="00B778C2" w:rsidRDefault="00631274" w:rsidP="00631274">
      <w:pPr>
        <w:pStyle w:val="Heading1"/>
        <w:jc w:val="center"/>
        <w:rPr>
          <w:rFonts w:cs="Arial"/>
        </w:rPr>
      </w:pPr>
      <w:bookmarkStart w:id="6" w:name="_Toc240066407"/>
      <w:bookmarkStart w:id="7" w:name="_Toc240919588"/>
      <w:r w:rsidRPr="00B778C2">
        <w:rPr>
          <w:rFonts w:cs="Arial"/>
        </w:rPr>
        <w:lastRenderedPageBreak/>
        <w:t>List of Abbreviations</w:t>
      </w:r>
      <w:bookmarkEnd w:id="6"/>
      <w:bookmarkEnd w:id="7"/>
    </w:p>
    <w:tbl>
      <w:tblPr>
        <w:tblStyle w:val="TableGrid"/>
        <w:tblW w:w="0" w:type="auto"/>
        <w:tblLook w:val="04A0" w:firstRow="1" w:lastRow="0" w:firstColumn="1" w:lastColumn="0" w:noHBand="0" w:noVBand="1"/>
      </w:tblPr>
      <w:tblGrid>
        <w:gridCol w:w="4508"/>
        <w:gridCol w:w="4508"/>
      </w:tblGrid>
      <w:tr w:rsidR="00631274" w:rsidRPr="00B778C2" w:rsidTr="00631274">
        <w:tc>
          <w:tcPr>
            <w:tcW w:w="4508" w:type="dxa"/>
          </w:tcPr>
          <w:p w:rsidR="00631274" w:rsidRPr="0000643F" w:rsidRDefault="00631274" w:rsidP="00631274">
            <w:pPr>
              <w:spacing w:line="360" w:lineRule="auto"/>
              <w:jc w:val="both"/>
              <w:rPr>
                <w:rFonts w:ascii="Arial" w:hAnsi="Arial" w:cs="Arial"/>
                <w:b/>
                <w:szCs w:val="24"/>
              </w:rPr>
            </w:pPr>
            <w:r w:rsidRPr="0000643F">
              <w:rPr>
                <w:rFonts w:ascii="Arial" w:hAnsi="Arial" w:cs="Arial"/>
                <w:b/>
                <w:szCs w:val="24"/>
              </w:rPr>
              <w:t>Abbreviation</w:t>
            </w:r>
          </w:p>
        </w:tc>
        <w:tc>
          <w:tcPr>
            <w:tcW w:w="4508" w:type="dxa"/>
          </w:tcPr>
          <w:p w:rsidR="00631274" w:rsidRPr="0000643F" w:rsidRDefault="00631274" w:rsidP="00631274">
            <w:pPr>
              <w:spacing w:line="360" w:lineRule="auto"/>
              <w:jc w:val="both"/>
              <w:rPr>
                <w:rFonts w:ascii="Arial" w:hAnsi="Arial" w:cs="Arial"/>
                <w:b/>
                <w:szCs w:val="24"/>
              </w:rPr>
            </w:pPr>
            <w:r w:rsidRPr="0000643F">
              <w:rPr>
                <w:rFonts w:ascii="Arial" w:hAnsi="Arial" w:cs="Arial"/>
                <w:b/>
                <w:szCs w:val="24"/>
              </w:rPr>
              <w:t>Full Term</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4Ps</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Product, Price, Place and Promotion</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AI</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Artificial Intelligence</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ELR</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Extended Literature Review</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MNEs</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Multinational Enterprises</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PRISMA</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Preferred Reporting Items for Systematic Reviews and Meta-Analyses</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RQ</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Research Question</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RQ1</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Research Question 1</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RQ2</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Research Question 2</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RQ3</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Research Question 3</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RQ4</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Research Question 4</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UK</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United Kingdom</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US</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United States</w:t>
            </w:r>
          </w:p>
        </w:tc>
      </w:tr>
      <w:tr w:rsidR="00631274" w:rsidRPr="00B778C2" w:rsidTr="00631274">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USA</w:t>
            </w:r>
          </w:p>
        </w:tc>
        <w:tc>
          <w:tcPr>
            <w:tcW w:w="4508" w:type="dxa"/>
          </w:tcPr>
          <w:p w:rsidR="00631274" w:rsidRPr="0000643F" w:rsidRDefault="00631274" w:rsidP="00631274">
            <w:pPr>
              <w:spacing w:line="360" w:lineRule="auto"/>
              <w:jc w:val="both"/>
              <w:rPr>
                <w:rFonts w:ascii="Arial" w:hAnsi="Arial" w:cs="Arial"/>
                <w:szCs w:val="24"/>
              </w:rPr>
            </w:pPr>
            <w:r w:rsidRPr="0000643F">
              <w:rPr>
                <w:rFonts w:ascii="Arial" w:hAnsi="Arial" w:cs="Arial"/>
                <w:szCs w:val="24"/>
              </w:rPr>
              <w:t>United States of America</w:t>
            </w:r>
          </w:p>
        </w:tc>
      </w:tr>
    </w:tbl>
    <w:p w:rsidR="00631274" w:rsidRPr="00B778C2" w:rsidRDefault="00631274" w:rsidP="00631274">
      <w:pPr>
        <w:jc w:val="center"/>
        <w:rPr>
          <w:rFonts w:ascii="Arial" w:hAnsi="Arial" w:cs="Arial"/>
        </w:rPr>
      </w:pPr>
    </w:p>
    <w:p w:rsidR="00631274" w:rsidRPr="00B778C2" w:rsidRDefault="00631274" w:rsidP="00631274">
      <w:pPr>
        <w:jc w:val="center"/>
        <w:rPr>
          <w:rFonts w:ascii="Arial" w:hAnsi="Arial" w:cs="Arial"/>
        </w:rPr>
      </w:pPr>
    </w:p>
    <w:p w:rsidR="00631274" w:rsidRPr="00B778C2" w:rsidRDefault="00631274" w:rsidP="00631274">
      <w:pPr>
        <w:jc w:val="center"/>
        <w:rPr>
          <w:rFonts w:ascii="Arial" w:hAnsi="Arial" w:cs="Arial"/>
        </w:rPr>
      </w:pPr>
    </w:p>
    <w:p w:rsidR="00631274" w:rsidRPr="00B778C2" w:rsidRDefault="00631274" w:rsidP="00631274">
      <w:pPr>
        <w:jc w:val="center"/>
        <w:rPr>
          <w:rFonts w:ascii="Arial" w:hAnsi="Arial" w:cs="Arial"/>
        </w:rPr>
      </w:pPr>
    </w:p>
    <w:p w:rsidR="00631274" w:rsidRPr="00B778C2" w:rsidRDefault="00631274" w:rsidP="00631274">
      <w:pPr>
        <w:jc w:val="center"/>
        <w:rPr>
          <w:rFonts w:ascii="Arial" w:hAnsi="Arial" w:cs="Arial"/>
        </w:rPr>
      </w:pPr>
    </w:p>
    <w:p w:rsidR="00631274" w:rsidRPr="00B778C2" w:rsidRDefault="00631274" w:rsidP="00631274">
      <w:pPr>
        <w:jc w:val="center"/>
        <w:rPr>
          <w:rFonts w:ascii="Arial" w:hAnsi="Arial" w:cs="Arial"/>
        </w:rPr>
      </w:pPr>
    </w:p>
    <w:p w:rsidR="00631274" w:rsidRPr="00B778C2" w:rsidRDefault="00631274" w:rsidP="00631274">
      <w:pPr>
        <w:jc w:val="center"/>
        <w:rPr>
          <w:rFonts w:ascii="Arial" w:hAnsi="Arial" w:cs="Arial"/>
        </w:rPr>
      </w:pPr>
    </w:p>
    <w:p w:rsidR="00631274" w:rsidRPr="00B778C2" w:rsidRDefault="00631274" w:rsidP="00631274">
      <w:pPr>
        <w:rPr>
          <w:rFonts w:ascii="Arial" w:hAnsi="Arial" w:cs="Arial"/>
        </w:rPr>
      </w:pPr>
    </w:p>
    <w:p w:rsidR="00631274" w:rsidRPr="00B778C2" w:rsidRDefault="00631274" w:rsidP="00631274">
      <w:pPr>
        <w:rPr>
          <w:rFonts w:ascii="Arial" w:hAnsi="Arial" w:cs="Arial"/>
        </w:rPr>
      </w:pPr>
    </w:p>
    <w:p w:rsidR="00B778C2" w:rsidRDefault="00B778C2">
      <w:pPr>
        <w:spacing w:line="278" w:lineRule="auto"/>
        <w:rPr>
          <w:rFonts w:ascii="Arial" w:eastAsiaTheme="majorEastAsia" w:hAnsi="Arial" w:cs="Arial"/>
          <w:b/>
          <w:color w:val="000000" w:themeColor="text1"/>
          <w:sz w:val="32"/>
          <w:szCs w:val="40"/>
        </w:rPr>
      </w:pPr>
      <w:bookmarkStart w:id="8" w:name="_Toc240066408"/>
      <w:r>
        <w:rPr>
          <w:rFonts w:cs="Arial"/>
        </w:rPr>
        <w:br w:type="page"/>
      </w:r>
    </w:p>
    <w:p w:rsidR="00631274" w:rsidRPr="00B778C2" w:rsidRDefault="00631274" w:rsidP="00631274">
      <w:pPr>
        <w:pStyle w:val="Heading1"/>
        <w:jc w:val="center"/>
        <w:rPr>
          <w:rFonts w:cs="Arial"/>
        </w:rPr>
      </w:pPr>
      <w:bookmarkStart w:id="9" w:name="_Toc240919589"/>
      <w:r w:rsidRPr="00B778C2">
        <w:rPr>
          <w:rFonts w:cs="Arial"/>
        </w:rPr>
        <w:lastRenderedPageBreak/>
        <w:t>Glossary</w:t>
      </w:r>
      <w:bookmarkEnd w:id="8"/>
      <w:bookmarkEnd w:id="9"/>
    </w:p>
    <w:p w:rsidR="00631274" w:rsidRPr="00B778C2" w:rsidRDefault="00631274" w:rsidP="00631274">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631274" w:rsidRPr="00B778C2" w:rsidTr="00631274">
        <w:tc>
          <w:tcPr>
            <w:tcW w:w="4508" w:type="dxa"/>
          </w:tcPr>
          <w:p w:rsidR="00631274" w:rsidRPr="0000643F" w:rsidRDefault="00631274" w:rsidP="00631274">
            <w:pPr>
              <w:spacing w:line="360" w:lineRule="auto"/>
              <w:rPr>
                <w:rFonts w:ascii="Arial" w:hAnsi="Arial" w:cs="Arial"/>
                <w:b/>
                <w:szCs w:val="24"/>
              </w:rPr>
            </w:pPr>
            <w:r w:rsidRPr="0000643F">
              <w:rPr>
                <w:rFonts w:ascii="Arial" w:hAnsi="Arial" w:cs="Arial"/>
                <w:b/>
                <w:szCs w:val="24"/>
              </w:rPr>
              <w:t>Term</w:t>
            </w:r>
          </w:p>
        </w:tc>
        <w:tc>
          <w:tcPr>
            <w:tcW w:w="4508" w:type="dxa"/>
          </w:tcPr>
          <w:p w:rsidR="00631274" w:rsidRPr="0000643F" w:rsidRDefault="00631274" w:rsidP="00631274">
            <w:pPr>
              <w:spacing w:line="360" w:lineRule="auto"/>
              <w:rPr>
                <w:rFonts w:ascii="Arial" w:hAnsi="Arial" w:cs="Arial"/>
                <w:b/>
                <w:szCs w:val="24"/>
              </w:rPr>
            </w:pPr>
            <w:r w:rsidRPr="0000643F">
              <w:rPr>
                <w:rFonts w:ascii="Arial" w:hAnsi="Arial" w:cs="Arial"/>
                <w:b/>
                <w:szCs w:val="24"/>
              </w:rPr>
              <w:t>Definition</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Adaptation</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modification of marketing strategies, products or activities to respond to the specific characteristics and requirements of a local market.</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Competitive Advantage</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An organisational capability or position that enables a firm to create greater value for customers or compete more effectively than rivals.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Consumer Behaviour</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processes through which consumers make decisions concerning the selection, purchase, use and evaluation of products or services.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Cultural Adaptation</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adjustment of marketing activities to reflect differences in cultural values, traditions, norms and consumer expectations.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Global Brand</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A brand that operates across multiple national markets while maintaining recognisable and consistent core characteristics.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proofErr w:type="spellStart"/>
            <w:r w:rsidRPr="0000643F">
              <w:rPr>
                <w:rFonts w:ascii="Arial" w:hAnsi="Arial" w:cs="Arial"/>
                <w:szCs w:val="24"/>
              </w:rPr>
              <w:t>Glocalisation</w:t>
            </w:r>
            <w:proofErr w:type="spellEnd"/>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An approach that combines global standardisation with adaptation to local market conditions, allowing a multinational company to maintain global consistency while responding to local requirements.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International Marketing</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planning and implementation of marketing activities across national borders while considering differences between international markets.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International Marketing Mix</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coordinated use of Product, Price, Place and Promotion (4Ps) to develop and implement marketing strategies in a particular market.</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lastRenderedPageBreak/>
              <w:t>Localisation</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process of adapting products, services, communication or other business activities to suit the characteristics of a specific local market.</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Market Adaptation</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adjustment of business or marketing practices in response to differences in consumer preferences, culture, economic conditions, competition or regulations.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Market Maturity</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extent to which a market has developed, including the level of competition, consumer familiarity and stability of demand.</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Multinational Enterprise (MNE)</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A company that conducts business activities and operates across more than one country.</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Place</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distribution element of the marketing mix, covering how and where products or services are made available to consumers.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Porter’s Competitive Advantage</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A strategic perspective associated with Michael Porter that explains how firms can achieve competitive advantage through approaches such as differentiation and cost leadership.</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Price Adaptation</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adjustment of pricing strategies to reflect local purchasing power, competition, consumer price sensitivity and economic conditions.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Product Adaptation</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modification of a product or service to meet the preferences, cultural requirements or expectations of consumers in a particular market.</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Promotion Adaptation</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modification of advertising, communication and promotional activities to reflect local consumer and cultural contexts.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lastRenderedPageBreak/>
              <w:t>Standardisation</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use of relatively consistent products, branding, marketing practices or strategies across different international markets.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Standardisation–Adaptation Debate</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continuing international marketing debate concerning whether multinational firms should use globally consistent strategies or modify them according to local market conditions.</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Thematic Analysis</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A qualitative analytical process used to identify, organise and synthesise recurring patterns or themes within a body of evidence.</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Thematic Synthesis</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systematic process of combining and interpreting themes identified across multiple sources of qualitative or textual evidence.</w:t>
            </w:r>
          </w:p>
        </w:tc>
      </w:tr>
      <w:tr w:rsidR="00631274" w:rsidRPr="00B778C2" w:rsidTr="00631274">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Value Positioning</w:t>
            </w:r>
          </w:p>
        </w:tc>
        <w:tc>
          <w:tcPr>
            <w:tcW w:w="4508" w:type="dxa"/>
          </w:tcPr>
          <w:p w:rsidR="00631274" w:rsidRPr="0000643F" w:rsidRDefault="00631274" w:rsidP="00631274">
            <w:pPr>
              <w:spacing w:line="360" w:lineRule="auto"/>
              <w:rPr>
                <w:rFonts w:ascii="Arial" w:hAnsi="Arial" w:cs="Arial"/>
                <w:szCs w:val="24"/>
              </w:rPr>
            </w:pPr>
            <w:r w:rsidRPr="0000643F">
              <w:rPr>
                <w:rFonts w:ascii="Arial" w:hAnsi="Arial" w:cs="Arial"/>
                <w:szCs w:val="24"/>
              </w:rPr>
              <w:t>The way a company communicates and delivers a product’s perceived value relative to its price and competing alternatives</w:t>
            </w:r>
          </w:p>
        </w:tc>
      </w:tr>
    </w:tbl>
    <w:p w:rsidR="00631274" w:rsidRPr="00B778C2" w:rsidRDefault="00631274" w:rsidP="00631274">
      <w:pPr>
        <w:rPr>
          <w:rFonts w:ascii="Arial" w:hAnsi="Arial" w:cs="Arial"/>
          <w:sz w:val="24"/>
          <w:szCs w:val="24"/>
        </w:rPr>
        <w:sectPr w:rsidR="00631274" w:rsidRPr="00B778C2" w:rsidSect="00E23192">
          <w:footerReference w:type="default" r:id="rId11"/>
          <w:pgSz w:w="11906" w:h="16838"/>
          <w:pgMar w:top="1440" w:right="1440" w:bottom="1440" w:left="1440" w:header="708" w:footer="708" w:gutter="0"/>
          <w:pgNumType w:fmt="lowerRoman" w:start="1"/>
          <w:cols w:space="708"/>
          <w:docGrid w:linePitch="360"/>
        </w:sectPr>
      </w:pPr>
      <w:r w:rsidRPr="00B778C2">
        <w:rPr>
          <w:rFonts w:ascii="Arial" w:hAnsi="Arial" w:cs="Arial"/>
          <w:sz w:val="24"/>
          <w:szCs w:val="24"/>
        </w:rPr>
        <w:t>.</w:t>
      </w:r>
    </w:p>
    <w:p w:rsidR="00976621" w:rsidRPr="00B778C2" w:rsidRDefault="00976621" w:rsidP="00BE0E2C">
      <w:pPr>
        <w:pStyle w:val="Heading1"/>
        <w:spacing w:line="360" w:lineRule="auto"/>
        <w:jc w:val="center"/>
        <w:rPr>
          <w:rFonts w:eastAsia="Times New Roman" w:cs="Arial"/>
          <w:lang w:eastAsia="en-GB"/>
        </w:rPr>
      </w:pPr>
      <w:bookmarkStart w:id="10" w:name="_Toc240066409"/>
      <w:bookmarkStart w:id="11" w:name="_Toc240919590"/>
      <w:r w:rsidRPr="00B778C2">
        <w:rPr>
          <w:rFonts w:eastAsia="Times New Roman" w:cs="Arial"/>
          <w:lang w:eastAsia="en-GB"/>
        </w:rPr>
        <w:lastRenderedPageBreak/>
        <w:t>Chapter 1: Introduction</w:t>
      </w:r>
      <w:bookmarkEnd w:id="10"/>
      <w:bookmarkEnd w:id="11"/>
    </w:p>
    <w:p w:rsidR="00DB737C" w:rsidRPr="00B778C2" w:rsidRDefault="00DB737C" w:rsidP="00BE0E2C">
      <w:pPr>
        <w:pStyle w:val="Heading2"/>
        <w:spacing w:line="360" w:lineRule="auto"/>
        <w:jc w:val="both"/>
        <w:rPr>
          <w:rFonts w:eastAsia="Times New Roman" w:cs="Arial"/>
          <w:lang w:eastAsia="en-GB"/>
        </w:rPr>
      </w:pPr>
      <w:bookmarkStart w:id="12" w:name="_Toc240066410"/>
      <w:bookmarkStart w:id="13" w:name="_Toc240919591"/>
      <w:r w:rsidRPr="00B778C2">
        <w:rPr>
          <w:rFonts w:eastAsia="Times New Roman" w:cs="Arial"/>
          <w:lang w:eastAsia="en-GB"/>
        </w:rPr>
        <w:t>1.1 Background of the Research Topic</w:t>
      </w:r>
      <w:bookmarkEnd w:id="12"/>
      <w:bookmarkEnd w:id="13"/>
    </w:p>
    <w:p w:rsidR="00F0541C" w:rsidRPr="00B778C2" w:rsidRDefault="00F0541C" w:rsidP="00BE0E2C">
      <w:pPr>
        <w:spacing w:before="240" w:line="360" w:lineRule="auto"/>
        <w:jc w:val="both"/>
        <w:rPr>
          <w:rFonts w:ascii="Arial" w:hAnsi="Arial" w:cs="Arial"/>
          <w:sz w:val="24"/>
          <w:szCs w:val="24"/>
          <w:lang w:eastAsia="en-GB"/>
        </w:rPr>
      </w:pPr>
      <w:r w:rsidRPr="00B778C2">
        <w:rPr>
          <w:rFonts w:ascii="Arial" w:hAnsi="Arial" w:cs="Arial"/>
        </w:rPr>
        <w:t xml:space="preserve">Globalisation, urbanisation, lifestyle changes and consumers' growing demand for convenient and cheap food have made the global fast food industry a significant part of the international food-service sector. Multinational fast food chains have enabled companies to tap into new consumer markets, gain economies of scale and improve brand awareness at an international level. But working across countries is also difficult since there are (huge) differences in consumer preferences, cultural value, economic situation, regulation, and competition between countries. A result, multinational businesses are required to decide on the aspects of their marketing activities that should be consistent around the world and the ones that should be adjusted to local needs (Keegan and Green, 2017; </w:t>
      </w:r>
      <w:proofErr w:type="spellStart"/>
      <w:r w:rsidRPr="00B778C2">
        <w:rPr>
          <w:rFonts w:ascii="Arial" w:hAnsi="Arial" w:cs="Arial"/>
        </w:rPr>
        <w:t>Hollensen</w:t>
      </w:r>
      <w:proofErr w:type="spellEnd"/>
      <w:r w:rsidRPr="00B778C2">
        <w:rPr>
          <w:rFonts w:ascii="Arial" w:hAnsi="Arial" w:cs="Arial"/>
        </w:rPr>
        <w:t>, 2020).</w:t>
      </w:r>
    </w:p>
    <w:p w:rsidR="00F0541C" w:rsidRPr="0000643F" w:rsidRDefault="00F0541C" w:rsidP="00F0541C">
      <w:pPr>
        <w:spacing w:before="240" w:line="360" w:lineRule="auto"/>
        <w:jc w:val="both"/>
        <w:rPr>
          <w:rFonts w:ascii="Arial" w:hAnsi="Arial" w:cs="Arial"/>
          <w:szCs w:val="24"/>
          <w:lang w:eastAsia="en-GB"/>
        </w:rPr>
      </w:pPr>
      <w:r w:rsidRPr="0000643F">
        <w:rPr>
          <w:rFonts w:ascii="Arial" w:hAnsi="Arial" w:cs="Arial"/>
          <w:szCs w:val="24"/>
          <w:lang w:eastAsia="en-GB"/>
        </w:rPr>
        <w:t xml:space="preserve">The case of McDonald's is suitable for the study since it has created a strong international brand, while serving in various national markets. It illustrates the ongoing struggle between standardisation and adaptation on the global level. </w:t>
      </w:r>
      <w:r w:rsidR="00B778C2" w:rsidRPr="0000643F">
        <w:rPr>
          <w:rFonts w:ascii="Arial" w:hAnsi="Arial" w:cs="Arial"/>
          <w:szCs w:val="24"/>
          <w:lang w:eastAsia="en-GB"/>
        </w:rPr>
        <w:t>Standardis</w:t>
      </w:r>
      <w:r w:rsidRPr="0000643F">
        <w:rPr>
          <w:rFonts w:ascii="Arial" w:hAnsi="Arial" w:cs="Arial"/>
          <w:szCs w:val="24"/>
          <w:lang w:eastAsia="en-GB"/>
        </w:rPr>
        <w:t xml:space="preserve">ation can help companies maintain uniformity of their brand offerings, improve operational efficiencies and economies of scale, while adaptation can help companies better meet local consumer preferences and cultural environments (Levitt, 1983). </w:t>
      </w:r>
    </w:p>
    <w:p w:rsidR="00F0541C" w:rsidRPr="00B778C2" w:rsidRDefault="00F0541C" w:rsidP="00F0541C">
      <w:pPr>
        <w:spacing w:before="240" w:line="360" w:lineRule="auto"/>
        <w:jc w:val="both"/>
        <w:rPr>
          <w:rFonts w:ascii="Arial" w:hAnsi="Arial" w:cs="Arial"/>
          <w:sz w:val="24"/>
          <w:szCs w:val="24"/>
          <w:lang w:eastAsia="en-GB"/>
        </w:rPr>
      </w:pPr>
      <w:r w:rsidRPr="00B778C2">
        <w:rPr>
          <w:rFonts w:ascii="Arial" w:hAnsi="Arial" w:cs="Arial"/>
        </w:rPr>
        <w:t xml:space="preserve">These can be seen in contrasting markets in the UK and India. UK is a well-established Western country with well-known fast food eating habits and India is a culturally diverse and growing market </w:t>
      </w:r>
      <w:r w:rsidR="0000643F">
        <w:rPr>
          <w:rFonts w:ascii="Arial" w:hAnsi="Arial" w:cs="Arial"/>
        </w:rPr>
        <w:t>characteris</w:t>
      </w:r>
      <w:r w:rsidRPr="00B778C2">
        <w:rPr>
          <w:rFonts w:ascii="Arial" w:hAnsi="Arial" w:cs="Arial"/>
        </w:rPr>
        <w:t>ed by unique eating habits and consumer needs. This has forced McDonald's to establish itself as recognisable in the global market and adapt to variations between them. Adaptation might include products, pricing, promotional communication and distribution channels, which are part of the international marketing mix (Kotler et al., 2020).</w:t>
      </w:r>
    </w:p>
    <w:p w:rsidR="00DB737C" w:rsidRPr="0000643F" w:rsidRDefault="00F0541C" w:rsidP="00F0541C">
      <w:pPr>
        <w:spacing w:before="240" w:line="360" w:lineRule="auto"/>
        <w:jc w:val="both"/>
        <w:rPr>
          <w:rFonts w:ascii="Arial" w:hAnsi="Arial" w:cs="Arial"/>
          <w:szCs w:val="24"/>
          <w:lang w:eastAsia="en-GB"/>
        </w:rPr>
      </w:pPr>
      <w:r w:rsidRPr="0000643F">
        <w:rPr>
          <w:rFonts w:ascii="Arial" w:hAnsi="Arial" w:cs="Arial"/>
          <w:szCs w:val="24"/>
          <w:lang w:eastAsia="en-GB"/>
        </w:rPr>
        <w:t xml:space="preserve">It is therefore relevant and important to compare McDonald's in the UK and India from both academic and commercial perspectives. On the academic side, it allows for the identification and analysis of the effect of culture and market conditions on the application of international marketing theories. From the commercial point of </w:t>
      </w:r>
      <w:r w:rsidR="00BE0E2C" w:rsidRPr="0000643F">
        <w:rPr>
          <w:rFonts w:ascii="Arial" w:hAnsi="Arial" w:cs="Arial"/>
          <w:szCs w:val="24"/>
          <w:lang w:eastAsia="en-GB"/>
        </w:rPr>
        <w:t>view,</w:t>
      </w:r>
      <w:r w:rsidRPr="0000643F">
        <w:rPr>
          <w:rFonts w:ascii="Arial" w:hAnsi="Arial" w:cs="Arial"/>
          <w:szCs w:val="24"/>
          <w:lang w:eastAsia="en-GB"/>
        </w:rPr>
        <w:t xml:space="preserve"> it offers an understanding of the potential of a multinational fast-food chain to be both consistent and responsive in a local environment, while staying competitive. </w:t>
      </w:r>
    </w:p>
    <w:p w:rsidR="00594764" w:rsidRPr="00B778C2" w:rsidRDefault="00594764" w:rsidP="00BE0E2C">
      <w:pPr>
        <w:pStyle w:val="Heading2"/>
        <w:rPr>
          <w:rFonts w:eastAsia="Times New Roman" w:cs="Arial"/>
          <w:lang w:eastAsia="en-GB"/>
        </w:rPr>
      </w:pPr>
      <w:bookmarkStart w:id="14" w:name="_Toc240066411"/>
      <w:bookmarkStart w:id="15" w:name="_Toc240919592"/>
      <w:r w:rsidRPr="00B778C2">
        <w:rPr>
          <w:rFonts w:eastAsia="Times New Roman" w:cs="Arial"/>
          <w:lang w:eastAsia="en-GB"/>
        </w:rPr>
        <w:lastRenderedPageBreak/>
        <w:t>1.2 Research Problem / Literature Gap</w:t>
      </w:r>
      <w:bookmarkEnd w:id="14"/>
      <w:bookmarkEnd w:id="15"/>
    </w:p>
    <w:p w:rsidR="006F0C49" w:rsidRPr="0000643F" w:rsidRDefault="006F0C49" w:rsidP="006F0C49">
      <w:pPr>
        <w:spacing w:before="240" w:line="360" w:lineRule="auto"/>
        <w:jc w:val="both"/>
        <w:rPr>
          <w:rFonts w:ascii="Arial" w:hAnsi="Arial" w:cs="Arial"/>
          <w:lang w:eastAsia="en-GB"/>
        </w:rPr>
      </w:pPr>
      <w:r w:rsidRPr="0000643F">
        <w:rPr>
          <w:rFonts w:ascii="Arial" w:hAnsi="Arial" w:cs="Arial"/>
        </w:rPr>
        <w:t xml:space="preserve">In the current international marketing literature, there is still a debate about the choice of universal versus local marketing strategy for the multinational companies. Standardisation can offer economies of scale, branding and operational efficiency, while adaptation can offer sensitivity to cultural and consumer preferences and market conditions (Levitt, 1983; </w:t>
      </w:r>
      <w:proofErr w:type="spellStart"/>
      <w:r w:rsidRPr="0000643F">
        <w:rPr>
          <w:rFonts w:ascii="Arial" w:hAnsi="Arial" w:cs="Arial"/>
        </w:rPr>
        <w:t>Hollensen</w:t>
      </w:r>
      <w:proofErr w:type="spellEnd"/>
      <w:r w:rsidRPr="0000643F">
        <w:rPr>
          <w:rFonts w:ascii="Arial" w:hAnsi="Arial" w:cs="Arial"/>
        </w:rPr>
        <w:t>, 2020). The need to balance global consistency with local responsiveness has become a growing concern in the literature, and is no longer viewed as being at odds with standardisation.</w:t>
      </w:r>
    </w:p>
    <w:p w:rsidR="006F0C49" w:rsidRPr="0000643F" w:rsidRDefault="006F0C49" w:rsidP="006F0C49">
      <w:pPr>
        <w:spacing w:before="240" w:line="360" w:lineRule="auto"/>
        <w:jc w:val="both"/>
        <w:rPr>
          <w:rFonts w:ascii="Arial" w:hAnsi="Arial" w:cs="Arial"/>
          <w:lang w:eastAsia="en-GB"/>
        </w:rPr>
      </w:pPr>
      <w:r w:rsidRPr="0000643F">
        <w:rPr>
          <w:rFonts w:ascii="Arial" w:hAnsi="Arial" w:cs="Arial"/>
          <w:lang w:eastAsia="en-GB"/>
        </w:rPr>
        <w:t>Culture and consumer behaviour are significant since variations in values, eating habits, buying preferences and consumption patterns can have an impact on the marketing strategy adopted by international brands. Prior studies on McDonald's internationalisation have highlighted the significance of localisation in relation to product and marketing communication adaptation for each national market. In contrast, however, much of the existing literature focuses on a given country or particular parts of McDonald's international strategy, thus restricting understanding of the differences between the various markets.</w:t>
      </w:r>
    </w:p>
    <w:p w:rsidR="006F0C49" w:rsidRPr="0000643F" w:rsidRDefault="006F0C49" w:rsidP="006F0C49">
      <w:pPr>
        <w:spacing w:before="240" w:line="360" w:lineRule="auto"/>
        <w:jc w:val="both"/>
        <w:rPr>
          <w:rFonts w:ascii="Arial" w:hAnsi="Arial" w:cs="Arial"/>
          <w:lang w:eastAsia="en-GB"/>
        </w:rPr>
      </w:pPr>
      <w:r w:rsidRPr="0000643F">
        <w:rPr>
          <w:rFonts w:ascii="Arial" w:hAnsi="Arial" w:cs="Arial"/>
          <w:lang w:eastAsia="en-GB"/>
        </w:rPr>
        <w:t>More specifically, there is a lack of a more integrated comparison of the marketing adaptation of McDonald's in the UK and India. Current research is not comprehensive enough to synthesize the changes in product, price, place and promotion by these two markets and the connection to competitive advantage. This leaves a vital market opportunity, as the UK and India are significantly different cultures and markets.</w:t>
      </w:r>
    </w:p>
    <w:p w:rsidR="00594764" w:rsidRPr="0000643F" w:rsidRDefault="006F0C49" w:rsidP="006F0C49">
      <w:pPr>
        <w:spacing w:before="240" w:line="360" w:lineRule="auto"/>
        <w:jc w:val="both"/>
        <w:rPr>
          <w:rFonts w:ascii="Arial" w:hAnsi="Arial" w:cs="Arial"/>
          <w:lang w:eastAsia="en-GB"/>
        </w:rPr>
      </w:pPr>
      <w:r w:rsidRPr="0000643F">
        <w:rPr>
          <w:rFonts w:ascii="Arial" w:hAnsi="Arial" w:cs="Arial"/>
          <w:lang w:eastAsia="en-GB"/>
        </w:rPr>
        <w:t>Hence, this Extended Literature Review aims to fill this gap by critically synthesizing the existing academic and credible secondary literature sources and compare the international marketing adaptation strategies adopted by McDonald's in the UK and India, as well as investigate the contribution of adaptation to competitive positioning in the divergent markets.</w:t>
      </w:r>
    </w:p>
    <w:p w:rsidR="009A13DF" w:rsidRPr="00B778C2" w:rsidRDefault="009A13DF" w:rsidP="00BE0E2C">
      <w:pPr>
        <w:pStyle w:val="Heading2"/>
        <w:rPr>
          <w:rFonts w:eastAsia="Times New Roman" w:cs="Arial"/>
          <w:lang w:eastAsia="en-GB"/>
        </w:rPr>
      </w:pPr>
      <w:bookmarkStart w:id="16" w:name="_Toc240066412"/>
      <w:bookmarkStart w:id="17" w:name="_Toc240919593"/>
      <w:r w:rsidRPr="00B778C2">
        <w:rPr>
          <w:rFonts w:eastAsia="Times New Roman" w:cs="Arial"/>
          <w:lang w:eastAsia="en-GB"/>
        </w:rPr>
        <w:t>1.3 Importance and Relevance of the Study</w:t>
      </w:r>
      <w:bookmarkEnd w:id="16"/>
      <w:bookmarkEnd w:id="17"/>
    </w:p>
    <w:p w:rsidR="0020028F" w:rsidRPr="0000643F" w:rsidRDefault="0020028F" w:rsidP="0020028F">
      <w:pPr>
        <w:spacing w:before="240" w:line="360" w:lineRule="auto"/>
        <w:jc w:val="both"/>
        <w:rPr>
          <w:rFonts w:ascii="Arial" w:hAnsi="Arial" w:cs="Arial"/>
          <w:lang w:eastAsia="en-GB"/>
        </w:rPr>
      </w:pPr>
      <w:r w:rsidRPr="0000643F">
        <w:rPr>
          <w:rFonts w:ascii="Arial" w:hAnsi="Arial" w:cs="Arial"/>
          <w:lang w:eastAsia="en-GB"/>
        </w:rPr>
        <w:t>Academically, this study is important since it helps in the comprehension of multinational organizations' approach to international standardisation and adaptation in culturally diverse markets. The study draws inferences by comparing the UK and India based on McDonald's and how cultural and consumer differences impact on international marketing decisions and the adaptation of the 4Ps: product, price, place and promotion. It also enhances awareness of the marketing adaptation that can help develop competitive advantage and of the application of already developed international marketing theories in different contrasting market environments.</w:t>
      </w:r>
    </w:p>
    <w:p w:rsidR="00594764" w:rsidRPr="0000643F" w:rsidRDefault="00064092" w:rsidP="00C5146B">
      <w:pPr>
        <w:spacing w:before="240" w:line="360" w:lineRule="auto"/>
        <w:jc w:val="both"/>
        <w:rPr>
          <w:rFonts w:ascii="Arial" w:hAnsi="Arial" w:cs="Arial"/>
          <w:lang w:eastAsia="en-GB"/>
        </w:rPr>
      </w:pPr>
      <w:r w:rsidRPr="00064092">
        <w:rPr>
          <w:rFonts w:ascii="Arial" w:hAnsi="Arial" w:cs="Arial"/>
          <w:lang w:eastAsia="en-GB"/>
        </w:rPr>
        <w:lastRenderedPageBreak/>
        <w:t>The study may also give some useful suggestions to the multinational fast food companies and international marketing managers as they strive for business in the culturally diverse markets fr</w:t>
      </w:r>
      <w:r>
        <w:rPr>
          <w:rFonts w:ascii="Arial" w:hAnsi="Arial" w:cs="Arial"/>
          <w:lang w:eastAsia="en-GB"/>
        </w:rPr>
        <w:t>om the management point of view</w:t>
      </w:r>
      <w:r w:rsidR="0020028F" w:rsidRPr="0000643F">
        <w:rPr>
          <w:rFonts w:ascii="Arial" w:hAnsi="Arial" w:cs="Arial"/>
          <w:lang w:eastAsia="en-GB"/>
        </w:rPr>
        <w:t>. A comparison can assist managers in understanding how global brands can keep their brand identity, yet meet the local consumer expectations. It is worth considering the following contrasting contexts when assessing various adaptation needs: the UK - a developed and mature market, and India - an emerging and culturally diverse market. The research can thus contribute to making better-informed international marketing decisions based on the study of global consistency, cultural responsiveness and competitive positioning</w:t>
      </w:r>
      <w:r w:rsidR="009A13DF" w:rsidRPr="0000643F">
        <w:rPr>
          <w:rFonts w:ascii="Arial" w:hAnsi="Arial" w:cs="Arial"/>
          <w:lang w:eastAsia="en-GB"/>
        </w:rPr>
        <w:t>.</w:t>
      </w:r>
    </w:p>
    <w:p w:rsidR="0082357E" w:rsidRPr="00B778C2" w:rsidRDefault="0082357E" w:rsidP="00BE0E2C">
      <w:pPr>
        <w:pStyle w:val="Heading2"/>
        <w:rPr>
          <w:rFonts w:eastAsia="Times New Roman" w:cs="Arial"/>
          <w:lang w:eastAsia="en-GB"/>
        </w:rPr>
      </w:pPr>
      <w:bookmarkStart w:id="18" w:name="_Toc240066413"/>
      <w:bookmarkStart w:id="19" w:name="_Toc240919594"/>
      <w:r w:rsidRPr="00B778C2">
        <w:rPr>
          <w:rFonts w:eastAsia="Times New Roman" w:cs="Arial"/>
          <w:lang w:eastAsia="en-GB"/>
        </w:rPr>
        <w:t>1.4 Research Aim</w:t>
      </w:r>
      <w:bookmarkEnd w:id="18"/>
      <w:bookmarkEnd w:id="19"/>
    </w:p>
    <w:p w:rsidR="0082357E" w:rsidRPr="00B778C2" w:rsidRDefault="009C7C87" w:rsidP="00C5146B">
      <w:pPr>
        <w:spacing w:before="240" w:line="360" w:lineRule="auto"/>
        <w:jc w:val="both"/>
        <w:rPr>
          <w:rFonts w:ascii="Arial" w:hAnsi="Arial" w:cs="Arial"/>
          <w:sz w:val="24"/>
          <w:szCs w:val="24"/>
          <w:lang w:eastAsia="en-GB"/>
        </w:rPr>
      </w:pPr>
      <w:r w:rsidRPr="009C7C87">
        <w:rPr>
          <w:rFonts w:ascii="Arial" w:hAnsi="Arial" w:cs="Arial"/>
        </w:rPr>
        <w:t>To assess McDonald's international marketing adaptation strategies in the UK and India through examining the adaptation across the 4Ps, influence of cultural and consumer factors, balance between the global standardisation and local responsiveness and contribution of adaptation to consumer res</w:t>
      </w:r>
      <w:r>
        <w:rPr>
          <w:rFonts w:ascii="Arial" w:hAnsi="Arial" w:cs="Arial"/>
        </w:rPr>
        <w:t>ponsiveness and competitiveness</w:t>
      </w:r>
      <w:r w:rsidR="0082357E" w:rsidRPr="00B778C2">
        <w:rPr>
          <w:rFonts w:ascii="Arial" w:hAnsi="Arial" w:cs="Arial"/>
        </w:rPr>
        <w:t>.</w:t>
      </w:r>
    </w:p>
    <w:p w:rsidR="0082357E" w:rsidRPr="00B778C2" w:rsidRDefault="0082357E" w:rsidP="00BE0E2C">
      <w:pPr>
        <w:pStyle w:val="Heading2"/>
        <w:rPr>
          <w:rFonts w:eastAsia="Times New Roman" w:cs="Arial"/>
          <w:lang w:eastAsia="en-GB"/>
        </w:rPr>
      </w:pPr>
      <w:bookmarkStart w:id="20" w:name="_Toc240066414"/>
      <w:bookmarkStart w:id="21" w:name="_Toc240919595"/>
      <w:r w:rsidRPr="00B778C2">
        <w:rPr>
          <w:rFonts w:eastAsia="Times New Roman" w:cs="Arial"/>
          <w:lang w:eastAsia="en-GB"/>
        </w:rPr>
        <w:t>1.5 Research Objectives</w:t>
      </w:r>
      <w:bookmarkEnd w:id="20"/>
      <w:bookmarkEnd w:id="21"/>
    </w:p>
    <w:p w:rsidR="0082357E" w:rsidRPr="00B778C2" w:rsidRDefault="0082357E" w:rsidP="00421829">
      <w:pPr>
        <w:pStyle w:val="ListParagraph"/>
        <w:numPr>
          <w:ilvl w:val="0"/>
          <w:numId w:val="1"/>
        </w:numPr>
        <w:spacing w:before="240" w:line="360" w:lineRule="auto"/>
        <w:jc w:val="both"/>
        <w:rPr>
          <w:rFonts w:ascii="Arial" w:hAnsi="Arial" w:cs="Arial"/>
          <w:sz w:val="24"/>
          <w:szCs w:val="24"/>
          <w:lang w:eastAsia="en-GB"/>
        </w:rPr>
      </w:pPr>
      <w:r w:rsidRPr="00B778C2">
        <w:rPr>
          <w:rFonts w:ascii="Arial" w:hAnsi="Arial" w:cs="Arial"/>
        </w:rPr>
        <w:t>To examine and compare how McDonald’s adapts product, price, place and promotion in the UK and India.</w:t>
      </w:r>
    </w:p>
    <w:p w:rsidR="0082357E" w:rsidRPr="00B778C2" w:rsidRDefault="0082357E" w:rsidP="00421829">
      <w:pPr>
        <w:pStyle w:val="ListParagraph"/>
        <w:numPr>
          <w:ilvl w:val="0"/>
          <w:numId w:val="1"/>
        </w:numPr>
        <w:spacing w:before="240" w:line="360" w:lineRule="auto"/>
        <w:jc w:val="both"/>
        <w:rPr>
          <w:rFonts w:ascii="Arial" w:hAnsi="Arial" w:cs="Arial"/>
          <w:sz w:val="24"/>
          <w:szCs w:val="24"/>
          <w:lang w:eastAsia="en-GB"/>
        </w:rPr>
      </w:pPr>
      <w:r w:rsidRPr="00B778C2">
        <w:rPr>
          <w:rFonts w:ascii="Arial" w:hAnsi="Arial" w:cs="Arial"/>
        </w:rPr>
        <w:t>To analyse how cultural and consumer factors influence McDonald’s marketing adaptation in the two markets.</w:t>
      </w:r>
    </w:p>
    <w:p w:rsidR="0082357E" w:rsidRPr="00B778C2" w:rsidRDefault="0082357E" w:rsidP="00421829">
      <w:pPr>
        <w:pStyle w:val="ListParagraph"/>
        <w:numPr>
          <w:ilvl w:val="0"/>
          <w:numId w:val="1"/>
        </w:numPr>
        <w:spacing w:before="240" w:line="360" w:lineRule="auto"/>
        <w:jc w:val="both"/>
        <w:rPr>
          <w:rFonts w:ascii="Arial" w:hAnsi="Arial" w:cs="Arial"/>
          <w:sz w:val="24"/>
          <w:szCs w:val="24"/>
          <w:lang w:eastAsia="en-GB"/>
        </w:rPr>
      </w:pPr>
      <w:r w:rsidRPr="00B778C2">
        <w:rPr>
          <w:rFonts w:ascii="Arial" w:hAnsi="Arial" w:cs="Arial"/>
        </w:rPr>
        <w:t>To evaluate how McDonald’s balances global standardisation with local adaptation across contrasting market contexts.</w:t>
      </w:r>
    </w:p>
    <w:p w:rsidR="0082357E" w:rsidRPr="00B778C2" w:rsidRDefault="0082357E" w:rsidP="00421829">
      <w:pPr>
        <w:pStyle w:val="ListParagraph"/>
        <w:numPr>
          <w:ilvl w:val="0"/>
          <w:numId w:val="1"/>
        </w:numPr>
        <w:spacing w:before="240" w:line="360" w:lineRule="auto"/>
        <w:jc w:val="both"/>
        <w:rPr>
          <w:rFonts w:ascii="Arial" w:hAnsi="Arial" w:cs="Arial"/>
          <w:sz w:val="24"/>
          <w:szCs w:val="24"/>
          <w:lang w:eastAsia="en-GB"/>
        </w:rPr>
      </w:pPr>
      <w:r w:rsidRPr="00B778C2">
        <w:rPr>
          <w:rFonts w:ascii="Arial" w:hAnsi="Arial" w:cs="Arial"/>
        </w:rPr>
        <w:t>To assess how marketing adaptation may contribute to consumer responsiveness and competitive advantage, and to derive evidence-based managerial recommendations.</w:t>
      </w:r>
    </w:p>
    <w:p w:rsidR="0082357E" w:rsidRPr="00B778C2" w:rsidRDefault="0082357E" w:rsidP="00BE0E2C">
      <w:pPr>
        <w:pStyle w:val="Heading2"/>
        <w:rPr>
          <w:rFonts w:eastAsia="Times New Roman" w:cs="Arial"/>
          <w:lang w:eastAsia="en-GB"/>
        </w:rPr>
      </w:pPr>
      <w:bookmarkStart w:id="22" w:name="_Toc240066415"/>
      <w:bookmarkStart w:id="23" w:name="_Toc240919596"/>
      <w:r w:rsidRPr="00B778C2">
        <w:rPr>
          <w:rFonts w:eastAsia="Times New Roman" w:cs="Arial"/>
          <w:lang w:eastAsia="en-GB"/>
        </w:rPr>
        <w:t>1.6 Research Questions</w:t>
      </w:r>
      <w:bookmarkEnd w:id="22"/>
      <w:bookmarkEnd w:id="23"/>
    </w:p>
    <w:p w:rsidR="0082357E" w:rsidRPr="00B778C2" w:rsidRDefault="0082357E" w:rsidP="00421829">
      <w:pPr>
        <w:pStyle w:val="ListParagraph"/>
        <w:numPr>
          <w:ilvl w:val="0"/>
          <w:numId w:val="2"/>
        </w:numPr>
        <w:spacing w:before="240" w:line="360" w:lineRule="auto"/>
        <w:jc w:val="both"/>
        <w:rPr>
          <w:rFonts w:ascii="Arial" w:hAnsi="Arial" w:cs="Arial"/>
          <w:sz w:val="24"/>
          <w:szCs w:val="24"/>
          <w:lang w:eastAsia="en-GB"/>
        </w:rPr>
      </w:pPr>
      <w:r w:rsidRPr="00B778C2">
        <w:rPr>
          <w:rFonts w:ascii="Arial" w:hAnsi="Arial" w:cs="Arial"/>
        </w:rPr>
        <w:t>How does McDonald’s adapt product, price, place and promotion in the UK and India?</w:t>
      </w:r>
    </w:p>
    <w:p w:rsidR="0082357E" w:rsidRPr="00B778C2" w:rsidRDefault="0082357E" w:rsidP="00421829">
      <w:pPr>
        <w:pStyle w:val="ListParagraph"/>
        <w:numPr>
          <w:ilvl w:val="0"/>
          <w:numId w:val="2"/>
        </w:numPr>
        <w:spacing w:before="240" w:line="360" w:lineRule="auto"/>
        <w:jc w:val="both"/>
        <w:rPr>
          <w:rFonts w:ascii="Arial" w:hAnsi="Arial" w:cs="Arial"/>
          <w:sz w:val="24"/>
          <w:szCs w:val="24"/>
          <w:lang w:eastAsia="en-GB"/>
        </w:rPr>
      </w:pPr>
      <w:r w:rsidRPr="00B778C2">
        <w:rPr>
          <w:rFonts w:ascii="Arial" w:hAnsi="Arial" w:cs="Arial"/>
        </w:rPr>
        <w:t>What cultural and consumer factors influence McDonald’s marketing adaptation in the two markets?</w:t>
      </w:r>
    </w:p>
    <w:p w:rsidR="0082357E" w:rsidRPr="00B778C2" w:rsidRDefault="0082357E" w:rsidP="00421829">
      <w:pPr>
        <w:pStyle w:val="ListParagraph"/>
        <w:numPr>
          <w:ilvl w:val="0"/>
          <w:numId w:val="2"/>
        </w:numPr>
        <w:spacing w:before="240" w:line="360" w:lineRule="auto"/>
        <w:jc w:val="both"/>
        <w:rPr>
          <w:rFonts w:ascii="Arial" w:hAnsi="Arial" w:cs="Arial"/>
          <w:sz w:val="24"/>
          <w:szCs w:val="24"/>
          <w:lang w:eastAsia="en-GB"/>
        </w:rPr>
      </w:pPr>
      <w:r w:rsidRPr="00B778C2">
        <w:rPr>
          <w:rFonts w:ascii="Arial" w:hAnsi="Arial" w:cs="Arial"/>
        </w:rPr>
        <w:t>How does McDonald’s balance global standardisation with local adaptation?</w:t>
      </w:r>
    </w:p>
    <w:p w:rsidR="00BE0E2C" w:rsidRPr="00B778C2" w:rsidRDefault="0082357E" w:rsidP="00421829">
      <w:pPr>
        <w:pStyle w:val="ListParagraph"/>
        <w:numPr>
          <w:ilvl w:val="0"/>
          <w:numId w:val="2"/>
        </w:numPr>
        <w:spacing w:before="240" w:line="360" w:lineRule="auto"/>
        <w:jc w:val="both"/>
        <w:rPr>
          <w:rFonts w:ascii="Arial" w:hAnsi="Arial" w:cs="Arial"/>
          <w:sz w:val="24"/>
          <w:szCs w:val="24"/>
          <w:lang w:eastAsia="en-GB"/>
        </w:rPr>
      </w:pPr>
      <w:r w:rsidRPr="00B778C2">
        <w:rPr>
          <w:rFonts w:ascii="Arial" w:hAnsi="Arial" w:cs="Arial"/>
        </w:rPr>
        <w:t>How can marketing adaptation contribute to consumer responsiveness and competitive advantage in the UK and India?</w:t>
      </w:r>
    </w:p>
    <w:p w:rsidR="00395432" w:rsidRPr="00395432" w:rsidRDefault="00483CA7" w:rsidP="00395432">
      <w:pPr>
        <w:pStyle w:val="Heading2"/>
        <w:rPr>
          <w:rFonts w:cs="Arial"/>
          <w:lang w:eastAsia="en-GB"/>
        </w:rPr>
      </w:pPr>
      <w:bookmarkStart w:id="24" w:name="_Toc240066416"/>
      <w:bookmarkStart w:id="25" w:name="_Toc240919597"/>
      <w:r w:rsidRPr="00B778C2">
        <w:rPr>
          <w:rFonts w:cs="Arial"/>
          <w:lang w:eastAsia="en-GB"/>
        </w:rPr>
        <w:t>1.7 Theoretical Framework</w:t>
      </w:r>
      <w:bookmarkEnd w:id="24"/>
      <w:bookmarkEnd w:id="25"/>
      <w:r w:rsidRPr="00B778C2">
        <w:rPr>
          <w:rFonts w:cs="Arial"/>
          <w:lang w:eastAsia="en-GB"/>
        </w:rPr>
        <w:t xml:space="preserve"> </w:t>
      </w:r>
    </w:p>
    <w:p w:rsidR="00395432" w:rsidRPr="00395432" w:rsidRDefault="00395432" w:rsidP="00395432">
      <w:pPr>
        <w:spacing w:before="240" w:line="360" w:lineRule="auto"/>
        <w:jc w:val="both"/>
        <w:rPr>
          <w:rFonts w:ascii="Arial" w:hAnsi="Arial" w:cs="Arial"/>
        </w:rPr>
      </w:pPr>
      <w:r w:rsidRPr="00395432">
        <w:rPr>
          <w:rFonts w:ascii="Arial" w:hAnsi="Arial" w:cs="Arial"/>
        </w:rPr>
        <w:t xml:space="preserve">Four complementary theories are used in this dissertation to explain the way that McDonald's is consistent across the world yet responsive to the market in the UK and India, namely the </w:t>
      </w:r>
      <w:r w:rsidRPr="00395432">
        <w:rPr>
          <w:rFonts w:ascii="Arial" w:hAnsi="Arial" w:cs="Arial"/>
        </w:rPr>
        <w:lastRenderedPageBreak/>
        <w:t>Standardisation Theory of Levitt, the Cultural Dimensions Theory of Hofstede, the International Marketing Mix (4Ps) and Porter's Competitive Advantage Theory. The theories are not described as individual theories but as a sequence of the analysis: global standardisation — cultural and consumer differences — adaptation across the 4Ps — consumer responsiveness — potential competitive advantage. This sequence closely aligns RQ1-RQ4 and is a result of research which indicates that standardisation and adaptation are compatible (</w:t>
      </w:r>
      <w:proofErr w:type="spellStart"/>
      <w:r w:rsidRPr="00395432">
        <w:rPr>
          <w:rFonts w:ascii="Arial" w:hAnsi="Arial" w:cs="Arial"/>
        </w:rPr>
        <w:t>Theodosiou</w:t>
      </w:r>
      <w:proofErr w:type="spellEnd"/>
      <w:r w:rsidRPr="00395432">
        <w:rPr>
          <w:rFonts w:ascii="Arial" w:hAnsi="Arial" w:cs="Arial"/>
        </w:rPr>
        <w:t xml:space="preserve"> and </w:t>
      </w:r>
      <w:proofErr w:type="spellStart"/>
      <w:r w:rsidRPr="00395432">
        <w:rPr>
          <w:rFonts w:ascii="Arial" w:hAnsi="Arial" w:cs="Arial"/>
        </w:rPr>
        <w:t>Leonidou</w:t>
      </w:r>
      <w:proofErr w:type="spellEnd"/>
      <w:r w:rsidRPr="00395432">
        <w:rPr>
          <w:rFonts w:ascii="Arial" w:hAnsi="Arial" w:cs="Arial"/>
        </w:rPr>
        <w:t xml:space="preserve">, 2003; </w:t>
      </w:r>
      <w:proofErr w:type="spellStart"/>
      <w:r w:rsidRPr="00395432">
        <w:rPr>
          <w:rFonts w:ascii="Arial" w:hAnsi="Arial" w:cs="Arial"/>
        </w:rPr>
        <w:t>Vrontis</w:t>
      </w:r>
      <w:proofErr w:type="spellEnd"/>
      <w:r w:rsidRPr="00395432">
        <w:rPr>
          <w:rFonts w:ascii="Arial" w:hAnsi="Arial" w:cs="Arial"/>
        </w:rPr>
        <w:t xml:space="preserve">, </w:t>
      </w:r>
      <w:proofErr w:type="spellStart"/>
      <w:r w:rsidRPr="00395432">
        <w:rPr>
          <w:rFonts w:ascii="Arial" w:hAnsi="Arial" w:cs="Arial"/>
        </w:rPr>
        <w:t>Thrassou</w:t>
      </w:r>
      <w:proofErr w:type="spellEnd"/>
      <w:r w:rsidRPr="00395432">
        <w:rPr>
          <w:rFonts w:ascii="Arial" w:hAnsi="Arial" w:cs="Arial"/>
        </w:rPr>
        <w:t xml:space="preserve"> and </w:t>
      </w:r>
      <w:proofErr w:type="spellStart"/>
      <w:r w:rsidRPr="00395432">
        <w:rPr>
          <w:rFonts w:ascii="Arial" w:hAnsi="Arial" w:cs="Arial"/>
        </w:rPr>
        <w:t>Lamprianou</w:t>
      </w:r>
      <w:proofErr w:type="spellEnd"/>
      <w:r w:rsidRPr="00395432">
        <w:rPr>
          <w:rFonts w:ascii="Arial" w:hAnsi="Arial" w:cs="Arial"/>
        </w:rPr>
        <w:t>, 2009) and must be considered within the context of the marketplace.</w:t>
      </w:r>
    </w:p>
    <w:p w:rsidR="00395432" w:rsidRPr="00395432" w:rsidRDefault="00395432" w:rsidP="00395432">
      <w:pPr>
        <w:pStyle w:val="Heading3"/>
      </w:pPr>
      <w:bookmarkStart w:id="26" w:name="_Toc240919598"/>
      <w:r w:rsidRPr="00395432">
        <w:t>1.7.1 Levitt’s Standardisation Theory</w:t>
      </w:r>
      <w:bookmarkEnd w:id="26"/>
    </w:p>
    <w:p w:rsidR="00395432" w:rsidRPr="00395432" w:rsidRDefault="00395432" w:rsidP="00395432">
      <w:pPr>
        <w:spacing w:before="240" w:line="360" w:lineRule="auto"/>
        <w:jc w:val="both"/>
        <w:rPr>
          <w:rFonts w:ascii="Arial" w:hAnsi="Arial" w:cs="Arial"/>
        </w:rPr>
      </w:pPr>
      <w:r w:rsidRPr="00395432">
        <w:rPr>
          <w:rFonts w:ascii="Arial" w:hAnsi="Arial" w:cs="Arial"/>
        </w:rPr>
        <w:t>Levitt (1983) suggests that globalisation can lead to convergence in consumer markets and the availability of a range of standardised products, marketing and operations. The benefits of standardisation can be economies of scale, cost reduction and a uniform international brand image. In this dissertation, Levitt isn't taken for granted as a prediction that all markets are alike; rather, it serves as a criterion for defining the components of McDonald's that are uniform across borders. It thus helps to address RQ3 mainly by setting the standardisation side of the standardisation-adaptation balance.</w:t>
      </w:r>
    </w:p>
    <w:p w:rsidR="00395432" w:rsidRPr="00395432" w:rsidRDefault="00395432" w:rsidP="00395432">
      <w:pPr>
        <w:pStyle w:val="Heading3"/>
      </w:pPr>
      <w:bookmarkStart w:id="27" w:name="_Toc240919599"/>
      <w:r w:rsidRPr="00395432">
        <w:t>1.7.2 Hofstede’s Cultural Dimensions Theory</w:t>
      </w:r>
      <w:bookmarkEnd w:id="27"/>
    </w:p>
    <w:p w:rsidR="00395432" w:rsidRPr="00395432" w:rsidRDefault="00395432" w:rsidP="00395432">
      <w:pPr>
        <w:spacing w:before="240" w:line="360" w:lineRule="auto"/>
        <w:jc w:val="both"/>
        <w:rPr>
          <w:rFonts w:ascii="Arial" w:hAnsi="Arial" w:cs="Arial"/>
        </w:rPr>
      </w:pPr>
      <w:r w:rsidRPr="00395432">
        <w:rPr>
          <w:rFonts w:ascii="Arial" w:hAnsi="Arial" w:cs="Arial"/>
        </w:rPr>
        <w:t xml:space="preserve">Hofstede's model outlines the influence of the national cultural differences on the general values, expectations and behaviour (Hofstede, Hofstede and </w:t>
      </w:r>
      <w:proofErr w:type="spellStart"/>
      <w:r w:rsidRPr="00395432">
        <w:rPr>
          <w:rFonts w:ascii="Arial" w:hAnsi="Arial" w:cs="Arial"/>
        </w:rPr>
        <w:t>Minkov</w:t>
      </w:r>
      <w:proofErr w:type="spellEnd"/>
      <w:r w:rsidRPr="00395432">
        <w:rPr>
          <w:rFonts w:ascii="Arial" w:hAnsi="Arial" w:cs="Arial"/>
        </w:rPr>
        <w:t>, 2010). Focusing on individual consumers is not the intent in the present context, because the dimensions of individualism-collectivism, power distance, uncertainty avoidance and long-term orientation are not meant to be explanatory, but rather as lenses through which to view the individual consumer. The framework is designed to facilitate the interpretation of the reasons for the variations in food preferences, family consumption, communication expectations and attitudes towards products between India and the UK; however, it does acknowledge significant within-country differences.</w:t>
      </w:r>
    </w:p>
    <w:p w:rsidR="00395432" w:rsidRPr="00395432" w:rsidRDefault="00395432" w:rsidP="00395432">
      <w:pPr>
        <w:pStyle w:val="Heading3"/>
      </w:pPr>
      <w:bookmarkStart w:id="28" w:name="_Toc240919600"/>
      <w:r w:rsidRPr="00395432">
        <w:t>1.7.3 International Marketing Mix: 4Ps</w:t>
      </w:r>
      <w:bookmarkEnd w:id="28"/>
    </w:p>
    <w:p w:rsidR="00395432" w:rsidRPr="00395432" w:rsidRDefault="00395432" w:rsidP="00395432">
      <w:pPr>
        <w:spacing w:before="240" w:line="360" w:lineRule="auto"/>
        <w:jc w:val="both"/>
        <w:rPr>
          <w:rFonts w:ascii="Arial" w:hAnsi="Arial" w:cs="Arial"/>
        </w:rPr>
      </w:pPr>
      <w:r w:rsidRPr="00395432">
        <w:rPr>
          <w:rFonts w:ascii="Arial" w:hAnsi="Arial" w:cs="Arial"/>
        </w:rPr>
        <w:t>Adaptation is identified using the operational framework of the 4 P's. According to McCarthy (1960) marketing decisions are divided into product, price, place and promotion. These dimensions’ frame RQ1 and the cross-market comparison as product, price, place and promotion. This dissertation frames these dimensions as product, price, place, and promotion when reviewing the cross-market comparison. The 4Ps then merge the general idea of adaptation into specific categories that can be analysed.</w:t>
      </w:r>
    </w:p>
    <w:p w:rsidR="00395432" w:rsidRPr="00395432" w:rsidRDefault="00395432" w:rsidP="00395432">
      <w:pPr>
        <w:pStyle w:val="Heading3"/>
      </w:pPr>
      <w:bookmarkStart w:id="29" w:name="_Toc240919601"/>
      <w:r w:rsidRPr="00395432">
        <w:lastRenderedPageBreak/>
        <w:t>1.7.4 Porter's Competitive Advantage Theory</w:t>
      </w:r>
      <w:bookmarkEnd w:id="29"/>
    </w:p>
    <w:p w:rsidR="00483CA7" w:rsidRPr="00B778C2" w:rsidRDefault="00395432" w:rsidP="00395432">
      <w:pPr>
        <w:spacing w:before="240" w:line="360" w:lineRule="auto"/>
        <w:jc w:val="both"/>
        <w:rPr>
          <w:rFonts w:ascii="Arial" w:hAnsi="Arial" w:cs="Arial"/>
          <w:sz w:val="24"/>
          <w:szCs w:val="24"/>
          <w:lang w:eastAsia="en-GB"/>
        </w:rPr>
      </w:pPr>
      <w:r w:rsidRPr="00395432">
        <w:rPr>
          <w:rFonts w:ascii="Arial" w:hAnsi="Arial" w:cs="Arial"/>
        </w:rPr>
        <w:t>The possible outcomes of adaptation are explored using a strategic lens provided by Porter (1985). Competitive advantage can be generated in terms of differentiation, positioning cost/value and structuring value creation activities. This study does not assume any particular advantages to adaptation. Rather, Porter is applied to answer RQ4 and determine whether the evidence cited provides a credible pathway from local relevance and perceived value to increased competitive positioning, and whether execution, costs and competitive intensity are other factors influencing performance</w:t>
      </w:r>
      <w:r w:rsidR="00483CA7" w:rsidRPr="00B778C2">
        <w:rPr>
          <w:rFonts w:ascii="Arial" w:hAnsi="Arial" w:cs="Arial"/>
        </w:rPr>
        <w:t>.</w:t>
      </w:r>
    </w:p>
    <w:p w:rsidR="00483CA7" w:rsidRPr="00B778C2" w:rsidRDefault="007911FC" w:rsidP="00483CA7">
      <w:pPr>
        <w:spacing w:before="240" w:line="360" w:lineRule="auto"/>
        <w:jc w:val="both"/>
        <w:rPr>
          <w:rFonts w:ascii="Arial" w:hAnsi="Arial" w:cs="Arial"/>
          <w:b/>
          <w:sz w:val="24"/>
          <w:szCs w:val="24"/>
          <w:lang w:eastAsia="en-GB"/>
        </w:rPr>
      </w:pPr>
      <w:r w:rsidRPr="00B778C2">
        <w:rPr>
          <w:rFonts w:ascii="Arial" w:hAnsi="Arial" w:cs="Arial"/>
          <w:b/>
          <w:sz w:val="24"/>
          <w:szCs w:val="24"/>
          <w:lang w:eastAsia="en-GB"/>
        </w:rPr>
        <w:t>Integrated theoretical logic</w:t>
      </w:r>
    </w:p>
    <w:p w:rsidR="00483CA7" w:rsidRPr="00486B90" w:rsidRDefault="00483CA7" w:rsidP="00483CA7">
      <w:pPr>
        <w:spacing w:before="240" w:line="360" w:lineRule="auto"/>
        <w:jc w:val="both"/>
        <w:rPr>
          <w:rFonts w:ascii="Arial" w:hAnsi="Arial" w:cs="Arial"/>
          <w:b/>
          <w:szCs w:val="24"/>
          <w:lang w:eastAsia="en-GB"/>
        </w:rPr>
      </w:pPr>
      <w:r w:rsidRPr="00486B90">
        <w:rPr>
          <w:rFonts w:ascii="Arial" w:hAnsi="Arial" w:cs="Arial"/>
          <w:b/>
          <w:szCs w:val="24"/>
          <w:lang w:eastAsia="en-GB"/>
        </w:rPr>
        <w:t>Levitt → Global standardisation → Hofstede → Cultural differences → 4Ps → Local adaptation → Consumer responsiveness → Porter → Potential compe</w:t>
      </w:r>
      <w:r w:rsidR="007911FC" w:rsidRPr="00486B90">
        <w:rPr>
          <w:rFonts w:ascii="Arial" w:hAnsi="Arial" w:cs="Arial"/>
          <w:b/>
          <w:szCs w:val="24"/>
          <w:lang w:eastAsia="en-GB"/>
        </w:rPr>
        <w:t>titive advantage</w:t>
      </w:r>
    </w:p>
    <w:p w:rsidR="00483CA7" w:rsidRPr="00486B90" w:rsidRDefault="00483CA7" w:rsidP="00483CA7">
      <w:pPr>
        <w:spacing w:before="240" w:line="360" w:lineRule="auto"/>
        <w:jc w:val="both"/>
        <w:rPr>
          <w:rFonts w:ascii="Arial" w:hAnsi="Arial" w:cs="Arial"/>
          <w:szCs w:val="24"/>
          <w:lang w:eastAsia="en-GB"/>
        </w:rPr>
      </w:pPr>
      <w:r w:rsidRPr="00486B90">
        <w:rPr>
          <w:rFonts w:ascii="Arial" w:hAnsi="Arial" w:cs="Arial"/>
          <w:szCs w:val="24"/>
          <w:lang w:eastAsia="en-GB"/>
        </w:rPr>
        <w:t>This framework therefore directly explains how each theory fits the dissertation and provides the conceptual basis for the UK–India comparative analy</w:t>
      </w:r>
      <w:r w:rsidR="007911FC" w:rsidRPr="00486B90">
        <w:rPr>
          <w:rFonts w:ascii="Arial" w:hAnsi="Arial" w:cs="Arial"/>
          <w:szCs w:val="24"/>
          <w:lang w:eastAsia="en-GB"/>
        </w:rPr>
        <w:t>sis in the subsequent chapters.</w:t>
      </w:r>
    </w:p>
    <w:p w:rsidR="00587F6E" w:rsidRPr="00B778C2" w:rsidRDefault="00587F6E" w:rsidP="00587F6E">
      <w:pPr>
        <w:keepNext/>
        <w:spacing w:before="240" w:line="360" w:lineRule="auto"/>
        <w:jc w:val="center"/>
        <w:rPr>
          <w:rFonts w:ascii="Arial" w:hAnsi="Arial" w:cs="Arial"/>
        </w:rPr>
      </w:pPr>
      <w:r w:rsidRPr="00B778C2">
        <w:rPr>
          <w:rFonts w:ascii="Arial" w:hAnsi="Arial" w:cs="Arial"/>
          <w:noProof/>
          <w:sz w:val="24"/>
          <w:szCs w:val="24"/>
          <w:lang w:val="en-US"/>
          <w14:ligatures w14:val="standardContextual"/>
        </w:rPr>
        <w:drawing>
          <wp:inline distT="0" distB="0" distL="0" distR="0" wp14:anchorId="063B752E" wp14:editId="320B0D33">
            <wp:extent cx="3533596" cy="38957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pilot_20260911_21292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42550" cy="3905597"/>
                    </a:xfrm>
                    <a:prstGeom prst="rect">
                      <a:avLst/>
                    </a:prstGeom>
                  </pic:spPr>
                </pic:pic>
              </a:graphicData>
            </a:graphic>
          </wp:inline>
        </w:drawing>
      </w:r>
    </w:p>
    <w:p w:rsidR="00587F6E" w:rsidRPr="00486B90" w:rsidRDefault="00587F6E" w:rsidP="00587F6E">
      <w:pPr>
        <w:pStyle w:val="Caption"/>
        <w:jc w:val="center"/>
        <w:rPr>
          <w:rFonts w:ascii="Arial" w:hAnsi="Arial" w:cs="Arial"/>
          <w:sz w:val="22"/>
        </w:rPr>
      </w:pPr>
      <w:bookmarkStart w:id="30" w:name="_Toc240066526"/>
      <w:bookmarkStart w:id="31" w:name="_Toc240919729"/>
      <w:r w:rsidRPr="00486B90">
        <w:rPr>
          <w:rFonts w:ascii="Arial" w:hAnsi="Arial" w:cs="Arial"/>
          <w:sz w:val="22"/>
        </w:rPr>
        <w:t xml:space="preserve">Figure </w:t>
      </w:r>
      <w:r w:rsidRPr="00486B90">
        <w:rPr>
          <w:rFonts w:ascii="Arial" w:hAnsi="Arial" w:cs="Arial"/>
          <w:sz w:val="22"/>
        </w:rPr>
        <w:fldChar w:fldCharType="begin"/>
      </w:r>
      <w:r w:rsidRPr="00486B90">
        <w:rPr>
          <w:rFonts w:ascii="Arial" w:hAnsi="Arial" w:cs="Arial"/>
          <w:sz w:val="22"/>
        </w:rPr>
        <w:instrText xml:space="preserve"> SEQ Figure \* ARABIC </w:instrText>
      </w:r>
      <w:r w:rsidRPr="00486B90">
        <w:rPr>
          <w:rFonts w:ascii="Arial" w:hAnsi="Arial" w:cs="Arial"/>
          <w:sz w:val="22"/>
        </w:rPr>
        <w:fldChar w:fldCharType="separate"/>
      </w:r>
      <w:r w:rsidR="00B778C2" w:rsidRPr="00486B90">
        <w:rPr>
          <w:rFonts w:ascii="Arial" w:hAnsi="Arial" w:cs="Arial"/>
          <w:noProof/>
          <w:sz w:val="22"/>
        </w:rPr>
        <w:t>1</w:t>
      </w:r>
      <w:r w:rsidRPr="00486B90">
        <w:rPr>
          <w:rFonts w:ascii="Arial" w:hAnsi="Arial" w:cs="Arial"/>
          <w:sz w:val="22"/>
        </w:rPr>
        <w:fldChar w:fldCharType="end"/>
      </w:r>
      <w:r w:rsidRPr="00486B90">
        <w:rPr>
          <w:rFonts w:ascii="Arial" w:hAnsi="Arial" w:cs="Arial"/>
          <w:sz w:val="22"/>
        </w:rPr>
        <w:t>: Integrated Theoretical Framework</w:t>
      </w:r>
      <w:bookmarkEnd w:id="30"/>
      <w:bookmarkEnd w:id="31"/>
    </w:p>
    <w:p w:rsidR="00396755" w:rsidRPr="00486B90" w:rsidRDefault="00396755" w:rsidP="00396755">
      <w:pPr>
        <w:spacing w:line="360" w:lineRule="auto"/>
        <w:jc w:val="both"/>
        <w:rPr>
          <w:rFonts w:ascii="Arial" w:hAnsi="Arial" w:cs="Arial"/>
        </w:rPr>
      </w:pPr>
      <w:r w:rsidRPr="00486B90">
        <w:rPr>
          <w:rFonts w:ascii="Arial" w:hAnsi="Arial" w:cs="Arial"/>
        </w:rPr>
        <w:lastRenderedPageBreak/>
        <w:t>Levitt explains why McDonald’s maintains global consistency → Hofstede explains why markets differ culturally → the 4Ps identify where adaptation occurs → Porter explains how adaptation may contribute to competitive advantage.</w:t>
      </w:r>
    </w:p>
    <w:p w:rsidR="00DA0113" w:rsidRPr="00B778C2" w:rsidRDefault="00DA0113" w:rsidP="00BE0E2C">
      <w:pPr>
        <w:pStyle w:val="Heading2"/>
        <w:rPr>
          <w:rFonts w:cs="Arial"/>
          <w:lang w:eastAsia="en-GB"/>
        </w:rPr>
      </w:pPr>
      <w:bookmarkStart w:id="32" w:name="_Toc240066421"/>
      <w:bookmarkStart w:id="33" w:name="_Toc240919602"/>
      <w:r w:rsidRPr="00B778C2">
        <w:rPr>
          <w:rFonts w:cs="Arial"/>
          <w:lang w:eastAsia="en-GB"/>
        </w:rPr>
        <w:t>1.8 Scope of the Study</w:t>
      </w:r>
      <w:bookmarkEnd w:id="32"/>
      <w:bookmarkEnd w:id="33"/>
    </w:p>
    <w:p w:rsidR="00DA0113" w:rsidRPr="00486B90" w:rsidRDefault="00DA0113" w:rsidP="00DA0113">
      <w:pPr>
        <w:spacing w:before="240" w:line="360" w:lineRule="auto"/>
        <w:jc w:val="both"/>
        <w:rPr>
          <w:rFonts w:ascii="Arial" w:hAnsi="Arial" w:cs="Arial"/>
          <w:szCs w:val="24"/>
          <w:lang w:eastAsia="en-GB"/>
        </w:rPr>
      </w:pPr>
      <w:r w:rsidRPr="00486B90">
        <w:rPr>
          <w:rFonts w:ascii="Arial" w:hAnsi="Arial" w:cs="Arial"/>
          <w:szCs w:val="24"/>
          <w:lang w:eastAsia="en-GB"/>
        </w:rPr>
        <w:t>This research will specifically emphasis McDonald's in the fast food industry particularly in United Kingdom and India in terms of their operations and marketing strategies. The study investigates the issue of international marketing adaptation in terms of four P's of the marketing mix: product, price, place and promotion. The theoretical scope covers the topic of standardisation, adaptation, cultural influences and competitive advantage as the basis for comparing the strategies of McDonald's in these two markets. From a methodological perspective the dissertation is based on the Extended Literature Review approach, and secondary sources are used exclusively. These will consist of peer-reviewed academic journal articles, scholarly books and reputable industry/organisation publications covering the research topic. This study is not based on questionnaires, interviews, focus groups or any other method of primary data collection. Therefore, only evidence and interpretations available in the selected secondary literature is used to determine the findings.</w:t>
      </w:r>
    </w:p>
    <w:p w:rsidR="00DA0113" w:rsidRPr="00B778C2" w:rsidRDefault="00DA0113" w:rsidP="00BE0E2C">
      <w:pPr>
        <w:pStyle w:val="Heading2"/>
        <w:rPr>
          <w:rFonts w:cs="Arial"/>
          <w:lang w:eastAsia="en-GB"/>
        </w:rPr>
      </w:pPr>
      <w:bookmarkStart w:id="34" w:name="_Toc240066422"/>
      <w:bookmarkStart w:id="35" w:name="_Toc240919603"/>
      <w:r w:rsidRPr="00B778C2">
        <w:rPr>
          <w:rFonts w:cs="Arial"/>
          <w:lang w:eastAsia="en-GB"/>
        </w:rPr>
        <w:t>1.9 Dissertation Structure</w:t>
      </w:r>
      <w:bookmarkEnd w:id="34"/>
      <w:bookmarkEnd w:id="35"/>
    </w:p>
    <w:p w:rsidR="00DA0113" w:rsidRPr="00486B90" w:rsidRDefault="00DA0113" w:rsidP="00DA0113">
      <w:pPr>
        <w:spacing w:before="240" w:line="360" w:lineRule="auto"/>
        <w:jc w:val="both"/>
        <w:rPr>
          <w:rFonts w:ascii="Arial" w:hAnsi="Arial" w:cs="Arial"/>
          <w:lang w:eastAsia="en-GB"/>
        </w:rPr>
      </w:pPr>
      <w:r w:rsidRPr="00486B90">
        <w:rPr>
          <w:rFonts w:ascii="Arial" w:hAnsi="Arial" w:cs="Arial"/>
          <w:lang w:eastAsia="en-GB"/>
        </w:rPr>
        <w:t>The dissertation is organised into six chapters.</w:t>
      </w:r>
    </w:p>
    <w:p w:rsidR="00DA0113" w:rsidRPr="00486B90" w:rsidRDefault="00DA0113" w:rsidP="00DA0113">
      <w:pPr>
        <w:spacing w:before="240" w:line="360" w:lineRule="auto"/>
        <w:jc w:val="both"/>
        <w:rPr>
          <w:rFonts w:ascii="Arial" w:hAnsi="Arial" w:cs="Arial"/>
          <w:lang w:eastAsia="en-GB"/>
        </w:rPr>
      </w:pPr>
      <w:r w:rsidRPr="00486B90">
        <w:rPr>
          <w:rFonts w:ascii="Arial" w:hAnsi="Arial" w:cs="Arial"/>
        </w:rPr>
        <w:t>Chapter 2: Literature Review critically reviews international marketing, the standardisation-adaptation debate, cultural and consumer influences, the 4Ps and McDonald’s international marketing, and establishes the research gap and theoretical links used in the study.</w:t>
      </w:r>
    </w:p>
    <w:p w:rsidR="00DA0113" w:rsidRPr="00486B90" w:rsidRDefault="00DA0113" w:rsidP="00DA0113">
      <w:pPr>
        <w:spacing w:before="240" w:line="360" w:lineRule="auto"/>
        <w:jc w:val="both"/>
        <w:rPr>
          <w:rFonts w:ascii="Arial" w:hAnsi="Arial" w:cs="Arial"/>
          <w:lang w:eastAsia="en-GB"/>
        </w:rPr>
      </w:pPr>
      <w:r w:rsidRPr="00486B90">
        <w:rPr>
          <w:rFonts w:ascii="Arial" w:hAnsi="Arial" w:cs="Arial"/>
        </w:rPr>
        <w:t>Chapter 3: Research Methodology explains the interpretivist and inductive orientation, Extended Literature Review strategy, literature search and screening process, quality assessment, thematic analysis, comparative framework and research-rigour procedures.</w:t>
      </w:r>
    </w:p>
    <w:p w:rsidR="00BE0E2C" w:rsidRPr="00486B90" w:rsidRDefault="00DA0113" w:rsidP="00DA0113">
      <w:pPr>
        <w:spacing w:before="240" w:line="360" w:lineRule="auto"/>
        <w:jc w:val="both"/>
        <w:rPr>
          <w:rFonts w:ascii="Arial" w:hAnsi="Arial" w:cs="Arial"/>
          <w:lang w:eastAsia="en-GB"/>
        </w:rPr>
      </w:pPr>
      <w:r w:rsidRPr="00486B90">
        <w:rPr>
          <w:rFonts w:ascii="Arial" w:hAnsi="Arial" w:cs="Arial"/>
        </w:rPr>
        <w:t>Chapter 4: Data Analysis presents the themes generated from the selected secondary evidence and compares McDonald’s marketing adaptation in the UK and India.</w:t>
      </w:r>
    </w:p>
    <w:p w:rsidR="00DA0113" w:rsidRPr="00486B90" w:rsidRDefault="00DA0113" w:rsidP="00DA0113">
      <w:pPr>
        <w:spacing w:before="240" w:line="360" w:lineRule="auto"/>
        <w:jc w:val="both"/>
        <w:rPr>
          <w:rFonts w:ascii="Arial" w:hAnsi="Arial" w:cs="Arial"/>
          <w:lang w:eastAsia="en-GB"/>
        </w:rPr>
      </w:pPr>
      <w:r w:rsidRPr="00486B90">
        <w:rPr>
          <w:rFonts w:ascii="Arial" w:hAnsi="Arial" w:cs="Arial"/>
        </w:rPr>
        <w:t>Chapter 5: Discussion interprets the findings against the four research questions, objectives, existing literature and the integrated Levitt-Hofstede-4Ps-Porter framework, and considers the implications for competitive positioning.</w:t>
      </w:r>
    </w:p>
    <w:p w:rsidR="00B778C2" w:rsidRPr="00486B90" w:rsidRDefault="00DA0113" w:rsidP="00486B90">
      <w:pPr>
        <w:spacing w:before="240" w:line="360" w:lineRule="auto"/>
        <w:jc w:val="both"/>
        <w:rPr>
          <w:rFonts w:ascii="Arial" w:hAnsi="Arial" w:cs="Arial"/>
          <w:szCs w:val="24"/>
          <w:lang w:eastAsia="en-GB"/>
        </w:rPr>
      </w:pPr>
      <w:r w:rsidRPr="00486B90">
        <w:rPr>
          <w:rFonts w:ascii="Arial" w:hAnsi="Arial" w:cs="Arial"/>
          <w:sz w:val="20"/>
        </w:rPr>
        <w:t>Chapter 6: Conclusion synthesises the main findings, answers the research questions, sets out theoretical and managerial implications, acknowledges limitations and identifies priorities for future research.</w:t>
      </w:r>
      <w:bookmarkStart w:id="36" w:name="_Toc240066423"/>
      <w:r w:rsidR="00B778C2">
        <w:rPr>
          <w:rFonts w:eastAsia="Times New Roman" w:cs="Arial"/>
          <w:lang w:eastAsia="en-GB"/>
        </w:rPr>
        <w:br w:type="page"/>
      </w:r>
    </w:p>
    <w:p w:rsidR="0048317E" w:rsidRPr="00B778C2" w:rsidRDefault="0048317E" w:rsidP="002B62E4">
      <w:pPr>
        <w:pStyle w:val="Heading1"/>
        <w:spacing w:line="360" w:lineRule="auto"/>
        <w:jc w:val="center"/>
        <w:rPr>
          <w:rFonts w:eastAsia="Times New Roman" w:cs="Arial"/>
          <w:lang w:eastAsia="en-GB"/>
        </w:rPr>
      </w:pPr>
      <w:bookmarkStart w:id="37" w:name="_Toc240919604"/>
      <w:r w:rsidRPr="00B778C2">
        <w:rPr>
          <w:rFonts w:eastAsia="Times New Roman" w:cs="Arial"/>
          <w:lang w:eastAsia="en-GB"/>
        </w:rPr>
        <w:lastRenderedPageBreak/>
        <w:t>Chapter 2: Literature Review</w:t>
      </w:r>
      <w:bookmarkEnd w:id="36"/>
      <w:bookmarkEnd w:id="37"/>
    </w:p>
    <w:p w:rsidR="00A2234D" w:rsidRPr="00B778C2" w:rsidRDefault="00A2234D" w:rsidP="002B62E4">
      <w:pPr>
        <w:pStyle w:val="Heading2"/>
        <w:spacing w:line="360" w:lineRule="auto"/>
        <w:rPr>
          <w:rFonts w:eastAsia="Times New Roman" w:cs="Arial"/>
          <w:lang w:eastAsia="en-GB"/>
        </w:rPr>
      </w:pPr>
      <w:bookmarkStart w:id="38" w:name="_Toc240066424"/>
      <w:bookmarkStart w:id="39" w:name="_Toc240919605"/>
      <w:r w:rsidRPr="00B778C2">
        <w:rPr>
          <w:rFonts w:eastAsia="Times New Roman" w:cs="Arial"/>
          <w:lang w:eastAsia="en-GB"/>
        </w:rPr>
        <w:t>2.1 Introduction</w:t>
      </w:r>
      <w:bookmarkEnd w:id="38"/>
      <w:bookmarkEnd w:id="39"/>
    </w:p>
    <w:p w:rsidR="008B6E17" w:rsidRPr="00B778C2" w:rsidRDefault="007B2625" w:rsidP="00776E36">
      <w:pPr>
        <w:spacing w:line="360" w:lineRule="auto"/>
        <w:jc w:val="both"/>
        <w:rPr>
          <w:rFonts w:ascii="Arial" w:hAnsi="Arial" w:cs="Arial"/>
          <w:sz w:val="24"/>
          <w:szCs w:val="24"/>
          <w:lang w:eastAsia="en-GB"/>
        </w:rPr>
      </w:pPr>
      <w:r w:rsidRPr="00B778C2">
        <w:rPr>
          <w:rFonts w:ascii="Arial" w:hAnsi="Arial" w:cs="Arial"/>
        </w:rPr>
        <w:t>This chapter critically reviews literature relevant to McDonald’s international marketing adaptation in the UK and India. It establishes the theoretical and empirical basis for the research aim and four research questions by examining international marketing and globalisation, the standardisation-adaptation debate, cultural and consumer influences, adaptation across product, price, place and promotion, and McDonald’s international strategy. The chapter is organised thematically rather than as a study-by-study summary so that areas of agreement, disagreement, limitation and evidential weakness can be identified. The final sections explicitly connect the literature to the integrated Levitt-Hofstede-4Ps-Porter framework and define the comparative research gap addressed through the Extended Literature Review.</w:t>
      </w:r>
    </w:p>
    <w:p w:rsidR="008B6E17" w:rsidRPr="00B778C2" w:rsidRDefault="008B6E17" w:rsidP="002B62E4">
      <w:pPr>
        <w:pStyle w:val="Heading2"/>
        <w:spacing w:line="360" w:lineRule="auto"/>
        <w:rPr>
          <w:rFonts w:eastAsia="Times New Roman" w:cs="Arial"/>
          <w:lang w:eastAsia="en-GB"/>
        </w:rPr>
      </w:pPr>
      <w:bookmarkStart w:id="40" w:name="_Toc240066425"/>
      <w:bookmarkStart w:id="41" w:name="_Toc240919606"/>
      <w:r w:rsidRPr="00B778C2">
        <w:rPr>
          <w:rFonts w:eastAsia="Times New Roman" w:cs="Arial"/>
          <w:lang w:eastAsia="en-GB"/>
        </w:rPr>
        <w:t>2.2 International Marketing and Globalisation</w:t>
      </w:r>
      <w:bookmarkEnd w:id="40"/>
      <w:bookmarkEnd w:id="41"/>
    </w:p>
    <w:p w:rsidR="0083785F" w:rsidRPr="0083785F" w:rsidRDefault="004A33C5" w:rsidP="0083785F">
      <w:pPr>
        <w:spacing w:line="360" w:lineRule="auto"/>
        <w:jc w:val="both"/>
        <w:rPr>
          <w:rFonts w:ascii="Arial" w:hAnsi="Arial" w:cs="Arial"/>
        </w:rPr>
      </w:pPr>
      <w:r w:rsidRPr="00486B90">
        <w:rPr>
          <w:rFonts w:ascii="Arial" w:hAnsi="Arial" w:cs="Arial"/>
        </w:rPr>
        <w:t xml:space="preserve">International marketing concerns the coordination and implementation of marketing activities across national markets while responding to differences in customers, institutions and competitive environments. Globalisation has expanded opportunities for revenue growth, economies of scale and brand development, but international expansion also exposes firms to differences in culture, regulation, purchasing power and consumer expectations (Keegan and Green, 2017; </w:t>
      </w:r>
      <w:proofErr w:type="spellStart"/>
      <w:r w:rsidRPr="00486B90">
        <w:rPr>
          <w:rFonts w:ascii="Arial" w:hAnsi="Arial" w:cs="Arial"/>
        </w:rPr>
        <w:t>Hollensen</w:t>
      </w:r>
      <w:proofErr w:type="spellEnd"/>
      <w:r w:rsidRPr="00486B90">
        <w:rPr>
          <w:rFonts w:ascii="Arial" w:hAnsi="Arial" w:cs="Arial"/>
        </w:rPr>
        <w:t xml:space="preserve">, 2020). </w:t>
      </w:r>
      <w:r w:rsidR="0083785F" w:rsidRPr="0083785F">
        <w:rPr>
          <w:rFonts w:ascii="Arial" w:hAnsi="Arial" w:cs="Arial"/>
        </w:rPr>
        <w:t>In this dissertation these differences are not just background variables, but they serve as the context in which the degree of McDonald standardization and adaptation is measured.</w:t>
      </w:r>
    </w:p>
    <w:p w:rsidR="00D052D3" w:rsidRPr="00486B90" w:rsidRDefault="0083785F" w:rsidP="0083785F">
      <w:pPr>
        <w:spacing w:line="360" w:lineRule="auto"/>
        <w:jc w:val="both"/>
        <w:rPr>
          <w:rFonts w:ascii="Arial" w:hAnsi="Arial" w:cs="Arial"/>
          <w:lang w:eastAsia="en-GB"/>
        </w:rPr>
      </w:pPr>
      <w:r w:rsidRPr="0083785F">
        <w:rPr>
          <w:rFonts w:ascii="Arial" w:hAnsi="Arial" w:cs="Arial"/>
        </w:rPr>
        <w:t>Globalisation thus poses a strategic dilemma between the need to maintain a global brand and to be responsive to local market needs. While standardisation can facilitate recognition and efficiency, too much does not necessarily enhance relevance, depending on cultural preferences and/or market con</w:t>
      </w:r>
      <w:r>
        <w:rPr>
          <w:rFonts w:ascii="Arial" w:hAnsi="Arial" w:cs="Arial"/>
        </w:rPr>
        <w:t>ditions</w:t>
      </w:r>
      <w:r w:rsidR="00D052D3" w:rsidRPr="00486B90">
        <w:rPr>
          <w:rFonts w:ascii="Arial" w:hAnsi="Arial" w:cs="Arial"/>
        </w:rPr>
        <w:t xml:space="preserve">. Adaptation may improve local fit but can increase cost and complexity and, if overextended, weaken global brand consistency (Kotler et al., 2020; </w:t>
      </w:r>
      <w:proofErr w:type="spellStart"/>
      <w:r w:rsidR="00D052D3" w:rsidRPr="00486B90">
        <w:rPr>
          <w:rFonts w:ascii="Arial" w:hAnsi="Arial" w:cs="Arial"/>
        </w:rPr>
        <w:t>Mandler</w:t>
      </w:r>
      <w:proofErr w:type="spellEnd"/>
      <w:r w:rsidR="00D052D3" w:rsidRPr="00486B90">
        <w:rPr>
          <w:rFonts w:ascii="Arial" w:hAnsi="Arial" w:cs="Arial"/>
        </w:rPr>
        <w:t xml:space="preserve"> et al., 2021). This tension forms the conceptual basis for RQ3 and underpins the UK-India comparison.</w:t>
      </w:r>
    </w:p>
    <w:p w:rsidR="00D052D3" w:rsidRPr="00486B90" w:rsidRDefault="00D052D3" w:rsidP="00D052D3">
      <w:pPr>
        <w:spacing w:line="360" w:lineRule="auto"/>
        <w:jc w:val="both"/>
        <w:rPr>
          <w:rFonts w:ascii="Arial" w:hAnsi="Arial" w:cs="Arial"/>
          <w:lang w:eastAsia="en-GB"/>
        </w:rPr>
      </w:pPr>
      <w:r w:rsidRPr="00486B90">
        <w:rPr>
          <w:rFonts w:ascii="Arial" w:hAnsi="Arial" w:cs="Arial"/>
          <w:lang w:eastAsia="en-GB"/>
        </w:rPr>
        <w:t xml:space="preserve">Culture is an important issue in the quick food industry as a result of the eating practices that are closely linked to cultural tastes. It is not always possible to transfer a successful product or a successful marketing strategy from one country to another. To develop suitable products, pricing, distribution and promotion plans, one must be aware of local consumers' </w:t>
      </w:r>
      <w:r w:rsidR="002B62E4" w:rsidRPr="00486B90">
        <w:rPr>
          <w:rFonts w:ascii="Arial" w:hAnsi="Arial" w:cs="Arial"/>
          <w:lang w:eastAsia="en-GB"/>
        </w:rPr>
        <w:t>behaviour</w:t>
      </w:r>
      <w:r w:rsidRPr="00486B90">
        <w:rPr>
          <w:rFonts w:ascii="Arial" w:hAnsi="Arial" w:cs="Arial"/>
          <w:lang w:eastAsia="en-GB"/>
        </w:rPr>
        <w:t>.</w:t>
      </w:r>
    </w:p>
    <w:p w:rsidR="008B6E17" w:rsidRPr="00B778C2" w:rsidRDefault="00D052D3" w:rsidP="00D052D3">
      <w:pPr>
        <w:spacing w:line="360" w:lineRule="auto"/>
        <w:jc w:val="both"/>
        <w:rPr>
          <w:rFonts w:ascii="Arial" w:hAnsi="Arial" w:cs="Arial"/>
          <w:sz w:val="24"/>
          <w:szCs w:val="24"/>
          <w:lang w:eastAsia="en-GB"/>
        </w:rPr>
      </w:pPr>
      <w:r w:rsidRPr="00B778C2">
        <w:rPr>
          <w:rFonts w:ascii="Arial" w:hAnsi="Arial" w:cs="Arial"/>
        </w:rPr>
        <w:lastRenderedPageBreak/>
        <w:t>A good example of this challenge is to be found in McDonald's. It is a strong global brand that needs uniformity in its basic identity and customer experience, while serving in culturally diverse markets, it needs to deliver responsiveness to customer expectations. The UK and India provide helpful contrasting examples for exploring this relationship. The international marketing literature thus serves as the basis for assessing the competitive effectiveness of the McDonald's strategy of global standardisation, localisation, and/or a mixture of the two.</w:t>
      </w:r>
    </w:p>
    <w:p w:rsidR="00FE660F" w:rsidRPr="00B778C2" w:rsidRDefault="008B6E17" w:rsidP="002B62E4">
      <w:pPr>
        <w:pStyle w:val="Heading2"/>
        <w:spacing w:line="360" w:lineRule="auto"/>
        <w:jc w:val="both"/>
        <w:rPr>
          <w:rFonts w:eastAsia="Times New Roman" w:cs="Arial"/>
          <w:lang w:eastAsia="en-GB"/>
        </w:rPr>
      </w:pPr>
      <w:bookmarkStart w:id="42" w:name="_Toc240919607"/>
      <w:r w:rsidRPr="00B778C2">
        <w:rPr>
          <w:rFonts w:cs="Arial"/>
        </w:rPr>
        <w:t>2.3 Standardisation versus Adaptation in International Marketing</w:t>
      </w:r>
      <w:bookmarkEnd w:id="42"/>
    </w:p>
    <w:p w:rsidR="00640F93" w:rsidRPr="00486B90" w:rsidRDefault="00640F93" w:rsidP="002B62E4">
      <w:pPr>
        <w:spacing w:line="360" w:lineRule="auto"/>
        <w:jc w:val="both"/>
        <w:rPr>
          <w:rFonts w:ascii="Arial" w:hAnsi="Arial" w:cs="Arial"/>
          <w:szCs w:val="24"/>
          <w:lang w:eastAsia="en-GB"/>
        </w:rPr>
      </w:pPr>
      <w:r w:rsidRPr="00486B90">
        <w:rPr>
          <w:rFonts w:ascii="Arial" w:hAnsi="Arial" w:cs="Arial"/>
          <w:szCs w:val="24"/>
          <w:lang w:eastAsia="en-GB"/>
        </w:rPr>
        <w:t>Standardisation–adaptation constitutes a core issue in international marketing. It is a question of whether to have a uniform marketing strategy for multinational companies or to adapt the strategies to suit local market conditions. This debate is still relevant due to the fact that multinationals are required to be efficient across the globe and yet adapt to the varying levels of consumer expectations, cultural norms, regulations and competition (</w:t>
      </w:r>
      <w:proofErr w:type="spellStart"/>
      <w:r w:rsidRPr="00486B90">
        <w:rPr>
          <w:rFonts w:ascii="Arial" w:hAnsi="Arial" w:cs="Arial"/>
          <w:szCs w:val="24"/>
          <w:lang w:eastAsia="en-GB"/>
        </w:rPr>
        <w:t>Hollensen</w:t>
      </w:r>
      <w:proofErr w:type="spellEnd"/>
      <w:r w:rsidRPr="00486B90">
        <w:rPr>
          <w:rFonts w:ascii="Arial" w:hAnsi="Arial" w:cs="Arial"/>
          <w:szCs w:val="24"/>
          <w:lang w:eastAsia="en-GB"/>
        </w:rPr>
        <w:t>, 2020).</w:t>
      </w:r>
    </w:p>
    <w:p w:rsidR="00640F93" w:rsidRPr="00B778C2" w:rsidRDefault="00640F93" w:rsidP="002B62E4">
      <w:pPr>
        <w:pStyle w:val="Heading3"/>
        <w:spacing w:line="360" w:lineRule="auto"/>
        <w:jc w:val="both"/>
        <w:rPr>
          <w:rFonts w:cs="Arial"/>
          <w:lang w:eastAsia="en-GB"/>
        </w:rPr>
      </w:pPr>
      <w:bookmarkStart w:id="43" w:name="_Toc240066427"/>
      <w:bookmarkStart w:id="44" w:name="_Toc240919608"/>
      <w:r w:rsidRPr="00B778C2">
        <w:rPr>
          <w:rFonts w:cs="Arial"/>
          <w:lang w:eastAsia="en-GB"/>
        </w:rPr>
        <w:t>2.3.1 Standardisation</w:t>
      </w:r>
      <w:bookmarkEnd w:id="43"/>
      <w:bookmarkEnd w:id="44"/>
    </w:p>
    <w:p w:rsidR="00640F93" w:rsidRPr="00486B90" w:rsidRDefault="00640F93" w:rsidP="002B62E4">
      <w:pPr>
        <w:spacing w:line="360" w:lineRule="auto"/>
        <w:jc w:val="both"/>
        <w:rPr>
          <w:rFonts w:ascii="Arial" w:hAnsi="Arial" w:cs="Arial"/>
          <w:szCs w:val="24"/>
          <w:lang w:eastAsia="en-GB"/>
        </w:rPr>
      </w:pPr>
      <w:r w:rsidRPr="00486B90">
        <w:rPr>
          <w:rFonts w:ascii="Arial" w:hAnsi="Arial" w:cs="Arial"/>
          <w:szCs w:val="24"/>
          <w:lang w:eastAsia="en-GB"/>
        </w:rPr>
        <w:t>The standardisation view is clearly linked to Levitt (1983) who contended that the consumer need is increasingly the same and globalisation makes it possible for multinational corporations to supply relatively homogenized products and marketing strategies around the world. Standardisation can generate economies of scale, reduce marketing and production costs and improve operational efficiency. It may also help to foster a uniform brand image, so that multinational companies can build good brand name recognition and learn effective marketing strategies from one market to the next (Levitt, 1983).</w:t>
      </w:r>
    </w:p>
    <w:p w:rsidR="00640F93" w:rsidRPr="00486B90" w:rsidRDefault="00640F93" w:rsidP="00640F93">
      <w:pPr>
        <w:spacing w:line="360" w:lineRule="auto"/>
        <w:jc w:val="both"/>
        <w:rPr>
          <w:rFonts w:ascii="Arial" w:hAnsi="Arial" w:cs="Arial"/>
          <w:szCs w:val="24"/>
          <w:lang w:eastAsia="en-GB"/>
        </w:rPr>
      </w:pPr>
      <w:r w:rsidRPr="00486B90">
        <w:rPr>
          <w:rFonts w:ascii="Arial" w:hAnsi="Arial" w:cs="Arial"/>
          <w:szCs w:val="24"/>
          <w:lang w:eastAsia="en-GB"/>
        </w:rPr>
        <w:t>In terms of strategic business, standardisation can be very appealing to large companies because there is a possibility of using common products, common branding and communication, which facilitate international coordination. Consistency can also help heighten consumer recognition of a world brand, regardless of geographical location. But Levitt's thesis has been attacked for its possible overestimation of the degree to which the national markets may differ in some ways forever. Even with the growing integration of markets, the preferences of consumers cannot be assumed to be the same. Cultural values, purchasing power, regulations and consumption habits can continue to shape consumer responses (</w:t>
      </w:r>
      <w:proofErr w:type="spellStart"/>
      <w:r w:rsidRPr="00486B90">
        <w:rPr>
          <w:rFonts w:ascii="Arial" w:hAnsi="Arial" w:cs="Arial"/>
          <w:szCs w:val="24"/>
          <w:lang w:eastAsia="en-GB"/>
        </w:rPr>
        <w:t>Hollensen</w:t>
      </w:r>
      <w:proofErr w:type="spellEnd"/>
      <w:r w:rsidRPr="00486B90">
        <w:rPr>
          <w:rFonts w:ascii="Arial" w:hAnsi="Arial" w:cs="Arial"/>
          <w:szCs w:val="24"/>
          <w:lang w:eastAsia="en-GB"/>
        </w:rPr>
        <w:t>, 2020).</w:t>
      </w:r>
    </w:p>
    <w:p w:rsidR="00640F93" w:rsidRPr="00B778C2" w:rsidRDefault="00640F93" w:rsidP="002B62E4">
      <w:pPr>
        <w:pStyle w:val="Heading3"/>
        <w:spacing w:line="360" w:lineRule="auto"/>
        <w:rPr>
          <w:rFonts w:cs="Arial"/>
          <w:lang w:eastAsia="en-GB"/>
        </w:rPr>
      </w:pPr>
      <w:bookmarkStart w:id="45" w:name="_Toc240066428"/>
      <w:bookmarkStart w:id="46" w:name="_Toc240919609"/>
      <w:r w:rsidRPr="00B778C2">
        <w:rPr>
          <w:rFonts w:cs="Arial"/>
          <w:lang w:eastAsia="en-GB"/>
        </w:rPr>
        <w:t>2.3.2 Adaptation</w:t>
      </w:r>
      <w:bookmarkEnd w:id="45"/>
      <w:bookmarkEnd w:id="46"/>
    </w:p>
    <w:p w:rsidR="0019627A" w:rsidRPr="0019627A" w:rsidRDefault="00640F93" w:rsidP="0019627A">
      <w:pPr>
        <w:spacing w:line="360" w:lineRule="auto"/>
        <w:jc w:val="both"/>
        <w:rPr>
          <w:rFonts w:ascii="Arial" w:hAnsi="Arial" w:cs="Arial"/>
        </w:rPr>
      </w:pPr>
      <w:r w:rsidRPr="00B778C2">
        <w:rPr>
          <w:rFonts w:ascii="Arial" w:hAnsi="Arial" w:cs="Arial"/>
        </w:rPr>
        <w:t xml:space="preserve">The adaptation perspective argues that multinational firms should modify elements of the marketing mix when market conditions differ materially. Cultural values, food preferences, communication norms and purchasing behaviour can make complete standardisation inappropriate; firms may therefore adapt products, prices, promotion and distribution to local </w:t>
      </w:r>
      <w:r w:rsidRPr="00B778C2">
        <w:rPr>
          <w:rFonts w:ascii="Arial" w:hAnsi="Arial" w:cs="Arial"/>
        </w:rPr>
        <w:lastRenderedPageBreak/>
        <w:t>expectations (</w:t>
      </w:r>
      <w:proofErr w:type="spellStart"/>
      <w:r w:rsidRPr="00B778C2">
        <w:rPr>
          <w:rFonts w:ascii="Arial" w:hAnsi="Arial" w:cs="Arial"/>
        </w:rPr>
        <w:t>Theodosiou</w:t>
      </w:r>
      <w:proofErr w:type="spellEnd"/>
      <w:r w:rsidRPr="00B778C2">
        <w:rPr>
          <w:rFonts w:ascii="Arial" w:hAnsi="Arial" w:cs="Arial"/>
        </w:rPr>
        <w:t xml:space="preserve"> and </w:t>
      </w:r>
      <w:proofErr w:type="spellStart"/>
      <w:r w:rsidRPr="00B778C2">
        <w:rPr>
          <w:rFonts w:ascii="Arial" w:hAnsi="Arial" w:cs="Arial"/>
        </w:rPr>
        <w:t>Leonidou</w:t>
      </w:r>
      <w:proofErr w:type="spellEnd"/>
      <w:r w:rsidRPr="00B778C2">
        <w:rPr>
          <w:rFonts w:ascii="Arial" w:hAnsi="Arial" w:cs="Arial"/>
        </w:rPr>
        <w:t xml:space="preserve">, 2003; </w:t>
      </w:r>
      <w:proofErr w:type="spellStart"/>
      <w:r w:rsidRPr="00B778C2">
        <w:rPr>
          <w:rFonts w:ascii="Arial" w:hAnsi="Arial" w:cs="Arial"/>
        </w:rPr>
        <w:t>Vrontis</w:t>
      </w:r>
      <w:proofErr w:type="spellEnd"/>
      <w:r w:rsidRPr="00B778C2">
        <w:rPr>
          <w:rFonts w:ascii="Arial" w:hAnsi="Arial" w:cs="Arial"/>
        </w:rPr>
        <w:t xml:space="preserve">, </w:t>
      </w:r>
      <w:proofErr w:type="spellStart"/>
      <w:r w:rsidRPr="00B778C2">
        <w:rPr>
          <w:rFonts w:ascii="Arial" w:hAnsi="Arial" w:cs="Arial"/>
        </w:rPr>
        <w:t>Thrassou</w:t>
      </w:r>
      <w:proofErr w:type="spellEnd"/>
      <w:r w:rsidRPr="00B778C2">
        <w:rPr>
          <w:rFonts w:ascii="Arial" w:hAnsi="Arial" w:cs="Arial"/>
        </w:rPr>
        <w:t xml:space="preserve"> and </w:t>
      </w:r>
      <w:proofErr w:type="spellStart"/>
      <w:r w:rsidRPr="00B778C2">
        <w:rPr>
          <w:rFonts w:ascii="Arial" w:hAnsi="Arial" w:cs="Arial"/>
        </w:rPr>
        <w:t>Lamprianou</w:t>
      </w:r>
      <w:proofErr w:type="spellEnd"/>
      <w:r w:rsidRPr="00B778C2">
        <w:rPr>
          <w:rFonts w:ascii="Arial" w:hAnsi="Arial" w:cs="Arial"/>
        </w:rPr>
        <w:t>, 2009</w:t>
      </w:r>
      <w:r w:rsidR="0019627A" w:rsidRPr="0019627A">
        <w:t xml:space="preserve"> </w:t>
      </w:r>
      <w:r w:rsidR="0019627A" w:rsidRPr="0019627A">
        <w:rPr>
          <w:rFonts w:ascii="Arial" w:hAnsi="Arial" w:cs="Arial"/>
        </w:rPr>
        <w:t>Adaptation is not considered as a monolithic strategy but analysed as 4Ps in this dissertation.</w:t>
      </w:r>
    </w:p>
    <w:p w:rsidR="0019627A" w:rsidRPr="0019627A" w:rsidRDefault="0019627A" w:rsidP="0019627A">
      <w:pPr>
        <w:spacing w:line="360" w:lineRule="auto"/>
        <w:jc w:val="both"/>
        <w:rPr>
          <w:rFonts w:ascii="Arial" w:hAnsi="Arial" w:cs="Arial"/>
        </w:rPr>
      </w:pPr>
      <w:r w:rsidRPr="0019627A">
        <w:rPr>
          <w:rFonts w:ascii="Arial" w:hAnsi="Arial" w:cs="Arial"/>
        </w:rPr>
        <w:t xml:space="preserve">Economic conditions, regulation, competition and market maturity can also be a driving force for adaptation. Consumer preferences and habits may affect product development, and purchasing power can affect prices and value propositions. Eating </w:t>
      </w:r>
      <w:proofErr w:type="spellStart"/>
      <w:r w:rsidRPr="0019627A">
        <w:rPr>
          <w:rFonts w:ascii="Arial" w:hAnsi="Arial" w:cs="Arial"/>
        </w:rPr>
        <w:t>behaviors</w:t>
      </w:r>
      <w:proofErr w:type="spellEnd"/>
      <w:r w:rsidRPr="0019627A">
        <w:rPr>
          <w:rFonts w:ascii="Arial" w:hAnsi="Arial" w:cs="Arial"/>
        </w:rPr>
        <w:t xml:space="preserve"> are especially relevant in the context of fast food, where eating is significant and tied to social and cultural context. Adaptation also introduces complexity and cost to operation, however, this will vary based on need for additional local relevance versus the trade-offs (</w:t>
      </w:r>
      <w:proofErr w:type="spellStart"/>
      <w:r w:rsidRPr="0019627A">
        <w:rPr>
          <w:rFonts w:ascii="Arial" w:hAnsi="Arial" w:cs="Arial"/>
        </w:rPr>
        <w:t>Hollensen</w:t>
      </w:r>
      <w:proofErr w:type="spellEnd"/>
      <w:r w:rsidRPr="0019627A">
        <w:rPr>
          <w:rFonts w:ascii="Arial" w:hAnsi="Arial" w:cs="Arial"/>
        </w:rPr>
        <w:t xml:space="preserve">, 2020; </w:t>
      </w:r>
      <w:proofErr w:type="spellStart"/>
      <w:r w:rsidRPr="0019627A">
        <w:rPr>
          <w:rFonts w:ascii="Arial" w:hAnsi="Arial" w:cs="Arial"/>
        </w:rPr>
        <w:t>Mandler</w:t>
      </w:r>
      <w:proofErr w:type="spellEnd"/>
      <w:r w:rsidRPr="0019627A">
        <w:rPr>
          <w:rFonts w:ascii="Arial" w:hAnsi="Arial" w:cs="Arial"/>
        </w:rPr>
        <w:t xml:space="preserve"> et al., 2021).</w:t>
      </w:r>
    </w:p>
    <w:p w:rsidR="0019627A" w:rsidRPr="0019627A" w:rsidRDefault="0019627A" w:rsidP="0019627A">
      <w:pPr>
        <w:pStyle w:val="Heading3"/>
      </w:pPr>
      <w:bookmarkStart w:id="47" w:name="_Toc240919610"/>
      <w:r w:rsidRPr="0019627A">
        <w:t>2.3.3 Standardisation–Adaptation Debate</w:t>
      </w:r>
      <w:bookmarkEnd w:id="47"/>
    </w:p>
    <w:p w:rsidR="0019627A" w:rsidRPr="0019627A" w:rsidRDefault="0019627A" w:rsidP="0019627A">
      <w:pPr>
        <w:spacing w:line="360" w:lineRule="auto"/>
        <w:jc w:val="both"/>
        <w:rPr>
          <w:rFonts w:ascii="Arial" w:hAnsi="Arial" w:cs="Arial"/>
        </w:rPr>
      </w:pPr>
      <w:r w:rsidRPr="0019627A">
        <w:rPr>
          <w:rFonts w:ascii="Arial" w:hAnsi="Arial" w:cs="Arial"/>
        </w:rPr>
        <w:t>Neither complete standardisation nor complete adaptation has been proven to be a consistently better strategy in the literature. While standardisation provides efficiency, coordination and global brand consistency, adaptation is a means of responding to local market needs. Empirical research, on the other hand, indicates that the level of adaptation should be determined according to the market, the marketing-mix component and the strategic goal (</w:t>
      </w:r>
      <w:proofErr w:type="spellStart"/>
      <w:r w:rsidRPr="0019627A">
        <w:rPr>
          <w:rFonts w:ascii="Arial" w:hAnsi="Arial" w:cs="Arial"/>
        </w:rPr>
        <w:t>Theodosiou</w:t>
      </w:r>
      <w:proofErr w:type="spellEnd"/>
      <w:r w:rsidRPr="0019627A">
        <w:rPr>
          <w:rFonts w:ascii="Arial" w:hAnsi="Arial" w:cs="Arial"/>
        </w:rPr>
        <w:t xml:space="preserve"> and </w:t>
      </w:r>
      <w:proofErr w:type="spellStart"/>
      <w:r w:rsidRPr="0019627A">
        <w:rPr>
          <w:rFonts w:ascii="Arial" w:hAnsi="Arial" w:cs="Arial"/>
        </w:rPr>
        <w:t>Leonidou</w:t>
      </w:r>
      <w:proofErr w:type="spellEnd"/>
      <w:r w:rsidRPr="0019627A">
        <w:rPr>
          <w:rFonts w:ascii="Arial" w:hAnsi="Arial" w:cs="Arial"/>
        </w:rPr>
        <w:t xml:space="preserve">, 2003; </w:t>
      </w:r>
      <w:proofErr w:type="spellStart"/>
      <w:r w:rsidRPr="0019627A">
        <w:rPr>
          <w:rFonts w:ascii="Arial" w:hAnsi="Arial" w:cs="Arial"/>
        </w:rPr>
        <w:t>Mandler</w:t>
      </w:r>
      <w:proofErr w:type="spellEnd"/>
      <w:r w:rsidRPr="0019627A">
        <w:rPr>
          <w:rFonts w:ascii="Arial" w:hAnsi="Arial" w:cs="Arial"/>
        </w:rPr>
        <w:t xml:space="preserve"> et al., 2021).</w:t>
      </w:r>
    </w:p>
    <w:p w:rsidR="00640F93" w:rsidRPr="00B778C2" w:rsidRDefault="0019627A" w:rsidP="0019627A">
      <w:pPr>
        <w:spacing w:line="360" w:lineRule="auto"/>
        <w:jc w:val="both"/>
        <w:rPr>
          <w:rFonts w:ascii="Arial" w:hAnsi="Arial" w:cs="Arial"/>
          <w:sz w:val="24"/>
          <w:szCs w:val="24"/>
          <w:lang w:eastAsia="en-GB"/>
        </w:rPr>
      </w:pPr>
      <w:r w:rsidRPr="0019627A">
        <w:rPr>
          <w:rFonts w:ascii="Arial" w:hAnsi="Arial" w:cs="Arial"/>
        </w:rPr>
        <w:t>This has helped enable hybrid or ‘</w:t>
      </w:r>
      <w:r w:rsidR="00497034" w:rsidRPr="0019627A">
        <w:rPr>
          <w:rFonts w:ascii="Arial" w:hAnsi="Arial" w:cs="Arial"/>
        </w:rPr>
        <w:t>globalised</w:t>
      </w:r>
      <w:r w:rsidRPr="0019627A">
        <w:rPr>
          <w:rFonts w:ascii="Arial" w:hAnsi="Arial" w:cs="Arial"/>
        </w:rPr>
        <w:t>’ strategies where multinationals have maintained a familiar worldwide base and shifted some of the activities in customer contact to the local context (</w:t>
      </w:r>
      <w:proofErr w:type="spellStart"/>
      <w:r w:rsidRPr="0019627A">
        <w:rPr>
          <w:rFonts w:ascii="Arial" w:hAnsi="Arial" w:cs="Arial"/>
        </w:rPr>
        <w:t>Vrontis</w:t>
      </w:r>
      <w:proofErr w:type="spellEnd"/>
      <w:r w:rsidRPr="0019627A">
        <w:rPr>
          <w:rFonts w:ascii="Arial" w:hAnsi="Arial" w:cs="Arial"/>
        </w:rPr>
        <w:t xml:space="preserve">, </w:t>
      </w:r>
      <w:proofErr w:type="spellStart"/>
      <w:r w:rsidRPr="0019627A">
        <w:rPr>
          <w:rFonts w:ascii="Arial" w:hAnsi="Arial" w:cs="Arial"/>
        </w:rPr>
        <w:t>Thrassou</w:t>
      </w:r>
      <w:proofErr w:type="spellEnd"/>
      <w:r w:rsidRPr="0019627A">
        <w:rPr>
          <w:rFonts w:ascii="Arial" w:hAnsi="Arial" w:cs="Arial"/>
        </w:rPr>
        <w:t xml:space="preserve"> and </w:t>
      </w:r>
      <w:proofErr w:type="spellStart"/>
      <w:r w:rsidRPr="0019627A">
        <w:rPr>
          <w:rFonts w:ascii="Arial" w:hAnsi="Arial" w:cs="Arial"/>
        </w:rPr>
        <w:t>Lamprianou</w:t>
      </w:r>
      <w:proofErr w:type="spellEnd"/>
      <w:r w:rsidRPr="0019627A">
        <w:rPr>
          <w:rFonts w:ascii="Arial" w:hAnsi="Arial" w:cs="Arial"/>
        </w:rPr>
        <w:t>, 2009).</w:t>
      </w:r>
      <w:r w:rsidR="00640F93" w:rsidRPr="00B778C2">
        <w:rPr>
          <w:rFonts w:ascii="Arial" w:hAnsi="Arial" w:cs="Arial"/>
        </w:rPr>
        <w:t xml:space="preserve"> For McDonald’s, this logic allows global brand symbols and operating principles to coexist with locally relevant products, prices, channels and communications.</w:t>
      </w:r>
    </w:p>
    <w:p w:rsidR="00FE660F" w:rsidRPr="00B778C2" w:rsidRDefault="00640F93" w:rsidP="00640F93">
      <w:pPr>
        <w:spacing w:line="360" w:lineRule="auto"/>
        <w:jc w:val="both"/>
        <w:rPr>
          <w:rFonts w:ascii="Arial" w:hAnsi="Arial" w:cs="Arial"/>
          <w:sz w:val="24"/>
          <w:szCs w:val="24"/>
          <w:lang w:eastAsia="en-GB"/>
        </w:rPr>
      </w:pPr>
      <w:r w:rsidRPr="00B778C2">
        <w:rPr>
          <w:rFonts w:ascii="Arial" w:hAnsi="Arial" w:cs="Arial"/>
        </w:rPr>
        <w:t>The standardisation-adaptation debate therefore performs an analytical function in this dissertation rather than serving only as theoretical background. Levitt establishes what should be examined as globally consistent, while adaptation research provides the counterpoint for identifying where and why McDonald’s responds to the UK and Indian markets. These ideas directly inform RQ3 and also frame the interpretation of RQ1.</w:t>
      </w:r>
    </w:p>
    <w:p w:rsidR="00040C1C" w:rsidRPr="00B778C2" w:rsidRDefault="00040C1C" w:rsidP="00040C1C">
      <w:pPr>
        <w:keepNext/>
        <w:spacing w:line="360" w:lineRule="auto"/>
        <w:jc w:val="center"/>
        <w:rPr>
          <w:rFonts w:ascii="Arial" w:hAnsi="Arial" w:cs="Arial"/>
        </w:rPr>
      </w:pPr>
      <w:r w:rsidRPr="00B778C2">
        <w:rPr>
          <w:rFonts w:ascii="Arial" w:hAnsi="Arial" w:cs="Arial"/>
          <w:noProof/>
          <w:sz w:val="24"/>
          <w:szCs w:val="24"/>
          <w:lang w:val="en-US"/>
          <w14:ligatures w14:val="standardContextual"/>
        </w:rPr>
        <w:lastRenderedPageBreak/>
        <w:drawing>
          <wp:inline distT="0" distB="0" distL="0" distR="0" wp14:anchorId="6D062CCD" wp14:editId="20F1950F">
            <wp:extent cx="3038475" cy="2984949"/>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pilot_20260911_213640.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44051" cy="2990427"/>
                    </a:xfrm>
                    <a:prstGeom prst="rect">
                      <a:avLst/>
                    </a:prstGeom>
                  </pic:spPr>
                </pic:pic>
              </a:graphicData>
            </a:graphic>
          </wp:inline>
        </w:drawing>
      </w:r>
    </w:p>
    <w:p w:rsidR="00040C1C" w:rsidRPr="00486B90" w:rsidRDefault="00040C1C" w:rsidP="00040C1C">
      <w:pPr>
        <w:pStyle w:val="Caption"/>
        <w:jc w:val="center"/>
        <w:rPr>
          <w:rFonts w:ascii="Arial" w:hAnsi="Arial" w:cs="Arial"/>
          <w:sz w:val="32"/>
          <w:szCs w:val="24"/>
          <w:lang w:eastAsia="en-GB"/>
        </w:rPr>
      </w:pPr>
      <w:bookmarkStart w:id="48" w:name="_Toc240066527"/>
      <w:bookmarkStart w:id="49" w:name="_Toc240919730"/>
      <w:r w:rsidRPr="00486B90">
        <w:rPr>
          <w:rFonts w:ascii="Arial" w:hAnsi="Arial" w:cs="Arial"/>
          <w:sz w:val="22"/>
        </w:rPr>
        <w:t xml:space="preserve">Figure </w:t>
      </w:r>
      <w:r w:rsidRPr="00486B90">
        <w:rPr>
          <w:rFonts w:ascii="Arial" w:hAnsi="Arial" w:cs="Arial"/>
          <w:sz w:val="22"/>
        </w:rPr>
        <w:fldChar w:fldCharType="begin"/>
      </w:r>
      <w:r w:rsidRPr="00486B90">
        <w:rPr>
          <w:rFonts w:ascii="Arial" w:hAnsi="Arial" w:cs="Arial"/>
          <w:sz w:val="22"/>
        </w:rPr>
        <w:instrText xml:space="preserve"> SEQ Figure \* ARABIC </w:instrText>
      </w:r>
      <w:r w:rsidRPr="00486B90">
        <w:rPr>
          <w:rFonts w:ascii="Arial" w:hAnsi="Arial" w:cs="Arial"/>
          <w:sz w:val="22"/>
        </w:rPr>
        <w:fldChar w:fldCharType="separate"/>
      </w:r>
      <w:r w:rsidR="00B778C2" w:rsidRPr="00486B90">
        <w:rPr>
          <w:rFonts w:ascii="Arial" w:hAnsi="Arial" w:cs="Arial"/>
          <w:noProof/>
          <w:sz w:val="22"/>
        </w:rPr>
        <w:t>2</w:t>
      </w:r>
      <w:r w:rsidRPr="00486B90">
        <w:rPr>
          <w:rFonts w:ascii="Arial" w:hAnsi="Arial" w:cs="Arial"/>
          <w:sz w:val="22"/>
        </w:rPr>
        <w:fldChar w:fldCharType="end"/>
      </w:r>
      <w:r w:rsidRPr="00486B90">
        <w:rPr>
          <w:rFonts w:ascii="Arial" w:hAnsi="Arial" w:cs="Arial"/>
          <w:sz w:val="22"/>
        </w:rPr>
        <w:t>.Standardisation versus Adaptation</w:t>
      </w:r>
      <w:bookmarkEnd w:id="48"/>
      <w:bookmarkEnd w:id="49"/>
    </w:p>
    <w:p w:rsidR="00E3272D" w:rsidRPr="00B778C2" w:rsidRDefault="00E3272D" w:rsidP="002B62E4">
      <w:pPr>
        <w:pStyle w:val="Heading2"/>
        <w:spacing w:line="360" w:lineRule="auto"/>
        <w:jc w:val="both"/>
        <w:rPr>
          <w:rFonts w:eastAsia="Times New Roman" w:cs="Arial"/>
          <w:lang w:eastAsia="en-GB"/>
        </w:rPr>
      </w:pPr>
      <w:bookmarkStart w:id="50" w:name="_Toc240066430"/>
      <w:bookmarkStart w:id="51" w:name="_Toc240919611"/>
      <w:r w:rsidRPr="00B778C2">
        <w:rPr>
          <w:rFonts w:eastAsia="Times New Roman" w:cs="Arial"/>
          <w:lang w:eastAsia="en-GB"/>
        </w:rPr>
        <w:t>2.4 International Marketing Adaptation Strategies</w:t>
      </w:r>
      <w:bookmarkEnd w:id="50"/>
      <w:bookmarkEnd w:id="51"/>
    </w:p>
    <w:p w:rsidR="003B3EC3" w:rsidRPr="00B778C2" w:rsidRDefault="003B3EC3" w:rsidP="002B62E4">
      <w:pPr>
        <w:spacing w:line="360" w:lineRule="auto"/>
        <w:jc w:val="both"/>
        <w:rPr>
          <w:rFonts w:ascii="Arial" w:hAnsi="Arial" w:cs="Arial"/>
          <w:sz w:val="24"/>
          <w:szCs w:val="24"/>
          <w:lang w:eastAsia="en-GB"/>
        </w:rPr>
      </w:pPr>
      <w:r w:rsidRPr="00B778C2">
        <w:rPr>
          <w:rFonts w:ascii="Arial" w:hAnsi="Arial" w:cs="Arial"/>
        </w:rPr>
        <w:t>International marketing adaptation involves modifying marketing practices to reflect national-market conditions. Cultural, consumer, economic, regulatory and competitive factors can affect the suitability of a standardised strategy (</w:t>
      </w:r>
      <w:proofErr w:type="spellStart"/>
      <w:r w:rsidRPr="00B778C2">
        <w:rPr>
          <w:rFonts w:ascii="Arial" w:hAnsi="Arial" w:cs="Arial"/>
        </w:rPr>
        <w:t>Hollensen</w:t>
      </w:r>
      <w:proofErr w:type="spellEnd"/>
      <w:r w:rsidRPr="00B778C2">
        <w:rPr>
          <w:rFonts w:ascii="Arial" w:hAnsi="Arial" w:cs="Arial"/>
        </w:rPr>
        <w:t xml:space="preserve">, 2020; </w:t>
      </w:r>
      <w:proofErr w:type="spellStart"/>
      <w:r w:rsidRPr="00B778C2">
        <w:rPr>
          <w:rFonts w:ascii="Arial" w:hAnsi="Arial" w:cs="Arial"/>
        </w:rPr>
        <w:t>Theodosiou</w:t>
      </w:r>
      <w:proofErr w:type="spellEnd"/>
      <w:r w:rsidRPr="00B778C2">
        <w:rPr>
          <w:rFonts w:ascii="Arial" w:hAnsi="Arial" w:cs="Arial"/>
        </w:rPr>
        <w:t xml:space="preserve"> and </w:t>
      </w:r>
      <w:proofErr w:type="spellStart"/>
      <w:r w:rsidRPr="00B778C2">
        <w:rPr>
          <w:rFonts w:ascii="Arial" w:hAnsi="Arial" w:cs="Arial"/>
        </w:rPr>
        <w:t>Leonidou</w:t>
      </w:r>
      <w:proofErr w:type="spellEnd"/>
      <w:r w:rsidRPr="00B778C2">
        <w:rPr>
          <w:rFonts w:ascii="Arial" w:hAnsi="Arial" w:cs="Arial"/>
        </w:rPr>
        <w:t>, 2003). In this study, the significance of adaptation is judged not simply by whether a difference exists, but by whether the difference can be linked to a credible market requirement and to one or more of the 4Ps.</w:t>
      </w:r>
    </w:p>
    <w:p w:rsidR="003B3EC3" w:rsidRPr="00B778C2" w:rsidRDefault="003B3EC3" w:rsidP="003B3EC3">
      <w:pPr>
        <w:spacing w:line="360" w:lineRule="auto"/>
        <w:jc w:val="both"/>
        <w:rPr>
          <w:rFonts w:ascii="Arial" w:hAnsi="Arial" w:cs="Arial"/>
          <w:sz w:val="24"/>
          <w:szCs w:val="24"/>
          <w:lang w:eastAsia="en-GB"/>
        </w:rPr>
      </w:pPr>
      <w:r w:rsidRPr="00B778C2">
        <w:rPr>
          <w:rFonts w:ascii="Arial" w:hAnsi="Arial" w:cs="Arial"/>
        </w:rPr>
        <w:t>Product adaptation refers to the process of adjusting products to suit local tastes, dietary needs, cultural desires and preferences. This is especially true in the quick food industry, the place cultural and social concerns could play a significant part in food selection. Consumer acceptance and market relevance might be enhanced as a result of localised products (Kotler et al., 2020).</w:t>
      </w:r>
    </w:p>
    <w:p w:rsidR="003B3EC3" w:rsidRPr="00486B90" w:rsidRDefault="003B3EC3" w:rsidP="003B3EC3">
      <w:pPr>
        <w:spacing w:line="360" w:lineRule="auto"/>
        <w:jc w:val="both"/>
        <w:rPr>
          <w:rFonts w:ascii="Arial" w:hAnsi="Arial" w:cs="Arial"/>
          <w:szCs w:val="24"/>
          <w:lang w:eastAsia="en-GB"/>
        </w:rPr>
      </w:pPr>
      <w:r w:rsidRPr="00486B90">
        <w:rPr>
          <w:rFonts w:ascii="Arial" w:hAnsi="Arial" w:cs="Arial"/>
          <w:szCs w:val="24"/>
          <w:lang w:eastAsia="en-GB"/>
        </w:rPr>
        <w:t>Price adaptation: pricing that is adjusted in relation to purchasing power, consumer price sensitivity, competition and the broader economic climate. A multinational firm can then set off various price structures, value offers or promotional pricing in various markets. Price differences, however, can make management more complex and have an impact on the global brand consistency perception (</w:t>
      </w:r>
      <w:proofErr w:type="spellStart"/>
      <w:r w:rsidRPr="00486B90">
        <w:rPr>
          <w:rFonts w:ascii="Arial" w:hAnsi="Arial" w:cs="Arial"/>
          <w:szCs w:val="24"/>
          <w:lang w:eastAsia="en-GB"/>
        </w:rPr>
        <w:t>Hollensen</w:t>
      </w:r>
      <w:proofErr w:type="spellEnd"/>
      <w:r w:rsidRPr="00486B90">
        <w:rPr>
          <w:rFonts w:ascii="Arial" w:hAnsi="Arial" w:cs="Arial"/>
          <w:szCs w:val="24"/>
          <w:lang w:eastAsia="en-GB"/>
        </w:rPr>
        <w:t>, 2020).</w:t>
      </w:r>
    </w:p>
    <w:p w:rsidR="003B3EC3" w:rsidRPr="00B778C2" w:rsidRDefault="003B3EC3" w:rsidP="003B3EC3">
      <w:pPr>
        <w:spacing w:line="360" w:lineRule="auto"/>
        <w:jc w:val="both"/>
        <w:rPr>
          <w:rFonts w:ascii="Arial" w:hAnsi="Arial" w:cs="Arial"/>
          <w:sz w:val="24"/>
          <w:szCs w:val="24"/>
          <w:lang w:eastAsia="en-GB"/>
        </w:rPr>
      </w:pPr>
      <w:r w:rsidRPr="00B778C2">
        <w:rPr>
          <w:rFonts w:ascii="Arial" w:hAnsi="Arial" w:cs="Arial"/>
        </w:rPr>
        <w:t xml:space="preserve">Promotional adaptation refers to the alteration of advertising messages, message delivery and cultural references to suit local cultural values and expectations. International brands can be more culturally relevant through adapted communication, especially in the face of language, </w:t>
      </w:r>
      <w:r w:rsidRPr="00B778C2">
        <w:rPr>
          <w:rFonts w:ascii="Arial" w:hAnsi="Arial" w:cs="Arial"/>
        </w:rPr>
        <w:lastRenderedPageBreak/>
        <w:t>cultural and social differences. However, too much adaptation can cause the international brand communication to be inconsistent (Kotler et al., 2020).</w:t>
      </w:r>
    </w:p>
    <w:p w:rsidR="003B3EC3" w:rsidRPr="00486B90" w:rsidRDefault="003B3EC3" w:rsidP="003B3EC3">
      <w:pPr>
        <w:spacing w:line="360" w:lineRule="auto"/>
        <w:jc w:val="both"/>
        <w:rPr>
          <w:rFonts w:ascii="Arial" w:hAnsi="Arial" w:cs="Arial"/>
          <w:szCs w:val="24"/>
          <w:lang w:eastAsia="en-GB"/>
        </w:rPr>
      </w:pPr>
      <w:r w:rsidRPr="00486B90">
        <w:rPr>
          <w:rFonts w:ascii="Arial" w:hAnsi="Arial" w:cs="Arial"/>
          <w:szCs w:val="24"/>
          <w:lang w:eastAsia="en-GB"/>
        </w:rPr>
        <w:t xml:space="preserve">Distribution/placing adaptation deals with making products and services available to consumers. Multinational companies can change the format, site, delivery and distribution system of the restaurant based on the infrastructure, lifestyle and buying habits of the consumers in that area. Adapting to digital marketing in today's market is even more crucial, including mobile apps, social media, online ordering and online promotions. Digital channels allow companies to </w:t>
      </w:r>
      <w:r w:rsidR="00486B90">
        <w:rPr>
          <w:rFonts w:ascii="Arial" w:hAnsi="Arial" w:cs="Arial"/>
          <w:szCs w:val="24"/>
          <w:lang w:eastAsia="en-GB"/>
        </w:rPr>
        <w:t>personalis</w:t>
      </w:r>
      <w:r w:rsidRPr="00486B90">
        <w:rPr>
          <w:rFonts w:ascii="Arial" w:hAnsi="Arial" w:cs="Arial"/>
          <w:szCs w:val="24"/>
          <w:lang w:eastAsia="en-GB"/>
        </w:rPr>
        <w:t>e their messages and customer interactions, while still maintaining a consistent global brand image.</w:t>
      </w:r>
    </w:p>
    <w:p w:rsidR="003B3EC3" w:rsidRPr="00486B90" w:rsidRDefault="003B3EC3" w:rsidP="003B3EC3">
      <w:pPr>
        <w:spacing w:line="360" w:lineRule="auto"/>
        <w:jc w:val="both"/>
        <w:rPr>
          <w:rFonts w:ascii="Arial" w:hAnsi="Arial" w:cs="Arial"/>
          <w:szCs w:val="24"/>
          <w:lang w:eastAsia="en-GB"/>
        </w:rPr>
      </w:pPr>
      <w:r w:rsidRPr="00486B90">
        <w:rPr>
          <w:rFonts w:ascii="Arial" w:hAnsi="Arial" w:cs="Arial"/>
          <w:szCs w:val="24"/>
          <w:lang w:eastAsia="en-GB"/>
        </w:rPr>
        <w:t>Multinational companies also face a challenge of balancing a global identity with locally meaningful messages in the process of branding and communication adaptation. Sustaining core brand characteristics can help consumers to recognize and trust the brand while culturally-appropriate communication can help to enhance consumer connection.</w:t>
      </w:r>
    </w:p>
    <w:p w:rsidR="00E3272D" w:rsidRPr="00B778C2" w:rsidRDefault="003B3EC3" w:rsidP="003B3EC3">
      <w:pPr>
        <w:spacing w:line="360" w:lineRule="auto"/>
        <w:jc w:val="both"/>
        <w:rPr>
          <w:rFonts w:ascii="Arial" w:hAnsi="Arial" w:cs="Arial"/>
          <w:sz w:val="24"/>
          <w:szCs w:val="24"/>
          <w:lang w:eastAsia="en-GB"/>
        </w:rPr>
      </w:pPr>
      <w:r w:rsidRPr="00B778C2">
        <w:rPr>
          <w:rFonts w:ascii="Arial" w:hAnsi="Arial" w:cs="Arial"/>
        </w:rPr>
        <w:t xml:space="preserve">Adaptation, in general, can offer significant benefits in terms of local relevance, consumer acceptance and competitive response. Adaptation also has its drawbacks, however. Excessive localisation can make operations and marketing more expensive, make coordination between countries more complicated and have a negative impact on a collective world-wide brand. Thus, a selective or hybrid strategy would be most likely to be successful in the international marketing arena, in which the basic international features are maintained and the important aspects of local markets are drawn in (Levitt, 1983; </w:t>
      </w:r>
      <w:proofErr w:type="spellStart"/>
      <w:r w:rsidRPr="00B778C2">
        <w:rPr>
          <w:rFonts w:ascii="Arial" w:hAnsi="Arial" w:cs="Arial"/>
        </w:rPr>
        <w:t>Hollensen</w:t>
      </w:r>
      <w:proofErr w:type="spellEnd"/>
      <w:r w:rsidRPr="00B778C2">
        <w:rPr>
          <w:rFonts w:ascii="Arial" w:hAnsi="Arial" w:cs="Arial"/>
        </w:rPr>
        <w:t>, 2020).</w:t>
      </w:r>
    </w:p>
    <w:p w:rsidR="00524507" w:rsidRPr="00B778C2" w:rsidRDefault="00524507" w:rsidP="002B62E4">
      <w:pPr>
        <w:pStyle w:val="Heading2"/>
        <w:spacing w:line="360" w:lineRule="auto"/>
        <w:jc w:val="both"/>
        <w:rPr>
          <w:rFonts w:eastAsia="Times New Roman" w:cs="Arial"/>
          <w:lang w:eastAsia="en-GB"/>
        </w:rPr>
      </w:pPr>
      <w:bookmarkStart w:id="52" w:name="_Toc240066431"/>
      <w:bookmarkStart w:id="53" w:name="_Toc240919612"/>
      <w:r w:rsidRPr="00B778C2">
        <w:rPr>
          <w:rFonts w:eastAsia="Times New Roman" w:cs="Arial"/>
          <w:lang w:eastAsia="en-GB"/>
        </w:rPr>
        <w:t>2.5 Cultural Influences on International Marketing</w:t>
      </w:r>
      <w:bookmarkEnd w:id="52"/>
      <w:bookmarkEnd w:id="53"/>
    </w:p>
    <w:p w:rsidR="00224F42" w:rsidRPr="00B778C2" w:rsidRDefault="00224F42" w:rsidP="002B62E4">
      <w:pPr>
        <w:spacing w:line="360" w:lineRule="auto"/>
        <w:jc w:val="both"/>
        <w:rPr>
          <w:rFonts w:ascii="Arial" w:hAnsi="Arial" w:cs="Arial"/>
          <w:sz w:val="24"/>
          <w:szCs w:val="24"/>
          <w:lang w:eastAsia="en-GB"/>
        </w:rPr>
      </w:pPr>
      <w:r w:rsidRPr="00B778C2">
        <w:rPr>
          <w:rFonts w:ascii="Arial" w:hAnsi="Arial" w:cs="Arial"/>
        </w:rPr>
        <w:t xml:space="preserve">Culture can influence consumer expectations, purchasing behaviour and responses to marketing communication, but cultural effects should be interpreted with care. Hofstede’s Cultural Dimensions Theory offers a widely used framework for comparing broad national-value patterns (Hofstede, Hofstede and </w:t>
      </w:r>
      <w:proofErr w:type="spellStart"/>
      <w:r w:rsidRPr="00B778C2">
        <w:rPr>
          <w:rFonts w:ascii="Arial" w:hAnsi="Arial" w:cs="Arial"/>
        </w:rPr>
        <w:t>Minkov</w:t>
      </w:r>
      <w:proofErr w:type="spellEnd"/>
      <w:r w:rsidRPr="00B778C2">
        <w:rPr>
          <w:rFonts w:ascii="Arial" w:hAnsi="Arial" w:cs="Arial"/>
        </w:rPr>
        <w:t>, 2010). For this dissertation, Hofstede is used as a contextual lens for RQ2 rather than as a deterministic model that predicts every consumer’s behaviour.</w:t>
      </w:r>
    </w:p>
    <w:p w:rsidR="00224F42" w:rsidRPr="00B778C2" w:rsidRDefault="00224F42" w:rsidP="00224F42">
      <w:pPr>
        <w:spacing w:line="360" w:lineRule="auto"/>
        <w:jc w:val="both"/>
        <w:rPr>
          <w:rFonts w:ascii="Arial" w:hAnsi="Arial" w:cs="Arial"/>
          <w:sz w:val="24"/>
          <w:szCs w:val="24"/>
          <w:lang w:eastAsia="en-GB"/>
        </w:rPr>
      </w:pPr>
      <w:r w:rsidRPr="00B778C2">
        <w:rPr>
          <w:rFonts w:ascii="Arial" w:hAnsi="Arial" w:cs="Arial"/>
        </w:rPr>
        <w:t xml:space="preserve">Individualism-collectivism and power distance provide particularly useful contextual contrasts for the UK and India, although substantial within-country differences remain. These broad tendencies may help explain variation in family consumption, social influence, communication preferences and responses to brand authority, but they cannot by themselves establish why a particular consumer chooses McDonald’s (Hofstede, Hofstede and </w:t>
      </w:r>
      <w:proofErr w:type="spellStart"/>
      <w:r w:rsidRPr="00B778C2">
        <w:rPr>
          <w:rFonts w:ascii="Arial" w:hAnsi="Arial" w:cs="Arial"/>
        </w:rPr>
        <w:t>Minkov</w:t>
      </w:r>
      <w:proofErr w:type="spellEnd"/>
      <w:r w:rsidRPr="00B778C2">
        <w:rPr>
          <w:rFonts w:ascii="Arial" w:hAnsi="Arial" w:cs="Arial"/>
        </w:rPr>
        <w:t xml:space="preserve">, 2010; de </w:t>
      </w:r>
      <w:proofErr w:type="spellStart"/>
      <w:r w:rsidRPr="00B778C2">
        <w:rPr>
          <w:rFonts w:ascii="Arial" w:hAnsi="Arial" w:cs="Arial"/>
        </w:rPr>
        <w:t>Mooij</w:t>
      </w:r>
      <w:proofErr w:type="spellEnd"/>
      <w:r w:rsidRPr="00B778C2">
        <w:rPr>
          <w:rFonts w:ascii="Arial" w:hAnsi="Arial" w:cs="Arial"/>
        </w:rPr>
        <w:t>, 2019).</w:t>
      </w:r>
    </w:p>
    <w:p w:rsidR="00224F42" w:rsidRPr="00B778C2" w:rsidRDefault="00224F42" w:rsidP="00224F42">
      <w:pPr>
        <w:spacing w:line="360" w:lineRule="auto"/>
        <w:jc w:val="both"/>
        <w:rPr>
          <w:rFonts w:ascii="Arial" w:hAnsi="Arial" w:cs="Arial"/>
          <w:sz w:val="24"/>
          <w:szCs w:val="24"/>
          <w:lang w:eastAsia="en-GB"/>
        </w:rPr>
      </w:pPr>
      <w:r w:rsidRPr="00B778C2">
        <w:rPr>
          <w:rFonts w:ascii="Arial" w:hAnsi="Arial" w:cs="Arial"/>
        </w:rPr>
        <w:lastRenderedPageBreak/>
        <w:t xml:space="preserve">Uncertainty avoidance and long-term orientation offer additional context for understanding responses to new products, promotions and brand innovations. Nevertheless, national cultural scores describe aggregate tendencies rather than individual consumers, and contemporary consumption is also shaped by age, income, education, urbanisation and digital connectivity. This limitation is important when cultural theory is used to interpret the UK-India comparison (de </w:t>
      </w:r>
      <w:proofErr w:type="spellStart"/>
      <w:r w:rsidRPr="00B778C2">
        <w:rPr>
          <w:rFonts w:ascii="Arial" w:hAnsi="Arial" w:cs="Arial"/>
        </w:rPr>
        <w:t>Mooij</w:t>
      </w:r>
      <w:proofErr w:type="spellEnd"/>
      <w:r w:rsidRPr="00B778C2">
        <w:rPr>
          <w:rFonts w:ascii="Arial" w:hAnsi="Arial" w:cs="Arial"/>
        </w:rPr>
        <w:t xml:space="preserve"> and Hofstede, 2010; de </w:t>
      </w:r>
      <w:proofErr w:type="spellStart"/>
      <w:r w:rsidRPr="00B778C2">
        <w:rPr>
          <w:rFonts w:ascii="Arial" w:hAnsi="Arial" w:cs="Arial"/>
        </w:rPr>
        <w:t>Mooij</w:t>
      </w:r>
      <w:proofErr w:type="spellEnd"/>
      <w:r w:rsidRPr="00B778C2">
        <w:rPr>
          <w:rFonts w:ascii="Arial" w:hAnsi="Arial" w:cs="Arial"/>
        </w:rPr>
        <w:t>, 2019).</w:t>
      </w:r>
    </w:p>
    <w:p w:rsidR="00224F42" w:rsidRPr="00486B90" w:rsidRDefault="00224F42" w:rsidP="00224F42">
      <w:pPr>
        <w:spacing w:line="360" w:lineRule="auto"/>
        <w:jc w:val="both"/>
        <w:rPr>
          <w:rFonts w:ascii="Arial" w:hAnsi="Arial" w:cs="Arial"/>
          <w:szCs w:val="24"/>
          <w:lang w:eastAsia="en-GB"/>
        </w:rPr>
      </w:pPr>
      <w:r w:rsidRPr="00486B90">
        <w:rPr>
          <w:rFonts w:ascii="Arial" w:hAnsi="Arial" w:cs="Arial"/>
          <w:szCs w:val="24"/>
          <w:lang w:eastAsia="en-GB"/>
        </w:rPr>
        <w:t>Culture is an important aspect to McDonald's as there are strong links between local culture, norms and social identity and food consumption. Religious preferences may affect food consumption and vegetarian demands are especially significant for food products for the Indian market. Product positioning and promotional communication may also be related to family consumption and to social events. Also, local preferences can impact menu development; culturally relevant symbols and messages can impact the effectiveness of advertising.</w:t>
      </w:r>
    </w:p>
    <w:p w:rsidR="0044167F" w:rsidRPr="00486B90" w:rsidRDefault="00224F42" w:rsidP="00224F42">
      <w:pPr>
        <w:spacing w:line="360" w:lineRule="auto"/>
        <w:jc w:val="both"/>
        <w:rPr>
          <w:rFonts w:ascii="Arial" w:hAnsi="Arial" w:cs="Arial"/>
          <w:szCs w:val="24"/>
          <w:lang w:eastAsia="en-GB"/>
        </w:rPr>
      </w:pPr>
      <w:r w:rsidRPr="00486B90">
        <w:rPr>
          <w:rFonts w:ascii="Arial" w:hAnsi="Arial" w:cs="Arial"/>
          <w:szCs w:val="24"/>
          <w:lang w:eastAsia="en-GB"/>
        </w:rPr>
        <w:t>However, national cultural structures are not the only basis on which to base cultural adaptation. There may be major differences within a country, and consumers are more and more mixing local cultures and their cultural identity with global consumption habits. Hofstede's model has been criticized, however, because of its conception of national cultures as relatively stable and homogeneous and because it may fail to account for individual and generational differences. In this study, therefore, cultural theory is one of the lenses through which to analyse, with not all consumers in the UK or India acting the same. This strategy allows a deeper analysis of the global consistency of the brand and culturally adjusted marketing strategies that McDonald's practices in the two markets</w:t>
      </w:r>
      <w:r w:rsidR="00524507" w:rsidRPr="00486B90">
        <w:rPr>
          <w:rFonts w:ascii="Arial" w:hAnsi="Arial" w:cs="Arial"/>
          <w:szCs w:val="24"/>
          <w:lang w:eastAsia="en-GB"/>
        </w:rPr>
        <w:t>.</w:t>
      </w:r>
    </w:p>
    <w:p w:rsidR="00526F62" w:rsidRDefault="00526F62">
      <w:pPr>
        <w:spacing w:line="278" w:lineRule="auto"/>
        <w:rPr>
          <w:rFonts w:ascii="Arial" w:hAnsi="Arial" w:cs="Arial"/>
          <w:i/>
          <w:iCs/>
          <w:color w:val="44546A" w:themeColor="text2"/>
          <w:kern w:val="2"/>
          <w:sz w:val="24"/>
          <w:szCs w:val="18"/>
          <w14:ligatures w14:val="standardContextual"/>
        </w:rPr>
      </w:pPr>
      <w:bookmarkStart w:id="54" w:name="_Toc240066515"/>
      <w:r>
        <w:rPr>
          <w:rFonts w:ascii="Arial" w:hAnsi="Arial" w:cs="Arial"/>
          <w:sz w:val="24"/>
        </w:rPr>
        <w:br w:type="page"/>
      </w:r>
    </w:p>
    <w:p w:rsidR="00F50B5C" w:rsidRPr="00486B90" w:rsidRDefault="00F50B5C" w:rsidP="00526F62">
      <w:pPr>
        <w:pStyle w:val="Caption"/>
        <w:keepNext/>
        <w:jc w:val="center"/>
        <w:rPr>
          <w:rFonts w:ascii="Arial" w:hAnsi="Arial" w:cs="Arial"/>
          <w:i w:val="0"/>
          <w:sz w:val="22"/>
        </w:rPr>
      </w:pPr>
      <w:bookmarkStart w:id="55" w:name="_Toc240919718"/>
      <w:r w:rsidRPr="00486B90">
        <w:rPr>
          <w:rFonts w:ascii="Arial" w:hAnsi="Arial" w:cs="Arial"/>
          <w:i w:val="0"/>
          <w:sz w:val="22"/>
        </w:rPr>
        <w:lastRenderedPageBreak/>
        <w:t xml:space="preserve">Table </w:t>
      </w:r>
      <w:r w:rsidRPr="00486B90">
        <w:rPr>
          <w:rFonts w:ascii="Arial" w:hAnsi="Arial" w:cs="Arial"/>
          <w:i w:val="0"/>
          <w:sz w:val="22"/>
        </w:rPr>
        <w:fldChar w:fldCharType="begin"/>
      </w:r>
      <w:r w:rsidRPr="00486B90">
        <w:rPr>
          <w:rFonts w:ascii="Arial" w:hAnsi="Arial" w:cs="Arial"/>
          <w:i w:val="0"/>
          <w:sz w:val="22"/>
        </w:rPr>
        <w:instrText xml:space="preserve"> SEQ Table \* ARABIC </w:instrText>
      </w:r>
      <w:r w:rsidRPr="00486B90">
        <w:rPr>
          <w:rFonts w:ascii="Arial" w:hAnsi="Arial" w:cs="Arial"/>
          <w:i w:val="0"/>
          <w:sz w:val="22"/>
        </w:rPr>
        <w:fldChar w:fldCharType="separate"/>
      </w:r>
      <w:r w:rsidR="00B778C2" w:rsidRPr="00486B90">
        <w:rPr>
          <w:rFonts w:ascii="Arial" w:hAnsi="Arial" w:cs="Arial"/>
          <w:i w:val="0"/>
          <w:noProof/>
          <w:sz w:val="22"/>
        </w:rPr>
        <w:t>1</w:t>
      </w:r>
      <w:r w:rsidRPr="00486B90">
        <w:rPr>
          <w:rFonts w:ascii="Arial" w:hAnsi="Arial" w:cs="Arial"/>
          <w:i w:val="0"/>
          <w:sz w:val="22"/>
        </w:rPr>
        <w:fldChar w:fldCharType="end"/>
      </w:r>
      <w:r w:rsidRPr="00486B90">
        <w:rPr>
          <w:rFonts w:ascii="Arial" w:hAnsi="Arial" w:cs="Arial"/>
          <w:i w:val="0"/>
          <w:sz w:val="22"/>
        </w:rPr>
        <w:t>.Cultural Influences</w:t>
      </w:r>
      <w:bookmarkEnd w:id="54"/>
      <w:bookmarkEnd w:id="55"/>
    </w:p>
    <w:tbl>
      <w:tblPr>
        <w:tblStyle w:val="TableGrid"/>
        <w:tblW w:w="0" w:type="auto"/>
        <w:tblLook w:val="04A0" w:firstRow="1" w:lastRow="0" w:firstColumn="1" w:lastColumn="0" w:noHBand="0" w:noVBand="1"/>
      </w:tblPr>
      <w:tblGrid>
        <w:gridCol w:w="3005"/>
        <w:gridCol w:w="3005"/>
        <w:gridCol w:w="3006"/>
      </w:tblGrid>
      <w:tr w:rsidR="00F50B5C" w:rsidRPr="00B778C2" w:rsidTr="00F50B5C">
        <w:tc>
          <w:tcPr>
            <w:tcW w:w="3005" w:type="dxa"/>
          </w:tcPr>
          <w:p w:rsidR="00F50B5C" w:rsidRPr="00486B90" w:rsidRDefault="00F50B5C" w:rsidP="00702AFE">
            <w:pPr>
              <w:spacing w:line="360" w:lineRule="auto"/>
              <w:jc w:val="both"/>
              <w:rPr>
                <w:rFonts w:ascii="Arial" w:hAnsi="Arial" w:cs="Arial"/>
                <w:b/>
                <w:szCs w:val="24"/>
                <w:lang w:eastAsia="en-GB"/>
              </w:rPr>
            </w:pPr>
            <w:r w:rsidRPr="00486B90">
              <w:rPr>
                <w:rFonts w:ascii="Arial" w:hAnsi="Arial" w:cs="Arial"/>
                <w:b/>
                <w:szCs w:val="24"/>
                <w:lang w:eastAsia="en-GB"/>
              </w:rPr>
              <w:t>Cultural/Consumer factor</w:t>
            </w:r>
          </w:p>
        </w:tc>
        <w:tc>
          <w:tcPr>
            <w:tcW w:w="3005" w:type="dxa"/>
          </w:tcPr>
          <w:p w:rsidR="00F50B5C" w:rsidRPr="00486B90" w:rsidRDefault="00F50B5C" w:rsidP="00702AFE">
            <w:pPr>
              <w:spacing w:line="360" w:lineRule="auto"/>
              <w:jc w:val="both"/>
              <w:rPr>
                <w:rFonts w:ascii="Arial" w:hAnsi="Arial" w:cs="Arial"/>
                <w:b/>
                <w:szCs w:val="24"/>
                <w:lang w:eastAsia="en-GB"/>
              </w:rPr>
            </w:pPr>
            <w:r w:rsidRPr="00486B90">
              <w:rPr>
                <w:rFonts w:ascii="Arial" w:hAnsi="Arial" w:cs="Arial"/>
                <w:b/>
                <w:szCs w:val="24"/>
                <w:lang w:eastAsia="en-GB"/>
              </w:rPr>
              <w:t>UK</w:t>
            </w:r>
          </w:p>
        </w:tc>
        <w:tc>
          <w:tcPr>
            <w:tcW w:w="3006" w:type="dxa"/>
          </w:tcPr>
          <w:p w:rsidR="00F50B5C" w:rsidRPr="00486B90" w:rsidRDefault="00F50B5C" w:rsidP="00702AFE">
            <w:pPr>
              <w:spacing w:line="360" w:lineRule="auto"/>
              <w:jc w:val="both"/>
              <w:rPr>
                <w:rFonts w:ascii="Arial" w:hAnsi="Arial" w:cs="Arial"/>
                <w:b/>
                <w:szCs w:val="24"/>
                <w:lang w:eastAsia="en-GB"/>
              </w:rPr>
            </w:pPr>
            <w:r w:rsidRPr="00486B90">
              <w:rPr>
                <w:rFonts w:ascii="Arial" w:hAnsi="Arial" w:cs="Arial"/>
                <w:b/>
                <w:szCs w:val="24"/>
                <w:lang w:eastAsia="en-GB"/>
              </w:rPr>
              <w:t>India</w:t>
            </w:r>
          </w:p>
        </w:tc>
      </w:tr>
      <w:tr w:rsidR="00F50B5C" w:rsidRPr="00B778C2" w:rsidTr="00F50B5C">
        <w:tc>
          <w:tcPr>
            <w:tcW w:w="3005"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Food culture</w:t>
            </w:r>
          </w:p>
        </w:tc>
        <w:tc>
          <w:tcPr>
            <w:tcW w:w="3005"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More individualised/choice-oriented context</w:t>
            </w:r>
          </w:p>
        </w:tc>
        <w:tc>
          <w:tcPr>
            <w:tcW w:w="3006"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Stronger cultural and religious food considerations</w:t>
            </w:r>
          </w:p>
        </w:tc>
      </w:tr>
      <w:tr w:rsidR="00F50B5C" w:rsidRPr="00B778C2" w:rsidTr="00F50B5C">
        <w:tc>
          <w:tcPr>
            <w:tcW w:w="3005"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Vegetarian preference</w:t>
            </w:r>
          </w:p>
        </w:tc>
        <w:tc>
          <w:tcPr>
            <w:tcW w:w="3005"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Relevant but less dominant</w:t>
            </w:r>
          </w:p>
        </w:tc>
        <w:tc>
          <w:tcPr>
            <w:tcW w:w="3006"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Highly significant</w:t>
            </w:r>
          </w:p>
        </w:tc>
      </w:tr>
      <w:tr w:rsidR="00F50B5C" w:rsidRPr="00B778C2" w:rsidTr="00F50B5C">
        <w:tc>
          <w:tcPr>
            <w:tcW w:w="3005"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Family consumption</w:t>
            </w:r>
          </w:p>
        </w:tc>
        <w:tc>
          <w:tcPr>
            <w:tcW w:w="3005"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Relevant</w:t>
            </w:r>
          </w:p>
        </w:tc>
        <w:tc>
          <w:tcPr>
            <w:tcW w:w="3006"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Strong contextual importance</w:t>
            </w:r>
          </w:p>
        </w:tc>
      </w:tr>
      <w:tr w:rsidR="00F50B5C" w:rsidRPr="00B778C2" w:rsidTr="00F50B5C">
        <w:tc>
          <w:tcPr>
            <w:tcW w:w="3005"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Local tastes</w:t>
            </w:r>
          </w:p>
        </w:tc>
        <w:tc>
          <w:tcPr>
            <w:tcW w:w="3005"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Important</w:t>
            </w:r>
          </w:p>
        </w:tc>
        <w:tc>
          <w:tcPr>
            <w:tcW w:w="3006"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Highly important</w:t>
            </w:r>
          </w:p>
        </w:tc>
      </w:tr>
      <w:tr w:rsidR="00F50B5C" w:rsidRPr="00B778C2" w:rsidTr="00F50B5C">
        <w:tc>
          <w:tcPr>
            <w:tcW w:w="3005"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Religious considerations</w:t>
            </w:r>
          </w:p>
        </w:tc>
        <w:tc>
          <w:tcPr>
            <w:tcW w:w="3005"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Comparatively less central</w:t>
            </w:r>
          </w:p>
        </w:tc>
        <w:tc>
          <w:tcPr>
            <w:tcW w:w="3006" w:type="dxa"/>
          </w:tcPr>
          <w:p w:rsidR="00F50B5C" w:rsidRPr="00486B90" w:rsidRDefault="00F50B5C" w:rsidP="00702AFE">
            <w:pPr>
              <w:spacing w:line="360" w:lineRule="auto"/>
              <w:jc w:val="both"/>
              <w:rPr>
                <w:rFonts w:ascii="Arial" w:hAnsi="Arial" w:cs="Arial"/>
                <w:szCs w:val="24"/>
                <w:lang w:eastAsia="en-GB"/>
              </w:rPr>
            </w:pPr>
            <w:r w:rsidRPr="00486B90">
              <w:rPr>
                <w:rFonts w:ascii="Arial" w:hAnsi="Arial" w:cs="Arial"/>
                <w:szCs w:val="24"/>
                <w:lang w:eastAsia="en-GB"/>
              </w:rPr>
              <w:t>Major consideration</w:t>
            </w:r>
          </w:p>
        </w:tc>
      </w:tr>
    </w:tbl>
    <w:p w:rsidR="00017D7D" w:rsidRPr="00B778C2" w:rsidRDefault="00017D7D" w:rsidP="002B62E4">
      <w:pPr>
        <w:pStyle w:val="Heading2"/>
        <w:spacing w:line="360" w:lineRule="auto"/>
        <w:jc w:val="both"/>
        <w:rPr>
          <w:rFonts w:cs="Arial"/>
          <w:lang w:eastAsia="en-GB"/>
        </w:rPr>
      </w:pPr>
      <w:bookmarkStart w:id="56" w:name="_Toc240919613"/>
      <w:r w:rsidRPr="00B778C2">
        <w:rPr>
          <w:rFonts w:cs="Arial"/>
        </w:rPr>
        <w:t>2.6 Marketing Mix Adaptation: The 4Ps</w:t>
      </w:r>
      <w:bookmarkEnd w:id="56"/>
    </w:p>
    <w:p w:rsidR="00017D7D" w:rsidRPr="00B778C2" w:rsidRDefault="00017D7D" w:rsidP="002B62E4">
      <w:pPr>
        <w:spacing w:line="360" w:lineRule="auto"/>
        <w:jc w:val="both"/>
        <w:rPr>
          <w:rFonts w:ascii="Arial" w:hAnsi="Arial" w:cs="Arial"/>
          <w:sz w:val="24"/>
          <w:szCs w:val="24"/>
          <w:lang w:eastAsia="en-GB"/>
        </w:rPr>
      </w:pPr>
      <w:r w:rsidRPr="00B778C2">
        <w:rPr>
          <w:rFonts w:ascii="Arial" w:hAnsi="Arial" w:cs="Arial"/>
        </w:rPr>
        <w:t xml:space="preserve">The international marketing mix provides the practical bridge between market context and observable adaptation. Product, price, place and promotion are particularly useful for comparing McDonald’s because consumer preferences, purchasing power, infrastructure and cultural expectations can affect each component differently (Kotler et al., 2020; </w:t>
      </w:r>
      <w:proofErr w:type="spellStart"/>
      <w:r w:rsidRPr="00B778C2">
        <w:rPr>
          <w:rFonts w:ascii="Arial" w:hAnsi="Arial" w:cs="Arial"/>
        </w:rPr>
        <w:t>Hollensen</w:t>
      </w:r>
      <w:proofErr w:type="spellEnd"/>
      <w:r w:rsidRPr="00B778C2">
        <w:rPr>
          <w:rFonts w:ascii="Arial" w:hAnsi="Arial" w:cs="Arial"/>
        </w:rPr>
        <w:t>, 2020). The 4Ps therefore operationalise RQ1 and provide a common structure for comparing the UK and India. Adaptation can improve local responsiveness, but excessive variation may increase costs and weaken global consistency.</w:t>
      </w:r>
    </w:p>
    <w:p w:rsidR="00017D7D" w:rsidRPr="00B778C2" w:rsidRDefault="00017D7D" w:rsidP="002B62E4">
      <w:pPr>
        <w:pStyle w:val="Heading3"/>
        <w:spacing w:line="360" w:lineRule="auto"/>
        <w:jc w:val="both"/>
        <w:rPr>
          <w:rFonts w:cs="Arial"/>
          <w:lang w:eastAsia="en-GB"/>
        </w:rPr>
      </w:pPr>
      <w:bookmarkStart w:id="57" w:name="_Toc240066433"/>
      <w:bookmarkStart w:id="58" w:name="_Toc240919614"/>
      <w:r w:rsidRPr="00B778C2">
        <w:rPr>
          <w:rFonts w:cs="Arial"/>
          <w:lang w:eastAsia="en-GB"/>
        </w:rPr>
        <w:t>2.6.1 Product</w:t>
      </w:r>
      <w:bookmarkEnd w:id="57"/>
      <w:bookmarkEnd w:id="58"/>
    </w:p>
    <w:p w:rsidR="00017D7D" w:rsidRPr="00486B90" w:rsidRDefault="00017D7D" w:rsidP="002B62E4">
      <w:pPr>
        <w:spacing w:line="360" w:lineRule="auto"/>
        <w:jc w:val="both"/>
        <w:rPr>
          <w:rFonts w:ascii="Arial" w:hAnsi="Arial" w:cs="Arial"/>
          <w:szCs w:val="24"/>
          <w:lang w:eastAsia="en-GB"/>
        </w:rPr>
      </w:pPr>
      <w:r w:rsidRPr="00486B90">
        <w:rPr>
          <w:rFonts w:ascii="Arial" w:hAnsi="Arial" w:cs="Arial"/>
          <w:szCs w:val="24"/>
          <w:lang w:eastAsia="en-GB"/>
        </w:rPr>
        <w:t>Adaptation means altering the product to meet local consumer tastes and expectations, and to suit local market demands. Menu localisation is especially crucial in the fast-food sector due to significant variations in ingredients, dietary habits and preferences across different countries. McDonald's can therefore tailor ingredients, food options and vegetarian menus to make them more relevant to local consumers. For instance in India, there are greater requirements for adapting to menus due to vegetarian preferences and cultural factors than perhaps in the UK. The amount size and health products might also be modified as a reaction to altering customer needs. Adapting can lead to greater acceptance, but keeping a large variety of market-specific products can lead to greater complexity of the supply chain and operational costs (</w:t>
      </w:r>
      <w:proofErr w:type="spellStart"/>
      <w:r w:rsidRPr="00486B90">
        <w:rPr>
          <w:rFonts w:ascii="Arial" w:hAnsi="Arial" w:cs="Arial"/>
          <w:szCs w:val="24"/>
          <w:lang w:eastAsia="en-GB"/>
        </w:rPr>
        <w:t>Hollensen</w:t>
      </w:r>
      <w:proofErr w:type="spellEnd"/>
      <w:r w:rsidRPr="00486B90">
        <w:rPr>
          <w:rFonts w:ascii="Arial" w:hAnsi="Arial" w:cs="Arial"/>
          <w:szCs w:val="24"/>
          <w:lang w:eastAsia="en-GB"/>
        </w:rPr>
        <w:t>, 2020).</w:t>
      </w:r>
    </w:p>
    <w:p w:rsidR="00017D7D" w:rsidRPr="00B778C2" w:rsidRDefault="00017D7D" w:rsidP="002B62E4">
      <w:pPr>
        <w:pStyle w:val="Heading3"/>
        <w:spacing w:line="360" w:lineRule="auto"/>
        <w:jc w:val="both"/>
        <w:rPr>
          <w:rFonts w:cs="Arial"/>
          <w:lang w:eastAsia="en-GB"/>
        </w:rPr>
      </w:pPr>
      <w:bookmarkStart w:id="59" w:name="_Toc240066434"/>
      <w:bookmarkStart w:id="60" w:name="_Toc240919615"/>
      <w:r w:rsidRPr="00B778C2">
        <w:rPr>
          <w:rFonts w:cs="Arial"/>
          <w:lang w:eastAsia="en-GB"/>
        </w:rPr>
        <w:t>2.6.2 Price</w:t>
      </w:r>
      <w:bookmarkEnd w:id="59"/>
      <w:bookmarkEnd w:id="60"/>
    </w:p>
    <w:p w:rsidR="00017D7D" w:rsidRPr="00B778C2" w:rsidRDefault="00017D7D" w:rsidP="002B62E4">
      <w:pPr>
        <w:spacing w:line="360" w:lineRule="auto"/>
        <w:jc w:val="both"/>
        <w:rPr>
          <w:rFonts w:ascii="Arial" w:hAnsi="Arial" w:cs="Arial"/>
          <w:sz w:val="24"/>
          <w:szCs w:val="24"/>
          <w:lang w:eastAsia="en-GB"/>
        </w:rPr>
      </w:pPr>
      <w:r w:rsidRPr="00B778C2">
        <w:rPr>
          <w:rFonts w:ascii="Arial" w:hAnsi="Arial" w:cs="Arial"/>
        </w:rPr>
        <w:t xml:space="preserve">Price adaptation is due to the differences in buying power, price sensitivity, competition and economic conditions among consumers. Multinational companies can, therefore, employ varying pricing methods from one market to another and offer value meals and promotions. Prices need to be affordable yet profitable for McDonald's, and need to be aligned to the competition and consumer expectations in the local market. What works in a relatively </w:t>
      </w:r>
      <w:r w:rsidRPr="00B778C2">
        <w:rPr>
          <w:rFonts w:ascii="Arial" w:hAnsi="Arial" w:cs="Arial"/>
        </w:rPr>
        <w:lastRenderedPageBreak/>
        <w:t>established market like the UK might not work in India as the price sensitivity may change with the differences in purchasing power and market conditions. But significant price differences may cause management challenges in other countries and can affect perceptions of price fairness or brand positioning (Kotler et al., 2020).</w:t>
      </w:r>
    </w:p>
    <w:p w:rsidR="00017D7D" w:rsidRPr="00B778C2" w:rsidRDefault="00017D7D" w:rsidP="00EE31B7">
      <w:pPr>
        <w:pStyle w:val="Heading3"/>
        <w:spacing w:line="360" w:lineRule="auto"/>
        <w:jc w:val="both"/>
        <w:rPr>
          <w:rFonts w:cs="Arial"/>
          <w:lang w:eastAsia="en-GB"/>
        </w:rPr>
      </w:pPr>
      <w:bookmarkStart w:id="61" w:name="_Toc240066435"/>
      <w:bookmarkStart w:id="62" w:name="_Toc240919616"/>
      <w:r w:rsidRPr="00B778C2">
        <w:rPr>
          <w:rFonts w:cs="Arial"/>
          <w:lang w:eastAsia="en-GB"/>
        </w:rPr>
        <w:t>2.6.3 Place</w:t>
      </w:r>
      <w:bookmarkEnd w:id="61"/>
      <w:bookmarkEnd w:id="62"/>
    </w:p>
    <w:p w:rsidR="00017D7D" w:rsidRPr="00B778C2" w:rsidRDefault="00017D7D" w:rsidP="00EE31B7">
      <w:pPr>
        <w:spacing w:line="360" w:lineRule="auto"/>
        <w:jc w:val="both"/>
        <w:rPr>
          <w:rFonts w:ascii="Arial" w:hAnsi="Arial" w:cs="Arial"/>
          <w:sz w:val="24"/>
          <w:szCs w:val="24"/>
          <w:lang w:eastAsia="en-GB"/>
        </w:rPr>
      </w:pPr>
      <w:r w:rsidRPr="00B778C2">
        <w:rPr>
          <w:rFonts w:ascii="Arial" w:hAnsi="Arial" w:cs="Arial"/>
        </w:rPr>
        <w:t>Place adaptation relates to making products and services accessible to consumers. The site and format of restaurants, as well as the distribution system, can be adapted to address urban structures, consumer lifestyles and infrastructure in the local context. More and more, delivery, digital ordering, mobile applications and online platforms have become vital elements of the fast-food delivery chain. Digital channels have the ability to offer convenience, and allow companies to meet evolving consumer behaviour. However, technological adoption and infrastructure differs between countries, and the same distribution strategy might not be as effective in different countries (</w:t>
      </w:r>
      <w:proofErr w:type="spellStart"/>
      <w:r w:rsidRPr="00B778C2">
        <w:rPr>
          <w:rFonts w:ascii="Arial" w:hAnsi="Arial" w:cs="Arial"/>
        </w:rPr>
        <w:t>Hollensen</w:t>
      </w:r>
      <w:proofErr w:type="spellEnd"/>
      <w:r w:rsidRPr="00B778C2">
        <w:rPr>
          <w:rFonts w:ascii="Arial" w:hAnsi="Arial" w:cs="Arial"/>
        </w:rPr>
        <w:t>, 2020).</w:t>
      </w:r>
    </w:p>
    <w:p w:rsidR="00017D7D" w:rsidRPr="00B778C2" w:rsidRDefault="00017D7D" w:rsidP="00EE31B7">
      <w:pPr>
        <w:pStyle w:val="Heading3"/>
        <w:spacing w:line="360" w:lineRule="auto"/>
        <w:jc w:val="both"/>
        <w:rPr>
          <w:rFonts w:cs="Arial"/>
          <w:lang w:eastAsia="en-GB"/>
        </w:rPr>
      </w:pPr>
      <w:bookmarkStart w:id="63" w:name="_Toc240066436"/>
      <w:bookmarkStart w:id="64" w:name="_Toc240919617"/>
      <w:r w:rsidRPr="00B778C2">
        <w:rPr>
          <w:rFonts w:cs="Arial"/>
          <w:lang w:eastAsia="en-GB"/>
        </w:rPr>
        <w:t>2.6.4 Promotion</w:t>
      </w:r>
      <w:bookmarkEnd w:id="63"/>
      <w:bookmarkEnd w:id="64"/>
    </w:p>
    <w:p w:rsidR="00017D7D" w:rsidRPr="00486B90" w:rsidRDefault="00017D7D" w:rsidP="00EE31B7">
      <w:pPr>
        <w:spacing w:line="360" w:lineRule="auto"/>
        <w:jc w:val="both"/>
        <w:rPr>
          <w:rFonts w:ascii="Arial" w:hAnsi="Arial" w:cs="Arial"/>
          <w:szCs w:val="24"/>
          <w:lang w:eastAsia="en-GB"/>
        </w:rPr>
      </w:pPr>
      <w:r w:rsidRPr="00486B90">
        <w:rPr>
          <w:rFonts w:ascii="Arial" w:hAnsi="Arial" w:cs="Arial"/>
          <w:szCs w:val="24"/>
          <w:lang w:eastAsia="en-GB"/>
        </w:rPr>
        <w:t>The adaptation of advertising, social media communication and promotional messages to the local culture is called “promotional adaptation.” The interpretation of the marketing messages may be affected by language, cultural symbolism, festivals and consumer values. Local communication could thus help to reinforce relevance and engagement, and local celebrities or influencers could add credibility (where substantiated by market specific evidence). But over-localisation can break down a company's communication and reduce the consistency of their brands on a wider scale. McDonald's is therefore required to keep a balance between the culturally relevant message and its international brand identity.</w:t>
      </w:r>
    </w:p>
    <w:p w:rsidR="0048317E" w:rsidRPr="00486B90" w:rsidRDefault="00017D7D" w:rsidP="00776E36">
      <w:pPr>
        <w:spacing w:line="360" w:lineRule="auto"/>
        <w:jc w:val="both"/>
        <w:rPr>
          <w:rFonts w:ascii="Arial" w:hAnsi="Arial" w:cs="Arial"/>
          <w:szCs w:val="24"/>
          <w:lang w:eastAsia="en-GB"/>
        </w:rPr>
      </w:pPr>
      <w:r w:rsidRPr="00486B90">
        <w:rPr>
          <w:rFonts w:ascii="Arial" w:hAnsi="Arial" w:cs="Arial"/>
          <w:szCs w:val="24"/>
          <w:lang w:eastAsia="en-GB"/>
        </w:rPr>
        <w:t xml:space="preserve">In general, the 4Ps show that it's not just about product adaption when it comes to going international. </w:t>
      </w:r>
      <w:r w:rsidR="00C40BB8" w:rsidRPr="00C40BB8">
        <w:rPr>
          <w:rFonts w:ascii="Arial" w:hAnsi="Arial" w:cs="Arial"/>
          <w:szCs w:val="24"/>
          <w:lang w:eastAsia="en-GB"/>
        </w:rPr>
        <w:t>Product, price, place, and promotion are these four strategic decisions which are related and affected by culture, economic and competitive factors. The framework therefore provides a useful basis to make comparisons between the different needs of the UK and Indian markets, and how McDonald's cater for their needs, which also provides a way of mai</w:t>
      </w:r>
      <w:r w:rsidR="00C40BB8">
        <w:rPr>
          <w:rFonts w:ascii="Arial" w:hAnsi="Arial" w:cs="Arial"/>
          <w:szCs w:val="24"/>
          <w:lang w:eastAsia="en-GB"/>
        </w:rPr>
        <w:t>ntaining its global positioning</w:t>
      </w:r>
      <w:r w:rsidRPr="00486B90">
        <w:rPr>
          <w:rFonts w:ascii="Arial" w:hAnsi="Arial" w:cs="Arial"/>
          <w:szCs w:val="24"/>
          <w:lang w:eastAsia="en-GB"/>
        </w:rPr>
        <w:t>.</w:t>
      </w:r>
    </w:p>
    <w:p w:rsidR="000C6354" w:rsidRPr="00B778C2" w:rsidRDefault="000C6354" w:rsidP="00CF6C01">
      <w:pPr>
        <w:pStyle w:val="Heading2"/>
        <w:spacing w:line="360" w:lineRule="auto"/>
        <w:jc w:val="both"/>
        <w:rPr>
          <w:rFonts w:eastAsia="Times New Roman" w:cs="Arial"/>
          <w:lang w:eastAsia="en-GB"/>
        </w:rPr>
      </w:pPr>
      <w:bookmarkStart w:id="65" w:name="_Toc240066437"/>
      <w:bookmarkStart w:id="66" w:name="_Toc240919618"/>
      <w:r w:rsidRPr="00B778C2">
        <w:rPr>
          <w:rFonts w:eastAsia="Times New Roman" w:cs="Arial"/>
          <w:lang w:eastAsia="en-GB"/>
        </w:rPr>
        <w:t>2.7 Consumer Behaviour in the UK and India</w:t>
      </w:r>
      <w:bookmarkEnd w:id="65"/>
      <w:bookmarkEnd w:id="66"/>
    </w:p>
    <w:p w:rsidR="00B96ACE" w:rsidRPr="00B96ACE" w:rsidRDefault="00B96ACE" w:rsidP="00B96ACE">
      <w:pPr>
        <w:spacing w:line="360" w:lineRule="auto"/>
        <w:jc w:val="both"/>
        <w:rPr>
          <w:rFonts w:ascii="Arial" w:hAnsi="Arial" w:cs="Arial"/>
        </w:rPr>
      </w:pPr>
      <w:r w:rsidRPr="00B96ACE">
        <w:rPr>
          <w:rFonts w:ascii="Arial" w:hAnsi="Arial" w:cs="Arial"/>
        </w:rPr>
        <w:t xml:space="preserve">Consumer behaviour affects international marketing adaptation in that expectations, purchasing power and lifestyle and cultural values affect multinational brand positioning and experience. The UK and India are contrasting markets in terms of maturity, culture and consumption, as such, consumer behaviour is highly relevant to RQ2 (de </w:t>
      </w:r>
      <w:proofErr w:type="spellStart"/>
      <w:r w:rsidRPr="00B96ACE">
        <w:rPr>
          <w:rFonts w:ascii="Arial" w:hAnsi="Arial" w:cs="Arial"/>
        </w:rPr>
        <w:t>Mooij</w:t>
      </w:r>
      <w:proofErr w:type="spellEnd"/>
      <w:r w:rsidRPr="00B96ACE">
        <w:rPr>
          <w:rFonts w:ascii="Arial" w:hAnsi="Arial" w:cs="Arial"/>
        </w:rPr>
        <w:t xml:space="preserve">, 2019; </w:t>
      </w:r>
      <w:proofErr w:type="spellStart"/>
      <w:r w:rsidRPr="00B96ACE">
        <w:rPr>
          <w:rFonts w:ascii="Arial" w:hAnsi="Arial" w:cs="Arial"/>
        </w:rPr>
        <w:t>Hollensen</w:t>
      </w:r>
      <w:proofErr w:type="spellEnd"/>
      <w:r w:rsidRPr="00B96ACE">
        <w:rPr>
          <w:rFonts w:ascii="Arial" w:hAnsi="Arial" w:cs="Arial"/>
        </w:rPr>
        <w:t>, 2020).</w:t>
      </w:r>
    </w:p>
    <w:p w:rsidR="00B96ACE" w:rsidRPr="00B96ACE" w:rsidRDefault="00B96ACE" w:rsidP="00B96ACE">
      <w:pPr>
        <w:spacing w:line="360" w:lineRule="auto"/>
        <w:jc w:val="both"/>
        <w:rPr>
          <w:rFonts w:ascii="Arial" w:hAnsi="Arial" w:cs="Arial"/>
        </w:rPr>
      </w:pPr>
      <w:r w:rsidRPr="00B96ACE">
        <w:rPr>
          <w:rFonts w:ascii="Arial" w:hAnsi="Arial" w:cs="Arial"/>
        </w:rPr>
        <w:lastRenderedPageBreak/>
        <w:t>The UK is a well-developed fast food market and there is a well-defined expectation of convenience, value and service. In an era of digital ordering, delivery platforms and mobile apps, preferences around health, food quality and sustainability have become more significant and could impact the assessment of fast-food brands. The focus on adaptation in the UK could then be on the interaction between value, convenience, product choice and responsible-business expectations, instead of on cultural localisation (Kotler et al., 2020; McDonald’s UK, 2025b).</w:t>
      </w:r>
    </w:p>
    <w:p w:rsidR="00B96ACE" w:rsidRPr="00B96ACE" w:rsidRDefault="00B96ACE" w:rsidP="00B96ACE">
      <w:pPr>
        <w:spacing w:line="360" w:lineRule="auto"/>
        <w:jc w:val="both"/>
        <w:rPr>
          <w:rFonts w:ascii="Arial" w:hAnsi="Arial" w:cs="Arial"/>
        </w:rPr>
      </w:pPr>
      <w:r w:rsidRPr="00B96ACE">
        <w:rPr>
          <w:rFonts w:ascii="Arial" w:hAnsi="Arial" w:cs="Arial"/>
        </w:rPr>
        <w:t>Consumer behaviour in India is highly influenced by cultural, religious and socioeconomic differences and is a large and diverse market. There can be considerations of vegetarian preference and religion when designing menus, and wealth differences make the considerations of affordability and value more important. Other factors influencing eating and purchasing behaviour are rapid urbanisation, young consumers and digitalization (</w:t>
      </w:r>
      <w:proofErr w:type="spellStart"/>
      <w:r w:rsidRPr="00B96ACE">
        <w:rPr>
          <w:rFonts w:ascii="Arial" w:hAnsi="Arial" w:cs="Arial"/>
        </w:rPr>
        <w:t>Hollensen</w:t>
      </w:r>
      <w:proofErr w:type="spellEnd"/>
      <w:r w:rsidRPr="00B96ACE">
        <w:rPr>
          <w:rFonts w:ascii="Arial" w:hAnsi="Arial" w:cs="Arial"/>
        </w:rPr>
        <w:t xml:space="preserve">, 2020; de </w:t>
      </w:r>
      <w:proofErr w:type="spellStart"/>
      <w:r w:rsidRPr="00B96ACE">
        <w:rPr>
          <w:rFonts w:ascii="Arial" w:hAnsi="Arial" w:cs="Arial"/>
        </w:rPr>
        <w:t>Mooij</w:t>
      </w:r>
      <w:proofErr w:type="spellEnd"/>
      <w:r w:rsidRPr="00B96ACE">
        <w:rPr>
          <w:rFonts w:ascii="Arial" w:hAnsi="Arial" w:cs="Arial"/>
        </w:rPr>
        <w:t>, 2019). These conditions indicate that one should consider cultural adaptation and economic adaptation together, rather than separately as explanations.</w:t>
      </w:r>
    </w:p>
    <w:p w:rsidR="000C6354" w:rsidRPr="00486B90" w:rsidRDefault="00B96ACE" w:rsidP="00B96ACE">
      <w:pPr>
        <w:spacing w:line="360" w:lineRule="auto"/>
        <w:jc w:val="both"/>
        <w:rPr>
          <w:rFonts w:ascii="Arial" w:hAnsi="Arial" w:cs="Arial"/>
          <w:szCs w:val="24"/>
          <w:lang w:eastAsia="en-GB"/>
        </w:rPr>
      </w:pPr>
      <w:r w:rsidRPr="00B96ACE">
        <w:rPr>
          <w:rFonts w:ascii="Arial" w:hAnsi="Arial" w:cs="Arial"/>
        </w:rPr>
        <w:t>A comparison shows that it is not always possible to apply the same marketing campaigns in both countries with McDonald's. Adaptation in UK is likely to be more convenience, digital engagement, value, health and sustainability related, and in India cultural diversity, dietary preferences, affordability and local consumption practic</w:t>
      </w:r>
      <w:r>
        <w:rPr>
          <w:rFonts w:ascii="Arial" w:hAnsi="Arial" w:cs="Arial"/>
        </w:rPr>
        <w:t>es have unique adaptation needs</w:t>
      </w:r>
      <w:r w:rsidR="00F12427" w:rsidRPr="00486B90">
        <w:rPr>
          <w:rFonts w:ascii="Arial" w:hAnsi="Arial" w:cs="Arial"/>
          <w:szCs w:val="24"/>
          <w:lang w:eastAsia="en-GB"/>
        </w:rPr>
        <w:t>. However, one should not take the differences as a representative trait of all consumers in the respective countries. Lifestyle, individual preferences, age and income also affect consumer behaviour. The UK–India comparison is therefore an illustration of the need for a balance between a consistent global brand identity and market-specific responsiveness which McDonald's needs to achieve.</w:t>
      </w:r>
    </w:p>
    <w:p w:rsidR="00FC04CE" w:rsidRPr="00B778C2" w:rsidRDefault="00FC04CE" w:rsidP="00CF6C01">
      <w:pPr>
        <w:pStyle w:val="Heading2"/>
        <w:spacing w:line="360" w:lineRule="auto"/>
        <w:jc w:val="both"/>
        <w:rPr>
          <w:rFonts w:eastAsia="Times New Roman" w:cs="Arial"/>
          <w:lang w:eastAsia="en-GB"/>
        </w:rPr>
      </w:pPr>
      <w:bookmarkStart w:id="67" w:name="_Toc240066438"/>
      <w:bookmarkStart w:id="68" w:name="_Toc240919619"/>
      <w:r w:rsidRPr="00B778C2">
        <w:rPr>
          <w:rFonts w:eastAsia="Times New Roman" w:cs="Arial"/>
          <w:lang w:eastAsia="en-GB"/>
        </w:rPr>
        <w:t>2.8 McDonald’s International Marketing Strategies</w:t>
      </w:r>
      <w:bookmarkEnd w:id="67"/>
      <w:bookmarkEnd w:id="68"/>
    </w:p>
    <w:p w:rsidR="00AB6333" w:rsidRPr="00B778C2" w:rsidRDefault="00AB6333" w:rsidP="00AB6333">
      <w:pPr>
        <w:spacing w:line="360" w:lineRule="auto"/>
        <w:jc w:val="both"/>
        <w:rPr>
          <w:rFonts w:ascii="Arial" w:hAnsi="Arial" w:cs="Arial"/>
          <w:sz w:val="24"/>
          <w:szCs w:val="24"/>
          <w:lang w:eastAsia="en-GB"/>
        </w:rPr>
      </w:pPr>
      <w:r w:rsidRPr="00B778C2">
        <w:rPr>
          <w:rFonts w:ascii="Arial" w:hAnsi="Arial" w:cs="Arial"/>
        </w:rPr>
        <w:t>McDonald’s is a useful case for examining the standardisation-adaptation debate because it combines a globally recognisable brand with locally responsive marketing. Its international strategy cannot be characterised adequately as either complete standardisation or complete adaptation; the analytical issue is which elements remain consistent and which are adjusted in response to market conditions (</w:t>
      </w:r>
      <w:proofErr w:type="spellStart"/>
      <w:r w:rsidRPr="00B778C2">
        <w:rPr>
          <w:rFonts w:ascii="Arial" w:hAnsi="Arial" w:cs="Arial"/>
        </w:rPr>
        <w:t>Hollensen</w:t>
      </w:r>
      <w:proofErr w:type="spellEnd"/>
      <w:r w:rsidRPr="00B778C2">
        <w:rPr>
          <w:rFonts w:ascii="Arial" w:hAnsi="Arial" w:cs="Arial"/>
        </w:rPr>
        <w:t xml:space="preserve">, 2020; </w:t>
      </w:r>
      <w:proofErr w:type="spellStart"/>
      <w:r w:rsidRPr="00B778C2">
        <w:rPr>
          <w:rFonts w:ascii="Arial" w:hAnsi="Arial" w:cs="Arial"/>
        </w:rPr>
        <w:t>Vrontis</w:t>
      </w:r>
      <w:proofErr w:type="spellEnd"/>
      <w:r w:rsidRPr="00B778C2">
        <w:rPr>
          <w:rFonts w:ascii="Arial" w:hAnsi="Arial" w:cs="Arial"/>
        </w:rPr>
        <w:t xml:space="preserve">, </w:t>
      </w:r>
      <w:proofErr w:type="spellStart"/>
      <w:r w:rsidRPr="00B778C2">
        <w:rPr>
          <w:rFonts w:ascii="Arial" w:hAnsi="Arial" w:cs="Arial"/>
        </w:rPr>
        <w:t>Thrassou</w:t>
      </w:r>
      <w:proofErr w:type="spellEnd"/>
      <w:r w:rsidRPr="00B778C2">
        <w:rPr>
          <w:rFonts w:ascii="Arial" w:hAnsi="Arial" w:cs="Arial"/>
        </w:rPr>
        <w:t xml:space="preserve"> and </w:t>
      </w:r>
      <w:proofErr w:type="spellStart"/>
      <w:r w:rsidRPr="00B778C2">
        <w:rPr>
          <w:rFonts w:ascii="Arial" w:hAnsi="Arial" w:cs="Arial"/>
        </w:rPr>
        <w:t>Lamprianou</w:t>
      </w:r>
      <w:proofErr w:type="spellEnd"/>
      <w:r w:rsidRPr="00B778C2">
        <w:rPr>
          <w:rFonts w:ascii="Arial" w:hAnsi="Arial" w:cs="Arial"/>
        </w:rPr>
        <w:t>, 2009).</w:t>
      </w:r>
    </w:p>
    <w:p w:rsidR="00AB6333" w:rsidRPr="00B778C2" w:rsidRDefault="00AB6333" w:rsidP="00AB6333">
      <w:pPr>
        <w:spacing w:line="360" w:lineRule="auto"/>
        <w:jc w:val="both"/>
        <w:rPr>
          <w:rFonts w:ascii="Arial" w:hAnsi="Arial" w:cs="Arial"/>
          <w:sz w:val="24"/>
          <w:szCs w:val="24"/>
          <w:lang w:eastAsia="en-GB"/>
        </w:rPr>
      </w:pPr>
      <w:r w:rsidRPr="00B778C2">
        <w:rPr>
          <w:rFonts w:ascii="Arial" w:hAnsi="Arial" w:cs="Arial"/>
        </w:rPr>
        <w:t xml:space="preserve">The global brand identity is one of the key aspects of standardisation. One of the most effective ways of recognising the brand is through a consistent visual brand identity, core service principles and an internationally recognisable customer experience, which allows the organisation to gain efficiencies across markets. This uniformity is a testimony to the benefits seen by Levitt (1983), mainly the economies of scale, efficient operation and building of an </w:t>
      </w:r>
      <w:r w:rsidRPr="00B778C2">
        <w:rPr>
          <w:rFonts w:ascii="Arial" w:hAnsi="Arial" w:cs="Arial"/>
        </w:rPr>
        <w:lastRenderedPageBreak/>
        <w:t>effective global brand. But, in some cases, the standardisation might not be enough if the preferences of consumers and the cultural expectations vary significantly.</w:t>
      </w:r>
    </w:p>
    <w:p w:rsidR="00AB6333" w:rsidRPr="00486B90" w:rsidRDefault="00AB6333" w:rsidP="00AB6333">
      <w:pPr>
        <w:spacing w:line="360" w:lineRule="auto"/>
        <w:jc w:val="both"/>
        <w:rPr>
          <w:rFonts w:ascii="Arial" w:hAnsi="Arial" w:cs="Arial"/>
          <w:szCs w:val="24"/>
          <w:lang w:eastAsia="en-GB"/>
        </w:rPr>
      </w:pPr>
      <w:r w:rsidRPr="00486B90">
        <w:rPr>
          <w:rFonts w:ascii="Arial" w:hAnsi="Arial" w:cs="Arial"/>
          <w:szCs w:val="24"/>
          <w:lang w:eastAsia="en-GB"/>
        </w:rPr>
        <w:t>Therefore, the way that McDonald's adapts indicators from the local level are significant, especially with the product strategy. Having menus translated into local languages allows the company to cater for local preferences, dietary habits and cultural needs. In particular, there are unique needs for food products in India due to vegetarian preferences and religious beliefs. This adaptation is an example of how cultural differences which can be highlighted using, for example, Hofstede's (2001) framework can affect international marketing decisions. In the UK, adaptation might instead be a shift in preferences for convenience, value, health and sustainability.</w:t>
      </w:r>
    </w:p>
    <w:p w:rsidR="007E347F" w:rsidRPr="007E347F" w:rsidRDefault="007E347F" w:rsidP="007E347F">
      <w:pPr>
        <w:spacing w:line="360" w:lineRule="auto"/>
        <w:jc w:val="both"/>
        <w:rPr>
          <w:rFonts w:ascii="Arial" w:hAnsi="Arial" w:cs="Arial"/>
        </w:rPr>
      </w:pPr>
      <w:r w:rsidRPr="007E347F">
        <w:rPr>
          <w:rFonts w:ascii="Arial" w:hAnsi="Arial" w:cs="Arial"/>
        </w:rPr>
        <w:t>Adaptation is not about only products. Prices can reflect the variations in purchasing power, price sensitivity and competition and promotion can be changed at the bottom level by varying communication, advertising themes and cultural messages. Like that, place and distribution strategies are increasingly changing to become more customer-friendly and technologically advanced, so that McDonald's can adapt to the rapidly changing consumer lifestyle and technological environment (Kotler et al., 2020).</w:t>
      </w:r>
    </w:p>
    <w:p w:rsidR="007E347F" w:rsidRPr="007E347F" w:rsidRDefault="007E347F" w:rsidP="007E347F">
      <w:pPr>
        <w:spacing w:line="360" w:lineRule="auto"/>
        <w:jc w:val="both"/>
        <w:rPr>
          <w:rFonts w:ascii="Arial" w:hAnsi="Arial" w:cs="Arial"/>
        </w:rPr>
      </w:pPr>
      <w:r w:rsidRPr="007E347F">
        <w:rPr>
          <w:rFonts w:ascii="Arial" w:hAnsi="Arial" w:cs="Arial"/>
        </w:rPr>
        <w:t>It also influences the consumer experience and the positioning of the brand in the market, ensuring a consistent and responsive brand image across the globe. Global recognition can help to develop trust and brand familiarity, but local adaptation can make a brand more familiar and relevant in each market. Moreover, localisation can create complexities, costs and even create a risk to the uniformity of the global brand if it is spread too far.</w:t>
      </w:r>
    </w:p>
    <w:p w:rsidR="007E347F" w:rsidRPr="007E347F" w:rsidRDefault="007E347F" w:rsidP="007E347F">
      <w:pPr>
        <w:spacing w:line="360" w:lineRule="auto"/>
        <w:jc w:val="both"/>
        <w:rPr>
          <w:rFonts w:ascii="Arial" w:hAnsi="Arial" w:cs="Arial"/>
        </w:rPr>
      </w:pPr>
      <w:r w:rsidRPr="007E347F">
        <w:rPr>
          <w:rFonts w:ascii="Arial" w:hAnsi="Arial" w:cs="Arial"/>
        </w:rPr>
        <w:t xml:space="preserve">Thus, literature supports the analysis of McDonald's as a hybrid or </w:t>
      </w:r>
      <w:proofErr w:type="spellStart"/>
      <w:r w:rsidRPr="007E347F">
        <w:rPr>
          <w:rFonts w:ascii="Arial" w:hAnsi="Arial" w:cs="Arial"/>
        </w:rPr>
        <w:t>glocalised</w:t>
      </w:r>
      <w:proofErr w:type="spellEnd"/>
      <w:r w:rsidRPr="007E347F">
        <w:rPr>
          <w:rFonts w:ascii="Arial" w:hAnsi="Arial" w:cs="Arial"/>
        </w:rPr>
        <w:t xml:space="preserve"> organisation as it provides consistency, efficiency and recognition of the global identity and the chosen marketing-mix activities are adapted to the market conditions. The four theoretical lenses used in the dissertation are connected in this interpretation: Levitt's global core, Hofstede's culture, the 4Ps' adaptation process and Porter's strategic consequence. It is not assumed to be correct a priori but is tested comparatively in Chapters 4 and 5.</w:t>
      </w:r>
    </w:p>
    <w:p w:rsidR="007E347F" w:rsidRPr="007E347F" w:rsidRDefault="007E347F" w:rsidP="007E347F">
      <w:pPr>
        <w:pStyle w:val="Heading2"/>
      </w:pPr>
      <w:bookmarkStart w:id="69" w:name="_Toc240919620"/>
      <w:r w:rsidRPr="007E347F">
        <w:t>2.9 Comparative Analysis of McDonald's in UK and India</w:t>
      </w:r>
      <w:bookmarkEnd w:id="69"/>
    </w:p>
    <w:p w:rsidR="007E347F" w:rsidRPr="007E347F" w:rsidRDefault="007E347F" w:rsidP="007E347F">
      <w:pPr>
        <w:spacing w:line="360" w:lineRule="auto"/>
        <w:jc w:val="both"/>
        <w:rPr>
          <w:rFonts w:ascii="Arial" w:hAnsi="Arial" w:cs="Arial"/>
        </w:rPr>
      </w:pPr>
      <w:r w:rsidRPr="007E347F">
        <w:rPr>
          <w:rFonts w:ascii="Arial" w:hAnsi="Arial" w:cs="Arial"/>
        </w:rPr>
        <w:t>The literature indicates that McDonald's has a consistent global identity in both markets with adaptation of customer facing marketing activities. Adaptation is linked to the convenience, value, digital engagement and sourcing of dietary expectations in the UK. These patterns signal adaptation in the mature market instead of the lack of localisation (</w:t>
      </w:r>
      <w:proofErr w:type="spellStart"/>
      <w:r w:rsidRPr="007E347F">
        <w:rPr>
          <w:rFonts w:ascii="Arial" w:hAnsi="Arial" w:cs="Arial"/>
        </w:rPr>
        <w:t>Hollensen</w:t>
      </w:r>
      <w:proofErr w:type="spellEnd"/>
      <w:r w:rsidRPr="007E347F">
        <w:rPr>
          <w:rFonts w:ascii="Arial" w:hAnsi="Arial" w:cs="Arial"/>
        </w:rPr>
        <w:t>, 2020; McDonald’s UK, 2025a; McDonald’s UK, 2025b).</w:t>
      </w:r>
    </w:p>
    <w:p w:rsidR="00645D8C" w:rsidRPr="00B778C2" w:rsidRDefault="007E347F" w:rsidP="007E347F">
      <w:pPr>
        <w:spacing w:line="360" w:lineRule="auto"/>
        <w:jc w:val="both"/>
        <w:rPr>
          <w:rFonts w:ascii="Arial" w:hAnsi="Arial" w:cs="Arial"/>
          <w:sz w:val="24"/>
          <w:szCs w:val="24"/>
          <w:lang w:eastAsia="en-GB"/>
        </w:rPr>
      </w:pPr>
      <w:r w:rsidRPr="007E347F">
        <w:rPr>
          <w:rFonts w:ascii="Arial" w:hAnsi="Arial" w:cs="Arial"/>
        </w:rPr>
        <w:lastRenderedPageBreak/>
        <w:t xml:space="preserve">Cultural diversity, vegetarianism and religious practices, coupled with cost and taste preferences, are driving forces for menu localisation and culturally responsive communication in India. Purchasing power, as well as the competitive landscape and changing urban and digital buying habits (de </w:t>
      </w:r>
      <w:r w:rsidR="00D92238" w:rsidRPr="007E347F">
        <w:rPr>
          <w:rFonts w:ascii="Arial" w:hAnsi="Arial" w:cs="Arial"/>
        </w:rPr>
        <w:t>Moil</w:t>
      </w:r>
      <w:r w:rsidRPr="007E347F">
        <w:rPr>
          <w:rFonts w:ascii="Arial" w:hAnsi="Arial" w:cs="Arial"/>
        </w:rPr>
        <w:t xml:space="preserve">, 2019; </w:t>
      </w:r>
      <w:proofErr w:type="spellStart"/>
      <w:r w:rsidRPr="007E347F">
        <w:rPr>
          <w:rFonts w:ascii="Arial" w:hAnsi="Arial" w:cs="Arial"/>
        </w:rPr>
        <w:t>Westlife</w:t>
      </w:r>
      <w:proofErr w:type="spellEnd"/>
      <w:r w:rsidRPr="007E347F">
        <w:rPr>
          <w:rFonts w:ascii="Arial" w:hAnsi="Arial" w:cs="Arial"/>
        </w:rPr>
        <w:t xml:space="preserve"> </w:t>
      </w:r>
      <w:proofErr w:type="spellStart"/>
      <w:r w:rsidRPr="007E347F">
        <w:rPr>
          <w:rFonts w:ascii="Arial" w:hAnsi="Arial" w:cs="Arial"/>
        </w:rPr>
        <w:t>Foodworld</w:t>
      </w:r>
      <w:proofErr w:type="spellEnd"/>
      <w:r w:rsidRPr="007E347F">
        <w:rPr>
          <w:rFonts w:ascii="Arial" w:hAnsi="Arial" w:cs="Arial"/>
        </w:rPr>
        <w:t>, 2025) should also be taken into account when deciding price and channel. The question raised is not whether one or the other market is adapted, but rather, how each is adapted</w:t>
      </w:r>
      <w:r>
        <w:rPr>
          <w:rFonts w:ascii="Arial" w:hAnsi="Arial" w:cs="Arial"/>
        </w:rPr>
        <w:t xml:space="preserve"> and how strongly it is adapted</w:t>
      </w:r>
      <w:r w:rsidR="00960CAE" w:rsidRPr="00B778C2">
        <w:rPr>
          <w:rFonts w:ascii="Arial" w:hAnsi="Arial" w:cs="Arial"/>
        </w:rPr>
        <w:t>.</w:t>
      </w:r>
    </w:p>
    <w:p w:rsidR="00FF421A" w:rsidRPr="00B778C2" w:rsidRDefault="00FF421A" w:rsidP="00FF421A">
      <w:pPr>
        <w:pStyle w:val="Caption"/>
        <w:keepNext/>
        <w:rPr>
          <w:rFonts w:ascii="Arial" w:hAnsi="Arial" w:cs="Arial"/>
          <w:sz w:val="24"/>
        </w:rPr>
      </w:pPr>
      <w:bookmarkStart w:id="70" w:name="_Toc240066516"/>
      <w:bookmarkStart w:id="71" w:name="_Toc240919719"/>
      <w:r w:rsidRPr="00B778C2">
        <w:rPr>
          <w:rFonts w:ascii="Arial" w:hAnsi="Arial" w:cs="Arial"/>
          <w:sz w:val="24"/>
        </w:rPr>
        <w:t xml:space="preserve">Table </w:t>
      </w:r>
      <w:r w:rsidRPr="00B778C2">
        <w:rPr>
          <w:rFonts w:ascii="Arial" w:hAnsi="Arial" w:cs="Arial"/>
          <w:sz w:val="24"/>
        </w:rPr>
        <w:fldChar w:fldCharType="begin"/>
      </w:r>
      <w:r w:rsidRPr="00B778C2">
        <w:rPr>
          <w:rFonts w:ascii="Arial" w:hAnsi="Arial" w:cs="Arial"/>
          <w:sz w:val="24"/>
        </w:rPr>
        <w:instrText xml:space="preserve"> SEQ Table \* ARABIC </w:instrText>
      </w:r>
      <w:r w:rsidRPr="00B778C2">
        <w:rPr>
          <w:rFonts w:ascii="Arial" w:hAnsi="Arial" w:cs="Arial"/>
          <w:sz w:val="24"/>
        </w:rPr>
        <w:fldChar w:fldCharType="separate"/>
      </w:r>
      <w:r w:rsidR="00B778C2" w:rsidRPr="00B778C2">
        <w:rPr>
          <w:rFonts w:ascii="Arial" w:hAnsi="Arial" w:cs="Arial"/>
          <w:noProof/>
          <w:sz w:val="24"/>
        </w:rPr>
        <w:t>2</w:t>
      </w:r>
      <w:r w:rsidRPr="00B778C2">
        <w:rPr>
          <w:rFonts w:ascii="Arial" w:hAnsi="Arial" w:cs="Arial"/>
          <w:sz w:val="24"/>
        </w:rPr>
        <w:fldChar w:fldCharType="end"/>
      </w:r>
      <w:r w:rsidRPr="00B778C2">
        <w:rPr>
          <w:rFonts w:ascii="Arial" w:hAnsi="Arial" w:cs="Arial"/>
          <w:sz w:val="24"/>
        </w:rPr>
        <w:t>.Comparative Analysis of McDonald’s in the UK and India</w:t>
      </w:r>
      <w:bookmarkEnd w:id="70"/>
      <w:bookmarkEnd w:id="71"/>
    </w:p>
    <w:tbl>
      <w:tblPr>
        <w:tblStyle w:val="TableGrid"/>
        <w:tblW w:w="0" w:type="auto"/>
        <w:tblLook w:val="04A0" w:firstRow="1" w:lastRow="0" w:firstColumn="1" w:lastColumn="0" w:noHBand="0" w:noVBand="1"/>
      </w:tblPr>
      <w:tblGrid>
        <w:gridCol w:w="3005"/>
        <w:gridCol w:w="3005"/>
        <w:gridCol w:w="3006"/>
      </w:tblGrid>
      <w:tr w:rsidR="00645D8C" w:rsidRPr="00B778C2" w:rsidTr="00645D8C">
        <w:tc>
          <w:tcPr>
            <w:tcW w:w="3005" w:type="dxa"/>
          </w:tcPr>
          <w:p w:rsidR="00645D8C" w:rsidRPr="00486B90" w:rsidRDefault="00645D8C" w:rsidP="00776E36">
            <w:pPr>
              <w:spacing w:line="360" w:lineRule="auto"/>
              <w:jc w:val="both"/>
              <w:rPr>
                <w:rFonts w:ascii="Arial" w:hAnsi="Arial" w:cs="Arial"/>
                <w:b/>
                <w:szCs w:val="24"/>
                <w:lang w:eastAsia="en-GB"/>
              </w:rPr>
            </w:pPr>
            <w:r w:rsidRPr="00486B90">
              <w:rPr>
                <w:rFonts w:ascii="Arial" w:hAnsi="Arial" w:cs="Arial"/>
                <w:b/>
                <w:szCs w:val="24"/>
                <w:lang w:eastAsia="en-GB"/>
              </w:rPr>
              <w:t>Dimension</w:t>
            </w:r>
          </w:p>
        </w:tc>
        <w:tc>
          <w:tcPr>
            <w:tcW w:w="3005" w:type="dxa"/>
          </w:tcPr>
          <w:p w:rsidR="00645D8C" w:rsidRPr="00486B90" w:rsidRDefault="00645D8C" w:rsidP="00776E36">
            <w:pPr>
              <w:spacing w:line="360" w:lineRule="auto"/>
              <w:jc w:val="both"/>
              <w:rPr>
                <w:rFonts w:ascii="Arial" w:hAnsi="Arial" w:cs="Arial"/>
                <w:b/>
                <w:szCs w:val="24"/>
                <w:lang w:eastAsia="en-GB"/>
              </w:rPr>
            </w:pPr>
            <w:r w:rsidRPr="00486B90">
              <w:rPr>
                <w:rFonts w:ascii="Arial" w:hAnsi="Arial" w:cs="Arial"/>
                <w:b/>
                <w:szCs w:val="24"/>
                <w:lang w:eastAsia="en-GB"/>
              </w:rPr>
              <w:t>UK</w:t>
            </w:r>
          </w:p>
        </w:tc>
        <w:tc>
          <w:tcPr>
            <w:tcW w:w="3006" w:type="dxa"/>
          </w:tcPr>
          <w:p w:rsidR="00645D8C" w:rsidRPr="00486B90" w:rsidRDefault="00645D8C" w:rsidP="00776E36">
            <w:pPr>
              <w:spacing w:line="360" w:lineRule="auto"/>
              <w:jc w:val="both"/>
              <w:rPr>
                <w:rFonts w:ascii="Arial" w:hAnsi="Arial" w:cs="Arial"/>
                <w:b/>
                <w:szCs w:val="24"/>
                <w:lang w:eastAsia="en-GB"/>
              </w:rPr>
            </w:pPr>
            <w:r w:rsidRPr="00486B90">
              <w:rPr>
                <w:rFonts w:ascii="Arial" w:hAnsi="Arial" w:cs="Arial"/>
                <w:b/>
                <w:szCs w:val="24"/>
                <w:lang w:eastAsia="en-GB"/>
              </w:rPr>
              <w:t>India</w:t>
            </w:r>
          </w:p>
        </w:tc>
      </w:tr>
      <w:tr w:rsidR="00645D8C" w:rsidRPr="00B778C2" w:rsidTr="00645D8C">
        <w:tc>
          <w:tcPr>
            <w:tcW w:w="3005"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Product</w:t>
            </w:r>
          </w:p>
        </w:tc>
        <w:tc>
          <w:tcPr>
            <w:tcW w:w="3005"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Adaptation to local consumer preferences</w:t>
            </w:r>
          </w:p>
        </w:tc>
        <w:tc>
          <w:tcPr>
            <w:tcW w:w="3006"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Stronger cultural and menu localisation</w:t>
            </w:r>
          </w:p>
        </w:tc>
      </w:tr>
      <w:tr w:rsidR="00645D8C" w:rsidRPr="00B778C2" w:rsidTr="00645D8C">
        <w:tc>
          <w:tcPr>
            <w:tcW w:w="3005"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Price</w:t>
            </w:r>
          </w:p>
        </w:tc>
        <w:tc>
          <w:tcPr>
            <w:tcW w:w="3005"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Value and competitive positioning</w:t>
            </w:r>
          </w:p>
        </w:tc>
        <w:tc>
          <w:tcPr>
            <w:tcW w:w="3006"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Greater affordability considerations</w:t>
            </w:r>
          </w:p>
        </w:tc>
      </w:tr>
      <w:tr w:rsidR="00645D8C" w:rsidRPr="00B778C2" w:rsidTr="00645D8C">
        <w:tc>
          <w:tcPr>
            <w:tcW w:w="3005"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Promotion</w:t>
            </w:r>
          </w:p>
        </w:tc>
        <w:tc>
          <w:tcPr>
            <w:tcW w:w="3005"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Localised communication</w:t>
            </w:r>
          </w:p>
        </w:tc>
        <w:tc>
          <w:tcPr>
            <w:tcW w:w="3006"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Greater cultural sensitivity</w:t>
            </w:r>
          </w:p>
        </w:tc>
      </w:tr>
      <w:tr w:rsidR="00645D8C" w:rsidRPr="00B778C2" w:rsidTr="00645D8C">
        <w:tc>
          <w:tcPr>
            <w:tcW w:w="3005"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Place</w:t>
            </w:r>
          </w:p>
        </w:tc>
        <w:tc>
          <w:tcPr>
            <w:tcW w:w="3005"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Restaurants and digital channels</w:t>
            </w:r>
          </w:p>
        </w:tc>
        <w:tc>
          <w:tcPr>
            <w:tcW w:w="3006"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Restaurants, delivery and digital channels</w:t>
            </w:r>
          </w:p>
        </w:tc>
      </w:tr>
      <w:tr w:rsidR="00645D8C" w:rsidRPr="00B778C2" w:rsidTr="00645D8C">
        <w:tc>
          <w:tcPr>
            <w:tcW w:w="3005"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Overall strategy</w:t>
            </w:r>
          </w:p>
        </w:tc>
        <w:tc>
          <w:tcPr>
            <w:tcW w:w="3005"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Global brand + local responsiveness</w:t>
            </w:r>
          </w:p>
        </w:tc>
        <w:tc>
          <w:tcPr>
            <w:tcW w:w="3006" w:type="dxa"/>
          </w:tcPr>
          <w:p w:rsidR="00645D8C" w:rsidRPr="00486B90" w:rsidRDefault="00645D8C" w:rsidP="00776E36">
            <w:pPr>
              <w:spacing w:line="360" w:lineRule="auto"/>
              <w:jc w:val="both"/>
              <w:rPr>
                <w:rFonts w:ascii="Arial" w:hAnsi="Arial" w:cs="Arial"/>
                <w:szCs w:val="24"/>
                <w:lang w:eastAsia="en-GB"/>
              </w:rPr>
            </w:pPr>
            <w:r w:rsidRPr="00486B90">
              <w:rPr>
                <w:rFonts w:ascii="Arial" w:hAnsi="Arial" w:cs="Arial"/>
                <w:szCs w:val="24"/>
                <w:lang w:eastAsia="en-GB"/>
              </w:rPr>
              <w:t>Global brand + stronger local adaptation</w:t>
            </w:r>
          </w:p>
        </w:tc>
      </w:tr>
    </w:tbl>
    <w:p w:rsidR="00645D8C" w:rsidRPr="00B778C2" w:rsidRDefault="00645D8C" w:rsidP="00776E36">
      <w:pPr>
        <w:spacing w:line="360" w:lineRule="auto"/>
        <w:jc w:val="both"/>
        <w:rPr>
          <w:rFonts w:ascii="Arial" w:hAnsi="Arial" w:cs="Arial"/>
          <w:sz w:val="24"/>
          <w:szCs w:val="24"/>
          <w:lang w:eastAsia="en-GB"/>
        </w:rPr>
      </w:pPr>
    </w:p>
    <w:p w:rsidR="00645D8C" w:rsidRPr="00B778C2" w:rsidRDefault="00D62833" w:rsidP="00776E36">
      <w:pPr>
        <w:spacing w:line="360" w:lineRule="auto"/>
        <w:jc w:val="both"/>
        <w:rPr>
          <w:rFonts w:ascii="Arial" w:hAnsi="Arial" w:cs="Arial"/>
          <w:sz w:val="24"/>
          <w:szCs w:val="24"/>
          <w:lang w:eastAsia="en-GB"/>
        </w:rPr>
      </w:pPr>
      <w:r w:rsidRPr="00B778C2">
        <w:rPr>
          <w:rFonts w:ascii="Arial" w:hAnsi="Arial" w:cs="Arial"/>
        </w:rPr>
        <w:t xml:space="preserve">Taken together, the literature indicates that adaptation varies with cultural, economic and consumer context while important global brand elements remain in both markets. </w:t>
      </w:r>
      <w:r w:rsidR="00917D4A" w:rsidRPr="00917D4A">
        <w:rPr>
          <w:rFonts w:ascii="Arial" w:hAnsi="Arial" w:cs="Arial"/>
        </w:rPr>
        <w:t>This does not argue for a hybrid interpretation, but the literature does not suggest that any type of adaptation is more or less effective or that adaptation necessarily results in better performance. The following questions will call for critical discussion of the eviden</w:t>
      </w:r>
      <w:r w:rsidR="00917D4A">
        <w:rPr>
          <w:rFonts w:ascii="Arial" w:hAnsi="Arial" w:cs="Arial"/>
        </w:rPr>
        <w:t>ce provided in Chapters 4 and 5</w:t>
      </w:r>
      <w:r w:rsidRPr="00B778C2">
        <w:rPr>
          <w:rFonts w:ascii="Arial" w:hAnsi="Arial" w:cs="Arial"/>
        </w:rPr>
        <w:t>.</w:t>
      </w:r>
    </w:p>
    <w:p w:rsidR="00880423" w:rsidRPr="00B778C2" w:rsidRDefault="00B778C2">
      <w:pPr>
        <w:pStyle w:val="Heading3"/>
        <w:spacing w:line="360" w:lineRule="auto"/>
        <w:jc w:val="both"/>
        <w:rPr>
          <w:rFonts w:cs="Arial"/>
          <w:lang w:eastAsia="en-GB"/>
        </w:rPr>
      </w:pPr>
      <w:bookmarkStart w:id="72" w:name="_Toc240919621"/>
      <w:r w:rsidRPr="00B778C2">
        <w:rPr>
          <w:rFonts w:cs="Arial"/>
        </w:rPr>
        <w:t>2.9.1 Link between the Literature, Theoretical Framework and Research Questions</w:t>
      </w:r>
      <w:bookmarkEnd w:id="72"/>
    </w:p>
    <w:p w:rsidR="001656DE" w:rsidRPr="001656DE" w:rsidRDefault="001656DE" w:rsidP="001656DE">
      <w:pPr>
        <w:spacing w:line="360" w:lineRule="auto"/>
        <w:jc w:val="both"/>
        <w:rPr>
          <w:rFonts w:ascii="Arial" w:hAnsi="Arial" w:cs="Arial"/>
        </w:rPr>
      </w:pPr>
      <w:r w:rsidRPr="001656DE">
        <w:rPr>
          <w:rFonts w:ascii="Arial" w:hAnsi="Arial" w:cs="Arial"/>
        </w:rPr>
        <w:t>The theoretical framework is used as an analytical tool rather than as a set of disconnected theories. RQ1 is operationalised using the 4Ps, which offer the same categories for comparison for product, price, place and promotion for both countries UK and India. RQ2 is understood within Hofstede's cultural framework and consumer-behaviour literature, but the cultural dimensions are not interpreted as destiny determinant, but as context tendencies.</w:t>
      </w:r>
    </w:p>
    <w:p w:rsidR="001656DE" w:rsidRPr="001656DE" w:rsidRDefault="001656DE" w:rsidP="001656DE">
      <w:pPr>
        <w:spacing w:line="360" w:lineRule="auto"/>
        <w:jc w:val="both"/>
        <w:rPr>
          <w:rFonts w:ascii="Arial" w:hAnsi="Arial" w:cs="Arial"/>
        </w:rPr>
      </w:pPr>
      <w:r w:rsidRPr="001656DE">
        <w:rPr>
          <w:rFonts w:ascii="Arial" w:hAnsi="Arial" w:cs="Arial"/>
        </w:rPr>
        <w:t xml:space="preserve">By bringing together Levitt's standardisation approach and the adaptation literature, the approach in RQ3 focuses on what aspects of McDonald's are universal and what are localised. Then, RQ4 examines how the local responsiveness is likely to affect differentiation and/or </w:t>
      </w:r>
      <w:r w:rsidRPr="001656DE">
        <w:rPr>
          <w:rFonts w:ascii="Arial" w:hAnsi="Arial" w:cs="Arial"/>
        </w:rPr>
        <w:lastRenderedPageBreak/>
        <w:t>perceived value or competitive positioning using Porter's competitive-advantage perspective. This mapping process will ensure that the categories and explanatory logic that are drawn up during the literature review also serve as reference for the thematic coding and the comparative discussion.</w:t>
      </w:r>
    </w:p>
    <w:p w:rsidR="001656DE" w:rsidRPr="001656DE" w:rsidRDefault="001656DE" w:rsidP="001656DE">
      <w:pPr>
        <w:pStyle w:val="Heading2"/>
      </w:pPr>
      <w:bookmarkStart w:id="73" w:name="_Toc240919622"/>
      <w:r w:rsidRPr="001656DE">
        <w:t>2.10 Research Gap and Expected Findings</w:t>
      </w:r>
      <w:bookmarkEnd w:id="73"/>
    </w:p>
    <w:p w:rsidR="001656DE" w:rsidRPr="001656DE" w:rsidRDefault="001656DE" w:rsidP="001656DE">
      <w:pPr>
        <w:spacing w:line="360" w:lineRule="auto"/>
        <w:jc w:val="both"/>
        <w:rPr>
          <w:rFonts w:ascii="Arial" w:hAnsi="Arial" w:cs="Arial"/>
        </w:rPr>
      </w:pPr>
      <w:r w:rsidRPr="001656DE">
        <w:rPr>
          <w:rFonts w:ascii="Arial" w:hAnsi="Arial" w:cs="Arial"/>
        </w:rPr>
        <w:t>The literature reviewed gives extensive knowledge on international marketing, standardisation and adaptation, cultural influences and multinational strategy; but there are three limitations that are relevant to this dissertation. First, direct comparisons between the marketing adaptation in the UK and India are limited. Second, it is found that there are certain studies that isolate certain elements of strategy instead of the product, price, place and promotion in one comparative study. Third, the connection between cultural responsiveness, global brand consistency and competitive advantage has been discussed conceptually but has not been demonstrated as a cause-and-effect relationship, from secondary data sources (</w:t>
      </w:r>
      <w:proofErr w:type="spellStart"/>
      <w:r w:rsidRPr="001656DE">
        <w:rPr>
          <w:rFonts w:ascii="Arial" w:hAnsi="Arial" w:cs="Arial"/>
        </w:rPr>
        <w:t>Theodosiou</w:t>
      </w:r>
      <w:proofErr w:type="spellEnd"/>
      <w:r w:rsidRPr="001656DE">
        <w:rPr>
          <w:rFonts w:ascii="Arial" w:hAnsi="Arial" w:cs="Arial"/>
        </w:rPr>
        <w:t xml:space="preserve"> and </w:t>
      </w:r>
      <w:proofErr w:type="spellStart"/>
      <w:r w:rsidRPr="001656DE">
        <w:rPr>
          <w:rFonts w:ascii="Arial" w:hAnsi="Arial" w:cs="Arial"/>
        </w:rPr>
        <w:t>Leonidou</w:t>
      </w:r>
      <w:proofErr w:type="spellEnd"/>
      <w:r w:rsidRPr="001656DE">
        <w:rPr>
          <w:rFonts w:ascii="Arial" w:hAnsi="Arial" w:cs="Arial"/>
        </w:rPr>
        <w:t xml:space="preserve">, 2003; </w:t>
      </w:r>
      <w:proofErr w:type="spellStart"/>
      <w:r w:rsidRPr="001656DE">
        <w:rPr>
          <w:rFonts w:ascii="Arial" w:hAnsi="Arial" w:cs="Arial"/>
        </w:rPr>
        <w:t>Mandler</w:t>
      </w:r>
      <w:proofErr w:type="spellEnd"/>
      <w:r w:rsidRPr="001656DE">
        <w:rPr>
          <w:rFonts w:ascii="Arial" w:hAnsi="Arial" w:cs="Arial"/>
        </w:rPr>
        <w:t xml:space="preserve"> et al., 2021; </w:t>
      </w:r>
      <w:proofErr w:type="spellStart"/>
      <w:r w:rsidRPr="001656DE">
        <w:rPr>
          <w:rFonts w:ascii="Arial" w:hAnsi="Arial" w:cs="Arial"/>
        </w:rPr>
        <w:t>Eze</w:t>
      </w:r>
      <w:proofErr w:type="spellEnd"/>
      <w:r w:rsidRPr="001656DE">
        <w:rPr>
          <w:rFonts w:ascii="Arial" w:hAnsi="Arial" w:cs="Arial"/>
        </w:rPr>
        <w:t xml:space="preserve">, </w:t>
      </w:r>
      <w:proofErr w:type="spellStart"/>
      <w:r w:rsidRPr="001656DE">
        <w:rPr>
          <w:rFonts w:ascii="Arial" w:hAnsi="Arial" w:cs="Arial"/>
        </w:rPr>
        <w:t>Inyang</w:t>
      </w:r>
      <w:proofErr w:type="spellEnd"/>
      <w:r w:rsidRPr="001656DE">
        <w:rPr>
          <w:rFonts w:ascii="Arial" w:hAnsi="Arial" w:cs="Arial"/>
        </w:rPr>
        <w:t xml:space="preserve"> and James, 2024).</w:t>
      </w:r>
    </w:p>
    <w:p w:rsidR="001656DE" w:rsidRPr="001656DE" w:rsidRDefault="001656DE" w:rsidP="001656DE">
      <w:pPr>
        <w:spacing w:line="360" w:lineRule="auto"/>
        <w:jc w:val="both"/>
        <w:rPr>
          <w:rFonts w:ascii="Arial" w:hAnsi="Arial" w:cs="Arial"/>
        </w:rPr>
      </w:pPr>
      <w:r w:rsidRPr="001656DE">
        <w:rPr>
          <w:rFonts w:ascii="Arial" w:hAnsi="Arial" w:cs="Arial"/>
        </w:rPr>
        <w:t>The Extended Literature Review attempts to fill in this gap, synthesizing academic and reliable secondary sources using the same analytical dimensions for both markets. The study does not start from a given premise that localisation is better. Rather, it explores whether any such pattern exists in the evidence and, if so, how various patterns of adaptation can be viewed with regard to cultural context and consumer responsiveness and/or potential competitive positioning.</w:t>
      </w:r>
    </w:p>
    <w:p w:rsidR="001656DE" w:rsidRPr="001656DE" w:rsidRDefault="001656DE" w:rsidP="001656DE">
      <w:pPr>
        <w:pStyle w:val="Heading2"/>
      </w:pPr>
      <w:bookmarkStart w:id="74" w:name="_Toc240919623"/>
      <w:r w:rsidRPr="001656DE">
        <w:t>2.11 Chapter Summary</w:t>
      </w:r>
      <w:bookmarkEnd w:id="74"/>
    </w:p>
    <w:p w:rsidR="0048317E" w:rsidRPr="00B778C2" w:rsidRDefault="001656DE" w:rsidP="001656DE">
      <w:pPr>
        <w:spacing w:line="360" w:lineRule="auto"/>
        <w:jc w:val="both"/>
        <w:rPr>
          <w:rFonts w:ascii="Arial" w:hAnsi="Arial" w:cs="Arial"/>
          <w:sz w:val="24"/>
          <w:szCs w:val="24"/>
          <w:lang w:eastAsia="en-GB"/>
        </w:rPr>
      </w:pPr>
      <w:r w:rsidRPr="001656DE">
        <w:rPr>
          <w:rFonts w:ascii="Arial" w:hAnsi="Arial" w:cs="Arial"/>
        </w:rPr>
        <w:t>The literature base was created in this chapter for the comparative analysis. Evidence indicates that standardisation can contribute to efficiency and consistency of brand but that adaptation can add value in terms of market relevance but can also be costly and complex</w:t>
      </w:r>
      <w:r w:rsidR="00E21930" w:rsidRPr="00B778C2">
        <w:rPr>
          <w:rFonts w:ascii="Arial" w:hAnsi="Arial" w:cs="Arial"/>
        </w:rPr>
        <w:t>. Cultural theory helps explain why market contexts differ, the 4Ps identify where adaptation occurs, and competitive-advantage theory provides a cautious lens for interpreting strategic consequences. The resulting literature-to-framework linkage is carried forward into the methodology in Chapter 3 and the thematic analysis in Chapters 4 and 5.</w:t>
      </w:r>
    </w:p>
    <w:p w:rsidR="00EA4FBA" w:rsidRPr="00B778C2" w:rsidRDefault="00EA4FBA" w:rsidP="00CF6C01">
      <w:pPr>
        <w:spacing w:line="360" w:lineRule="auto"/>
        <w:jc w:val="both"/>
        <w:rPr>
          <w:rFonts w:ascii="Arial" w:hAnsi="Arial" w:cs="Arial"/>
          <w:sz w:val="24"/>
          <w:szCs w:val="24"/>
          <w:lang w:eastAsia="en-GB"/>
        </w:rPr>
      </w:pPr>
    </w:p>
    <w:p w:rsidR="00E01A02" w:rsidRPr="00B778C2" w:rsidRDefault="00E01A02" w:rsidP="00CF6C01">
      <w:pPr>
        <w:spacing w:line="360" w:lineRule="auto"/>
        <w:jc w:val="both"/>
        <w:rPr>
          <w:rFonts w:ascii="Arial" w:hAnsi="Arial" w:cs="Arial"/>
          <w:sz w:val="24"/>
          <w:szCs w:val="24"/>
          <w:lang w:eastAsia="en-GB"/>
        </w:rPr>
      </w:pPr>
    </w:p>
    <w:p w:rsidR="00526F62" w:rsidRDefault="00526F62">
      <w:pPr>
        <w:spacing w:line="278" w:lineRule="auto"/>
        <w:rPr>
          <w:rFonts w:ascii="Arial" w:eastAsia="Times New Roman" w:hAnsi="Arial" w:cs="Arial"/>
          <w:b/>
          <w:color w:val="000000" w:themeColor="text1"/>
          <w:sz w:val="32"/>
          <w:szCs w:val="40"/>
          <w:lang w:eastAsia="en-GB"/>
        </w:rPr>
      </w:pPr>
      <w:bookmarkStart w:id="75" w:name="_Toc240066442"/>
      <w:r>
        <w:rPr>
          <w:rFonts w:eastAsia="Times New Roman" w:cs="Arial"/>
          <w:lang w:eastAsia="en-GB"/>
        </w:rPr>
        <w:br w:type="page"/>
      </w:r>
    </w:p>
    <w:p w:rsidR="00EA4FBA" w:rsidRPr="00B778C2" w:rsidRDefault="00EA4FBA" w:rsidP="00A30CF0">
      <w:pPr>
        <w:pStyle w:val="Heading1"/>
        <w:jc w:val="center"/>
        <w:rPr>
          <w:rFonts w:eastAsia="Times New Roman" w:cs="Arial"/>
          <w:lang w:eastAsia="en-GB"/>
        </w:rPr>
      </w:pPr>
      <w:bookmarkStart w:id="76" w:name="_Toc240919624"/>
      <w:r w:rsidRPr="00B778C2">
        <w:rPr>
          <w:rFonts w:eastAsia="Times New Roman" w:cs="Arial"/>
          <w:lang w:eastAsia="en-GB"/>
        </w:rPr>
        <w:lastRenderedPageBreak/>
        <w:t>Chapter 3: Research Methodology</w:t>
      </w:r>
      <w:bookmarkEnd w:id="75"/>
      <w:bookmarkEnd w:id="76"/>
    </w:p>
    <w:p w:rsidR="00E0225C" w:rsidRPr="00B778C2" w:rsidRDefault="00E0225C" w:rsidP="00A30CF0">
      <w:pPr>
        <w:pStyle w:val="Heading2"/>
        <w:rPr>
          <w:rFonts w:eastAsia="Times New Roman" w:cs="Arial"/>
          <w:lang w:eastAsia="en-GB"/>
        </w:rPr>
      </w:pPr>
      <w:bookmarkStart w:id="77" w:name="_Toc240066443"/>
      <w:bookmarkStart w:id="78" w:name="_Toc240919625"/>
      <w:r w:rsidRPr="00B778C2">
        <w:rPr>
          <w:rFonts w:eastAsia="Times New Roman" w:cs="Arial"/>
          <w:lang w:eastAsia="en-GB"/>
        </w:rPr>
        <w:t>3.1 Introduction</w:t>
      </w:r>
      <w:bookmarkEnd w:id="77"/>
      <w:bookmarkEnd w:id="78"/>
    </w:p>
    <w:p w:rsidR="00E7418D" w:rsidRPr="00B778C2" w:rsidRDefault="00E7418D" w:rsidP="00C323B7">
      <w:pPr>
        <w:spacing w:before="240" w:line="360" w:lineRule="auto"/>
        <w:jc w:val="both"/>
        <w:rPr>
          <w:rFonts w:ascii="Arial" w:hAnsi="Arial" w:cs="Arial"/>
          <w:sz w:val="24"/>
          <w:szCs w:val="24"/>
          <w:lang w:eastAsia="en-GB"/>
        </w:rPr>
      </w:pPr>
      <w:r w:rsidRPr="00B778C2">
        <w:rPr>
          <w:rFonts w:ascii="Arial" w:hAnsi="Arial" w:cs="Arial"/>
        </w:rPr>
        <w:t>This chapter explains the methodology used to compare McDonald’s international marketing adaptation in the UK and India. The dissertation was conducted as an Extended Literature Review (ELR) using secondary evidence only; no primary questionnaire, interview or experimental data were collected. The chapter therefore documents both how evidence was identified and selected and, crucially, how the selected evidence was coded, synthesised and compared. It also explains quality assessment, research rigour, ethical considerations and methodological limitations so that the analytical process is consistent with the work reported in Chapters 4 and 5.</w:t>
      </w:r>
    </w:p>
    <w:p w:rsidR="00E7418D" w:rsidRPr="00B778C2" w:rsidRDefault="00E7418D" w:rsidP="00A30CF0">
      <w:pPr>
        <w:pStyle w:val="Heading2"/>
        <w:rPr>
          <w:rFonts w:eastAsia="Times New Roman" w:cs="Arial"/>
          <w:lang w:eastAsia="en-GB"/>
        </w:rPr>
      </w:pPr>
      <w:bookmarkStart w:id="79" w:name="_Toc240066444"/>
      <w:bookmarkStart w:id="80" w:name="_Toc240919626"/>
      <w:r w:rsidRPr="00B778C2">
        <w:rPr>
          <w:rFonts w:eastAsia="Times New Roman" w:cs="Arial"/>
          <w:lang w:eastAsia="en-GB"/>
        </w:rPr>
        <w:t>3.2 Research Philosophy</w:t>
      </w:r>
      <w:bookmarkEnd w:id="79"/>
      <w:bookmarkEnd w:id="80"/>
    </w:p>
    <w:p w:rsidR="00E7418D" w:rsidRPr="00B778C2" w:rsidRDefault="00E7418D" w:rsidP="00A30CF0">
      <w:pPr>
        <w:pStyle w:val="Heading3"/>
        <w:rPr>
          <w:rFonts w:eastAsia="Times New Roman" w:cs="Arial"/>
          <w:lang w:eastAsia="en-GB"/>
        </w:rPr>
      </w:pPr>
      <w:bookmarkStart w:id="81" w:name="_Toc240066445"/>
      <w:bookmarkStart w:id="82" w:name="_Toc240919627"/>
      <w:r w:rsidRPr="00B778C2">
        <w:rPr>
          <w:rFonts w:eastAsia="Times New Roman" w:cs="Arial"/>
          <w:lang w:eastAsia="en-GB"/>
        </w:rPr>
        <w:t>3.2.1 Interpretivist Philosophy</w:t>
      </w:r>
      <w:bookmarkEnd w:id="81"/>
      <w:bookmarkEnd w:id="82"/>
    </w:p>
    <w:p w:rsidR="00E7418D" w:rsidRPr="00B778C2" w:rsidRDefault="00E7418D" w:rsidP="00C323B7">
      <w:pPr>
        <w:spacing w:before="240" w:line="360" w:lineRule="auto"/>
        <w:jc w:val="both"/>
        <w:rPr>
          <w:rFonts w:ascii="Arial" w:hAnsi="Arial" w:cs="Arial"/>
          <w:sz w:val="24"/>
          <w:szCs w:val="24"/>
          <w:lang w:eastAsia="en-GB"/>
        </w:rPr>
      </w:pPr>
      <w:r w:rsidRPr="00B778C2">
        <w:rPr>
          <w:rFonts w:ascii="Arial" w:hAnsi="Arial" w:cs="Arial"/>
        </w:rPr>
        <w:t xml:space="preserve">The study adopted an interpretivist philosophy because the research problem concerns meanings, contexts and market-specific interpretations rather than the estimation of universal causal relationships (Saunders, Lewis and Thornhill, 2019). </w:t>
      </w:r>
      <w:proofErr w:type="spellStart"/>
      <w:r w:rsidRPr="00B778C2">
        <w:rPr>
          <w:rFonts w:ascii="Arial" w:hAnsi="Arial" w:cs="Arial"/>
        </w:rPr>
        <w:t>Interpretivism</w:t>
      </w:r>
      <w:proofErr w:type="spellEnd"/>
      <w:r w:rsidRPr="00B778C2">
        <w:rPr>
          <w:rFonts w:ascii="Arial" w:hAnsi="Arial" w:cs="Arial"/>
        </w:rPr>
        <w:t xml:space="preserve"> was appropriate for examining how culture, consumer behaviour and local market conditions are represented in literature on McDonald’s UK and India. It allowed the analysis to consider why similar global brand principles can produce different marketing responses across two contexts.</w:t>
      </w:r>
    </w:p>
    <w:p w:rsidR="00E7418D" w:rsidRPr="00B778C2" w:rsidRDefault="00E7418D" w:rsidP="00A30CF0">
      <w:pPr>
        <w:pStyle w:val="Heading3"/>
        <w:rPr>
          <w:rFonts w:eastAsia="Times New Roman" w:cs="Arial"/>
          <w:lang w:eastAsia="en-GB"/>
        </w:rPr>
      </w:pPr>
      <w:bookmarkStart w:id="83" w:name="_Toc240066446"/>
      <w:bookmarkStart w:id="84" w:name="_Toc240919628"/>
      <w:r w:rsidRPr="00B778C2">
        <w:rPr>
          <w:rFonts w:eastAsia="Times New Roman" w:cs="Arial"/>
          <w:lang w:eastAsia="en-GB"/>
        </w:rPr>
        <w:t xml:space="preserve">3.2.2 Justification for </w:t>
      </w:r>
      <w:proofErr w:type="spellStart"/>
      <w:r w:rsidRPr="00B778C2">
        <w:rPr>
          <w:rFonts w:eastAsia="Times New Roman" w:cs="Arial"/>
          <w:lang w:eastAsia="en-GB"/>
        </w:rPr>
        <w:t>Interpretivism</w:t>
      </w:r>
      <w:bookmarkEnd w:id="83"/>
      <w:bookmarkEnd w:id="84"/>
      <w:proofErr w:type="spellEnd"/>
    </w:p>
    <w:p w:rsidR="00EA4FBA" w:rsidRPr="00B778C2" w:rsidRDefault="006B79C6" w:rsidP="00C323B7">
      <w:pPr>
        <w:spacing w:before="240" w:line="360" w:lineRule="auto"/>
        <w:jc w:val="both"/>
        <w:rPr>
          <w:rFonts w:ascii="Arial" w:hAnsi="Arial" w:cs="Arial"/>
          <w:sz w:val="24"/>
          <w:szCs w:val="24"/>
          <w:lang w:eastAsia="en-GB"/>
        </w:rPr>
      </w:pPr>
      <w:r w:rsidRPr="006B79C6">
        <w:rPr>
          <w:rFonts w:ascii="Arial" w:hAnsi="Arial" w:cs="Arial"/>
        </w:rPr>
        <w:t>Normally, a positivist design would focus on objective measures, quantitative va</w:t>
      </w:r>
      <w:r>
        <w:rPr>
          <w:rFonts w:ascii="Arial" w:hAnsi="Arial" w:cs="Arial"/>
        </w:rPr>
        <w:t>riables and statistical testing</w:t>
      </w:r>
      <w:r w:rsidR="00E7418D" w:rsidRPr="00B778C2">
        <w:rPr>
          <w:rFonts w:ascii="Arial" w:hAnsi="Arial" w:cs="Arial"/>
        </w:rPr>
        <w:t xml:space="preserve">. Such an approach would be suitable for a survey designed to estimate consumer attitudes or test hypotheses, but it was not the design implemented in this dissertation. The evidence consisted of qualitative, conceptual and contextual material from secondary sources, supported by selected descriptive company and market indicators. </w:t>
      </w:r>
      <w:proofErr w:type="spellStart"/>
      <w:r w:rsidR="00E7418D" w:rsidRPr="00B778C2">
        <w:rPr>
          <w:rFonts w:ascii="Arial" w:hAnsi="Arial" w:cs="Arial"/>
        </w:rPr>
        <w:t>Interpretivism</w:t>
      </w:r>
      <w:proofErr w:type="spellEnd"/>
      <w:r w:rsidR="00E7418D" w:rsidRPr="00B778C2">
        <w:rPr>
          <w:rFonts w:ascii="Arial" w:hAnsi="Arial" w:cs="Arial"/>
        </w:rPr>
        <w:t xml:space="preserve"> therefore provided a more coherent philosophical basis for the final ELR.</w:t>
      </w:r>
    </w:p>
    <w:p w:rsidR="005E1EDE" w:rsidRPr="00B778C2" w:rsidRDefault="005E1EDE" w:rsidP="00A30CF0">
      <w:pPr>
        <w:pStyle w:val="Heading2"/>
        <w:rPr>
          <w:rFonts w:eastAsia="Times New Roman" w:cs="Arial"/>
          <w:lang w:eastAsia="en-GB"/>
        </w:rPr>
      </w:pPr>
      <w:bookmarkStart w:id="85" w:name="_Toc240066447"/>
      <w:bookmarkStart w:id="86" w:name="_Toc240919629"/>
      <w:r w:rsidRPr="00B778C2">
        <w:rPr>
          <w:rFonts w:eastAsia="Times New Roman" w:cs="Arial"/>
          <w:lang w:eastAsia="en-GB"/>
        </w:rPr>
        <w:t>3.3 Research Approach</w:t>
      </w:r>
      <w:bookmarkEnd w:id="85"/>
      <w:bookmarkEnd w:id="86"/>
    </w:p>
    <w:p w:rsidR="005E1EDE" w:rsidRPr="00B778C2" w:rsidRDefault="005E1EDE" w:rsidP="00A30CF0">
      <w:pPr>
        <w:pStyle w:val="Heading3"/>
        <w:rPr>
          <w:rFonts w:eastAsia="Times New Roman" w:cs="Arial"/>
          <w:lang w:eastAsia="en-GB"/>
        </w:rPr>
      </w:pPr>
      <w:bookmarkStart w:id="87" w:name="_Toc240066448"/>
      <w:bookmarkStart w:id="88" w:name="_Toc240919630"/>
      <w:r w:rsidRPr="00B778C2">
        <w:rPr>
          <w:rFonts w:eastAsia="Times New Roman" w:cs="Arial"/>
          <w:lang w:eastAsia="en-GB"/>
        </w:rPr>
        <w:t>3.3.1 Inductive Approach</w:t>
      </w:r>
      <w:bookmarkEnd w:id="87"/>
      <w:bookmarkEnd w:id="88"/>
    </w:p>
    <w:p w:rsidR="0072704A" w:rsidRPr="0072704A" w:rsidRDefault="0072704A" w:rsidP="0072704A">
      <w:pPr>
        <w:spacing w:before="240" w:line="360" w:lineRule="auto"/>
        <w:jc w:val="both"/>
        <w:rPr>
          <w:rFonts w:ascii="Arial" w:hAnsi="Arial" w:cs="Arial"/>
        </w:rPr>
      </w:pPr>
      <w:r w:rsidRPr="0072704A">
        <w:rPr>
          <w:rFonts w:ascii="Arial" w:hAnsi="Arial" w:cs="Arial"/>
        </w:rPr>
        <w:t xml:space="preserve">The study was an inductive, theory-informed approach. Patterns were not developed from testing a prespecified statistical model but from evidence reviewed (Saunders, Lewis and Thornhill, 2019). The literature was read and coded to identify common themes related to standardisation and adaptation, culture, consumer preference, the 4Ps and positioning the product in competition. Once themes were identified, the integrated theoretical framework was </w:t>
      </w:r>
      <w:r w:rsidRPr="0072704A">
        <w:rPr>
          <w:rFonts w:ascii="Arial" w:hAnsi="Arial" w:cs="Arial"/>
        </w:rPr>
        <w:lastRenderedPageBreak/>
        <w:t>applied to interpret the themes rather than to make all the sources fit into predetermined conclusions.</w:t>
      </w:r>
    </w:p>
    <w:p w:rsidR="005E1EDE" w:rsidRPr="00B778C2" w:rsidRDefault="0072704A" w:rsidP="0072704A">
      <w:pPr>
        <w:spacing w:before="240" w:line="360" w:lineRule="auto"/>
        <w:jc w:val="both"/>
        <w:rPr>
          <w:rFonts w:ascii="Arial" w:hAnsi="Arial" w:cs="Arial"/>
          <w:sz w:val="24"/>
          <w:szCs w:val="24"/>
          <w:lang w:eastAsia="en-GB"/>
        </w:rPr>
      </w:pPr>
      <w:r w:rsidRPr="0072704A">
        <w:rPr>
          <w:rFonts w:ascii="Arial" w:hAnsi="Arial" w:cs="Arial"/>
        </w:rPr>
        <w:t>This allowed for the comparison of recurring patterns across studies, and across the cases in the UK and India. It was particularly suitable to use induction because the evidence was of various types, from different times and different methodological traditions. It was thus sought to develop a defensible comparative synthesis of converging and contrasting evidence, rather than an estimation of coefficients or</w:t>
      </w:r>
      <w:r>
        <w:rPr>
          <w:rFonts w:ascii="Arial" w:hAnsi="Arial" w:cs="Arial"/>
        </w:rPr>
        <w:t xml:space="preserve"> a testing of causal hypotheses</w:t>
      </w:r>
      <w:r w:rsidR="00AF37DD" w:rsidRPr="00B778C2">
        <w:rPr>
          <w:rFonts w:ascii="Arial" w:hAnsi="Arial" w:cs="Arial"/>
        </w:rPr>
        <w:t>.</w:t>
      </w:r>
    </w:p>
    <w:p w:rsidR="005E1EDE" w:rsidRPr="00B778C2" w:rsidRDefault="005E1EDE" w:rsidP="00A30CF0">
      <w:pPr>
        <w:pStyle w:val="Heading3"/>
        <w:rPr>
          <w:rFonts w:eastAsia="Times New Roman" w:cs="Arial"/>
          <w:lang w:eastAsia="en-GB"/>
        </w:rPr>
      </w:pPr>
      <w:bookmarkStart w:id="89" w:name="_Toc240066449"/>
      <w:bookmarkStart w:id="90" w:name="_Toc240919631"/>
      <w:r w:rsidRPr="00B778C2">
        <w:rPr>
          <w:rFonts w:eastAsia="Times New Roman" w:cs="Arial"/>
          <w:lang w:eastAsia="en-GB"/>
        </w:rPr>
        <w:t xml:space="preserve">3.3.2 Relationship </w:t>
      </w:r>
      <w:r w:rsidR="00526F62" w:rsidRPr="00B778C2">
        <w:rPr>
          <w:rFonts w:eastAsia="Times New Roman" w:cs="Arial"/>
          <w:lang w:eastAsia="en-GB"/>
        </w:rPr>
        <w:t>between</w:t>
      </w:r>
      <w:r w:rsidRPr="00B778C2">
        <w:rPr>
          <w:rFonts w:eastAsia="Times New Roman" w:cs="Arial"/>
          <w:lang w:eastAsia="en-GB"/>
        </w:rPr>
        <w:t xml:space="preserve"> Philosophy and Approach</w:t>
      </w:r>
      <w:bookmarkEnd w:id="89"/>
      <w:bookmarkEnd w:id="90"/>
    </w:p>
    <w:p w:rsidR="00E405F8" w:rsidRPr="00B778C2" w:rsidRDefault="00825F71" w:rsidP="00C323B7">
      <w:pPr>
        <w:spacing w:before="240" w:line="360" w:lineRule="auto"/>
        <w:jc w:val="both"/>
        <w:rPr>
          <w:rFonts w:ascii="Arial" w:hAnsi="Arial" w:cs="Arial"/>
          <w:sz w:val="24"/>
          <w:szCs w:val="24"/>
          <w:lang w:eastAsia="en-GB"/>
        </w:rPr>
      </w:pPr>
      <w:r w:rsidRPr="00825F71">
        <w:rPr>
          <w:rFonts w:ascii="Arial" w:hAnsi="Arial" w:cs="Arial"/>
        </w:rPr>
        <w:t xml:space="preserve">The methodological logic that was used was an interpretative logic with the use of inductive thematic synthesis. </w:t>
      </w:r>
      <w:proofErr w:type="spellStart"/>
      <w:r w:rsidRPr="00825F71">
        <w:rPr>
          <w:rFonts w:ascii="Arial" w:hAnsi="Arial" w:cs="Arial"/>
        </w:rPr>
        <w:t>Interpretivism</w:t>
      </w:r>
      <w:proofErr w:type="spellEnd"/>
      <w:r w:rsidRPr="00825F71">
        <w:rPr>
          <w:rFonts w:ascii="Arial" w:hAnsi="Arial" w:cs="Arial"/>
        </w:rPr>
        <w:t xml:space="preserve"> led to the idea of context-sensitive interpretation, and induction led to the production of patterns from the evidence base. Theoretical concepts were not tested statistically, but rather served as sensitising and interpretive lenses. This match-up happened to jibe with the research questions, which focus on how and why adaptation differs, and not how predictably one nume</w:t>
      </w:r>
      <w:r>
        <w:rPr>
          <w:rFonts w:ascii="Arial" w:hAnsi="Arial" w:cs="Arial"/>
        </w:rPr>
        <w:t>rical variable predicts another</w:t>
      </w:r>
      <w:r w:rsidR="00E405F8" w:rsidRPr="00B778C2">
        <w:rPr>
          <w:rFonts w:ascii="Arial" w:hAnsi="Arial" w:cs="Arial"/>
        </w:rPr>
        <w:t>.</w:t>
      </w:r>
    </w:p>
    <w:p w:rsidR="00E405F8" w:rsidRPr="00B778C2" w:rsidRDefault="00E405F8" w:rsidP="00A30CF0">
      <w:pPr>
        <w:pStyle w:val="Heading2"/>
        <w:rPr>
          <w:rFonts w:eastAsia="Times New Roman" w:cs="Arial"/>
          <w:lang w:eastAsia="en-GB"/>
        </w:rPr>
      </w:pPr>
      <w:bookmarkStart w:id="91" w:name="_Toc240066450"/>
      <w:bookmarkStart w:id="92" w:name="_Toc240919632"/>
      <w:r w:rsidRPr="00B778C2">
        <w:rPr>
          <w:rFonts w:eastAsia="Times New Roman" w:cs="Arial"/>
          <w:lang w:eastAsia="en-GB"/>
        </w:rPr>
        <w:t>3.4 Research Strategy</w:t>
      </w:r>
      <w:bookmarkEnd w:id="91"/>
      <w:bookmarkEnd w:id="92"/>
    </w:p>
    <w:p w:rsidR="00E405F8" w:rsidRPr="00B778C2" w:rsidRDefault="00E405F8" w:rsidP="00A30CF0">
      <w:pPr>
        <w:pStyle w:val="Heading3"/>
        <w:rPr>
          <w:rFonts w:eastAsia="Times New Roman" w:cs="Arial"/>
          <w:lang w:eastAsia="en-GB"/>
        </w:rPr>
      </w:pPr>
      <w:bookmarkStart w:id="93" w:name="_Toc240919633"/>
      <w:r w:rsidRPr="00B778C2">
        <w:rPr>
          <w:rFonts w:cs="Arial"/>
        </w:rPr>
        <w:t>3.4.1 Extended Literature Review Strategy</w:t>
      </w:r>
      <w:bookmarkEnd w:id="93"/>
    </w:p>
    <w:p w:rsidR="00E405F8" w:rsidRPr="00B778C2" w:rsidRDefault="00AD5FA3" w:rsidP="00C323B7">
      <w:pPr>
        <w:spacing w:before="240" w:line="360" w:lineRule="auto"/>
        <w:jc w:val="both"/>
        <w:rPr>
          <w:rFonts w:ascii="Arial" w:hAnsi="Arial" w:cs="Arial"/>
          <w:sz w:val="24"/>
          <w:szCs w:val="24"/>
          <w:lang w:eastAsia="en-GB"/>
        </w:rPr>
      </w:pPr>
      <w:r w:rsidRPr="00AD5FA3">
        <w:rPr>
          <w:rFonts w:ascii="Arial" w:hAnsi="Arial" w:cs="Arial"/>
        </w:rPr>
        <w:t>Literature research and mapping was conducted with Extended Literature Review strategy to identify, assess, compare and synthesise evidence related to International Marketing Adaptation. ELR made sense in that it was possible to answer the research questions by analysing existing academic research and credible contextual sources, rather than gathering new data from participants. The strategy allowed for thematic comparison of evidence in relation to the four research questions, and facilitated the preservation of areas of convergence, disagreement, and eviden</w:t>
      </w:r>
      <w:r>
        <w:rPr>
          <w:rFonts w:ascii="Arial" w:hAnsi="Arial" w:cs="Arial"/>
        </w:rPr>
        <w:t>tial limitation in the analysis</w:t>
      </w:r>
      <w:r w:rsidR="00E405F8" w:rsidRPr="00B778C2">
        <w:rPr>
          <w:rFonts w:ascii="Arial" w:hAnsi="Arial" w:cs="Arial"/>
        </w:rPr>
        <w:t>.</w:t>
      </w:r>
    </w:p>
    <w:p w:rsidR="00E405F8" w:rsidRPr="00B778C2" w:rsidRDefault="00E405F8" w:rsidP="00A30CF0">
      <w:pPr>
        <w:pStyle w:val="Heading3"/>
        <w:rPr>
          <w:rFonts w:eastAsia="Times New Roman" w:cs="Arial"/>
          <w:lang w:eastAsia="en-GB"/>
        </w:rPr>
      </w:pPr>
      <w:bookmarkStart w:id="94" w:name="_Toc240066452"/>
      <w:bookmarkStart w:id="95" w:name="_Toc240919634"/>
      <w:r w:rsidRPr="00B778C2">
        <w:rPr>
          <w:rFonts w:eastAsia="Times New Roman" w:cs="Arial"/>
          <w:lang w:eastAsia="en-GB"/>
        </w:rPr>
        <w:t>3.4.2 Comparative Case Study Perspective</w:t>
      </w:r>
      <w:bookmarkEnd w:id="94"/>
      <w:bookmarkEnd w:id="95"/>
    </w:p>
    <w:p w:rsidR="00A27324" w:rsidRPr="00A27324" w:rsidRDefault="00A27324" w:rsidP="00A27324">
      <w:pPr>
        <w:spacing w:before="240" w:line="360" w:lineRule="auto"/>
        <w:jc w:val="both"/>
        <w:rPr>
          <w:rFonts w:ascii="Arial" w:hAnsi="Arial" w:cs="Arial"/>
        </w:rPr>
      </w:pPr>
      <w:r w:rsidRPr="00A27324">
        <w:rPr>
          <w:rFonts w:ascii="Arial" w:hAnsi="Arial" w:cs="Arial"/>
        </w:rPr>
        <w:t>The organisational case was chosen to be McDonald's as it has a global presence, thereby creating a tension between maintaining a global brand image and allowing for local responsiveness. The UK and India were chosen as different market locations in terms of the purchasing power, market maturity and competitive landscape, as well as culture and consumer expectations. In order to avoid organisational variation, the same multinational organisation was analysed in both the settings so that the analysis could focus on market-specific adaptation.</w:t>
      </w:r>
    </w:p>
    <w:p w:rsidR="00E405F8" w:rsidRPr="00B778C2" w:rsidRDefault="00A27324" w:rsidP="00A27324">
      <w:pPr>
        <w:spacing w:before="240" w:line="360" w:lineRule="auto"/>
        <w:jc w:val="both"/>
        <w:rPr>
          <w:rFonts w:ascii="Arial" w:hAnsi="Arial" w:cs="Arial"/>
          <w:sz w:val="24"/>
          <w:szCs w:val="24"/>
          <w:lang w:eastAsia="en-GB"/>
        </w:rPr>
      </w:pPr>
      <w:r w:rsidRPr="00A27324">
        <w:rPr>
          <w:rFonts w:ascii="Arial" w:hAnsi="Arial" w:cs="Arial"/>
        </w:rPr>
        <w:lastRenderedPageBreak/>
        <w:t>The design was not a primary-data case study (interview, survey, or observation)</w:t>
      </w:r>
      <w:r w:rsidR="00E405F8" w:rsidRPr="00B778C2">
        <w:rPr>
          <w:rFonts w:ascii="Arial" w:hAnsi="Arial" w:cs="Arial"/>
        </w:rPr>
        <w:t>. It was a secondary-data comparative case perspective embedded within the ELR. Evidence from the selected literature was therefore the unit of analysis, and claims about McDonald’s were limited to what could be supported by those sources.</w:t>
      </w:r>
    </w:p>
    <w:p w:rsidR="00E405F8" w:rsidRPr="00B778C2" w:rsidRDefault="00E405F8" w:rsidP="00A30CF0">
      <w:pPr>
        <w:pStyle w:val="Heading2"/>
        <w:rPr>
          <w:rFonts w:eastAsia="Times New Roman" w:cs="Arial"/>
          <w:lang w:eastAsia="en-GB"/>
        </w:rPr>
      </w:pPr>
      <w:bookmarkStart w:id="96" w:name="_Toc240066453"/>
      <w:bookmarkStart w:id="97" w:name="_Toc240919635"/>
      <w:r w:rsidRPr="00B778C2">
        <w:rPr>
          <w:rFonts w:eastAsia="Times New Roman" w:cs="Arial"/>
          <w:lang w:eastAsia="en-GB"/>
        </w:rPr>
        <w:t>3.5 Research Design</w:t>
      </w:r>
      <w:bookmarkEnd w:id="96"/>
      <w:bookmarkEnd w:id="97"/>
    </w:p>
    <w:p w:rsidR="002F05AE" w:rsidRPr="002F05AE" w:rsidRDefault="002F05AE" w:rsidP="002F05AE">
      <w:pPr>
        <w:spacing w:before="240" w:line="360" w:lineRule="auto"/>
        <w:jc w:val="both"/>
        <w:rPr>
          <w:rFonts w:ascii="Arial" w:hAnsi="Arial" w:cs="Arial"/>
        </w:rPr>
      </w:pPr>
      <w:r w:rsidRPr="002F05AE">
        <w:rPr>
          <w:rFonts w:ascii="Arial" w:hAnsi="Arial" w:cs="Arial"/>
        </w:rPr>
        <w:t>The secondary-data, qualitative, comparative and thematic design with exploratory and interpretive orientation was used in the dissertation. The design has been selected because the research questions are related to patterns, explanations and contextual differences in the international marketing adaptation of McDonald's. Only descriptive company or market figures have been used to provide context to scale and competition and they have not been used to transform the study into a quantitative causal design.</w:t>
      </w:r>
    </w:p>
    <w:p w:rsidR="001C1EF3" w:rsidRPr="00B778C2" w:rsidRDefault="002F05AE" w:rsidP="002F05AE">
      <w:pPr>
        <w:spacing w:before="240" w:line="360" w:lineRule="auto"/>
        <w:jc w:val="both"/>
        <w:rPr>
          <w:rFonts w:ascii="Arial" w:hAnsi="Arial" w:cs="Arial"/>
          <w:sz w:val="24"/>
          <w:szCs w:val="24"/>
          <w:lang w:eastAsia="en-GB"/>
        </w:rPr>
      </w:pPr>
      <w:r w:rsidRPr="002F05AE">
        <w:rPr>
          <w:rFonts w:ascii="Arial" w:hAnsi="Arial" w:cs="Arial"/>
        </w:rPr>
        <w:t>No questionnaires, interviews or other primary research methods were conducted. The literature and credible secondary sources found were systematically reviewed and analysed to make the comparison between the UK and India. Therefore, the methodological steps conducted in the process of reliability and validity followed those of qualitative evidence synthesis: transparent search and selection of the sources, source-quality assessment, consistent coding, cross-source comparison and cautious interpretation, but not psychometric nor r</w:t>
      </w:r>
      <w:r>
        <w:rPr>
          <w:rFonts w:ascii="Arial" w:hAnsi="Arial" w:cs="Arial"/>
        </w:rPr>
        <w:t>egression diagnostic procedures</w:t>
      </w:r>
      <w:r w:rsidR="00E405F8" w:rsidRPr="00B778C2">
        <w:rPr>
          <w:rFonts w:ascii="Arial" w:hAnsi="Arial" w:cs="Arial"/>
        </w:rPr>
        <w:t>.</w:t>
      </w:r>
    </w:p>
    <w:p w:rsidR="001C1EF3" w:rsidRPr="00B778C2" w:rsidRDefault="001C1EF3" w:rsidP="00C323B7">
      <w:pPr>
        <w:spacing w:before="240" w:line="360" w:lineRule="auto"/>
        <w:jc w:val="both"/>
        <w:rPr>
          <w:rFonts w:ascii="Arial" w:hAnsi="Arial" w:cs="Arial"/>
          <w:sz w:val="24"/>
          <w:szCs w:val="24"/>
          <w:lang w:eastAsia="en-GB"/>
        </w:rPr>
      </w:pPr>
      <w:r w:rsidRPr="00B778C2">
        <w:rPr>
          <w:rFonts w:ascii="Arial" w:hAnsi="Arial" w:cs="Arial"/>
          <w:sz w:val="24"/>
          <w:szCs w:val="24"/>
          <w:lang w:eastAsia="en-GB"/>
        </w:rPr>
        <w:t>The methodological process follows a structured sequence:</w:t>
      </w:r>
    </w:p>
    <w:p w:rsidR="00A30CF0" w:rsidRPr="00B778C2" w:rsidRDefault="0082592B" w:rsidP="00A30CF0">
      <w:pPr>
        <w:keepNext/>
        <w:spacing w:before="240" w:line="360" w:lineRule="auto"/>
        <w:jc w:val="center"/>
        <w:rPr>
          <w:rFonts w:ascii="Arial" w:hAnsi="Arial" w:cs="Arial"/>
        </w:rPr>
      </w:pPr>
      <w:r w:rsidRPr="00B778C2">
        <w:rPr>
          <w:rFonts w:ascii="Arial" w:hAnsi="Arial" w:cs="Arial"/>
          <w:noProof/>
          <w:sz w:val="24"/>
          <w:szCs w:val="24"/>
          <w:lang w:val="en-US"/>
          <w14:ligatures w14:val="standardContextual"/>
        </w:rPr>
        <w:drawing>
          <wp:inline distT="0" distB="0" distL="0" distR="0" wp14:anchorId="46B47B7E" wp14:editId="14F26645">
            <wp:extent cx="2486025" cy="2970781"/>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817_19211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94232" cy="2980588"/>
                    </a:xfrm>
                    <a:prstGeom prst="rect">
                      <a:avLst/>
                    </a:prstGeom>
                  </pic:spPr>
                </pic:pic>
              </a:graphicData>
            </a:graphic>
          </wp:inline>
        </w:drawing>
      </w:r>
    </w:p>
    <w:p w:rsidR="001C1EF3" w:rsidRPr="00B778C2" w:rsidRDefault="00A30CF0" w:rsidP="00702AFE">
      <w:pPr>
        <w:pStyle w:val="Caption"/>
        <w:jc w:val="center"/>
        <w:rPr>
          <w:rFonts w:ascii="Arial" w:hAnsi="Arial" w:cs="Arial"/>
          <w:sz w:val="36"/>
          <w:szCs w:val="24"/>
        </w:rPr>
      </w:pPr>
      <w:bookmarkStart w:id="98" w:name="_Toc240066528"/>
      <w:bookmarkStart w:id="99" w:name="_Toc240919731"/>
      <w:r w:rsidRPr="00B778C2">
        <w:rPr>
          <w:rFonts w:ascii="Arial" w:hAnsi="Arial" w:cs="Arial"/>
          <w:sz w:val="24"/>
        </w:rPr>
        <w:t xml:space="preserve">Figure </w:t>
      </w:r>
      <w:r w:rsidRPr="00B778C2">
        <w:rPr>
          <w:rFonts w:ascii="Arial" w:hAnsi="Arial" w:cs="Arial"/>
          <w:sz w:val="24"/>
        </w:rPr>
        <w:fldChar w:fldCharType="begin"/>
      </w:r>
      <w:r w:rsidRPr="00B778C2">
        <w:rPr>
          <w:rFonts w:ascii="Arial" w:hAnsi="Arial" w:cs="Arial"/>
          <w:sz w:val="24"/>
        </w:rPr>
        <w:instrText xml:space="preserve"> SEQ Figure \* ARABIC </w:instrText>
      </w:r>
      <w:r w:rsidRPr="00B778C2">
        <w:rPr>
          <w:rFonts w:ascii="Arial" w:hAnsi="Arial" w:cs="Arial"/>
          <w:sz w:val="24"/>
        </w:rPr>
        <w:fldChar w:fldCharType="separate"/>
      </w:r>
      <w:r w:rsidR="00B778C2" w:rsidRPr="00B778C2">
        <w:rPr>
          <w:rFonts w:ascii="Arial" w:hAnsi="Arial" w:cs="Arial"/>
          <w:noProof/>
          <w:sz w:val="24"/>
        </w:rPr>
        <w:t>3</w:t>
      </w:r>
      <w:r w:rsidRPr="00B778C2">
        <w:rPr>
          <w:rFonts w:ascii="Arial" w:hAnsi="Arial" w:cs="Arial"/>
          <w:sz w:val="24"/>
        </w:rPr>
        <w:fldChar w:fldCharType="end"/>
      </w:r>
      <w:r w:rsidRPr="00B778C2">
        <w:rPr>
          <w:rFonts w:ascii="Arial" w:hAnsi="Arial" w:cs="Arial"/>
          <w:sz w:val="24"/>
        </w:rPr>
        <w:t>.Methodological Research Flowchart</w:t>
      </w:r>
      <w:bookmarkEnd w:id="98"/>
      <w:bookmarkEnd w:id="99"/>
    </w:p>
    <w:p w:rsidR="00122A28" w:rsidRPr="00B778C2" w:rsidRDefault="00680B06" w:rsidP="00C323B7">
      <w:pPr>
        <w:spacing w:before="240" w:line="360" w:lineRule="auto"/>
        <w:jc w:val="both"/>
        <w:rPr>
          <w:rFonts w:ascii="Arial" w:hAnsi="Arial" w:cs="Arial"/>
          <w:sz w:val="24"/>
          <w:szCs w:val="24"/>
          <w:lang w:eastAsia="en-GB"/>
        </w:rPr>
      </w:pPr>
      <w:r w:rsidRPr="00680B06">
        <w:rPr>
          <w:rFonts w:ascii="Arial" w:hAnsi="Arial" w:cs="Arial"/>
        </w:rPr>
        <w:lastRenderedPageBreak/>
        <w:t xml:space="preserve">The design connected the research questions to an explicit analytical pathway: Identification and screening of literature, quality appraisal, extraction of evidences, coding, theme development, comparison with UK and theoretical interpretation. The themes were interpreted based on the Standardisation Theory by Levitt, Cultural Dimensions Theory by Hofstede, the International Marketing Mix (4Ps) and the Porter's Competitive Advantage Theory. This established a method continuity in the literature </w:t>
      </w:r>
      <w:r>
        <w:rPr>
          <w:rFonts w:ascii="Arial" w:hAnsi="Arial" w:cs="Arial"/>
        </w:rPr>
        <w:t>review, analysis and discussion</w:t>
      </w:r>
      <w:r w:rsidR="00122A28" w:rsidRPr="00B778C2">
        <w:rPr>
          <w:rFonts w:ascii="Arial" w:hAnsi="Arial" w:cs="Arial"/>
        </w:rPr>
        <w:t>.</w:t>
      </w:r>
    </w:p>
    <w:p w:rsidR="00122A28" w:rsidRPr="00B778C2" w:rsidRDefault="004F04FF" w:rsidP="004F04FF">
      <w:pPr>
        <w:pStyle w:val="Heading2"/>
        <w:rPr>
          <w:rFonts w:eastAsia="Times New Roman" w:cs="Arial"/>
          <w:lang w:eastAsia="en-GB"/>
        </w:rPr>
      </w:pPr>
      <w:bookmarkStart w:id="100" w:name="_Toc240919636"/>
      <w:r w:rsidRPr="00B778C2">
        <w:rPr>
          <w:rFonts w:cs="Arial"/>
        </w:rPr>
        <w:t>3.6 Literature Search Strategy and Secondary Data Collection</w:t>
      </w:r>
      <w:bookmarkEnd w:id="100"/>
    </w:p>
    <w:p w:rsidR="00122A28" w:rsidRPr="00B778C2" w:rsidRDefault="00122A28" w:rsidP="004F04FF">
      <w:pPr>
        <w:pStyle w:val="Heading3"/>
        <w:rPr>
          <w:rFonts w:eastAsia="Times New Roman" w:cs="Arial"/>
          <w:lang w:eastAsia="en-GB"/>
        </w:rPr>
      </w:pPr>
      <w:bookmarkStart w:id="101" w:name="_Toc240066455"/>
      <w:bookmarkStart w:id="102" w:name="_Toc240919637"/>
      <w:r w:rsidRPr="00B778C2">
        <w:rPr>
          <w:rFonts w:eastAsia="Times New Roman" w:cs="Arial"/>
          <w:lang w:eastAsia="en-GB"/>
        </w:rPr>
        <w:t>3.6.1 Secondary Data</w:t>
      </w:r>
      <w:bookmarkEnd w:id="101"/>
      <w:bookmarkEnd w:id="102"/>
    </w:p>
    <w:p w:rsidR="007D05DD" w:rsidRPr="007D05DD" w:rsidRDefault="007D05DD" w:rsidP="007D05DD">
      <w:pPr>
        <w:spacing w:before="240" w:line="360" w:lineRule="auto"/>
        <w:jc w:val="both"/>
        <w:rPr>
          <w:rFonts w:ascii="Arial" w:hAnsi="Arial" w:cs="Arial"/>
        </w:rPr>
      </w:pPr>
      <w:r w:rsidRPr="007D05DD">
        <w:rPr>
          <w:rFonts w:ascii="Arial" w:hAnsi="Arial" w:cs="Arial"/>
        </w:rPr>
        <w:t>No primary data were collected. Secondary evidence was obtained from academic journal articles, scholarly books, business publications by McDonald's, industry reports and reputable institutional sources. Theoretical and empirical claims were given greater weight in academic literature, corporate and industry sources were used less frequently for current organisational and market context. During the analytical process, unique distinctions were made between source type and evidential purpose to ensure that the information provided by the company was not considered to be a substitute for independent peer-reviewed research.</w:t>
      </w:r>
    </w:p>
    <w:p w:rsidR="007D05DD" w:rsidRPr="007D05DD" w:rsidRDefault="007D05DD" w:rsidP="00E170DD">
      <w:pPr>
        <w:pStyle w:val="Heading3"/>
      </w:pPr>
      <w:bookmarkStart w:id="103" w:name="_Toc240919638"/>
      <w:r w:rsidRPr="007D05DD">
        <w:t>3.6.2 Academic Databases</w:t>
      </w:r>
      <w:bookmarkEnd w:id="103"/>
    </w:p>
    <w:p w:rsidR="007D05DD" w:rsidRPr="007D05DD" w:rsidRDefault="007D05DD" w:rsidP="007D05DD">
      <w:pPr>
        <w:spacing w:before="240" w:line="360" w:lineRule="auto"/>
        <w:jc w:val="both"/>
        <w:rPr>
          <w:rFonts w:ascii="Arial" w:hAnsi="Arial" w:cs="Arial"/>
        </w:rPr>
      </w:pPr>
      <w:r w:rsidRPr="007D05DD">
        <w:rPr>
          <w:rFonts w:ascii="Arial" w:hAnsi="Arial" w:cs="Arial"/>
        </w:rPr>
        <w:t xml:space="preserve">Literature searched via Scopus, Web of Science, </w:t>
      </w:r>
      <w:r w:rsidR="00E170DD" w:rsidRPr="007D05DD">
        <w:rPr>
          <w:rFonts w:ascii="Arial" w:hAnsi="Arial" w:cs="Arial"/>
        </w:rPr>
        <w:t>Science Direct</w:t>
      </w:r>
      <w:r w:rsidRPr="007D05DD">
        <w:rPr>
          <w:rFonts w:ascii="Arial" w:hAnsi="Arial" w:cs="Arial"/>
        </w:rPr>
        <w:t>, Google Scholar and UWTSL Library resources. Peer-reviewed publications relevant to the research questions were prioritized, and gaps in current market information were filled with information from authoritative institutional or corporate sources, such as Google Scholar. Search results were not only selected if they contained a keyword, but also filtered for relevance.</w:t>
      </w:r>
    </w:p>
    <w:p w:rsidR="007D05DD" w:rsidRPr="007D05DD" w:rsidRDefault="007D05DD" w:rsidP="00E170DD">
      <w:pPr>
        <w:pStyle w:val="Heading3"/>
      </w:pPr>
      <w:bookmarkStart w:id="104" w:name="_Toc240919639"/>
      <w:r w:rsidRPr="007D05DD">
        <w:t>3.6.3 Search Terms</w:t>
      </w:r>
      <w:bookmarkEnd w:id="104"/>
    </w:p>
    <w:p w:rsidR="007D05DD" w:rsidRPr="007D05DD" w:rsidRDefault="007D05DD" w:rsidP="007D05DD">
      <w:pPr>
        <w:spacing w:before="240" w:line="360" w:lineRule="auto"/>
        <w:jc w:val="both"/>
        <w:rPr>
          <w:rFonts w:ascii="Arial" w:hAnsi="Arial" w:cs="Arial"/>
        </w:rPr>
      </w:pPr>
      <w:r w:rsidRPr="007D05DD">
        <w:rPr>
          <w:rFonts w:ascii="Arial" w:hAnsi="Arial" w:cs="Arial"/>
        </w:rPr>
        <w:t xml:space="preserve">They used the following combinations of keywords and </w:t>
      </w:r>
      <w:r w:rsidR="00E170DD" w:rsidRPr="007D05DD">
        <w:rPr>
          <w:rFonts w:ascii="Arial" w:hAnsi="Arial" w:cs="Arial"/>
        </w:rPr>
        <w:t>Boolean</w:t>
      </w:r>
      <w:r w:rsidRPr="007D05DD">
        <w:rPr>
          <w:rFonts w:ascii="Arial" w:hAnsi="Arial" w:cs="Arial"/>
        </w:rPr>
        <w:t xml:space="preserve"> operators in their searches: “McDonald’s” AND “international marketing”; “McDonald’s” AND adaptation; “McDonald's” AND standardisation; “McDonald's” AND UK; “McDonald's” AND India; “fast food” AND “marketing adaptation”; “international marketing” AND culture AND adaptation; “global brand” AND localisation; and “marketing mix” AND McDonald's. AND was used to refine combinations of concepts and OR used where synonymous terms were needed.</w:t>
      </w:r>
    </w:p>
    <w:p w:rsidR="007D05DD" w:rsidRPr="007D05DD" w:rsidRDefault="007D05DD" w:rsidP="00E170DD">
      <w:pPr>
        <w:pStyle w:val="Heading3"/>
      </w:pPr>
      <w:bookmarkStart w:id="105" w:name="_Toc240919640"/>
      <w:r w:rsidRPr="007D05DD">
        <w:t>3.6.4 Search Period</w:t>
      </w:r>
      <w:bookmarkEnd w:id="105"/>
    </w:p>
    <w:p w:rsidR="007D05DD" w:rsidRPr="007D05DD" w:rsidRDefault="007D05DD" w:rsidP="007D05DD">
      <w:pPr>
        <w:spacing w:before="240" w:line="360" w:lineRule="auto"/>
        <w:jc w:val="both"/>
        <w:rPr>
          <w:rFonts w:ascii="Arial" w:hAnsi="Arial" w:cs="Arial"/>
        </w:rPr>
      </w:pPr>
      <w:r w:rsidRPr="007D05DD">
        <w:rPr>
          <w:rFonts w:ascii="Arial" w:hAnsi="Arial" w:cs="Arial"/>
        </w:rPr>
        <w:t xml:space="preserve">The focus was on publications that come after 2020, reflecting the latest trends in international marketing, digitalisation, consumer behaviour and the competition of fast food. The use of earlier seminal works has been kept when necessary for the theoretical foundations, such as Levitt (1983), McCarthy (1960), Porter (1985), Hofstede, Hofstede and </w:t>
      </w:r>
      <w:proofErr w:type="spellStart"/>
      <w:r w:rsidRPr="007D05DD">
        <w:rPr>
          <w:rFonts w:ascii="Arial" w:hAnsi="Arial" w:cs="Arial"/>
        </w:rPr>
        <w:t>Minkov</w:t>
      </w:r>
      <w:proofErr w:type="spellEnd"/>
      <w:r w:rsidRPr="007D05DD">
        <w:rPr>
          <w:rFonts w:ascii="Arial" w:hAnsi="Arial" w:cs="Arial"/>
        </w:rPr>
        <w:t xml:space="preserve"> (2010), and the </w:t>
      </w:r>
      <w:r w:rsidRPr="007D05DD">
        <w:rPr>
          <w:rFonts w:ascii="Arial" w:hAnsi="Arial" w:cs="Arial"/>
        </w:rPr>
        <w:lastRenderedPageBreak/>
        <w:t>establishment of standardisation adaptation research. This mixture ensured the theoretical continuity but ensured a current discussion on the market at the same time.</w:t>
      </w:r>
    </w:p>
    <w:p w:rsidR="00CA5AC4" w:rsidRPr="00B778C2" w:rsidRDefault="007D05DD" w:rsidP="007D05DD">
      <w:pPr>
        <w:spacing w:before="240" w:line="360" w:lineRule="auto"/>
        <w:jc w:val="both"/>
        <w:rPr>
          <w:rFonts w:ascii="Arial" w:hAnsi="Arial" w:cs="Arial"/>
          <w:sz w:val="24"/>
          <w:szCs w:val="24"/>
          <w:lang w:eastAsia="en-GB"/>
        </w:rPr>
      </w:pPr>
      <w:r w:rsidRPr="007D05DD">
        <w:rPr>
          <w:rFonts w:ascii="Arial" w:hAnsi="Arial" w:cs="Arial"/>
        </w:rPr>
        <w:t>If numerical market indicators had been included, they were taken from reliable secondary sources and used as evidence of context only. They were not used as the main observations to test hypotheses, make regressions,</w:t>
      </w:r>
      <w:r>
        <w:rPr>
          <w:rFonts w:ascii="Arial" w:hAnsi="Arial" w:cs="Arial"/>
        </w:rPr>
        <w:t xml:space="preserve"> or to conduct causal inference</w:t>
      </w:r>
      <w:r w:rsidR="00CA5AC4" w:rsidRPr="00B778C2">
        <w:rPr>
          <w:rFonts w:ascii="Arial" w:hAnsi="Arial" w:cs="Arial"/>
        </w:rPr>
        <w:t>.</w:t>
      </w:r>
    </w:p>
    <w:p w:rsidR="00DE6A6C" w:rsidRPr="00B778C2" w:rsidRDefault="00DE6A6C" w:rsidP="004F04FF">
      <w:pPr>
        <w:pStyle w:val="Heading2"/>
        <w:rPr>
          <w:rFonts w:eastAsia="Times New Roman" w:cs="Arial"/>
          <w:lang w:eastAsia="en-GB"/>
        </w:rPr>
      </w:pPr>
      <w:bookmarkStart w:id="106" w:name="_Toc240066459"/>
      <w:bookmarkStart w:id="107" w:name="_Toc240919641"/>
      <w:r w:rsidRPr="00B778C2">
        <w:rPr>
          <w:rFonts w:eastAsia="Times New Roman" w:cs="Arial"/>
          <w:lang w:eastAsia="en-GB"/>
        </w:rPr>
        <w:t>3.7 Inclusion and Exclusion Criteria</w:t>
      </w:r>
      <w:bookmarkEnd w:id="106"/>
      <w:bookmarkEnd w:id="107"/>
    </w:p>
    <w:p w:rsidR="003053CF" w:rsidRPr="003053CF" w:rsidRDefault="003053CF" w:rsidP="003053CF">
      <w:pPr>
        <w:spacing w:before="240" w:line="360" w:lineRule="auto"/>
        <w:jc w:val="both"/>
        <w:rPr>
          <w:rFonts w:ascii="Arial" w:hAnsi="Arial" w:cs="Arial"/>
        </w:rPr>
      </w:pPr>
      <w:r w:rsidRPr="003053CF">
        <w:rPr>
          <w:rFonts w:ascii="Arial" w:hAnsi="Arial" w:cs="Arial"/>
        </w:rPr>
        <w:t xml:space="preserve">The evidence was limited to that relevant to the research aim and questions by setting inclusion </w:t>
      </w:r>
      <w:r w:rsidR="007714D3" w:rsidRPr="003053CF">
        <w:rPr>
          <w:rFonts w:ascii="Arial" w:hAnsi="Arial" w:cs="Arial"/>
        </w:rPr>
        <w:t>criteria. Inclusion</w:t>
      </w:r>
      <w:r w:rsidRPr="003053CF">
        <w:rPr>
          <w:rFonts w:ascii="Arial" w:hAnsi="Arial" w:cs="Arial"/>
        </w:rPr>
        <w:t xml:space="preserve"> criteria were set to ensure the evidence was relevant to the research aim and questions. Sources were included where they discussed international marketing, standardisation/adaptation, multi-national marketing, cultural or consumer influences, fast-food marketing, McDonald's international strategy or where they presented evidence of relevance to the UK or India. Research publications and scholarly books were given priority, with credible corporate and institutional sources also included if they contributed contemporary institutional or market evidence.</w:t>
      </w:r>
    </w:p>
    <w:p w:rsidR="00DE6A6C" w:rsidRPr="00B778C2" w:rsidRDefault="003053CF" w:rsidP="003053CF">
      <w:pPr>
        <w:spacing w:before="240" w:line="360" w:lineRule="auto"/>
        <w:jc w:val="both"/>
        <w:rPr>
          <w:rFonts w:ascii="Arial" w:hAnsi="Arial" w:cs="Arial"/>
          <w:sz w:val="24"/>
          <w:szCs w:val="24"/>
          <w:lang w:eastAsia="en-GB"/>
        </w:rPr>
      </w:pPr>
      <w:r w:rsidRPr="003053CF">
        <w:rPr>
          <w:rFonts w:ascii="Arial" w:hAnsi="Arial" w:cs="Arial"/>
        </w:rPr>
        <w:t>Sources were excluded if they were not related to the research questions, if they were of the same type as other sources, if the method was weak, if the evidence was weak, or if the commercial commentary was not based on an explicit evidence base. Primary research that was specifically designed for this dissertation was not included in the study design. Their application cut down the chance of the quick but weak sources infl</w:t>
      </w:r>
      <w:r>
        <w:rPr>
          <w:rFonts w:ascii="Arial" w:hAnsi="Arial" w:cs="Arial"/>
        </w:rPr>
        <w:t>uencing comparative conclusions</w:t>
      </w:r>
      <w:r w:rsidR="00B864C0" w:rsidRPr="00B778C2">
        <w:rPr>
          <w:rFonts w:ascii="Arial" w:hAnsi="Arial" w:cs="Arial"/>
        </w:rPr>
        <w:t>.</w:t>
      </w:r>
    </w:p>
    <w:p w:rsidR="00FA4AF4" w:rsidRPr="00B778C2" w:rsidRDefault="00FA4AF4" w:rsidP="004F04FF">
      <w:pPr>
        <w:pStyle w:val="Heading2"/>
        <w:rPr>
          <w:rFonts w:eastAsia="Times New Roman" w:cs="Arial"/>
          <w:lang w:eastAsia="en-GB"/>
        </w:rPr>
      </w:pPr>
      <w:bookmarkStart w:id="108" w:name="_Toc240066460"/>
      <w:bookmarkStart w:id="109" w:name="_Toc240919642"/>
      <w:r w:rsidRPr="00B778C2">
        <w:rPr>
          <w:rFonts w:eastAsia="Times New Roman" w:cs="Arial"/>
          <w:lang w:eastAsia="en-GB"/>
        </w:rPr>
        <w:t>3.8 Literature Screening and Selection</w:t>
      </w:r>
      <w:bookmarkEnd w:id="108"/>
      <w:bookmarkEnd w:id="109"/>
    </w:p>
    <w:p w:rsidR="00675B25" w:rsidRPr="00675B25" w:rsidRDefault="00675B25" w:rsidP="00675B25">
      <w:pPr>
        <w:spacing w:before="240" w:line="360" w:lineRule="auto"/>
        <w:jc w:val="both"/>
        <w:rPr>
          <w:rFonts w:ascii="Arial" w:hAnsi="Arial" w:cs="Arial"/>
        </w:rPr>
      </w:pPr>
      <w:r w:rsidRPr="00675B25">
        <w:rPr>
          <w:rFonts w:ascii="Arial" w:hAnsi="Arial" w:cs="Arial"/>
        </w:rPr>
        <w:t>Five stages of literature screening were carried out. The first step in identifying records was to use the databases and search combinations outlined in Section 3.6. Second, some duplications were dropped. Third, the titles and abstracts were scanned for relevance to international marketing adaptation, McDonald's, the UK and India and the four research questions. Fourth, all potentially relevant sources have been evaluated in entirety, using the inclusion/exclusion criteria. Fifth, the sources were selected for thematic analysis if they were sufficiently relevant and credible.</w:t>
      </w:r>
    </w:p>
    <w:p w:rsidR="00DF00EA" w:rsidRPr="00B778C2" w:rsidRDefault="00675B25" w:rsidP="00675B25">
      <w:pPr>
        <w:spacing w:before="240" w:line="360" w:lineRule="auto"/>
        <w:jc w:val="both"/>
        <w:rPr>
          <w:rFonts w:ascii="Arial" w:hAnsi="Arial" w:cs="Arial"/>
          <w:sz w:val="24"/>
          <w:szCs w:val="24"/>
          <w:lang w:eastAsia="en-GB"/>
        </w:rPr>
      </w:pPr>
      <w:r w:rsidRPr="00675B25">
        <w:rPr>
          <w:rFonts w:ascii="Arial" w:hAnsi="Arial" w:cs="Arial"/>
        </w:rPr>
        <w:t>The final analytical evidence set consisted of 15 selected sources, as listed in Table 4 of Chapter 4. There are no retrospective PRISMA counts since the search log does not keep a complete record of all the intermediate search and exclusion steps. It is important to note that only documented figures are reported, so as not to add unsup</w:t>
      </w:r>
      <w:r>
        <w:rPr>
          <w:rFonts w:ascii="Arial" w:hAnsi="Arial" w:cs="Arial"/>
        </w:rPr>
        <w:t>ported methodological precision</w:t>
      </w:r>
      <w:r w:rsidR="00DF00EA" w:rsidRPr="00B778C2">
        <w:rPr>
          <w:rFonts w:ascii="Arial" w:hAnsi="Arial" w:cs="Arial"/>
        </w:rPr>
        <w:t>.</w:t>
      </w:r>
    </w:p>
    <w:p w:rsidR="00DF00EA" w:rsidRPr="00B778C2" w:rsidRDefault="00DF00EA" w:rsidP="004F04FF">
      <w:pPr>
        <w:pStyle w:val="Heading2"/>
        <w:rPr>
          <w:rFonts w:eastAsia="Times New Roman" w:cs="Arial"/>
          <w:lang w:eastAsia="en-GB"/>
        </w:rPr>
      </w:pPr>
      <w:bookmarkStart w:id="110" w:name="_Toc240066461"/>
      <w:bookmarkStart w:id="111" w:name="_Toc240919643"/>
      <w:r w:rsidRPr="00B778C2">
        <w:rPr>
          <w:rFonts w:eastAsia="Times New Roman" w:cs="Arial"/>
          <w:lang w:eastAsia="en-GB"/>
        </w:rPr>
        <w:lastRenderedPageBreak/>
        <w:t>3.9 Quality Assessment of Literature</w:t>
      </w:r>
      <w:bookmarkEnd w:id="110"/>
      <w:bookmarkEnd w:id="111"/>
    </w:p>
    <w:p w:rsidR="00DF00EA" w:rsidRPr="00B778C2" w:rsidRDefault="004A3B99" w:rsidP="00C323B7">
      <w:pPr>
        <w:spacing w:before="240" w:line="360" w:lineRule="auto"/>
        <w:jc w:val="both"/>
        <w:rPr>
          <w:rFonts w:ascii="Arial" w:hAnsi="Arial" w:cs="Arial"/>
          <w:sz w:val="24"/>
          <w:szCs w:val="24"/>
          <w:lang w:eastAsia="en-GB"/>
        </w:rPr>
      </w:pPr>
      <w:r w:rsidRPr="004A3B99">
        <w:rPr>
          <w:rFonts w:ascii="Arial" w:hAnsi="Arial" w:cs="Arial"/>
        </w:rPr>
        <w:t>All chosen sources were evaluated on credibility, peer reviewed, relevance of data to the research questions, transparency of methodology, quality of evidence, and timeliness and relevance to the UK-India comparison</w:t>
      </w:r>
      <w:r w:rsidR="00DF00EA" w:rsidRPr="00B778C2">
        <w:rPr>
          <w:rFonts w:ascii="Arial" w:hAnsi="Arial" w:cs="Arial"/>
        </w:rPr>
        <w:t>. Particular attention was given to whether claims were supported by identifiable evidence and whether study limitations were acknowledged. Quality assessment influenced the weight given to a source during synthesis; sources were not treated as equally authoritative simply because they were included.</w:t>
      </w:r>
    </w:p>
    <w:p w:rsidR="00BC1D18" w:rsidRPr="00B778C2" w:rsidRDefault="00DF00EA" w:rsidP="00C323B7">
      <w:pPr>
        <w:spacing w:before="240" w:line="360" w:lineRule="auto"/>
        <w:jc w:val="both"/>
        <w:rPr>
          <w:rFonts w:ascii="Arial" w:hAnsi="Arial" w:cs="Arial"/>
          <w:sz w:val="24"/>
          <w:szCs w:val="24"/>
          <w:lang w:eastAsia="en-GB"/>
        </w:rPr>
      </w:pPr>
      <w:r w:rsidRPr="00B778C2">
        <w:rPr>
          <w:rFonts w:ascii="Arial" w:hAnsi="Arial" w:cs="Arial"/>
        </w:rPr>
        <w:t>Academic journal articles and scholarly books provided the principal theoretical and empirical evidence. McDonald’s reports, official websites and credible industry sources were used as contextual sources for menu, channel, restaurant-count and market developments. Company-reported material was interpreted cautiously because it may emphasise favourable performance or selective indicators. Triangulation with academic and independent sources was therefore used wherever possible.</w:t>
      </w:r>
    </w:p>
    <w:p w:rsidR="00172E11" w:rsidRPr="00B778C2" w:rsidRDefault="00172E11" w:rsidP="004F04FF">
      <w:pPr>
        <w:pStyle w:val="Heading2"/>
        <w:rPr>
          <w:rFonts w:eastAsia="Times New Roman" w:cs="Arial"/>
          <w:lang w:eastAsia="en-GB"/>
        </w:rPr>
      </w:pPr>
      <w:bookmarkStart w:id="112" w:name="_Toc240066462"/>
      <w:bookmarkStart w:id="113" w:name="_Toc240919644"/>
      <w:r w:rsidRPr="00B778C2">
        <w:rPr>
          <w:rFonts w:eastAsia="Times New Roman" w:cs="Arial"/>
          <w:lang w:eastAsia="en-GB"/>
        </w:rPr>
        <w:t>3.10 Data Analysis: Thematic Analysis</w:t>
      </w:r>
      <w:bookmarkEnd w:id="112"/>
      <w:bookmarkEnd w:id="113"/>
    </w:p>
    <w:p w:rsidR="005941C6" w:rsidRPr="00B778C2" w:rsidRDefault="005941C6" w:rsidP="00C323B7">
      <w:pPr>
        <w:spacing w:before="240" w:line="360" w:lineRule="auto"/>
        <w:jc w:val="both"/>
        <w:rPr>
          <w:rFonts w:ascii="Arial" w:hAnsi="Arial" w:cs="Arial"/>
          <w:sz w:val="24"/>
          <w:szCs w:val="24"/>
          <w:lang w:eastAsia="en-GB"/>
        </w:rPr>
      </w:pPr>
      <w:r w:rsidRPr="00B778C2">
        <w:rPr>
          <w:rFonts w:ascii="Arial" w:hAnsi="Arial" w:cs="Arial"/>
        </w:rPr>
        <w:t>The selected evidence was analysed using thematic analysis/thematic synthesis, drawing on Braun and Clarke (2006, 2021). The purpose was to identify recurring patterns while preserving contextual differences and contradictory evidence. Analysis was conducted through six linked stages rather than by simply summarising individual publications.</w:t>
      </w:r>
    </w:p>
    <w:p w:rsidR="005941C6" w:rsidRPr="00B778C2" w:rsidRDefault="005941C6" w:rsidP="00C323B7">
      <w:pPr>
        <w:spacing w:before="240" w:line="360" w:lineRule="auto"/>
        <w:jc w:val="both"/>
        <w:rPr>
          <w:rFonts w:ascii="Arial" w:hAnsi="Arial" w:cs="Arial"/>
          <w:sz w:val="24"/>
          <w:szCs w:val="24"/>
          <w:lang w:eastAsia="en-GB"/>
        </w:rPr>
      </w:pPr>
      <w:r w:rsidRPr="00B778C2">
        <w:rPr>
          <w:rFonts w:ascii="Arial" w:hAnsi="Arial" w:cs="Arial"/>
        </w:rPr>
        <w:t>Stage 1 - Familiarisation and evidence extraction: selected sources were read repeatedly and relevant passages were extracted according to source, market, evidence type, research question and marketing-mix dimension. This created a common evidence structure for comparing material that had been reported in different formats.</w:t>
      </w:r>
    </w:p>
    <w:p w:rsidR="005941C6" w:rsidRPr="00B778C2" w:rsidRDefault="005941C6" w:rsidP="00C323B7">
      <w:pPr>
        <w:spacing w:before="240" w:line="360" w:lineRule="auto"/>
        <w:jc w:val="both"/>
        <w:rPr>
          <w:rFonts w:ascii="Arial" w:hAnsi="Arial" w:cs="Arial"/>
          <w:sz w:val="24"/>
          <w:szCs w:val="24"/>
          <w:lang w:eastAsia="en-GB"/>
        </w:rPr>
      </w:pPr>
      <w:r w:rsidRPr="00B778C2">
        <w:rPr>
          <w:rFonts w:ascii="Arial" w:hAnsi="Arial" w:cs="Arial"/>
        </w:rPr>
        <w:t>Stage 2 - Initial coding: evidence was coded using labels such as global standardisation, localisation, culture, consumer preference, product adaptation, price/value, place/distribution, digitalisation, promotion/communication and competitive advantage. Coding was applied to the meaning of the evidence rather than to isolated keywords.</w:t>
      </w:r>
    </w:p>
    <w:p w:rsidR="005941C6" w:rsidRPr="00B778C2" w:rsidRDefault="005941C6" w:rsidP="00C323B7">
      <w:pPr>
        <w:spacing w:before="240" w:line="360" w:lineRule="auto"/>
        <w:jc w:val="both"/>
        <w:rPr>
          <w:rFonts w:ascii="Arial" w:hAnsi="Arial" w:cs="Arial"/>
          <w:sz w:val="24"/>
          <w:szCs w:val="24"/>
          <w:lang w:eastAsia="en-GB"/>
        </w:rPr>
      </w:pPr>
      <w:r w:rsidRPr="00B778C2">
        <w:rPr>
          <w:rFonts w:ascii="Arial" w:hAnsi="Arial" w:cs="Arial"/>
        </w:rPr>
        <w:t>Stage 3 - Theme development: related codes were clustered into the five themes ultimately presented in Chapter 4: global brand standardisation; product/menu localisation; price adaptation; place/digital-channel adaptation; and promotional/communication adaptation. Cultural and competitive factors were retained as cross-cutting explanatory dimensions.</w:t>
      </w:r>
    </w:p>
    <w:p w:rsidR="005941C6" w:rsidRPr="00B778C2" w:rsidRDefault="00BA42DB" w:rsidP="00C323B7">
      <w:pPr>
        <w:spacing w:before="240" w:line="360" w:lineRule="auto"/>
        <w:jc w:val="both"/>
        <w:rPr>
          <w:rFonts w:ascii="Arial" w:hAnsi="Arial" w:cs="Arial"/>
          <w:sz w:val="24"/>
          <w:szCs w:val="24"/>
          <w:lang w:eastAsia="en-GB"/>
        </w:rPr>
      </w:pPr>
      <w:r w:rsidRPr="00BA42DB">
        <w:rPr>
          <w:rFonts w:ascii="Arial" w:hAnsi="Arial" w:cs="Arial"/>
        </w:rPr>
        <w:t xml:space="preserve">Stage 4 – Theme review and negative-case checking: themes were checked for internal coherence and distinction from each other and relevance to the research objective, including </w:t>
      </w:r>
      <w:r>
        <w:rPr>
          <w:rFonts w:ascii="Arial" w:hAnsi="Arial" w:cs="Arial"/>
        </w:rPr>
        <w:lastRenderedPageBreak/>
        <w:t>negative-case checking</w:t>
      </w:r>
      <w:r w:rsidR="005941C6" w:rsidRPr="00B778C2">
        <w:rPr>
          <w:rFonts w:ascii="Arial" w:hAnsi="Arial" w:cs="Arial"/>
        </w:rPr>
        <w:t>. Evidence that qualified or contradicted a dominant pattern was retained so that the synthesis did not become a simple count of supporting statements.</w:t>
      </w:r>
    </w:p>
    <w:p w:rsidR="00F459C3" w:rsidRPr="00F459C3" w:rsidRDefault="00F459C3" w:rsidP="00F459C3">
      <w:pPr>
        <w:spacing w:before="240" w:line="360" w:lineRule="auto"/>
        <w:jc w:val="both"/>
        <w:rPr>
          <w:rFonts w:ascii="Arial" w:hAnsi="Arial" w:cs="Arial"/>
        </w:rPr>
      </w:pPr>
      <w:r w:rsidRPr="00F459C3">
        <w:rPr>
          <w:rFonts w:ascii="Arial" w:hAnsi="Arial" w:cs="Arial"/>
        </w:rPr>
        <w:t>Stage 5 Comparative synthesis: Evidence in each theme was systematically compared between UK and India. The comparison was directed to what was adapted and to what was standardised, as well as to the explanation for the difference in terms of existing cultural, consumer, economic or competitive conditions.</w:t>
      </w:r>
    </w:p>
    <w:p w:rsidR="005941C6" w:rsidRPr="00B778C2" w:rsidRDefault="00F459C3" w:rsidP="00F459C3">
      <w:pPr>
        <w:spacing w:before="240" w:line="360" w:lineRule="auto"/>
        <w:jc w:val="both"/>
        <w:rPr>
          <w:rFonts w:ascii="Arial" w:hAnsi="Arial" w:cs="Arial"/>
          <w:sz w:val="24"/>
          <w:szCs w:val="24"/>
          <w:lang w:eastAsia="en-GB"/>
        </w:rPr>
      </w:pPr>
      <w:r w:rsidRPr="00F459C3">
        <w:rPr>
          <w:rFonts w:ascii="Arial" w:hAnsi="Arial" w:cs="Arial"/>
        </w:rPr>
        <w:t xml:space="preserve">Stage 6 - Theoretical interpretation: Levitt, Hofstede and the 4Ps and Porter were used to interpret the completed themes. Levitt was comfortable in interpreting the global core, Hofstede in placing emphasis on cultures, the 4Ps in in terms of adaptation and Porter in </w:t>
      </w:r>
      <w:r>
        <w:rPr>
          <w:rFonts w:ascii="Arial" w:hAnsi="Arial" w:cs="Arial"/>
        </w:rPr>
        <w:t>terms of strategic implications</w:t>
      </w:r>
      <w:r w:rsidR="005941C6" w:rsidRPr="00B778C2">
        <w:rPr>
          <w:rFonts w:ascii="Arial" w:hAnsi="Arial" w:cs="Arial"/>
        </w:rPr>
        <w:t>. This sequence linked the analytical method directly to RQ1-RQ4.</w:t>
      </w:r>
    </w:p>
    <w:p w:rsidR="005941C6" w:rsidRPr="00B778C2" w:rsidRDefault="005941C6" w:rsidP="004F04FF">
      <w:pPr>
        <w:pStyle w:val="Heading2"/>
        <w:rPr>
          <w:rFonts w:eastAsia="Times New Roman" w:cs="Arial"/>
          <w:lang w:eastAsia="en-GB"/>
        </w:rPr>
      </w:pPr>
      <w:bookmarkStart w:id="114" w:name="_Toc240066463"/>
      <w:bookmarkStart w:id="115" w:name="_Toc240919645"/>
      <w:r w:rsidRPr="00B778C2">
        <w:rPr>
          <w:rFonts w:eastAsia="Times New Roman" w:cs="Arial"/>
          <w:lang w:eastAsia="en-GB"/>
        </w:rPr>
        <w:t>3.11 Comparative Analytical Framework</w:t>
      </w:r>
      <w:bookmarkEnd w:id="114"/>
      <w:bookmarkEnd w:id="115"/>
    </w:p>
    <w:p w:rsidR="0078764F" w:rsidRPr="00B778C2" w:rsidRDefault="00901EAD" w:rsidP="00C323B7">
      <w:pPr>
        <w:spacing w:before="240" w:line="360" w:lineRule="auto"/>
        <w:jc w:val="both"/>
        <w:rPr>
          <w:rFonts w:ascii="Arial" w:hAnsi="Arial" w:cs="Arial"/>
          <w:sz w:val="24"/>
          <w:szCs w:val="24"/>
          <w:lang w:eastAsia="en-GB"/>
        </w:rPr>
      </w:pPr>
      <w:r w:rsidRPr="00901EAD">
        <w:rPr>
          <w:rFonts w:ascii="Arial" w:hAnsi="Arial" w:cs="Arial"/>
        </w:rPr>
        <w:t>The same comparison was made for the evidence collected from both markets. Product, Price, Place, Promotion, Culture/ Consumer context and competitive positioning were studied simultaneously to make sure that the conclusions were drawn with the same set of criteria for the UK and India</w:t>
      </w:r>
      <w:r w:rsidR="005941C6" w:rsidRPr="00B778C2">
        <w:rPr>
          <w:rFonts w:ascii="Arial" w:hAnsi="Arial" w:cs="Arial"/>
        </w:rPr>
        <w:t>. The guiding analytical question was: what is adapted, what remains standardised, and why might those differences be strategically relevant?</w:t>
      </w:r>
    </w:p>
    <w:p w:rsidR="004F04FF" w:rsidRPr="00B778C2" w:rsidRDefault="004F04FF" w:rsidP="00486B90">
      <w:pPr>
        <w:pStyle w:val="Caption"/>
        <w:keepNext/>
        <w:jc w:val="center"/>
        <w:rPr>
          <w:rFonts w:ascii="Arial" w:hAnsi="Arial" w:cs="Arial"/>
          <w:sz w:val="24"/>
        </w:rPr>
      </w:pPr>
      <w:bookmarkStart w:id="116" w:name="_Toc240066517"/>
      <w:bookmarkStart w:id="117" w:name="_Toc240919720"/>
      <w:r w:rsidRPr="00B778C2">
        <w:rPr>
          <w:rFonts w:ascii="Arial" w:hAnsi="Arial" w:cs="Arial"/>
          <w:sz w:val="24"/>
        </w:rPr>
        <w:t xml:space="preserve">Table </w:t>
      </w:r>
      <w:r w:rsidRPr="00B778C2">
        <w:rPr>
          <w:rFonts w:ascii="Arial" w:hAnsi="Arial" w:cs="Arial"/>
          <w:sz w:val="24"/>
        </w:rPr>
        <w:fldChar w:fldCharType="begin"/>
      </w:r>
      <w:r w:rsidRPr="00B778C2">
        <w:rPr>
          <w:rFonts w:ascii="Arial" w:hAnsi="Arial" w:cs="Arial"/>
          <w:sz w:val="24"/>
        </w:rPr>
        <w:instrText xml:space="preserve"> SEQ Table \* ARABIC </w:instrText>
      </w:r>
      <w:r w:rsidRPr="00B778C2">
        <w:rPr>
          <w:rFonts w:ascii="Arial" w:hAnsi="Arial" w:cs="Arial"/>
          <w:sz w:val="24"/>
        </w:rPr>
        <w:fldChar w:fldCharType="separate"/>
      </w:r>
      <w:r w:rsidR="00B778C2" w:rsidRPr="00B778C2">
        <w:rPr>
          <w:rFonts w:ascii="Arial" w:hAnsi="Arial" w:cs="Arial"/>
          <w:noProof/>
          <w:sz w:val="24"/>
        </w:rPr>
        <w:t>3</w:t>
      </w:r>
      <w:r w:rsidRPr="00B778C2">
        <w:rPr>
          <w:rFonts w:ascii="Arial" w:hAnsi="Arial" w:cs="Arial"/>
          <w:sz w:val="24"/>
        </w:rPr>
        <w:fldChar w:fldCharType="end"/>
      </w:r>
      <w:r w:rsidRPr="00B778C2">
        <w:rPr>
          <w:rFonts w:ascii="Arial" w:hAnsi="Arial" w:cs="Arial"/>
          <w:sz w:val="24"/>
        </w:rPr>
        <w:t>.Comparative Analytical</w:t>
      </w:r>
      <w:bookmarkEnd w:id="116"/>
      <w:bookmarkEnd w:id="117"/>
    </w:p>
    <w:tbl>
      <w:tblPr>
        <w:tblStyle w:val="TableGrid"/>
        <w:tblW w:w="0" w:type="auto"/>
        <w:tblLook w:val="04A0" w:firstRow="1" w:lastRow="0" w:firstColumn="1" w:lastColumn="0" w:noHBand="0" w:noVBand="1"/>
      </w:tblPr>
      <w:tblGrid>
        <w:gridCol w:w="3005"/>
        <w:gridCol w:w="3005"/>
        <w:gridCol w:w="3006"/>
      </w:tblGrid>
      <w:tr w:rsidR="00D504A1" w:rsidRPr="00B778C2" w:rsidTr="00D504A1">
        <w:tc>
          <w:tcPr>
            <w:tcW w:w="3005" w:type="dxa"/>
          </w:tcPr>
          <w:p w:rsidR="00D504A1" w:rsidRPr="00486B90" w:rsidRDefault="00D504A1" w:rsidP="00C323B7">
            <w:pPr>
              <w:spacing w:before="240" w:line="360" w:lineRule="auto"/>
              <w:jc w:val="both"/>
              <w:rPr>
                <w:rFonts w:ascii="Arial" w:hAnsi="Arial" w:cs="Arial"/>
                <w:b/>
                <w:szCs w:val="24"/>
                <w:lang w:eastAsia="en-GB"/>
              </w:rPr>
            </w:pPr>
            <w:r w:rsidRPr="00486B90">
              <w:rPr>
                <w:rFonts w:ascii="Arial" w:hAnsi="Arial" w:cs="Arial"/>
                <w:b/>
                <w:szCs w:val="24"/>
                <w:lang w:eastAsia="en-GB"/>
              </w:rPr>
              <w:t>Analytical Dimension</w:t>
            </w:r>
          </w:p>
        </w:tc>
        <w:tc>
          <w:tcPr>
            <w:tcW w:w="3005" w:type="dxa"/>
          </w:tcPr>
          <w:p w:rsidR="00D504A1" w:rsidRPr="00486B90" w:rsidRDefault="00D504A1" w:rsidP="00C323B7">
            <w:pPr>
              <w:spacing w:before="240" w:line="360" w:lineRule="auto"/>
              <w:jc w:val="both"/>
              <w:rPr>
                <w:rFonts w:ascii="Arial" w:hAnsi="Arial" w:cs="Arial"/>
                <w:b/>
                <w:szCs w:val="24"/>
                <w:lang w:eastAsia="en-GB"/>
              </w:rPr>
            </w:pPr>
            <w:r w:rsidRPr="00486B90">
              <w:rPr>
                <w:rFonts w:ascii="Arial" w:hAnsi="Arial" w:cs="Arial"/>
                <w:b/>
                <w:szCs w:val="24"/>
                <w:lang w:eastAsia="en-GB"/>
              </w:rPr>
              <w:t>UK</w:t>
            </w:r>
          </w:p>
        </w:tc>
        <w:tc>
          <w:tcPr>
            <w:tcW w:w="3006" w:type="dxa"/>
          </w:tcPr>
          <w:p w:rsidR="00D504A1" w:rsidRPr="00486B90" w:rsidRDefault="00D504A1" w:rsidP="00C323B7">
            <w:pPr>
              <w:spacing w:before="240" w:line="360" w:lineRule="auto"/>
              <w:jc w:val="both"/>
              <w:rPr>
                <w:rFonts w:ascii="Arial" w:hAnsi="Arial" w:cs="Arial"/>
                <w:b/>
                <w:szCs w:val="24"/>
                <w:lang w:eastAsia="en-GB"/>
              </w:rPr>
            </w:pPr>
            <w:r w:rsidRPr="00486B90">
              <w:rPr>
                <w:rFonts w:ascii="Arial" w:hAnsi="Arial" w:cs="Arial"/>
                <w:b/>
                <w:szCs w:val="24"/>
                <w:lang w:eastAsia="en-GB"/>
              </w:rPr>
              <w:t>India</w:t>
            </w:r>
          </w:p>
        </w:tc>
      </w:tr>
      <w:tr w:rsidR="00D504A1" w:rsidRPr="00B778C2" w:rsidTr="00D504A1">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Product</w:t>
            </w:r>
          </w:p>
        </w:tc>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Local adaptation</w:t>
            </w:r>
          </w:p>
        </w:tc>
        <w:tc>
          <w:tcPr>
            <w:tcW w:w="3006"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Cultural/menu adaptation</w:t>
            </w:r>
          </w:p>
        </w:tc>
      </w:tr>
      <w:tr w:rsidR="00D504A1" w:rsidRPr="00B778C2" w:rsidTr="00D504A1">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Price</w:t>
            </w:r>
          </w:p>
        </w:tc>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Value and competition</w:t>
            </w:r>
          </w:p>
        </w:tc>
        <w:tc>
          <w:tcPr>
            <w:tcW w:w="3006"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Affordability and price sensitivity</w:t>
            </w:r>
          </w:p>
        </w:tc>
      </w:tr>
      <w:tr w:rsidR="00D504A1" w:rsidRPr="00B778C2" w:rsidTr="00D504A1">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Place</w:t>
            </w:r>
          </w:p>
        </w:tc>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Restaurants and digital channels</w:t>
            </w:r>
          </w:p>
        </w:tc>
        <w:tc>
          <w:tcPr>
            <w:tcW w:w="3006"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Restaurants, delivery and digital channels</w:t>
            </w:r>
          </w:p>
        </w:tc>
      </w:tr>
      <w:tr w:rsidR="00D504A1" w:rsidRPr="00B778C2" w:rsidTr="00D504A1">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Promotion</w:t>
            </w:r>
          </w:p>
        </w:tc>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Local communication</w:t>
            </w:r>
          </w:p>
        </w:tc>
        <w:tc>
          <w:tcPr>
            <w:tcW w:w="3006"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Culturally responsive communication</w:t>
            </w:r>
          </w:p>
        </w:tc>
      </w:tr>
      <w:tr w:rsidR="00D504A1" w:rsidRPr="00B778C2" w:rsidTr="00D504A1">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Culture</w:t>
            </w:r>
          </w:p>
        </w:tc>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UK consumer context</w:t>
            </w:r>
          </w:p>
        </w:tc>
        <w:tc>
          <w:tcPr>
            <w:tcW w:w="3006"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Indian cultural diversity</w:t>
            </w:r>
          </w:p>
        </w:tc>
      </w:tr>
      <w:tr w:rsidR="00D504A1" w:rsidRPr="00B778C2" w:rsidTr="00D504A1">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Competitive advantage</w:t>
            </w:r>
          </w:p>
        </w:tc>
        <w:tc>
          <w:tcPr>
            <w:tcW w:w="3005"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Differentiation and value</w:t>
            </w:r>
          </w:p>
        </w:tc>
        <w:tc>
          <w:tcPr>
            <w:tcW w:w="3006" w:type="dxa"/>
          </w:tcPr>
          <w:p w:rsidR="00D504A1" w:rsidRPr="00486B90" w:rsidRDefault="00D504A1" w:rsidP="00C323B7">
            <w:pPr>
              <w:spacing w:before="240" w:line="360" w:lineRule="auto"/>
              <w:jc w:val="both"/>
              <w:rPr>
                <w:rFonts w:ascii="Arial" w:hAnsi="Arial" w:cs="Arial"/>
                <w:szCs w:val="24"/>
                <w:lang w:eastAsia="en-GB"/>
              </w:rPr>
            </w:pPr>
            <w:r w:rsidRPr="00486B90">
              <w:rPr>
                <w:rFonts w:ascii="Arial" w:hAnsi="Arial" w:cs="Arial"/>
                <w:szCs w:val="24"/>
                <w:lang w:eastAsia="en-GB"/>
              </w:rPr>
              <w:t>Differentiation and local responsiveness</w:t>
            </w:r>
          </w:p>
        </w:tc>
      </w:tr>
    </w:tbl>
    <w:p w:rsidR="009749E4" w:rsidRPr="00B778C2" w:rsidRDefault="009749E4" w:rsidP="00C323B7">
      <w:pPr>
        <w:spacing w:before="240" w:line="360" w:lineRule="auto"/>
        <w:jc w:val="both"/>
        <w:rPr>
          <w:rFonts w:ascii="Arial" w:hAnsi="Arial" w:cs="Arial"/>
          <w:sz w:val="24"/>
          <w:szCs w:val="24"/>
          <w:lang w:eastAsia="en-GB"/>
        </w:rPr>
      </w:pPr>
      <w:r w:rsidRPr="00B778C2">
        <w:rPr>
          <w:rFonts w:ascii="Arial" w:hAnsi="Arial" w:cs="Arial"/>
        </w:rPr>
        <w:lastRenderedPageBreak/>
        <w:t xml:space="preserve">This common framework reduced purely descriptive comparison. </w:t>
      </w:r>
      <w:r w:rsidR="00DA3360" w:rsidRPr="00DA3360">
        <w:rPr>
          <w:rFonts w:ascii="Arial" w:hAnsi="Arial" w:cs="Arial"/>
        </w:rPr>
        <w:t>Evidence was not scaled to numerical scores, but was judged for direction, consistency across sources, source quality and contextual fit. The method was thus analytical and in complian</w:t>
      </w:r>
      <w:r w:rsidR="00DA3360">
        <w:rPr>
          <w:rFonts w:ascii="Arial" w:hAnsi="Arial" w:cs="Arial"/>
        </w:rPr>
        <w:t>ce with interpretivist ELR</w:t>
      </w:r>
      <w:r w:rsidRPr="00B778C2">
        <w:rPr>
          <w:rFonts w:ascii="Arial" w:hAnsi="Arial" w:cs="Arial"/>
        </w:rPr>
        <w:t>.</w:t>
      </w:r>
    </w:p>
    <w:p w:rsidR="00880423" w:rsidRPr="00B778C2" w:rsidRDefault="00B778C2">
      <w:pPr>
        <w:pStyle w:val="Heading2"/>
        <w:rPr>
          <w:rFonts w:eastAsia="Times New Roman" w:cs="Arial"/>
          <w:lang w:eastAsia="en-GB"/>
        </w:rPr>
      </w:pPr>
      <w:bookmarkStart w:id="118" w:name="_Toc240919646"/>
      <w:r w:rsidRPr="00B778C2">
        <w:rPr>
          <w:rFonts w:cs="Arial"/>
        </w:rPr>
        <w:t>3.12 Research Rigour and Statistical Applicability</w:t>
      </w:r>
      <w:bookmarkEnd w:id="118"/>
    </w:p>
    <w:p w:rsidR="007E00BE" w:rsidRPr="007E00BE" w:rsidRDefault="007E00BE" w:rsidP="007E00BE">
      <w:pPr>
        <w:spacing w:before="240" w:line="360" w:lineRule="auto"/>
        <w:jc w:val="both"/>
        <w:rPr>
          <w:rFonts w:ascii="Arial" w:hAnsi="Arial" w:cs="Arial"/>
        </w:rPr>
      </w:pPr>
      <w:r w:rsidRPr="007E00BE">
        <w:rPr>
          <w:rFonts w:ascii="Arial" w:hAnsi="Arial" w:cs="Arial"/>
        </w:rPr>
        <w:t xml:space="preserve">The research rigour was evaluated based on the following criteria: credibility, dependability, confirmability and transparency instead of statistical reliability (Lincoln and </w:t>
      </w:r>
      <w:proofErr w:type="spellStart"/>
      <w:r w:rsidRPr="007E00BE">
        <w:rPr>
          <w:rFonts w:ascii="Arial" w:hAnsi="Arial" w:cs="Arial"/>
        </w:rPr>
        <w:t>Guba</w:t>
      </w:r>
      <w:proofErr w:type="spellEnd"/>
      <w:r w:rsidRPr="007E00BE">
        <w:rPr>
          <w:rFonts w:ascii="Arial" w:hAnsi="Arial" w:cs="Arial"/>
        </w:rPr>
        <w:t>, 1985). Source quality assessment and triangulation enhanced credibility, search, screening and coding process enhanced dependability, linking interpretations to identifiable evidence enhanced confirmability, and the reporting of the analytical steps and limitations enhanced transparency. To mitigate inconsistent interpretation, both markets were coded and measured using the same coding and dimensions.</w:t>
      </w:r>
    </w:p>
    <w:p w:rsidR="007E00BE" w:rsidRPr="007E00BE" w:rsidRDefault="007E00BE" w:rsidP="007E00BE">
      <w:pPr>
        <w:spacing w:before="240" w:line="360" w:lineRule="auto"/>
        <w:jc w:val="both"/>
        <w:rPr>
          <w:rFonts w:ascii="Arial" w:hAnsi="Arial" w:cs="Arial"/>
        </w:rPr>
      </w:pPr>
      <w:r w:rsidRPr="007E00BE">
        <w:rPr>
          <w:rFonts w:ascii="Arial" w:hAnsi="Arial" w:cs="Arial"/>
        </w:rPr>
        <w:t>Cronbach's alpha was not computed because there was no multiple item questionnaire, or psychometric scales, that were administered/constructed during the dissertation and needed to be tested for internal consistency. There was also no main quantitative set of observations and predictors so regression analysis was also not performed. Secondary numerical indicators reported in Chapter 5 have been used only as a context to the scale and competitive situation in the market; they were not used to estimate causal relationships. This distinction ensures that the methodology that is used reflects what was actually carried out in the dissertation.</w:t>
      </w:r>
    </w:p>
    <w:p w:rsidR="007E00BE" w:rsidRPr="007E00BE" w:rsidRDefault="007E00BE" w:rsidP="007E00BE">
      <w:pPr>
        <w:pStyle w:val="Heading3"/>
      </w:pPr>
      <w:bookmarkStart w:id="119" w:name="_Toc240919647"/>
      <w:r w:rsidRPr="007E00BE">
        <w:t>3.13 Ethical Considerations</w:t>
      </w:r>
      <w:bookmarkEnd w:id="119"/>
    </w:p>
    <w:p w:rsidR="007E00BE" w:rsidRPr="007E00BE" w:rsidRDefault="007E00BE" w:rsidP="007E00BE">
      <w:pPr>
        <w:spacing w:before="240" w:line="360" w:lineRule="auto"/>
        <w:jc w:val="both"/>
        <w:rPr>
          <w:rFonts w:ascii="Arial" w:hAnsi="Arial" w:cs="Arial"/>
        </w:rPr>
      </w:pPr>
      <w:r w:rsidRPr="007E00BE">
        <w:rPr>
          <w:rFonts w:ascii="Arial" w:hAnsi="Arial" w:cs="Arial"/>
        </w:rPr>
        <w:t>The dissertation did not involve human participants as it relied on published secondary evidence, therefore there was no need to collect interviews, questionnaires or sensitive personal information. Thus no consent of the participants was required. Ethical responsibility, however, remained as a relevant issue in accurate representation of sources, citing and avoiding fabricated or misleading evidence.</w:t>
      </w:r>
    </w:p>
    <w:p w:rsidR="007E00BE" w:rsidRPr="007E00BE" w:rsidRDefault="007E00BE" w:rsidP="007E00BE">
      <w:pPr>
        <w:spacing w:before="240" w:line="360" w:lineRule="auto"/>
        <w:jc w:val="both"/>
        <w:rPr>
          <w:rFonts w:ascii="Arial" w:hAnsi="Arial" w:cs="Arial"/>
        </w:rPr>
      </w:pPr>
      <w:r w:rsidRPr="007E00BE">
        <w:rPr>
          <w:rFonts w:ascii="Arial" w:hAnsi="Arial" w:cs="Arial"/>
        </w:rPr>
        <w:t>The arguments and findings of other authors were referenced as required. Limitations or uncertainty in the source base was preserved in the analysis, and evidence was not intentionally distorted to support a favoured interpretation. The secondary contextual data, rather than being the results of the researcher, were presented in the form of corporate and market data.</w:t>
      </w:r>
    </w:p>
    <w:p w:rsidR="007E00BE" w:rsidRPr="007E00BE" w:rsidRDefault="007E00BE" w:rsidP="007E00BE">
      <w:pPr>
        <w:pStyle w:val="Heading2"/>
      </w:pPr>
      <w:bookmarkStart w:id="120" w:name="_Toc240919648"/>
      <w:r w:rsidRPr="007E00BE">
        <w:t>3.14 Methodological Limitations</w:t>
      </w:r>
      <w:bookmarkEnd w:id="120"/>
    </w:p>
    <w:p w:rsidR="007E00BE" w:rsidRPr="007E00BE" w:rsidRDefault="007E00BE" w:rsidP="007E00BE">
      <w:pPr>
        <w:spacing w:before="240" w:line="360" w:lineRule="auto"/>
        <w:jc w:val="both"/>
        <w:rPr>
          <w:rFonts w:ascii="Arial" w:hAnsi="Arial" w:cs="Arial"/>
        </w:rPr>
      </w:pPr>
      <w:r w:rsidRPr="007E00BE">
        <w:rPr>
          <w:rFonts w:ascii="Arial" w:hAnsi="Arial" w:cs="Arial"/>
        </w:rPr>
        <w:t xml:space="preserve">There are a number of drawbacks in the ELR design. It is not able to use McDonald's internal marketing data or proprietary consumer evidence and relies upon the availability and quality of published information. Some studies may be omitted from the literature due to publication </w:t>
      </w:r>
      <w:r w:rsidRPr="007E00BE">
        <w:rPr>
          <w:rFonts w:ascii="Arial" w:hAnsi="Arial" w:cs="Arial"/>
        </w:rPr>
        <w:lastRenderedPageBreak/>
        <w:t>bias or the fact that they may not be included in the database. Publication biases and differences in research method, date and context make direct comparison difficult. Thematic synthesis also demands researcher judgement and may have an interpretive bias. Lastly, secondary evidence is unable to directly capture present views among consumers in both the UK and India, and cannot directly determine causal impacts of adaptation on performance.</w:t>
      </w:r>
    </w:p>
    <w:p w:rsidR="007E00BE" w:rsidRPr="007E00BE" w:rsidRDefault="007E00BE" w:rsidP="007E00BE">
      <w:pPr>
        <w:spacing w:before="240" w:line="360" w:lineRule="auto"/>
        <w:jc w:val="both"/>
        <w:rPr>
          <w:rFonts w:ascii="Arial" w:hAnsi="Arial" w:cs="Arial"/>
        </w:rPr>
      </w:pPr>
      <w:r w:rsidRPr="007E00BE">
        <w:rPr>
          <w:rFonts w:ascii="Arial" w:hAnsi="Arial" w:cs="Arial"/>
        </w:rPr>
        <w:t>Structured searching, inclusion/exclusion criteria, source-quality assessment, consistent comparative coding and triangulation across academic and credible contextual sources were used to address these limitations. Claims of effectiveness and competitive advantage were thus presented in the form of substantiated explanations or potential explanations, but not as proven causal impacts.</w:t>
      </w:r>
    </w:p>
    <w:p w:rsidR="007E00BE" w:rsidRPr="007E00BE" w:rsidRDefault="007E00BE" w:rsidP="007E00BE">
      <w:pPr>
        <w:pStyle w:val="Heading2"/>
      </w:pPr>
      <w:bookmarkStart w:id="121" w:name="_Toc240919649"/>
      <w:r w:rsidRPr="007E00BE">
        <w:t>3.15 Chapter Summary</w:t>
      </w:r>
      <w:bookmarkEnd w:id="121"/>
    </w:p>
    <w:p w:rsidR="00D504A1" w:rsidRPr="00B778C2" w:rsidRDefault="007E00BE" w:rsidP="007E00BE">
      <w:pPr>
        <w:spacing w:before="240" w:line="360" w:lineRule="auto"/>
        <w:jc w:val="both"/>
        <w:rPr>
          <w:rFonts w:ascii="Arial" w:hAnsi="Arial" w:cs="Arial"/>
          <w:sz w:val="24"/>
          <w:szCs w:val="24"/>
          <w:lang w:eastAsia="en-GB"/>
        </w:rPr>
      </w:pPr>
      <w:r w:rsidRPr="007E00BE">
        <w:rPr>
          <w:rFonts w:ascii="Arial" w:hAnsi="Arial" w:cs="Arial"/>
        </w:rPr>
        <w:t>This chapter has set out a method that is in line with the method that was used in the dissertation; an interpretivist, inductive Extended Literature Revie</w:t>
      </w:r>
      <w:r>
        <w:rPr>
          <w:rFonts w:ascii="Arial" w:hAnsi="Arial" w:cs="Arial"/>
        </w:rPr>
        <w:t>w using only secondary evidence</w:t>
      </w:r>
      <w:r w:rsidR="009749E4" w:rsidRPr="00B778C2">
        <w:rPr>
          <w:rFonts w:ascii="Arial" w:hAnsi="Arial" w:cs="Arial"/>
        </w:rPr>
        <w:t>. It explained both evidence selection and the six-stage thematic analysis used to generate and compare themes. It also clarified that qualitative research rigour was established through transparent procedures, quality appraisal and triangulation, while Cronbach’s alpha and regression were not applicable to the final research design. Chapter 4 presents the findings generated by this process.</w:t>
      </w:r>
    </w:p>
    <w:p w:rsidR="00526F62" w:rsidRDefault="00526F62">
      <w:pPr>
        <w:spacing w:line="278" w:lineRule="auto"/>
        <w:rPr>
          <w:rFonts w:ascii="Arial" w:eastAsia="Times New Roman" w:hAnsi="Arial" w:cs="Arial"/>
          <w:b/>
          <w:color w:val="000000" w:themeColor="text1"/>
          <w:sz w:val="32"/>
          <w:szCs w:val="40"/>
          <w:lang w:eastAsia="en-GB"/>
        </w:rPr>
      </w:pPr>
      <w:bookmarkStart w:id="122" w:name="_Toc240066467"/>
      <w:r>
        <w:rPr>
          <w:rFonts w:eastAsia="Times New Roman" w:cs="Arial"/>
          <w:lang w:eastAsia="en-GB"/>
        </w:rPr>
        <w:br w:type="page"/>
      </w:r>
    </w:p>
    <w:p w:rsidR="00537660" w:rsidRPr="00B778C2" w:rsidRDefault="00537660" w:rsidP="006B4E89">
      <w:pPr>
        <w:pStyle w:val="Heading1"/>
        <w:jc w:val="center"/>
        <w:rPr>
          <w:rFonts w:eastAsia="Times New Roman" w:cs="Arial"/>
          <w:lang w:eastAsia="en-GB"/>
        </w:rPr>
      </w:pPr>
      <w:bookmarkStart w:id="123" w:name="_Toc240919650"/>
      <w:r w:rsidRPr="00B778C2">
        <w:rPr>
          <w:rFonts w:eastAsia="Times New Roman" w:cs="Arial"/>
          <w:lang w:eastAsia="en-GB"/>
        </w:rPr>
        <w:lastRenderedPageBreak/>
        <w:t>Chapter 4: Data Analysis</w:t>
      </w:r>
      <w:bookmarkEnd w:id="122"/>
      <w:bookmarkEnd w:id="123"/>
    </w:p>
    <w:p w:rsidR="00D16422" w:rsidRPr="00B778C2" w:rsidRDefault="00D16422" w:rsidP="006B4E89">
      <w:pPr>
        <w:pStyle w:val="Heading2"/>
        <w:rPr>
          <w:rFonts w:eastAsia="Times New Roman" w:cs="Arial"/>
          <w:lang w:eastAsia="en-GB"/>
        </w:rPr>
      </w:pPr>
      <w:bookmarkStart w:id="124" w:name="_Toc240066468"/>
      <w:bookmarkStart w:id="125" w:name="_Toc240919651"/>
      <w:r w:rsidRPr="00B778C2">
        <w:rPr>
          <w:rFonts w:eastAsia="Times New Roman" w:cs="Arial"/>
          <w:lang w:eastAsia="en-GB"/>
        </w:rPr>
        <w:t>4.1 Introduction</w:t>
      </w:r>
      <w:bookmarkEnd w:id="124"/>
      <w:bookmarkEnd w:id="125"/>
    </w:p>
    <w:p w:rsidR="00537660"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This chapter presents the findings generated from the systematic analysis of secondary literature concerning McDonald’s international marketing adaptation in the UK and India. Consistent with the Extended Literature Review design, no primary data were collected; the evidence comprises academic literature and credible secondary sources selected and assessed according to the methodology established in Chapter 3. The literature was analysed thematically to identify recurring patterns concerning product, price, place, promotion, cultural adaptation and competitive advantage. Findings are presented objectively, while detailed theoretical interpretation and broader implications are reserved for the subsequent discussion chapter.</w:t>
      </w:r>
    </w:p>
    <w:p w:rsidR="00D16422" w:rsidRPr="00B778C2" w:rsidRDefault="00D16422" w:rsidP="006B4E89">
      <w:pPr>
        <w:pStyle w:val="Heading2"/>
        <w:rPr>
          <w:rFonts w:eastAsia="Times New Roman" w:cs="Arial"/>
          <w:lang w:eastAsia="en-GB"/>
        </w:rPr>
      </w:pPr>
      <w:bookmarkStart w:id="126" w:name="_Toc240066469"/>
      <w:bookmarkStart w:id="127" w:name="_Toc240919652"/>
      <w:r w:rsidRPr="00B778C2">
        <w:rPr>
          <w:rFonts w:eastAsia="Times New Roman" w:cs="Arial"/>
          <w:lang w:eastAsia="en-GB"/>
        </w:rPr>
        <w:t>4.2 Overview of the Selected Litera</w:t>
      </w:r>
      <w:r w:rsidR="006B4E89" w:rsidRPr="00B778C2">
        <w:rPr>
          <w:rFonts w:cs="Arial"/>
          <w:lang w:eastAsia="en-GB"/>
        </w:rPr>
        <w:t>ture</w:t>
      </w:r>
      <w:bookmarkEnd w:id="126"/>
      <w:bookmarkEnd w:id="127"/>
      <w:r w:rsidR="006B4E89" w:rsidRPr="00B778C2">
        <w:rPr>
          <w:rFonts w:cs="Arial"/>
          <w:lang w:eastAsia="en-GB"/>
        </w:rPr>
        <w:t xml:space="preserve"> </w:t>
      </w:r>
    </w:p>
    <w:p w:rsidR="00D16422" w:rsidRPr="00B778C2" w:rsidRDefault="00626100" w:rsidP="00223A7C">
      <w:pPr>
        <w:spacing w:before="240" w:line="360" w:lineRule="auto"/>
        <w:jc w:val="both"/>
        <w:rPr>
          <w:rFonts w:ascii="Arial" w:hAnsi="Arial" w:cs="Arial"/>
          <w:sz w:val="24"/>
          <w:szCs w:val="24"/>
          <w:lang w:eastAsia="en-GB"/>
        </w:rPr>
      </w:pPr>
      <w:r w:rsidRPr="00626100">
        <w:rPr>
          <w:rFonts w:ascii="Arial" w:hAnsi="Arial" w:cs="Arial"/>
        </w:rPr>
        <w:t>The literature review was based on the Extended Literature Review, which included peer-reviewed journal articles, scholarly books or theoretical publications and to the extent that they existed, current industry or McDonald's corporate or official publications. The chosen analytical sources included international marketing, standardisation/adaptation, cultural influences, consumer behaviour, the 4Ps and competitive advantage and UK- and India-specific evidence was compared to the mor</w:t>
      </w:r>
      <w:r>
        <w:rPr>
          <w:rFonts w:ascii="Arial" w:hAnsi="Arial" w:cs="Arial"/>
        </w:rPr>
        <w:t>e general international studies</w:t>
      </w:r>
      <w:r w:rsidR="00D16422" w:rsidRPr="00B778C2">
        <w:rPr>
          <w:rFonts w:ascii="Arial" w:hAnsi="Arial" w:cs="Arial"/>
        </w:rPr>
        <w:t>.</w:t>
      </w:r>
    </w:p>
    <w:p w:rsidR="00D16422" w:rsidRPr="00B778C2" w:rsidRDefault="00D16422" w:rsidP="00223A7C">
      <w:pPr>
        <w:spacing w:before="240" w:line="360" w:lineRule="auto"/>
        <w:jc w:val="both"/>
        <w:rPr>
          <w:rFonts w:ascii="Arial" w:hAnsi="Arial" w:cs="Arial"/>
          <w:sz w:val="24"/>
          <w:szCs w:val="24"/>
          <w:lang w:eastAsia="en-GB"/>
        </w:rPr>
      </w:pPr>
      <w:r w:rsidRPr="00B778C2">
        <w:rPr>
          <w:rFonts w:ascii="Arial" w:hAnsi="Arial" w:cs="Arial"/>
        </w:rPr>
        <w:t>Fifteen sources formed the final coded analytical evidence set. The wider reference list also contains background theoretical and methodological sources used to frame the dissertation but not all of those sources were coded as part of the final UK-India comparative evidence set.</w:t>
      </w:r>
    </w:p>
    <w:p w:rsidR="006B4E89" w:rsidRPr="00486B90" w:rsidRDefault="006B4E89" w:rsidP="00486B90">
      <w:pPr>
        <w:pStyle w:val="Caption"/>
        <w:keepNext/>
        <w:jc w:val="center"/>
        <w:rPr>
          <w:rFonts w:ascii="Arial" w:hAnsi="Arial" w:cs="Arial"/>
          <w:sz w:val="24"/>
        </w:rPr>
      </w:pPr>
      <w:bookmarkStart w:id="128" w:name="_Toc240066518"/>
      <w:bookmarkStart w:id="129" w:name="_Toc240919721"/>
      <w:r w:rsidRPr="00486B90">
        <w:rPr>
          <w:rFonts w:ascii="Arial" w:hAnsi="Arial" w:cs="Arial"/>
          <w:sz w:val="24"/>
        </w:rPr>
        <w:t xml:space="preserve">Table </w:t>
      </w:r>
      <w:r w:rsidRPr="00486B90">
        <w:rPr>
          <w:rFonts w:ascii="Arial" w:hAnsi="Arial" w:cs="Arial"/>
          <w:sz w:val="24"/>
        </w:rPr>
        <w:fldChar w:fldCharType="begin"/>
      </w:r>
      <w:r w:rsidRPr="00486B90">
        <w:rPr>
          <w:rFonts w:ascii="Arial" w:hAnsi="Arial" w:cs="Arial"/>
          <w:sz w:val="24"/>
        </w:rPr>
        <w:instrText xml:space="preserve"> SEQ Table \* ARABIC </w:instrText>
      </w:r>
      <w:r w:rsidRPr="00486B90">
        <w:rPr>
          <w:rFonts w:ascii="Arial" w:hAnsi="Arial" w:cs="Arial"/>
          <w:sz w:val="24"/>
        </w:rPr>
        <w:fldChar w:fldCharType="separate"/>
      </w:r>
      <w:r w:rsidR="00B778C2" w:rsidRPr="00486B90">
        <w:rPr>
          <w:rFonts w:ascii="Arial" w:hAnsi="Arial" w:cs="Arial"/>
          <w:noProof/>
          <w:sz w:val="24"/>
        </w:rPr>
        <w:t>4</w:t>
      </w:r>
      <w:r w:rsidRPr="00486B90">
        <w:rPr>
          <w:rFonts w:ascii="Arial" w:hAnsi="Arial" w:cs="Arial"/>
          <w:sz w:val="24"/>
        </w:rPr>
        <w:fldChar w:fldCharType="end"/>
      </w:r>
      <w:r w:rsidRPr="00486B90">
        <w:rPr>
          <w:rFonts w:ascii="Arial" w:hAnsi="Arial" w:cs="Arial"/>
          <w:sz w:val="24"/>
        </w:rPr>
        <w:t>: Characteristics of the Selected Literature</w:t>
      </w:r>
      <w:bookmarkEnd w:id="128"/>
      <w:bookmarkEnd w:id="129"/>
    </w:p>
    <w:tbl>
      <w:tblPr>
        <w:tblStyle w:val="TableGrid"/>
        <w:tblW w:w="0" w:type="auto"/>
        <w:tblLook w:val="04A0" w:firstRow="1" w:lastRow="0" w:firstColumn="1" w:lastColumn="0" w:noHBand="0" w:noVBand="1"/>
      </w:tblPr>
      <w:tblGrid>
        <w:gridCol w:w="4508"/>
        <w:gridCol w:w="4508"/>
      </w:tblGrid>
      <w:tr w:rsidR="00D16422" w:rsidRPr="00B778C2" w:rsidTr="00D16422">
        <w:tc>
          <w:tcPr>
            <w:tcW w:w="4508" w:type="dxa"/>
          </w:tcPr>
          <w:p w:rsidR="00D16422" w:rsidRPr="00486B90" w:rsidRDefault="00D16422" w:rsidP="00223A7C">
            <w:pPr>
              <w:spacing w:before="240" w:line="360" w:lineRule="auto"/>
              <w:jc w:val="both"/>
              <w:rPr>
                <w:rFonts w:ascii="Arial" w:hAnsi="Arial" w:cs="Arial"/>
                <w:b/>
                <w:szCs w:val="24"/>
                <w:lang w:eastAsia="en-GB"/>
              </w:rPr>
            </w:pPr>
            <w:r w:rsidRPr="00486B90">
              <w:rPr>
                <w:rFonts w:ascii="Arial" w:hAnsi="Arial" w:cs="Arial"/>
                <w:b/>
                <w:szCs w:val="24"/>
                <w:lang w:eastAsia="en-GB"/>
              </w:rPr>
              <w:t>Category</w:t>
            </w:r>
          </w:p>
        </w:tc>
        <w:tc>
          <w:tcPr>
            <w:tcW w:w="4508" w:type="dxa"/>
          </w:tcPr>
          <w:p w:rsidR="00D16422" w:rsidRPr="00486B90" w:rsidRDefault="00D16422" w:rsidP="00223A7C">
            <w:pPr>
              <w:spacing w:before="240" w:line="360" w:lineRule="auto"/>
              <w:jc w:val="both"/>
              <w:rPr>
                <w:rFonts w:ascii="Arial" w:hAnsi="Arial" w:cs="Arial"/>
                <w:b/>
                <w:szCs w:val="24"/>
                <w:lang w:eastAsia="en-GB"/>
              </w:rPr>
            </w:pPr>
            <w:r w:rsidRPr="00486B90">
              <w:rPr>
                <w:rFonts w:ascii="Arial" w:hAnsi="Arial" w:cs="Arial"/>
                <w:b/>
                <w:szCs w:val="24"/>
                <w:lang w:eastAsia="en-GB"/>
              </w:rPr>
              <w:t>Description</w:t>
            </w:r>
          </w:p>
        </w:tc>
      </w:tr>
      <w:tr w:rsidR="00D16422" w:rsidRPr="00B778C2" w:rsidTr="00D16422">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Academic journal articles</w:t>
            </w:r>
          </w:p>
        </w:tc>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Peer-reviewed studies addressing international marketing, standardisation, adaptation, culture, consumer behaviour and McDonald’s international strategies</w:t>
            </w:r>
          </w:p>
        </w:tc>
      </w:tr>
      <w:tr w:rsidR="00D16422" w:rsidRPr="00B778C2" w:rsidTr="00D16422">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Academic books/theoretical sources</w:t>
            </w:r>
          </w:p>
        </w:tc>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Scholarly books and seminal theoretical works supporting standardisation, cultural dimensions and competitive advantage</w:t>
            </w:r>
          </w:p>
        </w:tc>
      </w:tr>
      <w:tr w:rsidR="00D16422" w:rsidRPr="00B778C2" w:rsidTr="00D16422">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lastRenderedPageBreak/>
              <w:t>Industry reports</w:t>
            </w:r>
          </w:p>
        </w:tc>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Credible industry publications providing information on fast-food markets, consumer trends and competitive conditions</w:t>
            </w:r>
          </w:p>
        </w:tc>
      </w:tr>
      <w:tr w:rsidR="00D16422" w:rsidRPr="00B778C2" w:rsidTr="00D16422">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Corporate/official sources</w:t>
            </w:r>
          </w:p>
        </w:tc>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McDonald’s official publications and corporate information concerning its products, services and international operations</w:t>
            </w:r>
          </w:p>
        </w:tc>
      </w:tr>
      <w:tr w:rsidR="00D16422" w:rsidRPr="00B778C2" w:rsidTr="00D16422">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UK-focused studies</w:t>
            </w:r>
          </w:p>
        </w:tc>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Literature examining McDonald’s, fast-food marketing or consumer behaviour in the UK</w:t>
            </w:r>
          </w:p>
        </w:tc>
      </w:tr>
      <w:tr w:rsidR="00D16422" w:rsidRPr="00B778C2" w:rsidTr="00D16422">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India-focused studies</w:t>
            </w:r>
          </w:p>
        </w:tc>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Literature examining McDonald’s, fast-food marketing or consumer behaviour in India</w:t>
            </w:r>
          </w:p>
        </w:tc>
      </w:tr>
      <w:tr w:rsidR="00D16422" w:rsidRPr="00B778C2" w:rsidTr="00D16422">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Comparative/global studies</w:t>
            </w:r>
          </w:p>
        </w:tc>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Literature examining international marketing, global standardisation, local adaptation or multinational fast-food strategies</w:t>
            </w:r>
          </w:p>
        </w:tc>
      </w:tr>
      <w:tr w:rsidR="00D16422" w:rsidRPr="00B778C2" w:rsidTr="00D16422">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Total selected sources</w:t>
            </w:r>
          </w:p>
        </w:tc>
        <w:tc>
          <w:tcPr>
            <w:tcW w:w="4508" w:type="dxa"/>
          </w:tcPr>
          <w:p w:rsidR="00D16422" w:rsidRPr="00486B90" w:rsidRDefault="00D16422" w:rsidP="00223A7C">
            <w:pPr>
              <w:spacing w:before="240" w:line="360" w:lineRule="auto"/>
              <w:jc w:val="both"/>
              <w:rPr>
                <w:rFonts w:ascii="Arial" w:hAnsi="Arial" w:cs="Arial"/>
                <w:szCs w:val="24"/>
                <w:lang w:eastAsia="en-GB"/>
              </w:rPr>
            </w:pPr>
            <w:r w:rsidRPr="00486B90">
              <w:rPr>
                <w:rFonts w:ascii="Arial" w:hAnsi="Arial" w:cs="Arial"/>
                <w:szCs w:val="24"/>
                <w:lang w:eastAsia="en-GB"/>
              </w:rPr>
              <w:t>15</w:t>
            </w:r>
          </w:p>
        </w:tc>
      </w:tr>
    </w:tbl>
    <w:p w:rsidR="004D0684" w:rsidRPr="004D0684" w:rsidRDefault="004D0684" w:rsidP="004D0684">
      <w:pPr>
        <w:spacing w:before="240" w:line="360" w:lineRule="auto"/>
        <w:jc w:val="both"/>
        <w:rPr>
          <w:rFonts w:ascii="Arial" w:hAnsi="Arial" w:cs="Arial"/>
        </w:rPr>
      </w:pPr>
      <w:r w:rsidRPr="004D0684">
        <w:rPr>
          <w:rFonts w:ascii="Arial" w:hAnsi="Arial" w:cs="Arial"/>
        </w:rPr>
        <w:t>Table 4 represents the summarization of the composition and analysis purpose selected literature. Due to the fact that the full intermediate search counts were not recorded in the original screening log, the recorded final evidence set is reported here instead of unsupported PRISMA-style numbers.</w:t>
      </w:r>
    </w:p>
    <w:p w:rsidR="004D0684" w:rsidRPr="004D0684" w:rsidRDefault="004D0684" w:rsidP="004D0684">
      <w:pPr>
        <w:pStyle w:val="Heading2"/>
      </w:pPr>
      <w:bookmarkStart w:id="130" w:name="_Toc240919653"/>
      <w:r w:rsidRPr="004D0684">
        <w:t>4.3 Theme 1: Standardisation and Global Brand Consistency</w:t>
      </w:r>
      <w:bookmarkEnd w:id="130"/>
    </w:p>
    <w:p w:rsidR="004D0684" w:rsidRPr="004D0684" w:rsidRDefault="004D0684" w:rsidP="004D0684">
      <w:pPr>
        <w:spacing w:before="240" w:line="360" w:lineRule="auto"/>
        <w:jc w:val="both"/>
        <w:rPr>
          <w:rFonts w:ascii="Arial" w:hAnsi="Arial" w:cs="Arial"/>
        </w:rPr>
      </w:pPr>
      <w:r w:rsidRPr="004D0684">
        <w:rPr>
          <w:rFonts w:ascii="Arial" w:hAnsi="Arial" w:cs="Arial"/>
        </w:rPr>
        <w:t xml:space="preserve">According to the literature, McDonald's has substantial features of global standardisation in its international operations. A consistent global brand identity helps to build recognition and allows customers to connect with the organisation based on known characteristics of its brand in various markets. Standardised visual identity, central branding components and operational principles help to ensure a fairly uniform customer experience. </w:t>
      </w:r>
    </w:p>
    <w:p w:rsidR="00833C39" w:rsidRPr="00486B90" w:rsidRDefault="004D0684" w:rsidP="004D0684">
      <w:pPr>
        <w:spacing w:before="240" w:line="360" w:lineRule="auto"/>
        <w:jc w:val="both"/>
        <w:rPr>
          <w:rFonts w:ascii="Arial" w:hAnsi="Arial" w:cs="Arial"/>
          <w:szCs w:val="24"/>
          <w:lang w:eastAsia="en-GB"/>
        </w:rPr>
      </w:pPr>
      <w:r w:rsidRPr="004D0684">
        <w:rPr>
          <w:rFonts w:ascii="Arial" w:hAnsi="Arial" w:cs="Arial"/>
        </w:rPr>
        <w:t>The literature in the UK reveals a degree of uniformity in McDonald's global brand, restaurant identity and customer facing experience. Standardisation is not at the same time synonymous with the same marketing strategy. Likewise, the evidence reveals that McDonald's international brand identity and operating model remains c</w:t>
      </w:r>
      <w:r>
        <w:rPr>
          <w:rFonts w:ascii="Arial" w:hAnsi="Arial" w:cs="Arial"/>
        </w:rPr>
        <w:t>onsistent in the Indian context</w:t>
      </w:r>
      <w:r w:rsidR="00833C39" w:rsidRPr="00486B90">
        <w:rPr>
          <w:rFonts w:ascii="Arial" w:hAnsi="Arial" w:cs="Arial"/>
          <w:szCs w:val="24"/>
          <w:lang w:eastAsia="en-GB"/>
        </w:rPr>
        <w:t xml:space="preserve">. </w:t>
      </w:r>
      <w:r w:rsidR="00833C39" w:rsidRPr="00486B90">
        <w:rPr>
          <w:rFonts w:ascii="Arial" w:hAnsi="Arial" w:cs="Arial"/>
          <w:szCs w:val="24"/>
          <w:lang w:eastAsia="en-GB"/>
        </w:rPr>
        <w:lastRenderedPageBreak/>
        <w:t>Thus, both markets retain important global characteristics despite differences in th</w:t>
      </w:r>
      <w:r w:rsidR="000B6E8C" w:rsidRPr="00486B90">
        <w:rPr>
          <w:rFonts w:ascii="Arial" w:hAnsi="Arial" w:cs="Arial"/>
          <w:szCs w:val="24"/>
          <w:lang w:eastAsia="en-GB"/>
        </w:rPr>
        <w:t>eir local marketing strategies.</w:t>
      </w:r>
    </w:p>
    <w:p w:rsidR="000B6E8C" w:rsidRPr="00B778C2" w:rsidRDefault="000B6E8C" w:rsidP="00486B90">
      <w:pPr>
        <w:pStyle w:val="Caption"/>
        <w:keepNext/>
        <w:jc w:val="center"/>
        <w:rPr>
          <w:rFonts w:ascii="Arial" w:hAnsi="Arial" w:cs="Arial"/>
          <w:sz w:val="24"/>
        </w:rPr>
      </w:pPr>
      <w:bookmarkStart w:id="131" w:name="_Toc240066519"/>
      <w:bookmarkStart w:id="132" w:name="_Toc240919722"/>
      <w:r w:rsidRPr="00B778C2">
        <w:rPr>
          <w:rFonts w:ascii="Arial" w:hAnsi="Arial" w:cs="Arial"/>
          <w:sz w:val="24"/>
        </w:rPr>
        <w:t xml:space="preserve">Table </w:t>
      </w:r>
      <w:r w:rsidRPr="00B778C2">
        <w:rPr>
          <w:rFonts w:ascii="Arial" w:hAnsi="Arial" w:cs="Arial"/>
          <w:sz w:val="24"/>
        </w:rPr>
        <w:fldChar w:fldCharType="begin"/>
      </w:r>
      <w:r w:rsidRPr="00B778C2">
        <w:rPr>
          <w:rFonts w:ascii="Arial" w:hAnsi="Arial" w:cs="Arial"/>
          <w:sz w:val="24"/>
        </w:rPr>
        <w:instrText xml:space="preserve"> SEQ Table \* ARABIC </w:instrText>
      </w:r>
      <w:r w:rsidRPr="00B778C2">
        <w:rPr>
          <w:rFonts w:ascii="Arial" w:hAnsi="Arial" w:cs="Arial"/>
          <w:sz w:val="24"/>
        </w:rPr>
        <w:fldChar w:fldCharType="separate"/>
      </w:r>
      <w:r w:rsidR="00B778C2" w:rsidRPr="00B778C2">
        <w:rPr>
          <w:rFonts w:ascii="Arial" w:hAnsi="Arial" w:cs="Arial"/>
          <w:noProof/>
          <w:sz w:val="24"/>
        </w:rPr>
        <w:t>5</w:t>
      </w:r>
      <w:r w:rsidRPr="00B778C2">
        <w:rPr>
          <w:rFonts w:ascii="Arial" w:hAnsi="Arial" w:cs="Arial"/>
          <w:sz w:val="24"/>
        </w:rPr>
        <w:fldChar w:fldCharType="end"/>
      </w:r>
      <w:r w:rsidRPr="00B778C2">
        <w:rPr>
          <w:rFonts w:ascii="Arial" w:hAnsi="Arial" w:cs="Arial"/>
          <w:sz w:val="24"/>
        </w:rPr>
        <w:t>: Evidence of Standardisation in McDonald’s UK and India</w:t>
      </w:r>
      <w:bookmarkEnd w:id="131"/>
      <w:bookmarkEnd w:id="132"/>
    </w:p>
    <w:tbl>
      <w:tblPr>
        <w:tblStyle w:val="TableGrid"/>
        <w:tblW w:w="0" w:type="auto"/>
        <w:tblLook w:val="04A0" w:firstRow="1" w:lastRow="0" w:firstColumn="1" w:lastColumn="0" w:noHBand="0" w:noVBand="1"/>
      </w:tblPr>
      <w:tblGrid>
        <w:gridCol w:w="3005"/>
        <w:gridCol w:w="3005"/>
        <w:gridCol w:w="3006"/>
      </w:tblGrid>
      <w:tr w:rsidR="00833C39" w:rsidRPr="00B778C2" w:rsidTr="00833C39">
        <w:tc>
          <w:tcPr>
            <w:tcW w:w="3005" w:type="dxa"/>
          </w:tcPr>
          <w:p w:rsidR="00833C39" w:rsidRPr="00486B90" w:rsidRDefault="00833C39" w:rsidP="00223A7C">
            <w:pPr>
              <w:spacing w:before="240" w:line="360" w:lineRule="auto"/>
              <w:jc w:val="both"/>
              <w:rPr>
                <w:rFonts w:ascii="Arial" w:hAnsi="Arial" w:cs="Arial"/>
                <w:b/>
                <w:szCs w:val="24"/>
                <w:lang w:eastAsia="en-GB"/>
              </w:rPr>
            </w:pPr>
            <w:r w:rsidRPr="00486B90">
              <w:rPr>
                <w:rFonts w:ascii="Arial" w:hAnsi="Arial" w:cs="Arial"/>
                <w:b/>
                <w:szCs w:val="24"/>
                <w:lang w:eastAsia="en-GB"/>
              </w:rPr>
              <w:t>Evidence Area</w:t>
            </w:r>
          </w:p>
        </w:tc>
        <w:tc>
          <w:tcPr>
            <w:tcW w:w="3005" w:type="dxa"/>
          </w:tcPr>
          <w:p w:rsidR="00833C39" w:rsidRPr="00486B90" w:rsidRDefault="00833C39" w:rsidP="00223A7C">
            <w:pPr>
              <w:spacing w:before="240" w:line="360" w:lineRule="auto"/>
              <w:jc w:val="both"/>
              <w:rPr>
                <w:rFonts w:ascii="Arial" w:hAnsi="Arial" w:cs="Arial"/>
                <w:b/>
                <w:szCs w:val="24"/>
                <w:lang w:eastAsia="en-GB"/>
              </w:rPr>
            </w:pPr>
            <w:r w:rsidRPr="00486B90">
              <w:rPr>
                <w:rFonts w:ascii="Arial" w:hAnsi="Arial" w:cs="Arial"/>
                <w:b/>
                <w:szCs w:val="24"/>
                <w:lang w:eastAsia="en-GB"/>
              </w:rPr>
              <w:t>UK</w:t>
            </w:r>
          </w:p>
        </w:tc>
        <w:tc>
          <w:tcPr>
            <w:tcW w:w="3006" w:type="dxa"/>
          </w:tcPr>
          <w:p w:rsidR="00833C39" w:rsidRPr="00486B90" w:rsidRDefault="00833C39" w:rsidP="00223A7C">
            <w:pPr>
              <w:spacing w:before="240" w:line="360" w:lineRule="auto"/>
              <w:jc w:val="both"/>
              <w:rPr>
                <w:rFonts w:ascii="Arial" w:hAnsi="Arial" w:cs="Arial"/>
                <w:b/>
                <w:szCs w:val="24"/>
                <w:lang w:eastAsia="en-GB"/>
              </w:rPr>
            </w:pPr>
            <w:r w:rsidRPr="00486B90">
              <w:rPr>
                <w:rFonts w:ascii="Arial" w:hAnsi="Arial" w:cs="Arial"/>
                <w:b/>
                <w:szCs w:val="24"/>
                <w:lang w:eastAsia="en-GB"/>
              </w:rPr>
              <w:t>India</w:t>
            </w:r>
          </w:p>
        </w:tc>
      </w:tr>
      <w:tr w:rsidR="00833C39" w:rsidRPr="00B778C2" w:rsidTr="00833C39">
        <w:tc>
          <w:tcPr>
            <w:tcW w:w="3005"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Global branding</w:t>
            </w:r>
          </w:p>
        </w:tc>
        <w:tc>
          <w:tcPr>
            <w:tcW w:w="3005"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Consistent McDonald’s brand identity and recognisable visual characteristics</w:t>
            </w:r>
          </w:p>
        </w:tc>
        <w:tc>
          <w:tcPr>
            <w:tcW w:w="3006"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Consistent global McDonald’s identity and recognisable brand characteristics</w:t>
            </w:r>
          </w:p>
        </w:tc>
      </w:tr>
      <w:tr w:rsidR="00833C39" w:rsidRPr="00B778C2" w:rsidTr="00833C39">
        <w:tc>
          <w:tcPr>
            <w:tcW w:w="3005"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Core brand identity</w:t>
            </w:r>
          </w:p>
        </w:tc>
        <w:tc>
          <w:tcPr>
            <w:tcW w:w="3005"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Core brand characteristics remain consistent</w:t>
            </w:r>
          </w:p>
        </w:tc>
        <w:tc>
          <w:tcPr>
            <w:tcW w:w="3006"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Core brand characteristics remain consistent alongside local adaptations</w:t>
            </w:r>
          </w:p>
        </w:tc>
      </w:tr>
      <w:tr w:rsidR="00833C39" w:rsidRPr="00B778C2" w:rsidTr="00833C39">
        <w:tc>
          <w:tcPr>
            <w:tcW w:w="3005"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Customer experience</w:t>
            </w:r>
          </w:p>
        </w:tc>
        <w:tc>
          <w:tcPr>
            <w:tcW w:w="3005"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Consistent elements of the McDonald’s customer experience</w:t>
            </w:r>
          </w:p>
        </w:tc>
        <w:tc>
          <w:tcPr>
            <w:tcW w:w="3006"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Consistent elements of the international McDonald’s experience</w:t>
            </w:r>
          </w:p>
        </w:tc>
      </w:tr>
      <w:tr w:rsidR="00833C39" w:rsidRPr="00B778C2" w:rsidTr="00833C39">
        <w:tc>
          <w:tcPr>
            <w:tcW w:w="3005"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Operational consistency</w:t>
            </w:r>
          </w:p>
        </w:tc>
        <w:tc>
          <w:tcPr>
            <w:tcW w:w="3005"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Common operational and service principles</w:t>
            </w:r>
          </w:p>
        </w:tc>
        <w:tc>
          <w:tcPr>
            <w:tcW w:w="3006" w:type="dxa"/>
          </w:tcPr>
          <w:p w:rsidR="00833C39" w:rsidRPr="00486B90" w:rsidRDefault="00833C39" w:rsidP="00223A7C">
            <w:pPr>
              <w:spacing w:before="240" w:line="360" w:lineRule="auto"/>
              <w:jc w:val="both"/>
              <w:rPr>
                <w:rFonts w:ascii="Arial" w:hAnsi="Arial" w:cs="Arial"/>
                <w:szCs w:val="24"/>
                <w:lang w:eastAsia="en-GB"/>
              </w:rPr>
            </w:pPr>
            <w:r w:rsidRPr="00486B90">
              <w:rPr>
                <w:rFonts w:ascii="Arial" w:hAnsi="Arial" w:cs="Arial"/>
                <w:szCs w:val="24"/>
                <w:lang w:eastAsia="en-GB"/>
              </w:rPr>
              <w:t>Common operational principles combined with market-specific practices</w:t>
            </w:r>
          </w:p>
        </w:tc>
      </w:tr>
    </w:tbl>
    <w:p w:rsidR="00833C39" w:rsidRPr="00B778C2" w:rsidRDefault="00833C39" w:rsidP="00223A7C">
      <w:pPr>
        <w:spacing w:before="240" w:line="360" w:lineRule="auto"/>
        <w:jc w:val="both"/>
        <w:rPr>
          <w:rFonts w:ascii="Arial" w:hAnsi="Arial" w:cs="Arial"/>
          <w:sz w:val="24"/>
          <w:szCs w:val="24"/>
          <w:lang w:eastAsia="en-GB"/>
        </w:rPr>
      </w:pPr>
    </w:p>
    <w:p w:rsidR="00AE2C43" w:rsidRPr="00B778C2" w:rsidRDefault="00AE2C43" w:rsidP="00AE2C43">
      <w:pPr>
        <w:keepNext/>
        <w:spacing w:before="240" w:line="360" w:lineRule="auto"/>
        <w:jc w:val="center"/>
        <w:rPr>
          <w:rFonts w:ascii="Arial" w:hAnsi="Arial" w:cs="Arial"/>
        </w:rPr>
      </w:pPr>
      <w:r w:rsidRPr="00B778C2">
        <w:rPr>
          <w:rFonts w:ascii="Arial" w:hAnsi="Arial" w:cs="Arial"/>
          <w:noProof/>
          <w:sz w:val="24"/>
          <w:szCs w:val="24"/>
          <w:lang w:val="en-US"/>
          <w14:ligatures w14:val="standardContextual"/>
        </w:rPr>
        <w:drawing>
          <wp:inline distT="0" distB="0" distL="0" distR="0" wp14:anchorId="324A2236" wp14:editId="610F2D7C">
            <wp:extent cx="3640135" cy="2543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ilot_20260911_214350.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43579" cy="2545581"/>
                    </a:xfrm>
                    <a:prstGeom prst="rect">
                      <a:avLst/>
                    </a:prstGeom>
                  </pic:spPr>
                </pic:pic>
              </a:graphicData>
            </a:graphic>
          </wp:inline>
        </w:drawing>
      </w:r>
    </w:p>
    <w:p w:rsidR="00AE2C43" w:rsidRPr="00B778C2" w:rsidRDefault="00AE2C43" w:rsidP="00AE2C43">
      <w:pPr>
        <w:pStyle w:val="Caption"/>
        <w:jc w:val="center"/>
        <w:rPr>
          <w:rFonts w:ascii="Arial" w:hAnsi="Arial" w:cs="Arial"/>
          <w:sz w:val="36"/>
          <w:szCs w:val="24"/>
          <w:lang w:eastAsia="en-GB"/>
        </w:rPr>
      </w:pPr>
      <w:bookmarkStart w:id="133" w:name="_Toc240066529"/>
      <w:bookmarkStart w:id="134" w:name="_Toc240919732"/>
      <w:r w:rsidRPr="00B778C2">
        <w:rPr>
          <w:rFonts w:ascii="Arial" w:hAnsi="Arial" w:cs="Arial"/>
          <w:sz w:val="24"/>
        </w:rPr>
        <w:t xml:space="preserve">Figure </w:t>
      </w:r>
      <w:r w:rsidRPr="00B778C2">
        <w:rPr>
          <w:rFonts w:ascii="Arial" w:hAnsi="Arial" w:cs="Arial"/>
          <w:sz w:val="24"/>
        </w:rPr>
        <w:fldChar w:fldCharType="begin"/>
      </w:r>
      <w:r w:rsidRPr="00B778C2">
        <w:rPr>
          <w:rFonts w:ascii="Arial" w:hAnsi="Arial" w:cs="Arial"/>
          <w:sz w:val="24"/>
        </w:rPr>
        <w:instrText xml:space="preserve"> SEQ Figure \* ARABIC </w:instrText>
      </w:r>
      <w:r w:rsidRPr="00B778C2">
        <w:rPr>
          <w:rFonts w:ascii="Arial" w:hAnsi="Arial" w:cs="Arial"/>
          <w:sz w:val="24"/>
        </w:rPr>
        <w:fldChar w:fldCharType="separate"/>
      </w:r>
      <w:r w:rsidR="00B778C2" w:rsidRPr="00B778C2">
        <w:rPr>
          <w:rFonts w:ascii="Arial" w:hAnsi="Arial" w:cs="Arial"/>
          <w:noProof/>
          <w:sz w:val="24"/>
        </w:rPr>
        <w:t>4</w:t>
      </w:r>
      <w:r w:rsidRPr="00B778C2">
        <w:rPr>
          <w:rFonts w:ascii="Arial" w:hAnsi="Arial" w:cs="Arial"/>
          <w:sz w:val="24"/>
        </w:rPr>
        <w:fldChar w:fldCharType="end"/>
      </w:r>
      <w:r w:rsidRPr="00B778C2">
        <w:rPr>
          <w:rFonts w:ascii="Arial" w:hAnsi="Arial" w:cs="Arial"/>
          <w:sz w:val="24"/>
        </w:rPr>
        <w:t xml:space="preserve">.Global </w:t>
      </w:r>
      <w:r w:rsidR="00B778C2">
        <w:rPr>
          <w:rFonts w:ascii="Arial" w:hAnsi="Arial" w:cs="Arial"/>
          <w:sz w:val="24"/>
        </w:rPr>
        <w:t>Standardis</w:t>
      </w:r>
      <w:r w:rsidR="00724D5B" w:rsidRPr="00B778C2">
        <w:rPr>
          <w:rFonts w:ascii="Arial" w:hAnsi="Arial" w:cs="Arial"/>
          <w:sz w:val="24"/>
        </w:rPr>
        <w:t>ation</w:t>
      </w:r>
      <w:r w:rsidRPr="00B778C2">
        <w:rPr>
          <w:rFonts w:ascii="Arial" w:hAnsi="Arial" w:cs="Arial"/>
          <w:sz w:val="24"/>
        </w:rPr>
        <w:t xml:space="preserve"> versus Local Adaptation</w:t>
      </w:r>
      <w:bookmarkEnd w:id="133"/>
      <w:bookmarkEnd w:id="134"/>
    </w:p>
    <w:p w:rsidR="00537660" w:rsidRPr="00486B90" w:rsidRDefault="00D24EA7" w:rsidP="00223A7C">
      <w:pPr>
        <w:spacing w:before="240" w:line="360" w:lineRule="auto"/>
        <w:jc w:val="both"/>
        <w:rPr>
          <w:rFonts w:ascii="Arial" w:hAnsi="Arial" w:cs="Arial"/>
          <w:szCs w:val="24"/>
          <w:lang w:eastAsia="en-GB"/>
        </w:rPr>
      </w:pPr>
      <w:r w:rsidRPr="00D24EA7">
        <w:rPr>
          <w:rFonts w:ascii="Arial" w:hAnsi="Arial" w:cs="Arial"/>
          <w:szCs w:val="24"/>
          <w:lang w:eastAsia="en-GB"/>
        </w:rPr>
        <w:lastRenderedPageBreak/>
        <w:t>As a whole, literature indicates that when McDonald's is in a different market, it does not give up its global identity. Rather, the standardised characteristics in the global sphere offer a baseline from which adaptations to the market can be made. The evidence thus confirms that standardisation is an important part of McDonald's internationalisation strategy, while the level of local variation is e</w:t>
      </w:r>
      <w:r>
        <w:rPr>
          <w:rFonts w:ascii="Arial" w:hAnsi="Arial" w:cs="Arial"/>
          <w:szCs w:val="24"/>
          <w:lang w:eastAsia="en-GB"/>
        </w:rPr>
        <w:t>xplored in the following themes</w:t>
      </w:r>
      <w:r w:rsidR="00833C39" w:rsidRPr="00486B90">
        <w:rPr>
          <w:rFonts w:ascii="Arial" w:hAnsi="Arial" w:cs="Arial"/>
          <w:szCs w:val="24"/>
          <w:lang w:eastAsia="en-GB"/>
        </w:rPr>
        <w:t>.</w:t>
      </w:r>
    </w:p>
    <w:p w:rsidR="00E7541E" w:rsidRPr="00B778C2" w:rsidRDefault="00E7541E" w:rsidP="0014248E">
      <w:pPr>
        <w:pStyle w:val="Heading2"/>
        <w:rPr>
          <w:rFonts w:eastAsia="Times New Roman" w:cs="Arial"/>
          <w:lang w:eastAsia="en-GB"/>
        </w:rPr>
      </w:pPr>
      <w:bookmarkStart w:id="135" w:name="_Toc240066471"/>
      <w:bookmarkStart w:id="136" w:name="_Toc240919654"/>
      <w:r w:rsidRPr="00B778C2">
        <w:rPr>
          <w:rFonts w:eastAsia="Times New Roman" w:cs="Arial"/>
          <w:lang w:eastAsia="en-GB"/>
        </w:rPr>
        <w:t>4.4 Theme 2: Product A</w:t>
      </w:r>
      <w:r w:rsidR="0014248E" w:rsidRPr="00B778C2">
        <w:rPr>
          <w:rFonts w:cs="Arial"/>
          <w:lang w:eastAsia="en-GB"/>
        </w:rPr>
        <w:t>daptation and Menu Localisation</w:t>
      </w:r>
      <w:bookmarkEnd w:id="135"/>
      <w:bookmarkEnd w:id="136"/>
    </w:p>
    <w:p w:rsidR="006A75CD" w:rsidRPr="006A75CD" w:rsidRDefault="006A75CD" w:rsidP="006A75CD">
      <w:pPr>
        <w:spacing w:before="240" w:line="360" w:lineRule="auto"/>
        <w:jc w:val="both"/>
        <w:rPr>
          <w:rFonts w:ascii="Arial" w:hAnsi="Arial" w:cs="Arial"/>
          <w:szCs w:val="24"/>
          <w:lang w:eastAsia="en-GB"/>
        </w:rPr>
      </w:pPr>
      <w:r w:rsidRPr="006A75CD">
        <w:rPr>
          <w:rFonts w:ascii="Arial" w:hAnsi="Arial" w:cs="Arial"/>
          <w:szCs w:val="24"/>
          <w:lang w:eastAsia="en-GB"/>
        </w:rPr>
        <w:t>Product adaptation and menu localization are recognised as key factors in McDonald's international marketing strategy in the literature. The company's brand remains the same worldwide but the product lines are tailored to consumer preference and market conditions. The evidence shows there is significant variation between the UK and India in terms of the degree and type of adaptation.</w:t>
      </w:r>
    </w:p>
    <w:p w:rsidR="006A75CD" w:rsidRPr="006A75CD" w:rsidRDefault="006A75CD" w:rsidP="006A75CD">
      <w:pPr>
        <w:spacing w:before="240" w:line="360" w:lineRule="auto"/>
        <w:jc w:val="both"/>
        <w:rPr>
          <w:rFonts w:ascii="Arial" w:hAnsi="Arial" w:cs="Arial"/>
          <w:szCs w:val="24"/>
          <w:lang w:eastAsia="en-GB"/>
        </w:rPr>
      </w:pPr>
      <w:r w:rsidRPr="006A75CD">
        <w:rPr>
          <w:rFonts w:ascii="Arial" w:hAnsi="Arial" w:cs="Arial"/>
          <w:szCs w:val="24"/>
          <w:lang w:eastAsia="en-GB"/>
        </w:rPr>
        <w:t xml:space="preserve">Product adaptation is linked to consumer expectations and dietary preferences in the UK, along with an increased demand for product variation. The literature focuses on the rise in focus on health-related decisions and shifts in food choice in the developed </w:t>
      </w:r>
      <w:proofErr w:type="spellStart"/>
      <w:r w:rsidRPr="006A75CD">
        <w:rPr>
          <w:rFonts w:ascii="Arial" w:hAnsi="Arial" w:cs="Arial"/>
          <w:szCs w:val="24"/>
          <w:lang w:eastAsia="en-GB"/>
        </w:rPr>
        <w:t>fastfood</w:t>
      </w:r>
      <w:proofErr w:type="spellEnd"/>
      <w:r w:rsidRPr="006A75CD">
        <w:rPr>
          <w:rFonts w:ascii="Arial" w:hAnsi="Arial" w:cs="Arial"/>
          <w:szCs w:val="24"/>
          <w:lang w:eastAsia="en-GB"/>
        </w:rPr>
        <w:t xml:space="preserve"> market in the UK. Thus, McDonald's product line includes options that are created to cater to the changing consumer preferences without getting rid of familiar aspects of the global menu.</w:t>
      </w:r>
    </w:p>
    <w:p w:rsidR="00E7541E" w:rsidRPr="00486B90" w:rsidRDefault="006A75CD" w:rsidP="006A75CD">
      <w:pPr>
        <w:spacing w:before="240" w:line="360" w:lineRule="auto"/>
        <w:jc w:val="both"/>
        <w:rPr>
          <w:rFonts w:ascii="Arial" w:hAnsi="Arial" w:cs="Arial"/>
          <w:szCs w:val="24"/>
          <w:lang w:eastAsia="en-GB"/>
        </w:rPr>
      </w:pPr>
      <w:r w:rsidRPr="006A75CD">
        <w:rPr>
          <w:rFonts w:ascii="Arial" w:hAnsi="Arial" w:cs="Arial"/>
          <w:szCs w:val="24"/>
          <w:lang w:eastAsia="en-GB"/>
        </w:rPr>
        <w:t>Menu localization is evident more in the Indian market. The importance of vegetarian products, cultural food preferences and religious considerations are highlighted in the literature concerning McDonald’s India. The variety of Indian consumers is evident in the menu development, and so is the need t</w:t>
      </w:r>
      <w:r>
        <w:rPr>
          <w:rFonts w:ascii="Arial" w:hAnsi="Arial" w:cs="Arial"/>
          <w:szCs w:val="24"/>
          <w:lang w:eastAsia="en-GB"/>
        </w:rPr>
        <w:t>o cater to local dietary habits</w:t>
      </w:r>
      <w:r w:rsidR="00E7541E" w:rsidRPr="00486B90">
        <w:rPr>
          <w:rFonts w:ascii="Arial" w:hAnsi="Arial" w:cs="Arial"/>
          <w:szCs w:val="24"/>
          <w:lang w:eastAsia="en-GB"/>
        </w:rPr>
        <w:t xml:space="preserve">. </w:t>
      </w:r>
    </w:p>
    <w:p w:rsidR="0014248E" w:rsidRPr="00B778C2" w:rsidRDefault="0014248E" w:rsidP="00486B90">
      <w:pPr>
        <w:pStyle w:val="Caption"/>
        <w:keepNext/>
        <w:jc w:val="center"/>
        <w:rPr>
          <w:rFonts w:ascii="Arial" w:hAnsi="Arial" w:cs="Arial"/>
          <w:sz w:val="24"/>
        </w:rPr>
      </w:pPr>
      <w:bookmarkStart w:id="137" w:name="_Toc240066520"/>
      <w:bookmarkStart w:id="138" w:name="_Toc240919723"/>
      <w:r w:rsidRPr="00B778C2">
        <w:rPr>
          <w:rFonts w:ascii="Arial" w:hAnsi="Arial" w:cs="Arial"/>
          <w:sz w:val="24"/>
        </w:rPr>
        <w:t xml:space="preserve">Table </w:t>
      </w:r>
      <w:r w:rsidRPr="00B778C2">
        <w:rPr>
          <w:rFonts w:ascii="Arial" w:hAnsi="Arial" w:cs="Arial"/>
          <w:sz w:val="24"/>
        </w:rPr>
        <w:fldChar w:fldCharType="begin"/>
      </w:r>
      <w:r w:rsidRPr="00B778C2">
        <w:rPr>
          <w:rFonts w:ascii="Arial" w:hAnsi="Arial" w:cs="Arial"/>
          <w:sz w:val="24"/>
        </w:rPr>
        <w:instrText xml:space="preserve"> SEQ Table \* ARABIC </w:instrText>
      </w:r>
      <w:r w:rsidRPr="00B778C2">
        <w:rPr>
          <w:rFonts w:ascii="Arial" w:hAnsi="Arial" w:cs="Arial"/>
          <w:sz w:val="24"/>
        </w:rPr>
        <w:fldChar w:fldCharType="separate"/>
      </w:r>
      <w:r w:rsidR="00B778C2" w:rsidRPr="00B778C2">
        <w:rPr>
          <w:rFonts w:ascii="Arial" w:hAnsi="Arial" w:cs="Arial"/>
          <w:noProof/>
          <w:sz w:val="24"/>
        </w:rPr>
        <w:t>6</w:t>
      </w:r>
      <w:r w:rsidRPr="00B778C2">
        <w:rPr>
          <w:rFonts w:ascii="Arial" w:hAnsi="Arial" w:cs="Arial"/>
          <w:sz w:val="24"/>
        </w:rPr>
        <w:fldChar w:fldCharType="end"/>
      </w:r>
      <w:r w:rsidRPr="00B778C2">
        <w:rPr>
          <w:rFonts w:ascii="Arial" w:hAnsi="Arial" w:cs="Arial"/>
          <w:sz w:val="24"/>
        </w:rPr>
        <w:t>: Product Adaptation in the UK and India</w:t>
      </w:r>
      <w:bookmarkEnd w:id="137"/>
      <w:bookmarkEnd w:id="138"/>
    </w:p>
    <w:tbl>
      <w:tblPr>
        <w:tblStyle w:val="TableGrid"/>
        <w:tblW w:w="0" w:type="auto"/>
        <w:tblLook w:val="04A0" w:firstRow="1" w:lastRow="0" w:firstColumn="1" w:lastColumn="0" w:noHBand="0" w:noVBand="1"/>
      </w:tblPr>
      <w:tblGrid>
        <w:gridCol w:w="3005"/>
        <w:gridCol w:w="3005"/>
        <w:gridCol w:w="3006"/>
      </w:tblGrid>
      <w:tr w:rsidR="00E7541E" w:rsidRPr="00B778C2" w:rsidTr="00E7541E">
        <w:tc>
          <w:tcPr>
            <w:tcW w:w="3005" w:type="dxa"/>
          </w:tcPr>
          <w:p w:rsidR="00E7541E" w:rsidRPr="00486B90" w:rsidRDefault="00E7541E" w:rsidP="00223A7C">
            <w:pPr>
              <w:spacing w:before="240" w:line="360" w:lineRule="auto"/>
              <w:jc w:val="both"/>
              <w:rPr>
                <w:rFonts w:ascii="Arial" w:hAnsi="Arial" w:cs="Arial"/>
                <w:b/>
                <w:szCs w:val="24"/>
                <w:lang w:eastAsia="en-GB"/>
              </w:rPr>
            </w:pPr>
            <w:r w:rsidRPr="00486B90">
              <w:rPr>
                <w:rFonts w:ascii="Arial" w:hAnsi="Arial" w:cs="Arial"/>
                <w:b/>
                <w:szCs w:val="24"/>
                <w:lang w:eastAsia="en-GB"/>
              </w:rPr>
              <w:t>Product Dimension</w:t>
            </w:r>
          </w:p>
        </w:tc>
        <w:tc>
          <w:tcPr>
            <w:tcW w:w="3005" w:type="dxa"/>
          </w:tcPr>
          <w:p w:rsidR="00E7541E" w:rsidRPr="00486B90" w:rsidRDefault="00E7541E" w:rsidP="00223A7C">
            <w:pPr>
              <w:spacing w:before="240" w:line="360" w:lineRule="auto"/>
              <w:jc w:val="both"/>
              <w:rPr>
                <w:rFonts w:ascii="Arial" w:hAnsi="Arial" w:cs="Arial"/>
                <w:b/>
                <w:szCs w:val="24"/>
                <w:lang w:eastAsia="en-GB"/>
              </w:rPr>
            </w:pPr>
            <w:r w:rsidRPr="00486B90">
              <w:rPr>
                <w:rFonts w:ascii="Arial" w:hAnsi="Arial" w:cs="Arial"/>
                <w:b/>
                <w:szCs w:val="24"/>
                <w:lang w:eastAsia="en-GB"/>
              </w:rPr>
              <w:t>UK</w:t>
            </w:r>
          </w:p>
        </w:tc>
        <w:tc>
          <w:tcPr>
            <w:tcW w:w="3006" w:type="dxa"/>
          </w:tcPr>
          <w:p w:rsidR="00E7541E" w:rsidRPr="00486B90" w:rsidRDefault="00E7541E" w:rsidP="00223A7C">
            <w:pPr>
              <w:spacing w:before="240" w:line="360" w:lineRule="auto"/>
              <w:jc w:val="both"/>
              <w:rPr>
                <w:rFonts w:ascii="Arial" w:hAnsi="Arial" w:cs="Arial"/>
                <w:b/>
                <w:szCs w:val="24"/>
                <w:lang w:eastAsia="en-GB"/>
              </w:rPr>
            </w:pPr>
            <w:r w:rsidRPr="00486B90">
              <w:rPr>
                <w:rFonts w:ascii="Arial" w:hAnsi="Arial" w:cs="Arial"/>
                <w:b/>
                <w:szCs w:val="24"/>
                <w:lang w:eastAsia="en-GB"/>
              </w:rPr>
              <w:t>India</w:t>
            </w:r>
          </w:p>
        </w:tc>
      </w:tr>
      <w:tr w:rsidR="00E7541E" w:rsidRPr="00B778C2" w:rsidTr="00E7541E">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Menu localisation</w:t>
            </w:r>
          </w:p>
        </w:tc>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Product variety reflects changing UK consumer preferences</w:t>
            </w:r>
          </w:p>
        </w:tc>
        <w:tc>
          <w:tcPr>
            <w:tcW w:w="3006"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Strong menu localisation reflecting Indian consumer preferences</w:t>
            </w:r>
          </w:p>
        </w:tc>
      </w:tr>
      <w:tr w:rsidR="00E7541E" w:rsidRPr="00B778C2" w:rsidTr="00E7541E">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Dietary preferences</w:t>
            </w:r>
          </w:p>
        </w:tc>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Evidence of adaptation towards changing dietary and health-related preferences</w:t>
            </w:r>
          </w:p>
        </w:tc>
        <w:tc>
          <w:tcPr>
            <w:tcW w:w="3006"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Product choices reflect diverse dietary practices</w:t>
            </w:r>
          </w:p>
        </w:tc>
      </w:tr>
      <w:tr w:rsidR="00E7541E" w:rsidRPr="00B778C2" w:rsidTr="00E7541E">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lastRenderedPageBreak/>
              <w:t>Vegetarian options</w:t>
            </w:r>
          </w:p>
        </w:tc>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Vegetarian choices form part of broader product variety</w:t>
            </w:r>
          </w:p>
        </w:tc>
        <w:tc>
          <w:tcPr>
            <w:tcW w:w="3006"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Vegetarian products represent an important element of menu adaptation</w:t>
            </w:r>
          </w:p>
        </w:tc>
      </w:tr>
      <w:tr w:rsidR="00E7541E" w:rsidRPr="00B778C2" w:rsidTr="00E7541E">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Local ingredients</w:t>
            </w:r>
          </w:p>
        </w:tc>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Adaptation responds to local consumer expectations</w:t>
            </w:r>
          </w:p>
        </w:tc>
        <w:tc>
          <w:tcPr>
            <w:tcW w:w="3006"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Greater emphasis on locally appropriate ingredients and flavours</w:t>
            </w:r>
          </w:p>
        </w:tc>
      </w:tr>
      <w:tr w:rsidR="00E7541E" w:rsidRPr="00B778C2" w:rsidTr="00E7541E">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Cultural considerations</w:t>
            </w:r>
          </w:p>
        </w:tc>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Product development reflects changing consumer expectations within the UK market</w:t>
            </w:r>
          </w:p>
        </w:tc>
        <w:tc>
          <w:tcPr>
            <w:tcW w:w="3006"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Cultural and religious considerations have a particularly strong influence on product offerings</w:t>
            </w:r>
          </w:p>
        </w:tc>
      </w:tr>
      <w:tr w:rsidR="00E7541E" w:rsidRPr="00B778C2" w:rsidTr="00E7541E">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Health-oriented products</w:t>
            </w:r>
          </w:p>
        </w:tc>
        <w:tc>
          <w:tcPr>
            <w:tcW w:w="3005"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Increasing relevance of health-conscious consumer preferences</w:t>
            </w:r>
          </w:p>
        </w:tc>
        <w:tc>
          <w:tcPr>
            <w:tcW w:w="3006" w:type="dxa"/>
          </w:tcPr>
          <w:p w:rsidR="00E7541E" w:rsidRPr="00486B90" w:rsidRDefault="00E7541E" w:rsidP="00223A7C">
            <w:pPr>
              <w:spacing w:before="240" w:line="360" w:lineRule="auto"/>
              <w:jc w:val="both"/>
              <w:rPr>
                <w:rFonts w:ascii="Arial" w:hAnsi="Arial" w:cs="Arial"/>
                <w:szCs w:val="24"/>
                <w:lang w:eastAsia="en-GB"/>
              </w:rPr>
            </w:pPr>
            <w:r w:rsidRPr="00486B90">
              <w:rPr>
                <w:rFonts w:ascii="Arial" w:hAnsi="Arial" w:cs="Arial"/>
                <w:szCs w:val="24"/>
                <w:lang w:eastAsia="en-GB"/>
              </w:rPr>
              <w:t>Product adaptation is more strongly associated with cultural and dietary requirements</w:t>
            </w:r>
          </w:p>
        </w:tc>
      </w:tr>
    </w:tbl>
    <w:p w:rsidR="00B2434F" w:rsidRPr="00B778C2" w:rsidRDefault="00B2434F" w:rsidP="00B2434F">
      <w:pPr>
        <w:keepNext/>
        <w:spacing w:before="240" w:line="360" w:lineRule="auto"/>
        <w:jc w:val="center"/>
        <w:rPr>
          <w:rFonts w:ascii="Arial" w:hAnsi="Arial" w:cs="Arial"/>
        </w:rPr>
      </w:pPr>
      <w:r w:rsidRPr="00B778C2">
        <w:rPr>
          <w:rFonts w:ascii="Arial" w:hAnsi="Arial" w:cs="Arial"/>
          <w:noProof/>
          <w:sz w:val="24"/>
          <w:szCs w:val="24"/>
          <w:lang w:val="en-US"/>
          <w14:ligatures w14:val="standardContextual"/>
        </w:rPr>
        <w:drawing>
          <wp:inline distT="0" distB="0" distL="0" distR="0" wp14:anchorId="1E50CCE9" wp14:editId="1CD1B879">
            <wp:extent cx="3962400" cy="2471122"/>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pilot_20260911_21455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68980" cy="2475226"/>
                    </a:xfrm>
                    <a:prstGeom prst="rect">
                      <a:avLst/>
                    </a:prstGeom>
                  </pic:spPr>
                </pic:pic>
              </a:graphicData>
            </a:graphic>
          </wp:inline>
        </w:drawing>
      </w:r>
    </w:p>
    <w:p w:rsidR="00B2434F" w:rsidRPr="00B778C2" w:rsidRDefault="00B2434F" w:rsidP="00B2434F">
      <w:pPr>
        <w:pStyle w:val="Caption"/>
        <w:jc w:val="center"/>
        <w:rPr>
          <w:rFonts w:ascii="Arial" w:hAnsi="Arial" w:cs="Arial"/>
          <w:sz w:val="36"/>
          <w:szCs w:val="24"/>
          <w:lang w:eastAsia="en-GB"/>
        </w:rPr>
      </w:pPr>
      <w:bookmarkStart w:id="139" w:name="_Toc240066530"/>
      <w:bookmarkStart w:id="140" w:name="_Toc240919733"/>
      <w:r w:rsidRPr="00B778C2">
        <w:rPr>
          <w:rFonts w:ascii="Arial" w:hAnsi="Arial" w:cs="Arial"/>
          <w:sz w:val="24"/>
        </w:rPr>
        <w:t xml:space="preserve">Figure </w:t>
      </w:r>
      <w:r w:rsidRPr="00B778C2">
        <w:rPr>
          <w:rFonts w:ascii="Arial" w:hAnsi="Arial" w:cs="Arial"/>
          <w:sz w:val="24"/>
        </w:rPr>
        <w:fldChar w:fldCharType="begin"/>
      </w:r>
      <w:r w:rsidRPr="00B778C2">
        <w:rPr>
          <w:rFonts w:ascii="Arial" w:hAnsi="Arial" w:cs="Arial"/>
          <w:sz w:val="24"/>
        </w:rPr>
        <w:instrText xml:space="preserve"> SEQ Figure \* ARABIC </w:instrText>
      </w:r>
      <w:r w:rsidRPr="00B778C2">
        <w:rPr>
          <w:rFonts w:ascii="Arial" w:hAnsi="Arial" w:cs="Arial"/>
          <w:sz w:val="24"/>
        </w:rPr>
        <w:fldChar w:fldCharType="separate"/>
      </w:r>
      <w:r w:rsidR="00B778C2" w:rsidRPr="00B778C2">
        <w:rPr>
          <w:rFonts w:ascii="Arial" w:hAnsi="Arial" w:cs="Arial"/>
          <w:noProof/>
          <w:sz w:val="24"/>
        </w:rPr>
        <w:t>5</w:t>
      </w:r>
      <w:r w:rsidRPr="00B778C2">
        <w:rPr>
          <w:rFonts w:ascii="Arial" w:hAnsi="Arial" w:cs="Arial"/>
          <w:sz w:val="24"/>
        </w:rPr>
        <w:fldChar w:fldCharType="end"/>
      </w:r>
      <w:r w:rsidRPr="00B778C2">
        <w:rPr>
          <w:rFonts w:ascii="Arial" w:hAnsi="Arial" w:cs="Arial"/>
          <w:sz w:val="24"/>
        </w:rPr>
        <w:t>: Product Adaptation – UK versus India</w:t>
      </w:r>
      <w:bookmarkEnd w:id="139"/>
      <w:bookmarkEnd w:id="140"/>
    </w:p>
    <w:p w:rsidR="00E8594D" w:rsidRPr="00E8594D" w:rsidRDefault="00E7541E" w:rsidP="00E8594D">
      <w:pPr>
        <w:spacing w:before="240" w:line="360" w:lineRule="auto"/>
        <w:jc w:val="both"/>
        <w:rPr>
          <w:rFonts w:ascii="Arial" w:hAnsi="Arial" w:cs="Arial"/>
          <w:szCs w:val="24"/>
          <w:lang w:eastAsia="en-GB"/>
        </w:rPr>
      </w:pPr>
      <w:r w:rsidRPr="00486B90">
        <w:rPr>
          <w:rFonts w:ascii="Arial" w:hAnsi="Arial" w:cs="Arial"/>
          <w:szCs w:val="24"/>
          <w:lang w:eastAsia="en-GB"/>
        </w:rPr>
        <w:t xml:space="preserve">The observed pattern is that both markets demonstrate product adaptation, but the nature and intensity differ. </w:t>
      </w:r>
      <w:r w:rsidR="00E8594D" w:rsidRPr="00E8594D">
        <w:rPr>
          <w:rFonts w:ascii="Arial" w:hAnsi="Arial" w:cs="Arial"/>
          <w:szCs w:val="24"/>
          <w:lang w:eastAsia="en-GB"/>
        </w:rPr>
        <w:t>In the UK, adaptation is more related to the changes in dietary expectations, health aspects and product variety, while in India it reflects more the cultural and religious and more vegetarian influence. This is a proof that McDonald's is following a global product strategy and menu localisation.</w:t>
      </w:r>
    </w:p>
    <w:p w:rsidR="00434E29" w:rsidRPr="00B778C2" w:rsidRDefault="00434E29" w:rsidP="00C6220F">
      <w:pPr>
        <w:pStyle w:val="Heading2"/>
        <w:rPr>
          <w:rFonts w:eastAsia="Times New Roman" w:cs="Arial"/>
          <w:lang w:eastAsia="en-GB"/>
        </w:rPr>
      </w:pPr>
      <w:bookmarkStart w:id="141" w:name="_Toc240066472"/>
      <w:bookmarkStart w:id="142" w:name="_Toc240919655"/>
      <w:r w:rsidRPr="00B778C2">
        <w:rPr>
          <w:rFonts w:eastAsia="Times New Roman" w:cs="Arial"/>
          <w:lang w:eastAsia="en-GB"/>
        </w:rPr>
        <w:lastRenderedPageBreak/>
        <w:t>4.5 Theme 3: Price Adaptation and Value Positioning</w:t>
      </w:r>
      <w:bookmarkEnd w:id="141"/>
      <w:bookmarkEnd w:id="142"/>
    </w:p>
    <w:p w:rsidR="00754A8E" w:rsidRPr="00754A8E" w:rsidRDefault="00754A8E" w:rsidP="00754A8E">
      <w:pPr>
        <w:spacing w:before="240" w:line="360" w:lineRule="auto"/>
        <w:jc w:val="both"/>
        <w:rPr>
          <w:rFonts w:ascii="Arial" w:hAnsi="Arial" w:cs="Arial"/>
          <w:szCs w:val="24"/>
          <w:lang w:eastAsia="en-GB"/>
        </w:rPr>
      </w:pPr>
      <w:r w:rsidRPr="00754A8E">
        <w:rPr>
          <w:rFonts w:ascii="Arial" w:hAnsi="Arial" w:cs="Arial"/>
          <w:szCs w:val="24"/>
          <w:lang w:eastAsia="en-GB"/>
        </w:rPr>
        <w:t>The literature suggests that the pricing strategy of McDonald's is related to variation in the purchasing power and price sensitivity of consumers, competition and the economic conditions. The company is maintaining the brand which is recognised internationally, but the pricing and value-propositions are affected by the characteristics of different markets. Therefore, price is an area where there is global consistency and market responsiveness.</w:t>
      </w:r>
    </w:p>
    <w:p w:rsidR="00754A8E" w:rsidRPr="00754A8E" w:rsidRDefault="00754A8E" w:rsidP="00754A8E">
      <w:pPr>
        <w:spacing w:before="240" w:line="360" w:lineRule="auto"/>
        <w:jc w:val="both"/>
        <w:rPr>
          <w:rFonts w:ascii="Arial" w:hAnsi="Arial" w:cs="Arial"/>
          <w:szCs w:val="24"/>
          <w:lang w:eastAsia="en-GB"/>
        </w:rPr>
      </w:pPr>
      <w:r w:rsidRPr="00754A8E">
        <w:rPr>
          <w:rFonts w:ascii="Arial" w:hAnsi="Arial" w:cs="Arial"/>
          <w:szCs w:val="24"/>
          <w:lang w:eastAsia="en-GB"/>
        </w:rPr>
        <w:t>The literature in the UK links McDonald's pricing to positioning the product as a value; competitive pressure and established consumer expectations in a more developed fast-food market. Perceptions of affordability and value for money may be supported by value meals, promotional offers and competitive pricing. With promotional pricing, McDonald's is able to adjust to consumer expectations and to stay competitive with the other established fast food restaurants.</w:t>
      </w:r>
    </w:p>
    <w:p w:rsidR="00434E29" w:rsidRPr="00486B90" w:rsidRDefault="00754A8E" w:rsidP="00754A8E">
      <w:pPr>
        <w:spacing w:before="240" w:line="360" w:lineRule="auto"/>
        <w:jc w:val="both"/>
        <w:rPr>
          <w:rFonts w:ascii="Arial" w:hAnsi="Arial" w:cs="Arial"/>
          <w:szCs w:val="24"/>
          <w:lang w:eastAsia="en-GB"/>
        </w:rPr>
      </w:pPr>
      <w:r w:rsidRPr="00754A8E">
        <w:rPr>
          <w:rFonts w:ascii="Arial" w:hAnsi="Arial" w:cs="Arial"/>
          <w:szCs w:val="24"/>
          <w:lang w:eastAsia="en-GB"/>
        </w:rPr>
        <w:t xml:space="preserve">In India, price is more significant than affordability and purchasing power. The literature suggests that when prices are more sensitive, McDonald's must be able to offer more value to a variety of consumers. Therefore, value oriented meals and promotional pricing can be used as an important strategy to draw in the price sensitive consumer and </w:t>
      </w:r>
      <w:r>
        <w:rPr>
          <w:rFonts w:ascii="Arial" w:hAnsi="Arial" w:cs="Arial"/>
          <w:szCs w:val="24"/>
          <w:lang w:eastAsia="en-GB"/>
        </w:rPr>
        <w:t>keeping the product competitive</w:t>
      </w:r>
      <w:r w:rsidR="00C6220F" w:rsidRPr="00486B90">
        <w:rPr>
          <w:rFonts w:ascii="Arial" w:hAnsi="Arial" w:cs="Arial"/>
          <w:szCs w:val="24"/>
          <w:lang w:eastAsia="en-GB"/>
        </w:rPr>
        <w:t>.</w:t>
      </w:r>
    </w:p>
    <w:p w:rsidR="00C6220F" w:rsidRPr="00B778C2" w:rsidRDefault="00C6220F" w:rsidP="00486B90">
      <w:pPr>
        <w:pStyle w:val="Caption"/>
        <w:keepNext/>
        <w:jc w:val="center"/>
        <w:rPr>
          <w:rFonts w:ascii="Arial" w:hAnsi="Arial" w:cs="Arial"/>
          <w:sz w:val="24"/>
        </w:rPr>
      </w:pPr>
      <w:bookmarkStart w:id="143" w:name="_Toc240066521"/>
      <w:bookmarkStart w:id="144" w:name="_Toc240919724"/>
      <w:r w:rsidRPr="00B778C2">
        <w:rPr>
          <w:rFonts w:ascii="Arial" w:hAnsi="Arial" w:cs="Arial"/>
          <w:sz w:val="24"/>
        </w:rPr>
        <w:t xml:space="preserve">Table </w:t>
      </w:r>
      <w:r w:rsidRPr="00B778C2">
        <w:rPr>
          <w:rFonts w:ascii="Arial" w:hAnsi="Arial" w:cs="Arial"/>
          <w:sz w:val="24"/>
        </w:rPr>
        <w:fldChar w:fldCharType="begin"/>
      </w:r>
      <w:r w:rsidRPr="00B778C2">
        <w:rPr>
          <w:rFonts w:ascii="Arial" w:hAnsi="Arial" w:cs="Arial"/>
          <w:sz w:val="24"/>
        </w:rPr>
        <w:instrText xml:space="preserve"> SEQ Table \* ARABIC </w:instrText>
      </w:r>
      <w:r w:rsidRPr="00B778C2">
        <w:rPr>
          <w:rFonts w:ascii="Arial" w:hAnsi="Arial" w:cs="Arial"/>
          <w:sz w:val="24"/>
        </w:rPr>
        <w:fldChar w:fldCharType="separate"/>
      </w:r>
      <w:r w:rsidR="00B778C2" w:rsidRPr="00B778C2">
        <w:rPr>
          <w:rFonts w:ascii="Arial" w:hAnsi="Arial" w:cs="Arial"/>
          <w:noProof/>
          <w:sz w:val="24"/>
        </w:rPr>
        <w:t>7</w:t>
      </w:r>
      <w:r w:rsidRPr="00B778C2">
        <w:rPr>
          <w:rFonts w:ascii="Arial" w:hAnsi="Arial" w:cs="Arial"/>
          <w:sz w:val="24"/>
        </w:rPr>
        <w:fldChar w:fldCharType="end"/>
      </w:r>
      <w:r w:rsidRPr="00B778C2">
        <w:rPr>
          <w:rFonts w:ascii="Arial" w:hAnsi="Arial" w:cs="Arial"/>
          <w:sz w:val="24"/>
        </w:rPr>
        <w:t>: Price Adaptation</w:t>
      </w:r>
      <w:bookmarkEnd w:id="143"/>
      <w:bookmarkEnd w:id="144"/>
    </w:p>
    <w:tbl>
      <w:tblPr>
        <w:tblStyle w:val="TableGrid"/>
        <w:tblW w:w="0" w:type="auto"/>
        <w:tblLook w:val="04A0" w:firstRow="1" w:lastRow="0" w:firstColumn="1" w:lastColumn="0" w:noHBand="0" w:noVBand="1"/>
      </w:tblPr>
      <w:tblGrid>
        <w:gridCol w:w="3005"/>
        <w:gridCol w:w="3005"/>
        <w:gridCol w:w="3006"/>
      </w:tblGrid>
      <w:tr w:rsidR="00434E29" w:rsidRPr="00B778C2" w:rsidTr="00434E29">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Dimension</w:t>
            </w:r>
          </w:p>
        </w:tc>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UK</w:t>
            </w:r>
          </w:p>
        </w:tc>
        <w:tc>
          <w:tcPr>
            <w:tcW w:w="3006"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India</w:t>
            </w:r>
          </w:p>
        </w:tc>
      </w:tr>
      <w:tr w:rsidR="00434E29" w:rsidRPr="00B778C2" w:rsidTr="00434E29">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Price sensitivity</w:t>
            </w:r>
          </w:p>
        </w:tc>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Price sensitivity exists within an established and competitive fast-food market</w:t>
            </w:r>
          </w:p>
        </w:tc>
        <w:tc>
          <w:tcPr>
            <w:tcW w:w="3006"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Greater emphasis on consumer price sensitivity and purchasing power</w:t>
            </w:r>
          </w:p>
        </w:tc>
      </w:tr>
      <w:tr w:rsidR="00434E29" w:rsidRPr="00B778C2" w:rsidTr="00434E29">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Affordability</w:t>
            </w:r>
          </w:p>
        </w:tc>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Affordability is linked to value perceptions and consumer expectations</w:t>
            </w:r>
          </w:p>
        </w:tc>
        <w:tc>
          <w:tcPr>
            <w:tcW w:w="3006"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Affordability is particularly important for reaching a broader consumer base</w:t>
            </w:r>
          </w:p>
        </w:tc>
      </w:tr>
      <w:tr w:rsidR="00434E29" w:rsidRPr="00B778C2" w:rsidTr="00434E29">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Value positioning</w:t>
            </w:r>
          </w:p>
        </w:tc>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Strong emphasis on value for money through meals and offers</w:t>
            </w:r>
          </w:p>
        </w:tc>
        <w:tc>
          <w:tcPr>
            <w:tcW w:w="3006"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Value positioning supports accessibility and affordability</w:t>
            </w:r>
          </w:p>
        </w:tc>
      </w:tr>
      <w:tr w:rsidR="00434E29" w:rsidRPr="00B778C2" w:rsidTr="00434E29">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lastRenderedPageBreak/>
              <w:t>Competition</w:t>
            </w:r>
          </w:p>
        </w:tc>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Pricing is influenced by competition from established fast-food providers</w:t>
            </w:r>
          </w:p>
        </w:tc>
        <w:tc>
          <w:tcPr>
            <w:tcW w:w="3006"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Pricing responds to competitive conditions and the need to attract price-conscious consumers</w:t>
            </w:r>
          </w:p>
        </w:tc>
      </w:tr>
      <w:tr w:rsidR="00434E29" w:rsidRPr="00B778C2" w:rsidTr="00434E29">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Promotional pricing</w:t>
            </w:r>
          </w:p>
        </w:tc>
        <w:tc>
          <w:tcPr>
            <w:tcW w:w="3005"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Promotional offers and value deals support customer value perceptions</w:t>
            </w:r>
          </w:p>
        </w:tc>
        <w:tc>
          <w:tcPr>
            <w:tcW w:w="3006" w:type="dxa"/>
          </w:tcPr>
          <w:p w:rsidR="00434E29" w:rsidRPr="00486B90" w:rsidRDefault="00434E29" w:rsidP="00223A7C">
            <w:pPr>
              <w:spacing w:before="240" w:line="360" w:lineRule="auto"/>
              <w:jc w:val="both"/>
              <w:rPr>
                <w:rFonts w:ascii="Arial" w:hAnsi="Arial" w:cs="Arial"/>
                <w:szCs w:val="24"/>
                <w:lang w:eastAsia="en-GB"/>
              </w:rPr>
            </w:pPr>
            <w:r w:rsidRPr="00486B90">
              <w:rPr>
                <w:rFonts w:ascii="Arial" w:hAnsi="Arial" w:cs="Arial"/>
                <w:szCs w:val="24"/>
                <w:lang w:eastAsia="en-GB"/>
              </w:rPr>
              <w:t>Promotional pricing can support affordability and encourage consumer purchase</w:t>
            </w:r>
          </w:p>
        </w:tc>
      </w:tr>
    </w:tbl>
    <w:p w:rsidR="00434E29" w:rsidRPr="00486B90" w:rsidRDefault="00F44B33" w:rsidP="00223A7C">
      <w:pPr>
        <w:spacing w:before="240" w:line="360" w:lineRule="auto"/>
        <w:jc w:val="both"/>
        <w:rPr>
          <w:rFonts w:ascii="Arial" w:hAnsi="Arial" w:cs="Arial"/>
          <w:szCs w:val="24"/>
          <w:lang w:eastAsia="en-GB"/>
        </w:rPr>
      </w:pPr>
      <w:r w:rsidRPr="00F44B33">
        <w:rPr>
          <w:rFonts w:ascii="Arial" w:hAnsi="Arial" w:cs="Arial"/>
          <w:szCs w:val="24"/>
          <w:lang w:eastAsia="en-GB"/>
        </w:rPr>
        <w:t>Overall, the evidence indicates a differential price adaptation depending on the market conditions. In the UK, price seems to be more closely tied to competitive value positioning in a more matured market, while in India, it seems to have more to do with being afforda</w:t>
      </w:r>
      <w:r>
        <w:rPr>
          <w:rFonts w:ascii="Arial" w:hAnsi="Arial" w:cs="Arial"/>
          <w:szCs w:val="24"/>
          <w:lang w:eastAsia="en-GB"/>
        </w:rPr>
        <w:t>ble and having purchasing power</w:t>
      </w:r>
      <w:r w:rsidR="00434E29" w:rsidRPr="00486B90">
        <w:rPr>
          <w:rFonts w:ascii="Arial" w:hAnsi="Arial" w:cs="Arial"/>
          <w:szCs w:val="24"/>
          <w:lang w:eastAsia="en-GB"/>
        </w:rPr>
        <w:t>.</w:t>
      </w:r>
    </w:p>
    <w:p w:rsidR="00333779" w:rsidRPr="00B778C2" w:rsidRDefault="00333779" w:rsidP="00D776F4">
      <w:pPr>
        <w:pStyle w:val="Heading2"/>
        <w:rPr>
          <w:rFonts w:eastAsia="Times New Roman" w:cs="Arial"/>
          <w:lang w:eastAsia="en-GB"/>
        </w:rPr>
      </w:pPr>
      <w:bookmarkStart w:id="145" w:name="_Toc240066473"/>
      <w:bookmarkStart w:id="146" w:name="_Toc240919656"/>
      <w:r w:rsidRPr="00B778C2">
        <w:rPr>
          <w:rFonts w:eastAsia="Times New Roman" w:cs="Arial"/>
          <w:lang w:eastAsia="en-GB"/>
        </w:rPr>
        <w:t>4.6 Theme 4: Place, Distribution and Digital Adaptation</w:t>
      </w:r>
      <w:bookmarkEnd w:id="145"/>
      <w:bookmarkEnd w:id="146"/>
    </w:p>
    <w:p w:rsidR="00CA5DB8" w:rsidRPr="00CA5DB8" w:rsidRDefault="00CA5DB8" w:rsidP="00CA5DB8">
      <w:pPr>
        <w:spacing w:before="240" w:line="360" w:lineRule="auto"/>
        <w:jc w:val="both"/>
        <w:rPr>
          <w:rFonts w:ascii="Arial" w:hAnsi="Arial" w:cs="Arial"/>
          <w:szCs w:val="24"/>
          <w:lang w:eastAsia="en-GB"/>
        </w:rPr>
      </w:pPr>
      <w:r w:rsidRPr="00CA5DB8">
        <w:rPr>
          <w:rFonts w:ascii="Arial" w:hAnsi="Arial" w:cs="Arial"/>
          <w:szCs w:val="24"/>
          <w:lang w:eastAsia="en-GB"/>
        </w:rPr>
        <w:t>The literature suggests that place and distribution are significant factors of McDonald's international marketing adaptation, especially in today's world where consumers are increasingly focused on convenience and being available. Adaptation isn't just about the physical restaurant chain, it's also about restaurant formats, delivery, mobile, digital ordering and online ordering. These channels enable McDonald's to keep customers connected with the brand and adapt to evolving lifestyles and buying habits.</w:t>
      </w:r>
    </w:p>
    <w:p w:rsidR="00CA5DB8" w:rsidRPr="00CA5DB8" w:rsidRDefault="00CA5DB8" w:rsidP="00CA5DB8">
      <w:pPr>
        <w:spacing w:before="240" w:line="360" w:lineRule="auto"/>
        <w:jc w:val="both"/>
        <w:rPr>
          <w:rFonts w:ascii="Arial" w:hAnsi="Arial" w:cs="Arial"/>
          <w:szCs w:val="24"/>
          <w:lang w:eastAsia="en-GB"/>
        </w:rPr>
      </w:pPr>
      <w:r w:rsidRPr="00CA5DB8">
        <w:rPr>
          <w:rFonts w:ascii="Arial" w:hAnsi="Arial" w:cs="Arial"/>
          <w:szCs w:val="24"/>
          <w:lang w:eastAsia="en-GB"/>
        </w:rPr>
        <w:t>The evidence has identified restaurants as a key component of McDonald's distribution channels, with digital ordering and delivery becoming an increasingly important complementary channel in the UK. Mobile apps and online orders also offer extra convenience and give customers more ways to order than just in the restaurant. These changes are signs that place adaptation is about blending the physical and digital channel to meet evolving consumer expectation.</w:t>
      </w:r>
    </w:p>
    <w:p w:rsidR="00333779" w:rsidRPr="00486B90" w:rsidRDefault="00CA5DB8" w:rsidP="00CA5DB8">
      <w:pPr>
        <w:spacing w:before="240" w:line="360" w:lineRule="auto"/>
        <w:jc w:val="both"/>
        <w:rPr>
          <w:rFonts w:ascii="Arial" w:hAnsi="Arial" w:cs="Arial"/>
          <w:szCs w:val="24"/>
          <w:lang w:eastAsia="en-GB"/>
        </w:rPr>
      </w:pPr>
      <w:r w:rsidRPr="00CA5DB8">
        <w:rPr>
          <w:rFonts w:ascii="Arial" w:hAnsi="Arial" w:cs="Arial"/>
          <w:szCs w:val="24"/>
          <w:lang w:eastAsia="en-GB"/>
        </w:rPr>
        <w:t xml:space="preserve">The literature in India also highlights the significance of accessibility of restaurants as well as delivery and digital ordering options. With physical outlets, delivery services, mobile platforms and online ordering, consumers have multiple avenues for access to McDonald's products. This channel development is an indication of adaptation to the changing lifestyle </w:t>
      </w:r>
      <w:r>
        <w:rPr>
          <w:rFonts w:ascii="Arial" w:hAnsi="Arial" w:cs="Arial"/>
          <w:szCs w:val="24"/>
          <w:lang w:eastAsia="en-GB"/>
        </w:rPr>
        <w:t>and expectations of convenience</w:t>
      </w:r>
      <w:r w:rsidR="00D776F4" w:rsidRPr="00486B90">
        <w:rPr>
          <w:rFonts w:ascii="Arial" w:hAnsi="Arial" w:cs="Arial"/>
          <w:szCs w:val="24"/>
          <w:lang w:eastAsia="en-GB"/>
        </w:rPr>
        <w:t>.</w:t>
      </w:r>
    </w:p>
    <w:p w:rsidR="00526F62" w:rsidRDefault="00526F62">
      <w:pPr>
        <w:spacing w:line="278" w:lineRule="auto"/>
        <w:rPr>
          <w:rFonts w:ascii="Arial" w:hAnsi="Arial" w:cs="Arial"/>
          <w:i/>
          <w:iCs/>
          <w:color w:val="44546A" w:themeColor="text2"/>
          <w:kern w:val="2"/>
          <w:sz w:val="24"/>
          <w:szCs w:val="18"/>
          <w14:ligatures w14:val="standardContextual"/>
        </w:rPr>
      </w:pPr>
      <w:bookmarkStart w:id="147" w:name="_Toc240066522"/>
      <w:r>
        <w:rPr>
          <w:rFonts w:ascii="Arial" w:hAnsi="Arial" w:cs="Arial"/>
          <w:sz w:val="24"/>
        </w:rPr>
        <w:br w:type="page"/>
      </w:r>
    </w:p>
    <w:p w:rsidR="00D776F4" w:rsidRPr="00B778C2" w:rsidRDefault="00D776F4" w:rsidP="00486B90">
      <w:pPr>
        <w:pStyle w:val="Caption"/>
        <w:keepNext/>
        <w:jc w:val="center"/>
        <w:rPr>
          <w:rFonts w:ascii="Arial" w:hAnsi="Arial" w:cs="Arial"/>
          <w:sz w:val="24"/>
        </w:rPr>
      </w:pPr>
      <w:bookmarkStart w:id="148" w:name="_Toc240919725"/>
      <w:r w:rsidRPr="00B778C2">
        <w:rPr>
          <w:rFonts w:ascii="Arial" w:hAnsi="Arial" w:cs="Arial"/>
          <w:sz w:val="24"/>
        </w:rPr>
        <w:lastRenderedPageBreak/>
        <w:t xml:space="preserve">Table </w:t>
      </w:r>
      <w:r w:rsidRPr="00B778C2">
        <w:rPr>
          <w:rFonts w:ascii="Arial" w:hAnsi="Arial" w:cs="Arial"/>
          <w:sz w:val="24"/>
        </w:rPr>
        <w:fldChar w:fldCharType="begin"/>
      </w:r>
      <w:r w:rsidRPr="00B778C2">
        <w:rPr>
          <w:rFonts w:ascii="Arial" w:hAnsi="Arial" w:cs="Arial"/>
          <w:sz w:val="24"/>
        </w:rPr>
        <w:instrText xml:space="preserve"> SEQ Table \* ARABIC </w:instrText>
      </w:r>
      <w:r w:rsidRPr="00B778C2">
        <w:rPr>
          <w:rFonts w:ascii="Arial" w:hAnsi="Arial" w:cs="Arial"/>
          <w:sz w:val="24"/>
        </w:rPr>
        <w:fldChar w:fldCharType="separate"/>
      </w:r>
      <w:r w:rsidR="00B778C2" w:rsidRPr="00B778C2">
        <w:rPr>
          <w:rFonts w:ascii="Arial" w:hAnsi="Arial" w:cs="Arial"/>
          <w:noProof/>
          <w:sz w:val="24"/>
        </w:rPr>
        <w:t>8</w:t>
      </w:r>
      <w:r w:rsidRPr="00B778C2">
        <w:rPr>
          <w:rFonts w:ascii="Arial" w:hAnsi="Arial" w:cs="Arial"/>
          <w:sz w:val="24"/>
        </w:rPr>
        <w:fldChar w:fldCharType="end"/>
      </w:r>
      <w:r w:rsidRPr="00B778C2">
        <w:rPr>
          <w:rFonts w:ascii="Arial" w:hAnsi="Arial" w:cs="Arial"/>
          <w:sz w:val="24"/>
        </w:rPr>
        <w:t>: Place, Distribution and Digital Adaptation</w:t>
      </w:r>
      <w:bookmarkEnd w:id="147"/>
      <w:bookmarkEnd w:id="148"/>
    </w:p>
    <w:tbl>
      <w:tblPr>
        <w:tblStyle w:val="TableGrid"/>
        <w:tblW w:w="0" w:type="auto"/>
        <w:tblLook w:val="04A0" w:firstRow="1" w:lastRow="0" w:firstColumn="1" w:lastColumn="0" w:noHBand="0" w:noVBand="1"/>
      </w:tblPr>
      <w:tblGrid>
        <w:gridCol w:w="3005"/>
        <w:gridCol w:w="3005"/>
        <w:gridCol w:w="3006"/>
      </w:tblGrid>
      <w:tr w:rsidR="00333779" w:rsidRPr="00B778C2" w:rsidTr="00333779">
        <w:tc>
          <w:tcPr>
            <w:tcW w:w="3005" w:type="dxa"/>
          </w:tcPr>
          <w:p w:rsidR="00333779" w:rsidRPr="00486B90" w:rsidRDefault="00333779" w:rsidP="00223A7C">
            <w:pPr>
              <w:spacing w:before="240" w:line="360" w:lineRule="auto"/>
              <w:jc w:val="both"/>
              <w:rPr>
                <w:rFonts w:ascii="Arial" w:hAnsi="Arial" w:cs="Arial"/>
                <w:b/>
                <w:szCs w:val="24"/>
                <w:lang w:eastAsia="en-GB"/>
              </w:rPr>
            </w:pPr>
            <w:r w:rsidRPr="00486B90">
              <w:rPr>
                <w:rFonts w:ascii="Arial" w:hAnsi="Arial" w:cs="Arial"/>
                <w:b/>
                <w:szCs w:val="24"/>
                <w:lang w:eastAsia="en-GB"/>
              </w:rPr>
              <w:t>Dimension</w:t>
            </w:r>
          </w:p>
        </w:tc>
        <w:tc>
          <w:tcPr>
            <w:tcW w:w="3005" w:type="dxa"/>
          </w:tcPr>
          <w:p w:rsidR="00333779" w:rsidRPr="00486B90" w:rsidRDefault="00333779" w:rsidP="00223A7C">
            <w:pPr>
              <w:spacing w:before="240" w:line="360" w:lineRule="auto"/>
              <w:jc w:val="both"/>
              <w:rPr>
                <w:rFonts w:ascii="Arial" w:hAnsi="Arial" w:cs="Arial"/>
                <w:b/>
                <w:szCs w:val="24"/>
                <w:lang w:eastAsia="en-GB"/>
              </w:rPr>
            </w:pPr>
            <w:r w:rsidRPr="00486B90">
              <w:rPr>
                <w:rFonts w:ascii="Arial" w:hAnsi="Arial" w:cs="Arial"/>
                <w:b/>
                <w:szCs w:val="24"/>
                <w:lang w:eastAsia="en-GB"/>
              </w:rPr>
              <w:t>UK</w:t>
            </w:r>
          </w:p>
        </w:tc>
        <w:tc>
          <w:tcPr>
            <w:tcW w:w="3006" w:type="dxa"/>
          </w:tcPr>
          <w:p w:rsidR="00333779" w:rsidRPr="00486B90" w:rsidRDefault="00333779" w:rsidP="00223A7C">
            <w:pPr>
              <w:spacing w:before="240" w:line="360" w:lineRule="auto"/>
              <w:jc w:val="both"/>
              <w:rPr>
                <w:rFonts w:ascii="Arial" w:hAnsi="Arial" w:cs="Arial"/>
                <w:b/>
                <w:szCs w:val="24"/>
                <w:lang w:eastAsia="en-GB"/>
              </w:rPr>
            </w:pPr>
            <w:r w:rsidRPr="00486B90">
              <w:rPr>
                <w:rFonts w:ascii="Arial" w:hAnsi="Arial" w:cs="Arial"/>
                <w:b/>
                <w:szCs w:val="24"/>
                <w:lang w:eastAsia="en-GB"/>
              </w:rPr>
              <w:t>India</w:t>
            </w:r>
          </w:p>
        </w:tc>
      </w:tr>
      <w:tr w:rsidR="00333779" w:rsidRPr="00B778C2" w:rsidTr="00333779">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Restaurant locations</w:t>
            </w:r>
          </w:p>
        </w:tc>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Established restaurant network supports accessibility</w:t>
            </w:r>
          </w:p>
        </w:tc>
        <w:tc>
          <w:tcPr>
            <w:tcW w:w="3006"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Restaurant network provides physical market access</w:t>
            </w:r>
          </w:p>
        </w:tc>
      </w:tr>
      <w:tr w:rsidR="00333779" w:rsidRPr="00B778C2" w:rsidTr="00333779">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Restaurant formats</w:t>
            </w:r>
          </w:p>
        </w:tc>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Physical outlets remain an important distribution channel</w:t>
            </w:r>
          </w:p>
        </w:tc>
        <w:tc>
          <w:tcPr>
            <w:tcW w:w="3006"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Restaurant formats support access across different consumer markets</w:t>
            </w:r>
          </w:p>
        </w:tc>
      </w:tr>
      <w:tr w:rsidR="00333779" w:rsidRPr="00B778C2" w:rsidTr="00333779">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Delivery services</w:t>
            </w:r>
          </w:p>
        </w:tc>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Delivery complements restaurant-based consumption</w:t>
            </w:r>
          </w:p>
        </w:tc>
        <w:tc>
          <w:tcPr>
            <w:tcW w:w="3006"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Delivery provides an additional route to product access</w:t>
            </w:r>
          </w:p>
        </w:tc>
      </w:tr>
      <w:tr w:rsidR="00333779" w:rsidRPr="00B778C2" w:rsidTr="00333779">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Mobile applications</w:t>
            </w:r>
          </w:p>
        </w:tc>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Mobile ordering supports convenience and customer access</w:t>
            </w:r>
          </w:p>
        </w:tc>
        <w:tc>
          <w:tcPr>
            <w:tcW w:w="3006"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Mobile platforms support digital ordering and convenience</w:t>
            </w:r>
          </w:p>
        </w:tc>
      </w:tr>
      <w:tr w:rsidR="00333779" w:rsidRPr="00B778C2" w:rsidTr="00333779">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Digital ordering</w:t>
            </w:r>
          </w:p>
        </w:tc>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Integrated with physical and delivery channels</w:t>
            </w:r>
          </w:p>
        </w:tc>
        <w:tc>
          <w:tcPr>
            <w:tcW w:w="3006"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Increasingly incorporated alongside physical restaurant access</w:t>
            </w:r>
          </w:p>
        </w:tc>
      </w:tr>
      <w:tr w:rsidR="00333779" w:rsidRPr="00B778C2" w:rsidTr="00333779">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Online platforms</w:t>
            </w:r>
          </w:p>
        </w:tc>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Provide additional purchasing and ordering channels</w:t>
            </w:r>
          </w:p>
        </w:tc>
        <w:tc>
          <w:tcPr>
            <w:tcW w:w="3006"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Support wider access through digital and delivery services</w:t>
            </w:r>
          </w:p>
        </w:tc>
      </w:tr>
      <w:tr w:rsidR="00333779" w:rsidRPr="00B778C2" w:rsidTr="00333779">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Convenience</w:t>
            </w:r>
          </w:p>
        </w:tc>
        <w:tc>
          <w:tcPr>
            <w:tcW w:w="3005"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Digital and delivery options respond to convenience-oriented consumption</w:t>
            </w:r>
          </w:p>
        </w:tc>
        <w:tc>
          <w:tcPr>
            <w:tcW w:w="3006" w:type="dxa"/>
          </w:tcPr>
          <w:p w:rsidR="00333779" w:rsidRPr="00486B90" w:rsidRDefault="00333779" w:rsidP="00223A7C">
            <w:pPr>
              <w:spacing w:before="240" w:line="360" w:lineRule="auto"/>
              <w:jc w:val="both"/>
              <w:rPr>
                <w:rFonts w:ascii="Arial" w:hAnsi="Arial" w:cs="Arial"/>
                <w:szCs w:val="24"/>
                <w:lang w:eastAsia="en-GB"/>
              </w:rPr>
            </w:pPr>
            <w:r w:rsidRPr="00486B90">
              <w:rPr>
                <w:rFonts w:ascii="Arial" w:hAnsi="Arial" w:cs="Arial"/>
                <w:szCs w:val="24"/>
                <w:lang w:eastAsia="en-GB"/>
              </w:rPr>
              <w:t>Multiple channels respond to convenience and changing lifestyles</w:t>
            </w:r>
          </w:p>
        </w:tc>
      </w:tr>
    </w:tbl>
    <w:p w:rsidR="00CE2714" w:rsidRPr="00B778C2" w:rsidRDefault="00CE2714" w:rsidP="00CE2714">
      <w:pPr>
        <w:keepNext/>
        <w:spacing w:before="240" w:line="360" w:lineRule="auto"/>
        <w:jc w:val="center"/>
        <w:rPr>
          <w:rFonts w:ascii="Arial" w:hAnsi="Arial" w:cs="Arial"/>
        </w:rPr>
      </w:pPr>
      <w:r w:rsidRPr="00B778C2">
        <w:rPr>
          <w:rFonts w:ascii="Arial" w:hAnsi="Arial" w:cs="Arial"/>
          <w:noProof/>
          <w:sz w:val="24"/>
          <w:szCs w:val="24"/>
          <w:lang w:val="en-US"/>
          <w14:ligatures w14:val="standardContextual"/>
        </w:rPr>
        <w:lastRenderedPageBreak/>
        <w:drawing>
          <wp:inline distT="0" distB="0" distL="0" distR="0" wp14:anchorId="349ECBC8" wp14:editId="4AFC789E">
            <wp:extent cx="4254411" cy="26574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pilot_20260911_214845.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58251" cy="2659874"/>
                    </a:xfrm>
                    <a:prstGeom prst="rect">
                      <a:avLst/>
                    </a:prstGeom>
                  </pic:spPr>
                </pic:pic>
              </a:graphicData>
            </a:graphic>
          </wp:inline>
        </w:drawing>
      </w:r>
    </w:p>
    <w:p w:rsidR="00CE2714" w:rsidRPr="00B778C2" w:rsidRDefault="00CE2714" w:rsidP="00CE2714">
      <w:pPr>
        <w:pStyle w:val="Caption"/>
        <w:jc w:val="center"/>
        <w:rPr>
          <w:rFonts w:ascii="Arial" w:hAnsi="Arial" w:cs="Arial"/>
          <w:sz w:val="36"/>
          <w:szCs w:val="24"/>
          <w:lang w:eastAsia="en-GB"/>
        </w:rPr>
      </w:pPr>
      <w:bookmarkStart w:id="149" w:name="_Toc240066531"/>
      <w:bookmarkStart w:id="150" w:name="_Toc240919734"/>
      <w:r w:rsidRPr="00B778C2">
        <w:rPr>
          <w:rFonts w:ascii="Arial" w:hAnsi="Arial" w:cs="Arial"/>
          <w:sz w:val="24"/>
        </w:rPr>
        <w:t xml:space="preserve">Figure </w:t>
      </w:r>
      <w:r w:rsidRPr="00B778C2">
        <w:rPr>
          <w:rFonts w:ascii="Arial" w:hAnsi="Arial" w:cs="Arial"/>
          <w:sz w:val="24"/>
        </w:rPr>
        <w:fldChar w:fldCharType="begin"/>
      </w:r>
      <w:r w:rsidRPr="00B778C2">
        <w:rPr>
          <w:rFonts w:ascii="Arial" w:hAnsi="Arial" w:cs="Arial"/>
          <w:sz w:val="24"/>
        </w:rPr>
        <w:instrText xml:space="preserve"> SEQ Figure \* ARABIC </w:instrText>
      </w:r>
      <w:r w:rsidRPr="00B778C2">
        <w:rPr>
          <w:rFonts w:ascii="Arial" w:hAnsi="Arial" w:cs="Arial"/>
          <w:sz w:val="24"/>
        </w:rPr>
        <w:fldChar w:fldCharType="separate"/>
      </w:r>
      <w:r w:rsidR="00B778C2" w:rsidRPr="00B778C2">
        <w:rPr>
          <w:rFonts w:ascii="Arial" w:hAnsi="Arial" w:cs="Arial"/>
          <w:noProof/>
          <w:sz w:val="24"/>
        </w:rPr>
        <w:t>6</w:t>
      </w:r>
      <w:r w:rsidRPr="00B778C2">
        <w:rPr>
          <w:rFonts w:ascii="Arial" w:hAnsi="Arial" w:cs="Arial"/>
          <w:sz w:val="24"/>
        </w:rPr>
        <w:fldChar w:fldCharType="end"/>
      </w:r>
      <w:r w:rsidRPr="00B778C2">
        <w:rPr>
          <w:rFonts w:ascii="Arial" w:hAnsi="Arial" w:cs="Arial"/>
          <w:sz w:val="24"/>
        </w:rPr>
        <w:t>: Place and Digital Adaptation</w:t>
      </w:r>
      <w:bookmarkEnd w:id="149"/>
      <w:bookmarkEnd w:id="150"/>
    </w:p>
    <w:p w:rsidR="00CE4390" w:rsidRPr="00CE4390" w:rsidRDefault="00CE4390" w:rsidP="00CE4390">
      <w:pPr>
        <w:spacing w:before="240" w:line="360" w:lineRule="auto"/>
        <w:jc w:val="both"/>
        <w:rPr>
          <w:rFonts w:ascii="Arial" w:hAnsi="Arial" w:cs="Arial"/>
          <w:szCs w:val="24"/>
          <w:lang w:eastAsia="en-GB"/>
        </w:rPr>
      </w:pPr>
      <w:r w:rsidRPr="00CE4390">
        <w:rPr>
          <w:rFonts w:ascii="Arial" w:hAnsi="Arial" w:cs="Arial"/>
          <w:szCs w:val="24"/>
          <w:lang w:eastAsia="en-GB"/>
        </w:rPr>
        <w:t>Overall, the evidence suggests that McDonald’s combines physical distribution with digital and delivery channels in both markets. However, the literature does not provide sufficient evidence to conclude that either the UK or India is categorically “more digital”. The key observed pattern is the increasing integration of physical and digital distribution as part of McDonald’s international marketing adaptation.</w:t>
      </w:r>
    </w:p>
    <w:p w:rsidR="00CE4390" w:rsidRPr="00CE4390" w:rsidRDefault="00CE4390" w:rsidP="00CE4390">
      <w:pPr>
        <w:pStyle w:val="Heading2"/>
        <w:rPr>
          <w:lang w:eastAsia="en-GB"/>
        </w:rPr>
      </w:pPr>
      <w:bookmarkStart w:id="151" w:name="_Toc240919657"/>
      <w:r w:rsidRPr="00CE4390">
        <w:rPr>
          <w:lang w:eastAsia="en-GB"/>
        </w:rPr>
        <w:t>4.7 Theme 5: Promotional and Communication Adaptation</w:t>
      </w:r>
      <w:bookmarkEnd w:id="151"/>
    </w:p>
    <w:p w:rsidR="00666D09" w:rsidRPr="00666D09" w:rsidRDefault="00CE4390" w:rsidP="00CE4390">
      <w:pPr>
        <w:spacing w:before="240" w:line="360" w:lineRule="auto"/>
        <w:jc w:val="both"/>
        <w:rPr>
          <w:rFonts w:ascii="Arial" w:hAnsi="Arial" w:cs="Arial"/>
          <w:szCs w:val="24"/>
          <w:lang w:eastAsia="en-GB"/>
        </w:rPr>
      </w:pPr>
      <w:r w:rsidRPr="00CE4390">
        <w:rPr>
          <w:rFonts w:ascii="Arial" w:hAnsi="Arial" w:cs="Arial"/>
          <w:szCs w:val="24"/>
          <w:lang w:eastAsia="en-GB"/>
        </w:rPr>
        <w:t>The literature indicates that McDonald’s promotional strategy combines a consistent global brand identity with communication adapted to local consumer contexts. Advertising, social media, language, cultural messaging and locally relevant promotional content allow the organisation to communicate its core brand proposition while responding to differences in consumer expectations. Promotional adaptation is therefore an important mechanism through which global branding can be connected with local market relevance</w:t>
      </w:r>
      <w:r w:rsidR="00666D09" w:rsidRPr="00666D09">
        <w:rPr>
          <w:rFonts w:ascii="Arial" w:hAnsi="Arial" w:cs="Arial"/>
          <w:szCs w:val="24"/>
          <w:lang w:eastAsia="en-GB"/>
        </w:rPr>
        <w:t>.</w:t>
      </w:r>
    </w:p>
    <w:p w:rsidR="00CE4390" w:rsidRPr="00CE4390" w:rsidRDefault="00CE4390" w:rsidP="00CE4390">
      <w:pPr>
        <w:spacing w:before="240" w:line="360" w:lineRule="auto"/>
        <w:jc w:val="both"/>
        <w:rPr>
          <w:rFonts w:ascii="Arial" w:hAnsi="Arial" w:cs="Arial"/>
          <w:szCs w:val="24"/>
          <w:lang w:eastAsia="en-GB"/>
        </w:rPr>
      </w:pPr>
      <w:r w:rsidRPr="00CE4390">
        <w:rPr>
          <w:rFonts w:ascii="Arial" w:hAnsi="Arial" w:cs="Arial"/>
          <w:szCs w:val="24"/>
          <w:lang w:eastAsia="en-GB"/>
        </w:rPr>
        <w:t>In the UK, the promotional communication of McDonald's is typical of a well-developed consumer market, utilising advertising and digital communication to reinforce convenience, value, product diversity and current consumer concerns. Social media offers another avenue to connect with consumers and promote activities. The evidence would indicate that communication is adaptable at the local level without losing any of the recognisability of the McDonald's brand.</w:t>
      </w:r>
    </w:p>
    <w:p w:rsidR="00E44425" w:rsidRPr="00486B90" w:rsidRDefault="00CE4390" w:rsidP="00CE4390">
      <w:pPr>
        <w:spacing w:before="240" w:line="360" w:lineRule="auto"/>
        <w:jc w:val="both"/>
        <w:rPr>
          <w:rFonts w:ascii="Arial" w:hAnsi="Arial" w:cs="Arial"/>
          <w:szCs w:val="24"/>
          <w:lang w:eastAsia="en-GB"/>
        </w:rPr>
      </w:pPr>
      <w:r w:rsidRPr="00CE4390">
        <w:rPr>
          <w:rFonts w:ascii="Arial" w:hAnsi="Arial" w:cs="Arial"/>
          <w:szCs w:val="24"/>
          <w:lang w:eastAsia="en-GB"/>
        </w:rPr>
        <w:t>Promotional adaptation is more of a cultural and social aspect in India. Local consumer values, locally significant events and food preferences can be communicated. Language and culturally relevant messaging can help make the message</w:t>
      </w:r>
      <w:r>
        <w:rPr>
          <w:rFonts w:ascii="Arial" w:hAnsi="Arial" w:cs="Arial"/>
          <w:szCs w:val="24"/>
          <w:lang w:eastAsia="en-GB"/>
        </w:rPr>
        <w:t xml:space="preserve"> more relevant in the community</w:t>
      </w:r>
      <w:r w:rsidR="00E44425" w:rsidRPr="00486B90">
        <w:rPr>
          <w:rFonts w:ascii="Arial" w:hAnsi="Arial" w:cs="Arial"/>
          <w:szCs w:val="24"/>
          <w:lang w:eastAsia="en-GB"/>
        </w:rPr>
        <w:t xml:space="preserve">. </w:t>
      </w:r>
    </w:p>
    <w:p w:rsidR="00552BE1" w:rsidRPr="00B778C2" w:rsidRDefault="00552BE1" w:rsidP="00486B90">
      <w:pPr>
        <w:pStyle w:val="Caption"/>
        <w:keepNext/>
        <w:jc w:val="center"/>
        <w:rPr>
          <w:rFonts w:ascii="Arial" w:hAnsi="Arial" w:cs="Arial"/>
          <w:sz w:val="24"/>
        </w:rPr>
      </w:pPr>
      <w:bookmarkStart w:id="152" w:name="_Toc240066523"/>
      <w:bookmarkStart w:id="153" w:name="_Toc240919726"/>
      <w:r w:rsidRPr="00B778C2">
        <w:rPr>
          <w:rFonts w:ascii="Arial" w:hAnsi="Arial" w:cs="Arial"/>
          <w:sz w:val="24"/>
        </w:rPr>
        <w:lastRenderedPageBreak/>
        <w:t xml:space="preserve">Table </w:t>
      </w:r>
      <w:r w:rsidRPr="00B778C2">
        <w:rPr>
          <w:rFonts w:ascii="Arial" w:hAnsi="Arial" w:cs="Arial"/>
          <w:sz w:val="24"/>
        </w:rPr>
        <w:fldChar w:fldCharType="begin"/>
      </w:r>
      <w:r w:rsidRPr="00B778C2">
        <w:rPr>
          <w:rFonts w:ascii="Arial" w:hAnsi="Arial" w:cs="Arial"/>
          <w:sz w:val="24"/>
        </w:rPr>
        <w:instrText xml:space="preserve"> SEQ Table \* ARABIC </w:instrText>
      </w:r>
      <w:r w:rsidRPr="00B778C2">
        <w:rPr>
          <w:rFonts w:ascii="Arial" w:hAnsi="Arial" w:cs="Arial"/>
          <w:sz w:val="24"/>
        </w:rPr>
        <w:fldChar w:fldCharType="separate"/>
      </w:r>
      <w:r w:rsidR="00B778C2" w:rsidRPr="00B778C2">
        <w:rPr>
          <w:rFonts w:ascii="Arial" w:hAnsi="Arial" w:cs="Arial"/>
          <w:noProof/>
          <w:sz w:val="24"/>
        </w:rPr>
        <w:t>9</w:t>
      </w:r>
      <w:r w:rsidRPr="00B778C2">
        <w:rPr>
          <w:rFonts w:ascii="Arial" w:hAnsi="Arial" w:cs="Arial"/>
          <w:sz w:val="24"/>
        </w:rPr>
        <w:fldChar w:fldCharType="end"/>
      </w:r>
      <w:r w:rsidRPr="00B778C2">
        <w:rPr>
          <w:rFonts w:ascii="Arial" w:hAnsi="Arial" w:cs="Arial"/>
          <w:sz w:val="24"/>
        </w:rPr>
        <w:t>: Promotional Adaptation</w:t>
      </w:r>
      <w:bookmarkEnd w:id="152"/>
      <w:bookmarkEnd w:id="153"/>
    </w:p>
    <w:tbl>
      <w:tblPr>
        <w:tblStyle w:val="TableGrid"/>
        <w:tblW w:w="0" w:type="auto"/>
        <w:tblLook w:val="04A0" w:firstRow="1" w:lastRow="0" w:firstColumn="1" w:lastColumn="0" w:noHBand="0" w:noVBand="1"/>
      </w:tblPr>
      <w:tblGrid>
        <w:gridCol w:w="3005"/>
        <w:gridCol w:w="3005"/>
        <w:gridCol w:w="3006"/>
      </w:tblGrid>
      <w:tr w:rsidR="00E44425" w:rsidRPr="00B778C2" w:rsidTr="00E44425">
        <w:tc>
          <w:tcPr>
            <w:tcW w:w="3005" w:type="dxa"/>
          </w:tcPr>
          <w:p w:rsidR="00E44425" w:rsidRPr="00486B90" w:rsidRDefault="00E44425" w:rsidP="00223A7C">
            <w:pPr>
              <w:spacing w:before="240" w:line="360" w:lineRule="auto"/>
              <w:jc w:val="both"/>
              <w:rPr>
                <w:rFonts w:ascii="Arial" w:hAnsi="Arial" w:cs="Arial"/>
                <w:b/>
                <w:szCs w:val="24"/>
                <w:lang w:eastAsia="en-GB"/>
              </w:rPr>
            </w:pPr>
            <w:r w:rsidRPr="00486B90">
              <w:rPr>
                <w:rFonts w:ascii="Arial" w:hAnsi="Arial" w:cs="Arial"/>
                <w:b/>
                <w:szCs w:val="24"/>
                <w:lang w:eastAsia="en-GB"/>
              </w:rPr>
              <w:t>Dimension</w:t>
            </w:r>
          </w:p>
        </w:tc>
        <w:tc>
          <w:tcPr>
            <w:tcW w:w="3005" w:type="dxa"/>
          </w:tcPr>
          <w:p w:rsidR="00E44425" w:rsidRPr="00486B90" w:rsidRDefault="00E44425" w:rsidP="00223A7C">
            <w:pPr>
              <w:spacing w:before="240" w:line="360" w:lineRule="auto"/>
              <w:jc w:val="both"/>
              <w:rPr>
                <w:rFonts w:ascii="Arial" w:hAnsi="Arial" w:cs="Arial"/>
                <w:b/>
                <w:szCs w:val="24"/>
                <w:lang w:eastAsia="en-GB"/>
              </w:rPr>
            </w:pPr>
            <w:r w:rsidRPr="00486B90">
              <w:rPr>
                <w:rFonts w:ascii="Arial" w:hAnsi="Arial" w:cs="Arial"/>
                <w:b/>
                <w:szCs w:val="24"/>
                <w:lang w:eastAsia="en-GB"/>
              </w:rPr>
              <w:t>UK</w:t>
            </w:r>
          </w:p>
        </w:tc>
        <w:tc>
          <w:tcPr>
            <w:tcW w:w="3006" w:type="dxa"/>
          </w:tcPr>
          <w:p w:rsidR="00E44425" w:rsidRPr="00486B90" w:rsidRDefault="00E44425" w:rsidP="00223A7C">
            <w:pPr>
              <w:spacing w:before="240" w:line="360" w:lineRule="auto"/>
              <w:jc w:val="both"/>
              <w:rPr>
                <w:rFonts w:ascii="Arial" w:hAnsi="Arial" w:cs="Arial"/>
                <w:b/>
                <w:szCs w:val="24"/>
                <w:lang w:eastAsia="en-GB"/>
              </w:rPr>
            </w:pPr>
            <w:r w:rsidRPr="00486B90">
              <w:rPr>
                <w:rFonts w:ascii="Arial" w:hAnsi="Arial" w:cs="Arial"/>
                <w:b/>
                <w:szCs w:val="24"/>
                <w:lang w:eastAsia="en-GB"/>
              </w:rPr>
              <w:t>India</w:t>
            </w:r>
          </w:p>
        </w:tc>
      </w:tr>
      <w:tr w:rsidR="00E44425" w:rsidRPr="00B778C2" w:rsidTr="00E44425">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Advertising</w:t>
            </w:r>
          </w:p>
        </w:tc>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Advertising maintains the global brand while addressing UK consumer interests and expectations</w:t>
            </w:r>
          </w:p>
        </w:tc>
        <w:tc>
          <w:tcPr>
            <w:tcW w:w="3006"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Advertising incorporates locally relevant consumer and cultural considerations</w:t>
            </w:r>
          </w:p>
        </w:tc>
      </w:tr>
      <w:tr w:rsidR="00E44425" w:rsidRPr="00B778C2" w:rsidTr="00E44425">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Communication</w:t>
            </w:r>
          </w:p>
        </w:tc>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Communication emphasises relevant consumer benefits such as value, convenience and product choice</w:t>
            </w:r>
          </w:p>
        </w:tc>
        <w:tc>
          <w:tcPr>
            <w:tcW w:w="3006"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Communication can be adapted to local language, values and cultural expectations</w:t>
            </w:r>
          </w:p>
        </w:tc>
      </w:tr>
      <w:tr w:rsidR="00E44425" w:rsidRPr="00B778C2" w:rsidTr="00E44425">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Cultural messaging</w:t>
            </w:r>
          </w:p>
        </w:tc>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Local relevance is incorporated within a broadly consistent global brand identity</w:t>
            </w:r>
          </w:p>
        </w:tc>
        <w:tc>
          <w:tcPr>
            <w:tcW w:w="3006"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Cultural sensitivity plays a more visible role in promotional communication</w:t>
            </w:r>
          </w:p>
        </w:tc>
      </w:tr>
      <w:tr w:rsidR="00E44425" w:rsidRPr="00B778C2" w:rsidTr="00E44425">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Social media</w:t>
            </w:r>
          </w:p>
        </w:tc>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Social media supports consumer engagement and promotion</w:t>
            </w:r>
          </w:p>
        </w:tc>
        <w:tc>
          <w:tcPr>
            <w:tcW w:w="3006"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Social media provides a channel for locally relevant communication and engagement</w:t>
            </w:r>
          </w:p>
        </w:tc>
      </w:tr>
      <w:tr w:rsidR="00E44425" w:rsidRPr="00B778C2" w:rsidTr="00E44425">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Festivals/events</w:t>
            </w:r>
          </w:p>
        </w:tc>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Promotional activity may reflect relevant local occasions where supported by evidence</w:t>
            </w:r>
          </w:p>
        </w:tc>
        <w:tc>
          <w:tcPr>
            <w:tcW w:w="3006"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Festivals and culturally significant occasions provide opportunities for locally responsive promotion</w:t>
            </w:r>
          </w:p>
        </w:tc>
      </w:tr>
      <w:tr w:rsidR="00E44425" w:rsidRPr="00B778C2" w:rsidTr="00E44425">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Local personalities</w:t>
            </w:r>
          </w:p>
        </w:tc>
        <w:tc>
          <w:tcPr>
            <w:tcW w:w="3005"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Evidence should be considered only where specific campaigns are documented</w:t>
            </w:r>
          </w:p>
        </w:tc>
        <w:tc>
          <w:tcPr>
            <w:tcW w:w="3006" w:type="dxa"/>
          </w:tcPr>
          <w:p w:rsidR="00E44425" w:rsidRPr="00486B90" w:rsidRDefault="00E44425" w:rsidP="00223A7C">
            <w:pPr>
              <w:spacing w:before="240" w:line="360" w:lineRule="auto"/>
              <w:jc w:val="both"/>
              <w:rPr>
                <w:rFonts w:ascii="Arial" w:hAnsi="Arial" w:cs="Arial"/>
                <w:szCs w:val="24"/>
                <w:lang w:eastAsia="en-GB"/>
              </w:rPr>
            </w:pPr>
            <w:r w:rsidRPr="00486B90">
              <w:rPr>
                <w:rFonts w:ascii="Arial" w:hAnsi="Arial" w:cs="Arial"/>
                <w:szCs w:val="24"/>
                <w:lang w:eastAsia="en-GB"/>
              </w:rPr>
              <w:t>Celebrity/influencer involvement should be reported only where supported by the literature</w:t>
            </w:r>
          </w:p>
        </w:tc>
      </w:tr>
    </w:tbl>
    <w:p w:rsidR="004121D3" w:rsidRPr="00B778C2" w:rsidRDefault="004121D3" w:rsidP="004121D3">
      <w:pPr>
        <w:keepNext/>
        <w:spacing w:before="240" w:line="360" w:lineRule="auto"/>
        <w:jc w:val="center"/>
        <w:rPr>
          <w:rFonts w:ascii="Arial" w:hAnsi="Arial" w:cs="Arial"/>
        </w:rPr>
      </w:pPr>
      <w:r w:rsidRPr="00B778C2">
        <w:rPr>
          <w:rFonts w:ascii="Arial" w:hAnsi="Arial" w:cs="Arial"/>
          <w:noProof/>
          <w:sz w:val="24"/>
          <w:szCs w:val="24"/>
          <w:lang w:val="en-US"/>
          <w14:ligatures w14:val="standardContextual"/>
        </w:rPr>
        <w:lastRenderedPageBreak/>
        <w:drawing>
          <wp:inline distT="0" distB="0" distL="0" distR="0" wp14:anchorId="52AC31BE" wp14:editId="32FD38E4">
            <wp:extent cx="4300174" cy="2657475"/>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pilot_20260911_21513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05824" cy="2660967"/>
                    </a:xfrm>
                    <a:prstGeom prst="rect">
                      <a:avLst/>
                    </a:prstGeom>
                  </pic:spPr>
                </pic:pic>
              </a:graphicData>
            </a:graphic>
          </wp:inline>
        </w:drawing>
      </w:r>
    </w:p>
    <w:p w:rsidR="004121D3" w:rsidRPr="00B778C2" w:rsidRDefault="004121D3" w:rsidP="003E1A9C">
      <w:pPr>
        <w:pStyle w:val="Caption"/>
        <w:jc w:val="center"/>
        <w:rPr>
          <w:rFonts w:ascii="Arial" w:hAnsi="Arial" w:cs="Arial"/>
          <w:sz w:val="36"/>
          <w:szCs w:val="24"/>
          <w:lang w:eastAsia="en-GB"/>
        </w:rPr>
      </w:pPr>
      <w:bookmarkStart w:id="154" w:name="_Toc240066532"/>
      <w:bookmarkStart w:id="155" w:name="_Toc240919735"/>
      <w:r w:rsidRPr="00B778C2">
        <w:rPr>
          <w:rFonts w:ascii="Arial" w:hAnsi="Arial" w:cs="Arial"/>
          <w:sz w:val="24"/>
        </w:rPr>
        <w:t xml:space="preserve">Figure </w:t>
      </w:r>
      <w:r w:rsidRPr="00B778C2">
        <w:rPr>
          <w:rFonts w:ascii="Arial" w:hAnsi="Arial" w:cs="Arial"/>
          <w:sz w:val="24"/>
        </w:rPr>
        <w:fldChar w:fldCharType="begin"/>
      </w:r>
      <w:r w:rsidRPr="00B778C2">
        <w:rPr>
          <w:rFonts w:ascii="Arial" w:hAnsi="Arial" w:cs="Arial"/>
          <w:sz w:val="24"/>
        </w:rPr>
        <w:instrText xml:space="preserve"> SEQ Figure \* ARABIC </w:instrText>
      </w:r>
      <w:r w:rsidRPr="00B778C2">
        <w:rPr>
          <w:rFonts w:ascii="Arial" w:hAnsi="Arial" w:cs="Arial"/>
          <w:sz w:val="24"/>
        </w:rPr>
        <w:fldChar w:fldCharType="separate"/>
      </w:r>
      <w:r w:rsidR="00B778C2" w:rsidRPr="00B778C2">
        <w:rPr>
          <w:rFonts w:ascii="Arial" w:hAnsi="Arial" w:cs="Arial"/>
          <w:noProof/>
          <w:sz w:val="24"/>
        </w:rPr>
        <w:t>7</w:t>
      </w:r>
      <w:r w:rsidRPr="00B778C2">
        <w:rPr>
          <w:rFonts w:ascii="Arial" w:hAnsi="Arial" w:cs="Arial"/>
          <w:sz w:val="24"/>
        </w:rPr>
        <w:fldChar w:fldCharType="end"/>
      </w:r>
      <w:r w:rsidRPr="00B778C2">
        <w:rPr>
          <w:rFonts w:ascii="Arial" w:hAnsi="Arial" w:cs="Arial"/>
          <w:sz w:val="24"/>
        </w:rPr>
        <w:t xml:space="preserve">.UK vs India promotional </w:t>
      </w:r>
      <w:r w:rsidR="003E1A9C" w:rsidRPr="00B778C2">
        <w:rPr>
          <w:rFonts w:ascii="Arial" w:hAnsi="Arial" w:cs="Arial"/>
          <w:sz w:val="24"/>
        </w:rPr>
        <w:t>strategy</w:t>
      </w:r>
      <w:bookmarkEnd w:id="154"/>
      <w:bookmarkEnd w:id="155"/>
    </w:p>
    <w:p w:rsidR="00E41728" w:rsidRPr="00E41728" w:rsidRDefault="00E41728" w:rsidP="00E41728">
      <w:pPr>
        <w:spacing w:before="240" w:line="360" w:lineRule="auto"/>
        <w:jc w:val="both"/>
        <w:rPr>
          <w:rFonts w:ascii="Arial" w:hAnsi="Arial" w:cs="Arial"/>
          <w:szCs w:val="24"/>
          <w:lang w:eastAsia="en-GB"/>
        </w:rPr>
      </w:pPr>
      <w:r w:rsidRPr="00E41728">
        <w:rPr>
          <w:rFonts w:ascii="Arial" w:hAnsi="Arial" w:cs="Arial"/>
          <w:szCs w:val="24"/>
          <w:lang w:eastAsia="en-GB"/>
        </w:rPr>
        <w:t>Overall, the picture the evidence provides is one of a selective adaptation to promotion rather than full localisation. McDonald's maintains a uniform global brand but adapts the messages to consumers and culture in each market. While the UK evidence is about adaptation in an established environment, the Indian evidence emphasises cultural relevance and local responsiveness.</w:t>
      </w:r>
    </w:p>
    <w:p w:rsidR="00E41728" w:rsidRPr="00E41728" w:rsidRDefault="000150F4" w:rsidP="00E41728">
      <w:pPr>
        <w:pStyle w:val="Heading2"/>
        <w:rPr>
          <w:lang w:eastAsia="en-GB"/>
        </w:rPr>
      </w:pPr>
      <w:bookmarkStart w:id="156" w:name="_Toc240919658"/>
      <w:r>
        <w:rPr>
          <w:lang w:eastAsia="en-GB"/>
        </w:rPr>
        <w:t>4.8</w:t>
      </w:r>
      <w:r w:rsidR="00E41728" w:rsidRPr="00E41728">
        <w:rPr>
          <w:lang w:eastAsia="en-GB"/>
        </w:rPr>
        <w:t xml:space="preserve"> Reading the Text: McDonald's UK and India</w:t>
      </w:r>
      <w:bookmarkEnd w:id="156"/>
    </w:p>
    <w:p w:rsidR="00E67094" w:rsidRPr="00486B90" w:rsidRDefault="00E41728" w:rsidP="00E41728">
      <w:pPr>
        <w:spacing w:before="240" w:line="360" w:lineRule="auto"/>
        <w:jc w:val="both"/>
        <w:rPr>
          <w:rFonts w:ascii="Arial" w:hAnsi="Arial" w:cs="Arial"/>
          <w:szCs w:val="24"/>
          <w:lang w:eastAsia="en-GB"/>
        </w:rPr>
      </w:pPr>
      <w:r w:rsidRPr="00E41728">
        <w:rPr>
          <w:rFonts w:ascii="Arial" w:hAnsi="Arial" w:cs="Arial"/>
          <w:szCs w:val="24"/>
          <w:lang w:eastAsia="en-GB"/>
        </w:rPr>
        <w:t>The themes show that McDonald's has a mix of both global uniformity and market adaptation. Adaptation has been happening in both countries, but there are indications of differences in the nature and intensity. Adaptation in the UK is mainly characterized by shifting food values, expectation from food, convenience and digital consumption in a developed market. The cultural diversity, vegetarianism preferences, religious beliefs, affordability, and locality consumer preferences are much stronger dete</w:t>
      </w:r>
      <w:r>
        <w:rPr>
          <w:rFonts w:ascii="Arial" w:hAnsi="Arial" w:cs="Arial"/>
          <w:szCs w:val="24"/>
          <w:lang w:eastAsia="en-GB"/>
        </w:rPr>
        <w:t>rminants of adaptation in India</w:t>
      </w:r>
      <w:r w:rsidR="007A1CA1" w:rsidRPr="00486B90">
        <w:rPr>
          <w:rFonts w:ascii="Arial" w:hAnsi="Arial" w:cs="Arial"/>
          <w:szCs w:val="24"/>
          <w:lang w:eastAsia="en-GB"/>
        </w:rPr>
        <w:t>.</w:t>
      </w:r>
    </w:p>
    <w:p w:rsidR="007A1CA1" w:rsidRPr="00B778C2" w:rsidRDefault="007A1CA1" w:rsidP="007A1CA1">
      <w:pPr>
        <w:pStyle w:val="Caption"/>
        <w:keepNext/>
        <w:jc w:val="both"/>
        <w:rPr>
          <w:rFonts w:ascii="Arial" w:hAnsi="Arial" w:cs="Arial"/>
          <w:sz w:val="24"/>
        </w:rPr>
      </w:pPr>
      <w:bookmarkStart w:id="157" w:name="_Toc240066524"/>
      <w:bookmarkStart w:id="158" w:name="_Toc240919727"/>
      <w:r w:rsidRPr="00B778C2">
        <w:rPr>
          <w:rFonts w:ascii="Arial" w:hAnsi="Arial" w:cs="Arial"/>
          <w:sz w:val="24"/>
        </w:rPr>
        <w:t xml:space="preserve">Table </w:t>
      </w:r>
      <w:r w:rsidRPr="00B778C2">
        <w:rPr>
          <w:rFonts w:ascii="Arial" w:hAnsi="Arial" w:cs="Arial"/>
          <w:sz w:val="24"/>
        </w:rPr>
        <w:fldChar w:fldCharType="begin"/>
      </w:r>
      <w:r w:rsidRPr="00B778C2">
        <w:rPr>
          <w:rFonts w:ascii="Arial" w:hAnsi="Arial" w:cs="Arial"/>
          <w:sz w:val="24"/>
        </w:rPr>
        <w:instrText xml:space="preserve"> SEQ Table \* ARABIC </w:instrText>
      </w:r>
      <w:r w:rsidRPr="00B778C2">
        <w:rPr>
          <w:rFonts w:ascii="Arial" w:hAnsi="Arial" w:cs="Arial"/>
          <w:sz w:val="24"/>
        </w:rPr>
        <w:fldChar w:fldCharType="separate"/>
      </w:r>
      <w:r w:rsidR="00B778C2" w:rsidRPr="00B778C2">
        <w:rPr>
          <w:rFonts w:ascii="Arial" w:hAnsi="Arial" w:cs="Arial"/>
          <w:noProof/>
          <w:sz w:val="24"/>
        </w:rPr>
        <w:t>10</w:t>
      </w:r>
      <w:r w:rsidRPr="00B778C2">
        <w:rPr>
          <w:rFonts w:ascii="Arial" w:hAnsi="Arial" w:cs="Arial"/>
          <w:sz w:val="24"/>
        </w:rPr>
        <w:fldChar w:fldCharType="end"/>
      </w:r>
      <w:r w:rsidRPr="00B778C2">
        <w:rPr>
          <w:rFonts w:ascii="Arial" w:hAnsi="Arial" w:cs="Arial"/>
          <w:sz w:val="24"/>
        </w:rPr>
        <w:t>: Overall Comparative Findings</w:t>
      </w:r>
      <w:bookmarkEnd w:id="157"/>
      <w:bookmarkEnd w:id="158"/>
    </w:p>
    <w:tbl>
      <w:tblPr>
        <w:tblStyle w:val="TableGrid"/>
        <w:tblW w:w="0" w:type="auto"/>
        <w:tblLook w:val="04A0" w:firstRow="1" w:lastRow="0" w:firstColumn="1" w:lastColumn="0" w:noHBand="0" w:noVBand="1"/>
      </w:tblPr>
      <w:tblGrid>
        <w:gridCol w:w="2254"/>
        <w:gridCol w:w="2254"/>
        <w:gridCol w:w="2254"/>
        <w:gridCol w:w="2254"/>
      </w:tblGrid>
      <w:tr w:rsidR="00E67094" w:rsidRPr="00B778C2" w:rsidTr="00E67094">
        <w:tc>
          <w:tcPr>
            <w:tcW w:w="2254" w:type="dxa"/>
          </w:tcPr>
          <w:p w:rsidR="00E67094" w:rsidRPr="00B778C2" w:rsidRDefault="00E67094" w:rsidP="00223A7C">
            <w:pPr>
              <w:spacing w:before="240" w:line="360" w:lineRule="auto"/>
              <w:jc w:val="both"/>
              <w:rPr>
                <w:rFonts w:ascii="Arial" w:hAnsi="Arial" w:cs="Arial"/>
                <w:b/>
                <w:szCs w:val="24"/>
                <w:lang w:eastAsia="en-GB"/>
              </w:rPr>
            </w:pPr>
            <w:r w:rsidRPr="00B778C2">
              <w:rPr>
                <w:rFonts w:ascii="Arial" w:hAnsi="Arial" w:cs="Arial"/>
                <w:b/>
                <w:szCs w:val="24"/>
                <w:lang w:eastAsia="en-GB"/>
              </w:rPr>
              <w:t>Dimension</w:t>
            </w:r>
          </w:p>
        </w:tc>
        <w:tc>
          <w:tcPr>
            <w:tcW w:w="2254" w:type="dxa"/>
          </w:tcPr>
          <w:p w:rsidR="00E67094" w:rsidRPr="00B778C2" w:rsidRDefault="00E67094" w:rsidP="00223A7C">
            <w:pPr>
              <w:spacing w:before="240" w:line="360" w:lineRule="auto"/>
              <w:jc w:val="both"/>
              <w:rPr>
                <w:rFonts w:ascii="Arial" w:hAnsi="Arial" w:cs="Arial"/>
                <w:b/>
                <w:szCs w:val="24"/>
                <w:lang w:eastAsia="en-GB"/>
              </w:rPr>
            </w:pPr>
            <w:r w:rsidRPr="00B778C2">
              <w:rPr>
                <w:rFonts w:ascii="Arial" w:hAnsi="Arial" w:cs="Arial"/>
                <w:b/>
                <w:szCs w:val="24"/>
                <w:lang w:eastAsia="en-GB"/>
              </w:rPr>
              <w:t>UK</w:t>
            </w:r>
          </w:p>
        </w:tc>
        <w:tc>
          <w:tcPr>
            <w:tcW w:w="2254" w:type="dxa"/>
          </w:tcPr>
          <w:p w:rsidR="00E67094" w:rsidRPr="00B778C2" w:rsidRDefault="00E67094" w:rsidP="00223A7C">
            <w:pPr>
              <w:spacing w:before="240" w:line="360" w:lineRule="auto"/>
              <w:jc w:val="both"/>
              <w:rPr>
                <w:rFonts w:ascii="Arial" w:hAnsi="Arial" w:cs="Arial"/>
                <w:b/>
                <w:szCs w:val="24"/>
                <w:lang w:eastAsia="en-GB"/>
              </w:rPr>
            </w:pPr>
            <w:r w:rsidRPr="00B778C2">
              <w:rPr>
                <w:rFonts w:ascii="Arial" w:hAnsi="Arial" w:cs="Arial"/>
                <w:b/>
                <w:szCs w:val="24"/>
                <w:lang w:eastAsia="en-GB"/>
              </w:rPr>
              <w:t>India</w:t>
            </w:r>
          </w:p>
        </w:tc>
        <w:tc>
          <w:tcPr>
            <w:tcW w:w="2254" w:type="dxa"/>
          </w:tcPr>
          <w:p w:rsidR="00E67094" w:rsidRPr="00B778C2" w:rsidRDefault="00E67094" w:rsidP="00223A7C">
            <w:pPr>
              <w:spacing w:before="240" w:line="360" w:lineRule="auto"/>
              <w:jc w:val="both"/>
              <w:rPr>
                <w:rFonts w:ascii="Arial" w:hAnsi="Arial" w:cs="Arial"/>
                <w:b/>
                <w:szCs w:val="24"/>
                <w:lang w:eastAsia="en-GB"/>
              </w:rPr>
            </w:pPr>
            <w:r w:rsidRPr="00B778C2">
              <w:rPr>
                <w:rFonts w:ascii="Arial" w:hAnsi="Arial" w:cs="Arial"/>
                <w:b/>
                <w:szCs w:val="24"/>
                <w:lang w:eastAsia="en-GB"/>
              </w:rPr>
              <w:t>Comparative Pattern</w:t>
            </w:r>
          </w:p>
        </w:tc>
      </w:tr>
      <w:tr w:rsidR="00E67094" w:rsidRPr="00B778C2" w:rsidTr="00E67094">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Product</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Adaptation to changing dietary preferences, health expectations and product variety</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Strong menu localisation, vegetarian options and cultural/religious considerations</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Greater cultural/product adaptation in India</w:t>
            </w:r>
          </w:p>
        </w:tc>
      </w:tr>
      <w:tr w:rsidR="00E67094" w:rsidRPr="00B778C2" w:rsidTr="00E67094">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lastRenderedPageBreak/>
              <w:t>Price</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Value positioning, competition and promotional offers</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Stronger emphasis on affordability and price sensitivity</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Greater affordability focus in India</w:t>
            </w:r>
          </w:p>
        </w:tc>
      </w:tr>
      <w:tr w:rsidR="00E67094" w:rsidRPr="00B778C2" w:rsidTr="00E67094">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Place</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Restaurants integrated with delivery and digital ordering</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Restaurants combined with delivery and digital channels</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Adaptation in both markets</w:t>
            </w:r>
          </w:p>
        </w:tc>
      </w:tr>
      <w:tr w:rsidR="00E67094" w:rsidRPr="00B778C2" w:rsidTr="00E67094">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Promotion</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Local communication addressing consumer interests and value</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Stronger emphasis on cultural relevance and local communication</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Greater cultural responsiveness in India</w:t>
            </w:r>
          </w:p>
        </w:tc>
      </w:tr>
      <w:tr w:rsidR="00E67094" w:rsidRPr="00B778C2" w:rsidTr="00E67094">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Culture</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Influences consumer expectations and marketing communication</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Strong influence of food, religious and cultural practices</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Cultural influence more prominent in India</w:t>
            </w:r>
          </w:p>
        </w:tc>
      </w:tr>
      <w:tr w:rsidR="00E67094" w:rsidRPr="00B778C2" w:rsidTr="00E67094">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Consumer behaviour</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Convenience, changing dietary preferences and value perceptions</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Vegetarian preferences, affordability, diversity and changing lifestyles</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Different consumer requirements drive adaptation</w:t>
            </w:r>
          </w:p>
        </w:tc>
      </w:tr>
      <w:tr w:rsidR="00E67094" w:rsidRPr="00B778C2" w:rsidTr="00E67094">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Competitive positioning</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Value, convenience and established market competition</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Affordability, localisation and local responsiveness</w:t>
            </w:r>
          </w:p>
        </w:tc>
        <w:tc>
          <w:tcPr>
            <w:tcW w:w="2254" w:type="dxa"/>
          </w:tcPr>
          <w:p w:rsidR="00E67094" w:rsidRPr="00B778C2" w:rsidRDefault="00E67094" w:rsidP="00223A7C">
            <w:pPr>
              <w:spacing w:before="240" w:line="360" w:lineRule="auto"/>
              <w:jc w:val="both"/>
              <w:rPr>
                <w:rFonts w:ascii="Arial" w:hAnsi="Arial" w:cs="Arial"/>
                <w:szCs w:val="24"/>
                <w:lang w:eastAsia="en-GB"/>
              </w:rPr>
            </w:pPr>
            <w:r w:rsidRPr="00B778C2">
              <w:rPr>
                <w:rFonts w:ascii="Arial" w:hAnsi="Arial" w:cs="Arial"/>
                <w:szCs w:val="24"/>
                <w:lang w:eastAsia="en-GB"/>
              </w:rPr>
              <w:t>Adaptation supports market-specific positioning</w:t>
            </w:r>
          </w:p>
        </w:tc>
      </w:tr>
    </w:tbl>
    <w:p w:rsidR="00E67094" w:rsidRPr="00B778C2" w:rsidRDefault="00E67094" w:rsidP="00223A7C">
      <w:pPr>
        <w:spacing w:before="240" w:line="360" w:lineRule="auto"/>
        <w:jc w:val="both"/>
        <w:rPr>
          <w:rFonts w:ascii="Arial" w:hAnsi="Arial" w:cs="Arial"/>
          <w:sz w:val="24"/>
          <w:szCs w:val="24"/>
          <w:lang w:eastAsia="en-GB"/>
        </w:rPr>
      </w:pPr>
      <w:r w:rsidRPr="00B778C2">
        <w:rPr>
          <w:rFonts w:ascii="Arial" w:hAnsi="Arial" w:cs="Arial"/>
          <w:sz w:val="24"/>
          <w:szCs w:val="24"/>
          <w:lang w:eastAsia="en-GB"/>
        </w:rPr>
        <w:t>Overall, the literature i</w:t>
      </w:r>
      <w:r w:rsidR="005F5F4A" w:rsidRPr="00B778C2">
        <w:rPr>
          <w:rFonts w:ascii="Arial" w:hAnsi="Arial" w:cs="Arial"/>
          <w:sz w:val="24"/>
          <w:szCs w:val="24"/>
          <w:lang w:eastAsia="en-GB"/>
        </w:rPr>
        <w:t>ndicates the following pattern:</w:t>
      </w:r>
    </w:p>
    <w:p w:rsidR="00E67094" w:rsidRPr="00B778C2" w:rsidRDefault="00E67094" w:rsidP="00223A7C">
      <w:pPr>
        <w:spacing w:before="240" w:line="360" w:lineRule="auto"/>
        <w:jc w:val="both"/>
        <w:rPr>
          <w:rFonts w:ascii="Arial" w:hAnsi="Arial" w:cs="Arial"/>
          <w:b/>
          <w:sz w:val="24"/>
          <w:szCs w:val="24"/>
          <w:lang w:eastAsia="en-GB"/>
        </w:rPr>
      </w:pPr>
      <w:r w:rsidRPr="00B778C2">
        <w:rPr>
          <w:rFonts w:ascii="Arial" w:hAnsi="Arial" w:cs="Arial"/>
          <w:b/>
          <w:sz w:val="24"/>
          <w:szCs w:val="24"/>
          <w:lang w:eastAsia="en-GB"/>
        </w:rPr>
        <w:t xml:space="preserve">Global brand consistency → Selective local adaptation → Market responsiveness → </w:t>
      </w:r>
      <w:r w:rsidR="005716A9" w:rsidRPr="00B778C2">
        <w:rPr>
          <w:rFonts w:ascii="Arial" w:hAnsi="Arial" w:cs="Arial"/>
          <w:b/>
          <w:sz w:val="24"/>
          <w:szCs w:val="24"/>
          <w:lang w:eastAsia="en-GB"/>
        </w:rPr>
        <w:t>Potential competitive advantage</w:t>
      </w:r>
    </w:p>
    <w:p w:rsidR="00537660" w:rsidRPr="00486B90" w:rsidRDefault="00E67094" w:rsidP="00223A7C">
      <w:pPr>
        <w:spacing w:before="240" w:line="360" w:lineRule="auto"/>
        <w:jc w:val="both"/>
        <w:rPr>
          <w:rFonts w:ascii="Arial" w:hAnsi="Arial" w:cs="Arial"/>
          <w:szCs w:val="24"/>
          <w:lang w:eastAsia="en-GB"/>
        </w:rPr>
      </w:pPr>
      <w:r w:rsidRPr="00486B90">
        <w:rPr>
          <w:rFonts w:ascii="Arial" w:hAnsi="Arial" w:cs="Arial"/>
          <w:szCs w:val="24"/>
          <w:lang w:eastAsia="en-GB"/>
        </w:rPr>
        <w:t>Thus, the findings support the expectation that McDonald’s operates through a hybrid/</w:t>
      </w:r>
      <w:r w:rsidR="005F5F4A" w:rsidRPr="00486B90">
        <w:rPr>
          <w:rFonts w:ascii="Arial" w:hAnsi="Arial" w:cs="Arial"/>
          <w:szCs w:val="24"/>
          <w:lang w:eastAsia="en-GB"/>
        </w:rPr>
        <w:t>globalisation</w:t>
      </w:r>
      <w:r w:rsidRPr="00486B90">
        <w:rPr>
          <w:rFonts w:ascii="Arial" w:hAnsi="Arial" w:cs="Arial"/>
          <w:szCs w:val="24"/>
          <w:lang w:eastAsia="en-GB"/>
        </w:rPr>
        <w:t xml:space="preserve"> strategy, retaining core global characteristics while adapting customer-facing marketing activities according to UK and Indian market conditions.</w:t>
      </w:r>
    </w:p>
    <w:p w:rsidR="0096481E" w:rsidRPr="00B778C2" w:rsidRDefault="0096481E" w:rsidP="005F5F4A">
      <w:pPr>
        <w:pStyle w:val="Heading2"/>
        <w:rPr>
          <w:rFonts w:eastAsia="Times New Roman" w:cs="Arial"/>
          <w:lang w:eastAsia="en-GB"/>
        </w:rPr>
      </w:pPr>
      <w:bookmarkStart w:id="159" w:name="_Toc240066476"/>
      <w:bookmarkStart w:id="160" w:name="_Toc240919659"/>
      <w:r w:rsidRPr="00B778C2">
        <w:rPr>
          <w:rFonts w:eastAsia="Times New Roman" w:cs="Arial"/>
          <w:lang w:eastAsia="en-GB"/>
        </w:rPr>
        <w:lastRenderedPageBreak/>
        <w:t>4.9 Findings in Relation to the Research Questions</w:t>
      </w:r>
      <w:bookmarkEnd w:id="159"/>
      <w:bookmarkEnd w:id="160"/>
    </w:p>
    <w:p w:rsidR="0096481E" w:rsidRPr="00B778C2" w:rsidRDefault="004307EA" w:rsidP="00223A7C">
      <w:pPr>
        <w:spacing w:before="240" w:line="360" w:lineRule="auto"/>
        <w:jc w:val="both"/>
        <w:rPr>
          <w:rFonts w:ascii="Arial" w:hAnsi="Arial" w:cs="Arial"/>
          <w:sz w:val="24"/>
          <w:szCs w:val="24"/>
          <w:lang w:eastAsia="en-GB"/>
        </w:rPr>
      </w:pPr>
      <w:r w:rsidRPr="004307EA">
        <w:rPr>
          <w:rFonts w:ascii="Arial" w:hAnsi="Arial" w:cs="Arial"/>
        </w:rPr>
        <w:t>The results directly answer the four research questions. The results of RQ1 indicate that McDonald's adjusts its product, price, place and promotion in both markets, though the extent and nature of this adjustment vary. Culture, food habits, consumer preferences, affordability and lifestyle/digital expectations are all significant influencers, especially religious and vegetarian in India, which are identified in RQ2. RQ3 refers to a combination of both, with standardisation of core elements and the localisation of customer-oriented elements selected. There is secondary evidence to suggest relevance, value and differentiation as a means of achieving consumer responsiveness and competitive positioning (RQ4), but no causal perfor</w:t>
      </w:r>
      <w:r>
        <w:rPr>
          <w:rFonts w:ascii="Arial" w:hAnsi="Arial" w:cs="Arial"/>
        </w:rPr>
        <w:t>mance effect is found</w:t>
      </w:r>
      <w:r w:rsidR="0096481E" w:rsidRPr="00B778C2">
        <w:rPr>
          <w:rFonts w:ascii="Arial" w:hAnsi="Arial" w:cs="Arial"/>
        </w:rPr>
        <w:t>.</w:t>
      </w:r>
    </w:p>
    <w:p w:rsidR="0096481E" w:rsidRPr="00B778C2" w:rsidRDefault="0096481E" w:rsidP="005F5F4A">
      <w:pPr>
        <w:pStyle w:val="Heading2"/>
        <w:rPr>
          <w:rFonts w:eastAsia="Times New Roman" w:cs="Arial"/>
          <w:lang w:eastAsia="en-GB"/>
        </w:rPr>
      </w:pPr>
      <w:bookmarkStart w:id="161" w:name="_Toc240066477"/>
      <w:bookmarkStart w:id="162" w:name="_Toc240919660"/>
      <w:r w:rsidRPr="00B778C2">
        <w:rPr>
          <w:rFonts w:eastAsia="Times New Roman" w:cs="Arial"/>
          <w:lang w:eastAsia="en-GB"/>
        </w:rPr>
        <w:t>4.10 Chapter Summary</w:t>
      </w:r>
      <w:bookmarkEnd w:id="161"/>
      <w:bookmarkEnd w:id="162"/>
    </w:p>
    <w:p w:rsidR="00703DCD" w:rsidRPr="00486B90" w:rsidRDefault="0096481E" w:rsidP="00D121B4">
      <w:pPr>
        <w:spacing w:before="240" w:line="360" w:lineRule="auto"/>
        <w:jc w:val="both"/>
        <w:rPr>
          <w:rFonts w:ascii="Arial" w:hAnsi="Arial" w:cs="Arial"/>
          <w:szCs w:val="24"/>
          <w:lang w:eastAsia="en-GB"/>
        </w:rPr>
      </w:pPr>
      <w:r w:rsidRPr="00486B90">
        <w:rPr>
          <w:rFonts w:ascii="Arial" w:hAnsi="Arial" w:cs="Arial"/>
          <w:szCs w:val="24"/>
          <w:lang w:eastAsia="en-GB"/>
        </w:rPr>
        <w:t xml:space="preserve">This chapter presented the findings from the thematic analysis of secondary literature. The evidence demonstrates continued global brand standardisation alongside significant local adaptation. Product localisation, pricing, distribution, digital channels and promotional communication vary according to market requirements. The UK and India demonstrate different consumer and cultural influences, resulting in different forms of adaptation. </w:t>
      </w:r>
    </w:p>
    <w:p w:rsidR="00486B90" w:rsidRDefault="00486B90">
      <w:pPr>
        <w:spacing w:line="278" w:lineRule="auto"/>
        <w:rPr>
          <w:rFonts w:ascii="Arial" w:eastAsia="Times New Roman" w:hAnsi="Arial" w:cs="Arial"/>
          <w:b/>
          <w:color w:val="000000" w:themeColor="text1"/>
          <w:sz w:val="32"/>
          <w:szCs w:val="40"/>
          <w:lang w:eastAsia="en-GB"/>
        </w:rPr>
      </w:pPr>
      <w:bookmarkStart w:id="163" w:name="_Toc240066478"/>
      <w:r>
        <w:rPr>
          <w:rFonts w:eastAsia="Times New Roman" w:cs="Arial"/>
          <w:lang w:eastAsia="en-GB"/>
        </w:rPr>
        <w:br w:type="page"/>
      </w:r>
    </w:p>
    <w:p w:rsidR="00703DCD" w:rsidRPr="00B778C2" w:rsidRDefault="00703DCD" w:rsidP="003650F2">
      <w:pPr>
        <w:pStyle w:val="Heading1"/>
        <w:jc w:val="center"/>
        <w:rPr>
          <w:rFonts w:eastAsia="Times New Roman" w:cs="Arial"/>
          <w:lang w:eastAsia="en-GB"/>
        </w:rPr>
      </w:pPr>
      <w:bookmarkStart w:id="164" w:name="_Toc240919661"/>
      <w:r w:rsidRPr="00B778C2">
        <w:rPr>
          <w:rFonts w:eastAsia="Times New Roman" w:cs="Arial"/>
          <w:lang w:eastAsia="en-GB"/>
        </w:rPr>
        <w:lastRenderedPageBreak/>
        <w:t>C</w:t>
      </w:r>
      <w:r w:rsidR="003650F2" w:rsidRPr="00B778C2">
        <w:rPr>
          <w:rFonts w:cs="Arial"/>
          <w:lang w:eastAsia="en-GB"/>
        </w:rPr>
        <w:t xml:space="preserve">hapter </w:t>
      </w:r>
      <w:r w:rsidRPr="00B778C2">
        <w:rPr>
          <w:rFonts w:eastAsia="Times New Roman" w:cs="Arial"/>
          <w:lang w:eastAsia="en-GB"/>
        </w:rPr>
        <w:t>5: D</w:t>
      </w:r>
      <w:r w:rsidR="003650F2" w:rsidRPr="00B778C2">
        <w:rPr>
          <w:rFonts w:cs="Arial"/>
          <w:lang w:eastAsia="en-GB"/>
        </w:rPr>
        <w:t>iscussion</w:t>
      </w:r>
      <w:bookmarkEnd w:id="163"/>
      <w:bookmarkEnd w:id="164"/>
    </w:p>
    <w:p w:rsidR="00703DCD" w:rsidRPr="00B778C2" w:rsidRDefault="00703DCD" w:rsidP="003650F2">
      <w:pPr>
        <w:pStyle w:val="Heading2"/>
        <w:rPr>
          <w:rFonts w:eastAsia="Times New Roman" w:cs="Arial"/>
          <w:lang w:eastAsia="en-GB"/>
        </w:rPr>
      </w:pPr>
      <w:bookmarkStart w:id="165" w:name="_Toc240066479"/>
      <w:bookmarkStart w:id="166" w:name="_Toc240919662"/>
      <w:r w:rsidRPr="00B778C2">
        <w:rPr>
          <w:rFonts w:eastAsia="Times New Roman" w:cs="Arial"/>
          <w:lang w:eastAsia="en-GB"/>
        </w:rPr>
        <w:t>5.1 Introduction</w:t>
      </w:r>
      <w:bookmarkEnd w:id="165"/>
      <w:bookmarkEnd w:id="166"/>
      <w:r w:rsidRPr="00B778C2">
        <w:rPr>
          <w:rFonts w:eastAsia="Times New Roman" w:cs="Arial"/>
          <w:lang w:eastAsia="en-GB"/>
        </w:rPr>
        <w:t xml:space="preserve"> </w:t>
      </w:r>
    </w:p>
    <w:p w:rsidR="00FD5821" w:rsidRPr="00B778C2" w:rsidRDefault="003C656E" w:rsidP="006C6A30">
      <w:pPr>
        <w:spacing w:before="240" w:line="360" w:lineRule="auto"/>
        <w:jc w:val="both"/>
        <w:rPr>
          <w:rFonts w:ascii="Arial" w:hAnsi="Arial" w:cs="Arial"/>
          <w:sz w:val="24"/>
          <w:szCs w:val="24"/>
          <w:lang w:eastAsia="en-GB"/>
        </w:rPr>
      </w:pPr>
      <w:r w:rsidRPr="003C656E">
        <w:rPr>
          <w:rFonts w:ascii="Arial" w:hAnsi="Arial" w:cs="Arial"/>
        </w:rPr>
        <w:t>The thematic results are only interpreted in this chapter, not merely restated in the descriptive results in Chapter 4. The discussion is structured around the research questions RQ1-RQ4, and addresses the implications that the observed differences between UK and India bring to the research questions, literature and integrated Levitt-Hofstede-4Ps-Porter framework. The last dissertation is a qualitative Extended Literature Review, and for this, there is no survey-scale reliability test nor any regression model, therefore, Cronbach's alpha an</w:t>
      </w:r>
      <w:r>
        <w:rPr>
          <w:rFonts w:ascii="Arial" w:hAnsi="Arial" w:cs="Arial"/>
        </w:rPr>
        <w:t>d regression are not applicable</w:t>
      </w:r>
      <w:r w:rsidR="009053EB" w:rsidRPr="00B778C2">
        <w:rPr>
          <w:rFonts w:ascii="Arial" w:hAnsi="Arial" w:cs="Arial"/>
        </w:rPr>
        <w:t>. The analytical emphasis is instead on source quality, cross-source convergence, comparative meaning and the limits of what secondary evidence can demonstrate.</w:t>
      </w:r>
    </w:p>
    <w:p w:rsidR="00703DCD" w:rsidRPr="00B778C2" w:rsidRDefault="00703DCD" w:rsidP="003650F2">
      <w:pPr>
        <w:pStyle w:val="Heading2"/>
        <w:rPr>
          <w:rFonts w:eastAsia="Times New Roman" w:cs="Arial"/>
          <w:lang w:eastAsia="en-GB"/>
        </w:rPr>
      </w:pPr>
      <w:bookmarkStart w:id="167" w:name="_Toc240066480"/>
      <w:bookmarkStart w:id="168" w:name="_Toc240919663"/>
      <w:r w:rsidRPr="00B778C2">
        <w:rPr>
          <w:rFonts w:eastAsia="Times New Roman" w:cs="Arial"/>
          <w:lang w:eastAsia="en-GB"/>
        </w:rPr>
        <w:t>5.2 Overview and Interpretation of Key Findings</w:t>
      </w:r>
      <w:bookmarkEnd w:id="167"/>
      <w:bookmarkEnd w:id="168"/>
      <w:r w:rsidR="00111081" w:rsidRPr="00B778C2">
        <w:rPr>
          <w:rFonts w:eastAsia="Times New Roman" w:cs="Arial"/>
          <w:lang w:eastAsia="en-GB"/>
        </w:rPr>
        <w:t xml:space="preserve"> </w:t>
      </w:r>
    </w:p>
    <w:p w:rsidR="006C6A30" w:rsidRPr="00B778C2" w:rsidRDefault="006C6A30" w:rsidP="006C6A30">
      <w:pPr>
        <w:spacing w:before="240" w:line="360" w:lineRule="auto"/>
        <w:jc w:val="both"/>
        <w:rPr>
          <w:rFonts w:ascii="Arial" w:hAnsi="Arial" w:cs="Arial"/>
          <w:sz w:val="24"/>
          <w:szCs w:val="24"/>
          <w:lang w:eastAsia="en-GB"/>
        </w:rPr>
      </w:pPr>
      <w:r w:rsidRPr="00B778C2">
        <w:rPr>
          <w:rFonts w:ascii="Arial" w:hAnsi="Arial" w:cs="Arial"/>
        </w:rPr>
        <w:t>Five interrelated themes were identified: global brand standardisation, product/menu localisation, price adaptation, place/digital-channel adaptation, and promotion/communication adaptation. The central interpretation is selective adaptation. McDonald’s appears to standardise elements that generate recognition and scale while adapting elements whose effectiveness depends strongly on local culture, purchasing power, consumer expectations or channel behaviour. This finding is more informative than a simple standardised-versus-adapted label because it explains why the degree of adaptation varies by marketing-mix element and market (</w:t>
      </w:r>
      <w:proofErr w:type="spellStart"/>
      <w:r w:rsidRPr="00B778C2">
        <w:rPr>
          <w:rFonts w:ascii="Arial" w:hAnsi="Arial" w:cs="Arial"/>
        </w:rPr>
        <w:t>Theodosiou</w:t>
      </w:r>
      <w:proofErr w:type="spellEnd"/>
      <w:r w:rsidRPr="00B778C2">
        <w:rPr>
          <w:rFonts w:ascii="Arial" w:hAnsi="Arial" w:cs="Arial"/>
        </w:rPr>
        <w:t xml:space="preserve"> and </w:t>
      </w:r>
      <w:proofErr w:type="spellStart"/>
      <w:r w:rsidRPr="00B778C2">
        <w:rPr>
          <w:rFonts w:ascii="Arial" w:hAnsi="Arial" w:cs="Arial"/>
        </w:rPr>
        <w:t>Leonidou</w:t>
      </w:r>
      <w:proofErr w:type="spellEnd"/>
      <w:r w:rsidRPr="00B778C2">
        <w:rPr>
          <w:rFonts w:ascii="Arial" w:hAnsi="Arial" w:cs="Arial"/>
        </w:rPr>
        <w:t xml:space="preserve">, 2003; </w:t>
      </w:r>
      <w:proofErr w:type="spellStart"/>
      <w:r w:rsidRPr="00B778C2">
        <w:rPr>
          <w:rFonts w:ascii="Arial" w:hAnsi="Arial" w:cs="Arial"/>
        </w:rPr>
        <w:t>Mandler</w:t>
      </w:r>
      <w:proofErr w:type="spellEnd"/>
      <w:r w:rsidRPr="00B778C2">
        <w:rPr>
          <w:rFonts w:ascii="Arial" w:hAnsi="Arial" w:cs="Arial"/>
        </w:rPr>
        <w:t xml:space="preserve"> et al., 2021).</w:t>
      </w:r>
    </w:p>
    <w:p w:rsidR="0019345C" w:rsidRPr="00B778C2" w:rsidRDefault="006C6A30" w:rsidP="006C6A30">
      <w:pPr>
        <w:spacing w:before="240" w:line="360" w:lineRule="auto"/>
        <w:jc w:val="both"/>
        <w:rPr>
          <w:rFonts w:ascii="Arial" w:hAnsi="Arial" w:cs="Arial"/>
          <w:sz w:val="24"/>
          <w:szCs w:val="24"/>
          <w:lang w:eastAsia="en-GB"/>
        </w:rPr>
      </w:pPr>
      <w:r w:rsidRPr="00B778C2">
        <w:rPr>
          <w:rFonts w:ascii="Arial" w:hAnsi="Arial" w:cs="Arial"/>
        </w:rPr>
        <w:t>The UK-India contrast also shows that adaptation should not be equated with cultural localisation alone. In India, menu design and dietary accommodation are strongly culture-bound, whereas UK adaptation is more often expressed through product choice, local sourcing, convenience, value and changing dietary or sustainability expectations. Secondary restaurant-count and sales indicators show that McDonald’s operates at substantial scale in both markets, but those figures do not prove that adaptation caused performance. They are therefore used as contextual corroboration, not as statistical evidence of effectiveness.</w:t>
      </w:r>
    </w:p>
    <w:p w:rsidR="0019345C" w:rsidRPr="00B778C2" w:rsidRDefault="0019345C" w:rsidP="0019345C">
      <w:pPr>
        <w:keepNext/>
        <w:spacing w:before="100" w:beforeAutospacing="1" w:after="100" w:afterAutospacing="1" w:line="240" w:lineRule="auto"/>
        <w:jc w:val="center"/>
        <w:rPr>
          <w:rFonts w:ascii="Arial" w:hAnsi="Arial" w:cs="Arial"/>
        </w:rPr>
      </w:pPr>
      <w:r w:rsidRPr="00B778C2">
        <w:rPr>
          <w:rFonts w:ascii="Arial" w:eastAsia="Times New Roman" w:hAnsi="Arial" w:cs="Arial"/>
          <w:noProof/>
          <w:sz w:val="24"/>
          <w:szCs w:val="24"/>
          <w:lang w:val="en-US"/>
          <w14:ligatures w14:val="standardContextual"/>
        </w:rPr>
        <w:lastRenderedPageBreak/>
        <w:drawing>
          <wp:inline distT="0" distB="0" distL="0" distR="0" wp14:anchorId="377C47C3" wp14:editId="35D9E1E0">
            <wp:extent cx="3386934" cy="220980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pilot_20260911_220437.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91947" cy="2213071"/>
                    </a:xfrm>
                    <a:prstGeom prst="rect">
                      <a:avLst/>
                    </a:prstGeom>
                  </pic:spPr>
                </pic:pic>
              </a:graphicData>
            </a:graphic>
          </wp:inline>
        </w:drawing>
      </w:r>
    </w:p>
    <w:p w:rsidR="0019345C" w:rsidRPr="00B778C2" w:rsidRDefault="0019345C" w:rsidP="0019345C">
      <w:pPr>
        <w:pStyle w:val="Caption"/>
        <w:jc w:val="center"/>
        <w:rPr>
          <w:rFonts w:ascii="Arial" w:eastAsia="Times New Roman" w:hAnsi="Arial" w:cs="Arial"/>
          <w:sz w:val="36"/>
          <w:szCs w:val="24"/>
          <w:lang w:eastAsia="en-GB"/>
        </w:rPr>
      </w:pPr>
      <w:bookmarkStart w:id="169" w:name="_Toc240066533"/>
      <w:bookmarkStart w:id="170" w:name="_Toc240919736"/>
      <w:r w:rsidRPr="00B778C2">
        <w:rPr>
          <w:rFonts w:ascii="Arial" w:hAnsi="Arial" w:cs="Arial"/>
          <w:sz w:val="24"/>
        </w:rPr>
        <w:t xml:space="preserve">Figure </w:t>
      </w:r>
      <w:r w:rsidRPr="00B778C2">
        <w:rPr>
          <w:rFonts w:ascii="Arial" w:hAnsi="Arial" w:cs="Arial"/>
          <w:sz w:val="24"/>
        </w:rPr>
        <w:fldChar w:fldCharType="begin"/>
      </w:r>
      <w:r w:rsidRPr="00B778C2">
        <w:rPr>
          <w:rFonts w:ascii="Arial" w:hAnsi="Arial" w:cs="Arial"/>
          <w:sz w:val="24"/>
        </w:rPr>
        <w:instrText xml:space="preserve"> SEQ Figure \* ARABIC </w:instrText>
      </w:r>
      <w:r w:rsidRPr="00B778C2">
        <w:rPr>
          <w:rFonts w:ascii="Arial" w:hAnsi="Arial" w:cs="Arial"/>
          <w:sz w:val="24"/>
        </w:rPr>
        <w:fldChar w:fldCharType="separate"/>
      </w:r>
      <w:r w:rsidR="00B778C2" w:rsidRPr="00B778C2">
        <w:rPr>
          <w:rFonts w:ascii="Arial" w:hAnsi="Arial" w:cs="Arial"/>
          <w:noProof/>
          <w:sz w:val="24"/>
        </w:rPr>
        <w:t>8</w:t>
      </w:r>
      <w:r w:rsidRPr="00B778C2">
        <w:rPr>
          <w:rFonts w:ascii="Arial" w:hAnsi="Arial" w:cs="Arial"/>
          <w:sz w:val="24"/>
        </w:rPr>
        <w:fldChar w:fldCharType="end"/>
      </w:r>
      <w:r w:rsidRPr="00B778C2">
        <w:rPr>
          <w:rFonts w:ascii="Arial" w:hAnsi="Arial" w:cs="Arial"/>
          <w:sz w:val="24"/>
        </w:rPr>
        <w:t>: Selected Secondary Market and Company Indicators — UK vs India</w:t>
      </w:r>
      <w:bookmarkEnd w:id="169"/>
      <w:bookmarkEnd w:id="170"/>
      <w:r w:rsidRPr="00B778C2">
        <w:rPr>
          <w:rFonts w:ascii="Arial" w:hAnsi="Arial" w:cs="Arial"/>
          <w:sz w:val="24"/>
        </w:rPr>
        <w:t xml:space="preserve"> </w:t>
      </w:r>
    </w:p>
    <w:p w:rsidR="00703DCD" w:rsidRPr="00B778C2" w:rsidRDefault="00703DCD" w:rsidP="00703DCD">
      <w:pPr>
        <w:spacing w:after="0" w:line="240" w:lineRule="auto"/>
        <w:rPr>
          <w:rFonts w:ascii="Arial" w:eastAsia="Times New Roman" w:hAnsi="Arial" w:cs="Arial"/>
          <w:sz w:val="24"/>
          <w:szCs w:val="24"/>
          <w:lang w:eastAsia="en-GB"/>
        </w:rPr>
      </w:pPr>
    </w:p>
    <w:p w:rsidR="00D64B03" w:rsidRPr="00B778C2" w:rsidRDefault="00D64B03" w:rsidP="001E1D85">
      <w:pPr>
        <w:pStyle w:val="Heading2"/>
        <w:jc w:val="both"/>
        <w:rPr>
          <w:rFonts w:eastAsia="Times New Roman" w:cs="Arial"/>
          <w:lang w:eastAsia="en-GB"/>
        </w:rPr>
      </w:pPr>
      <w:bookmarkStart w:id="171" w:name="_Toc240066481"/>
      <w:bookmarkStart w:id="172" w:name="_Toc240919664"/>
      <w:r w:rsidRPr="00B778C2">
        <w:rPr>
          <w:rFonts w:eastAsia="Times New Roman" w:cs="Arial"/>
          <w:lang w:eastAsia="en-GB"/>
        </w:rPr>
        <w:t>5.3 Discussion of RQ1: McDonald’s International Marketing Adaptation Across the 4Ps</w:t>
      </w:r>
      <w:bookmarkEnd w:id="171"/>
      <w:bookmarkEnd w:id="172"/>
    </w:p>
    <w:p w:rsidR="00AD0868" w:rsidRPr="00AD0868" w:rsidRDefault="00AD0868" w:rsidP="00AD0868">
      <w:pPr>
        <w:spacing w:before="240" w:line="360" w:lineRule="auto"/>
        <w:jc w:val="both"/>
        <w:rPr>
          <w:rFonts w:ascii="Arial" w:hAnsi="Arial" w:cs="Arial"/>
        </w:rPr>
      </w:pPr>
      <w:r w:rsidRPr="00AD0868">
        <w:rPr>
          <w:rFonts w:ascii="Arial" w:hAnsi="Arial" w:cs="Arial"/>
        </w:rPr>
        <w:t>RQ1: How does McDonald's adjust its product, price, place and promotion in the United Kingdom and India? Evidence suggests a common "brand platform" at the global level, with varied "customer facing" in terms of the 4Ps. What is important to note is not only that there are differences, but that the pattern of difference matches different cultural, economic and consum</w:t>
      </w:r>
      <w:r w:rsidR="00AF119A">
        <w:rPr>
          <w:rFonts w:ascii="Arial" w:hAnsi="Arial" w:cs="Arial"/>
        </w:rPr>
        <w:t xml:space="preserve">er settings in the two markets. </w:t>
      </w:r>
      <w:r w:rsidRPr="00AD0868">
        <w:rPr>
          <w:rFonts w:ascii="Arial" w:hAnsi="Arial" w:cs="Arial"/>
        </w:rPr>
        <w:t>Product adaptation is the most market-specific adaptation across the 4Ps, and price and place and promotion are more selective in terms of their market-specific adaptation. (</w:t>
      </w:r>
      <w:proofErr w:type="spellStart"/>
      <w:r w:rsidRPr="00AD0868">
        <w:rPr>
          <w:rFonts w:ascii="Arial" w:hAnsi="Arial" w:cs="Arial"/>
        </w:rPr>
        <w:t>Theodosiou</w:t>
      </w:r>
      <w:proofErr w:type="spellEnd"/>
      <w:r w:rsidRPr="00AD0868">
        <w:rPr>
          <w:rFonts w:ascii="Arial" w:hAnsi="Arial" w:cs="Arial"/>
        </w:rPr>
        <w:t xml:space="preserve"> and </w:t>
      </w:r>
      <w:proofErr w:type="spellStart"/>
      <w:r w:rsidRPr="00AD0868">
        <w:rPr>
          <w:rFonts w:ascii="Arial" w:hAnsi="Arial" w:cs="Arial"/>
        </w:rPr>
        <w:t>Leonidou</w:t>
      </w:r>
      <w:proofErr w:type="spellEnd"/>
      <w:r w:rsidRPr="00AD0868">
        <w:rPr>
          <w:rFonts w:ascii="Arial" w:hAnsi="Arial" w:cs="Arial"/>
        </w:rPr>
        <w:t xml:space="preserve">, 2003; </w:t>
      </w:r>
      <w:proofErr w:type="spellStart"/>
      <w:r w:rsidRPr="00AD0868">
        <w:rPr>
          <w:rFonts w:ascii="Arial" w:hAnsi="Arial" w:cs="Arial"/>
        </w:rPr>
        <w:t>Vrontis</w:t>
      </w:r>
      <w:proofErr w:type="spellEnd"/>
      <w:r w:rsidRPr="00AD0868">
        <w:rPr>
          <w:rFonts w:ascii="Arial" w:hAnsi="Arial" w:cs="Arial"/>
        </w:rPr>
        <w:t xml:space="preserve">, </w:t>
      </w:r>
      <w:proofErr w:type="spellStart"/>
      <w:r w:rsidRPr="00AD0868">
        <w:rPr>
          <w:rFonts w:ascii="Arial" w:hAnsi="Arial" w:cs="Arial"/>
        </w:rPr>
        <w:t>Thrassou</w:t>
      </w:r>
      <w:proofErr w:type="spellEnd"/>
      <w:r w:rsidRPr="00AD0868">
        <w:rPr>
          <w:rFonts w:ascii="Arial" w:hAnsi="Arial" w:cs="Arial"/>
        </w:rPr>
        <w:t xml:space="preserve"> and </w:t>
      </w:r>
      <w:proofErr w:type="spellStart"/>
      <w:r w:rsidRPr="00AD0868">
        <w:rPr>
          <w:rFonts w:ascii="Arial" w:hAnsi="Arial" w:cs="Arial"/>
        </w:rPr>
        <w:t>Lamprianou</w:t>
      </w:r>
      <w:proofErr w:type="spellEnd"/>
      <w:r w:rsidRPr="00AD0868">
        <w:rPr>
          <w:rFonts w:ascii="Arial" w:hAnsi="Arial" w:cs="Arial"/>
        </w:rPr>
        <w:t>, 2009).</w:t>
      </w:r>
    </w:p>
    <w:p w:rsidR="00AD0868" w:rsidRPr="00AD0868" w:rsidRDefault="00AD0868" w:rsidP="00AD0868">
      <w:pPr>
        <w:pStyle w:val="Heading3"/>
      </w:pPr>
      <w:bookmarkStart w:id="173" w:name="_Toc240919665"/>
      <w:r w:rsidRPr="00AD0868">
        <w:t>5.3.1 Product Adaptation</w:t>
      </w:r>
      <w:bookmarkEnd w:id="173"/>
    </w:p>
    <w:p w:rsidR="00AD0868" w:rsidRPr="00AD0868" w:rsidRDefault="00AD0868" w:rsidP="00AD0868">
      <w:pPr>
        <w:spacing w:before="240" w:line="360" w:lineRule="auto"/>
        <w:jc w:val="both"/>
        <w:rPr>
          <w:rFonts w:ascii="Arial" w:hAnsi="Arial" w:cs="Arial"/>
        </w:rPr>
      </w:pPr>
      <w:r w:rsidRPr="00AD0868">
        <w:rPr>
          <w:rFonts w:ascii="Arial" w:hAnsi="Arial" w:cs="Arial"/>
        </w:rPr>
        <w:t xml:space="preserve">The degree of localisation is best reflected in product adaptation. Plant-based alternatives are a reflection of dietary and provenance preferences in the UK, and focus on British and Irish ingredients, whilst maintaining a recognisable McDonald’s product structure (McDonald's UK, 2025a; McDonald's UK, 2025b). Products like </w:t>
      </w:r>
      <w:proofErr w:type="spellStart"/>
      <w:r w:rsidRPr="00AD0868">
        <w:rPr>
          <w:rFonts w:ascii="Arial" w:hAnsi="Arial" w:cs="Arial"/>
        </w:rPr>
        <w:t>McAloo</w:t>
      </w:r>
      <w:proofErr w:type="spellEnd"/>
      <w:r w:rsidRPr="00AD0868">
        <w:rPr>
          <w:rFonts w:ascii="Arial" w:hAnsi="Arial" w:cs="Arial"/>
        </w:rPr>
        <w:t xml:space="preserve"> </w:t>
      </w:r>
      <w:proofErr w:type="spellStart"/>
      <w:r w:rsidRPr="00AD0868">
        <w:rPr>
          <w:rFonts w:ascii="Arial" w:hAnsi="Arial" w:cs="Arial"/>
        </w:rPr>
        <w:t>Tikki</w:t>
      </w:r>
      <w:proofErr w:type="spellEnd"/>
      <w:r w:rsidRPr="00AD0868">
        <w:rPr>
          <w:rFonts w:ascii="Arial" w:hAnsi="Arial" w:cs="Arial"/>
        </w:rPr>
        <w:t xml:space="preserve">, </w:t>
      </w:r>
      <w:proofErr w:type="spellStart"/>
      <w:r w:rsidRPr="00AD0868">
        <w:rPr>
          <w:rFonts w:ascii="Arial" w:hAnsi="Arial" w:cs="Arial"/>
        </w:rPr>
        <w:t>McVeggie</w:t>
      </w:r>
      <w:proofErr w:type="spellEnd"/>
      <w:r w:rsidRPr="00AD0868">
        <w:rPr>
          <w:rFonts w:ascii="Arial" w:hAnsi="Arial" w:cs="Arial"/>
        </w:rPr>
        <w:t xml:space="preserve"> and Maharaja Mac reflect greater menu localisation to vegetarian preferences and local taste profiles in India (McDonald's India, 2026; </w:t>
      </w:r>
      <w:proofErr w:type="spellStart"/>
      <w:r w:rsidRPr="00AD0868">
        <w:rPr>
          <w:rFonts w:ascii="Arial" w:hAnsi="Arial" w:cs="Arial"/>
        </w:rPr>
        <w:t>Westlife</w:t>
      </w:r>
      <w:proofErr w:type="spellEnd"/>
      <w:r w:rsidRPr="00AD0868">
        <w:rPr>
          <w:rFonts w:ascii="Arial" w:hAnsi="Arial" w:cs="Arial"/>
        </w:rPr>
        <w:t xml:space="preserve"> </w:t>
      </w:r>
      <w:proofErr w:type="spellStart"/>
      <w:r w:rsidRPr="00AD0868">
        <w:rPr>
          <w:rFonts w:ascii="Arial" w:hAnsi="Arial" w:cs="Arial"/>
        </w:rPr>
        <w:t>Foodworld</w:t>
      </w:r>
      <w:proofErr w:type="spellEnd"/>
      <w:r w:rsidRPr="00AD0868">
        <w:rPr>
          <w:rFonts w:ascii="Arial" w:hAnsi="Arial" w:cs="Arial"/>
        </w:rPr>
        <w:t xml:space="preserve">, 2025). What this difference actually translates to, is that the more the global product template clashes with the culturally rooted food practices, the more extensive the adaptation will be. This serves as a confirmation of de </w:t>
      </w:r>
      <w:proofErr w:type="spellStart"/>
      <w:r w:rsidRPr="00AD0868">
        <w:rPr>
          <w:rFonts w:ascii="Arial" w:hAnsi="Arial" w:cs="Arial"/>
        </w:rPr>
        <w:t>Mooij's</w:t>
      </w:r>
      <w:proofErr w:type="spellEnd"/>
      <w:r w:rsidRPr="00AD0868">
        <w:rPr>
          <w:rFonts w:ascii="Arial" w:hAnsi="Arial" w:cs="Arial"/>
        </w:rPr>
        <w:t xml:space="preserve"> (2019) position that with consumption culture, a transfer of standardised offerings can be limited.</w:t>
      </w:r>
    </w:p>
    <w:p w:rsidR="00AD0868" w:rsidRPr="00AD0868" w:rsidRDefault="00AD0868" w:rsidP="00AD0868">
      <w:pPr>
        <w:pStyle w:val="Heading3"/>
      </w:pPr>
      <w:bookmarkStart w:id="174" w:name="_Toc240919666"/>
      <w:r w:rsidRPr="00AD0868">
        <w:lastRenderedPageBreak/>
        <w:t>5.3.2 Price Adaptation</w:t>
      </w:r>
      <w:bookmarkEnd w:id="174"/>
    </w:p>
    <w:p w:rsidR="00AD0868" w:rsidRPr="00AD0868" w:rsidRDefault="00AD0868" w:rsidP="00AD0868">
      <w:pPr>
        <w:spacing w:before="240" w:line="360" w:lineRule="auto"/>
        <w:jc w:val="both"/>
        <w:rPr>
          <w:rFonts w:ascii="Arial" w:hAnsi="Arial" w:cs="Arial"/>
        </w:rPr>
      </w:pPr>
      <w:r w:rsidRPr="00AD0868">
        <w:rPr>
          <w:rFonts w:ascii="Arial" w:hAnsi="Arial" w:cs="Arial"/>
        </w:rPr>
        <w:t>Less evidence of price than product evidence, so the conclusion must be more guarded. In both markets McDonald's trades on value, but the issue of affordability carries more strategic importance in India due to the purchasing power parity and price sensitivity factors that impact access to the category. The focus on affordability and value is therefore not a global pricing strategy, but rather an adaptation to the market (</w:t>
      </w:r>
      <w:proofErr w:type="spellStart"/>
      <w:r w:rsidRPr="00AD0868">
        <w:rPr>
          <w:rFonts w:ascii="Arial" w:hAnsi="Arial" w:cs="Arial"/>
        </w:rPr>
        <w:t>Westlife</w:t>
      </w:r>
      <w:proofErr w:type="spellEnd"/>
      <w:r w:rsidRPr="00AD0868">
        <w:rPr>
          <w:rFonts w:ascii="Arial" w:hAnsi="Arial" w:cs="Arial"/>
        </w:rPr>
        <w:t xml:space="preserve"> </w:t>
      </w:r>
      <w:proofErr w:type="spellStart"/>
      <w:r w:rsidRPr="00AD0868">
        <w:rPr>
          <w:rFonts w:ascii="Arial" w:hAnsi="Arial" w:cs="Arial"/>
        </w:rPr>
        <w:t>Foodworld</w:t>
      </w:r>
      <w:proofErr w:type="spellEnd"/>
      <w:r w:rsidRPr="00AD0868">
        <w:rPr>
          <w:rFonts w:ascii="Arial" w:hAnsi="Arial" w:cs="Arial"/>
        </w:rPr>
        <w:t>, 2025). Value continues to be relevant in an established and competitive marketplace in the UK. The evidence confirms that price is adjusted to fit local value perceptions, but the results do not provide a basis for claiming that one approach to pricing is more effective than the other (</w:t>
      </w:r>
      <w:proofErr w:type="spellStart"/>
      <w:r w:rsidRPr="00AD0868">
        <w:rPr>
          <w:rFonts w:ascii="Arial" w:hAnsi="Arial" w:cs="Arial"/>
        </w:rPr>
        <w:t>Hollensen</w:t>
      </w:r>
      <w:proofErr w:type="spellEnd"/>
      <w:r w:rsidRPr="00AD0868">
        <w:rPr>
          <w:rFonts w:ascii="Arial" w:hAnsi="Arial" w:cs="Arial"/>
        </w:rPr>
        <w:t>, 2020).</w:t>
      </w:r>
    </w:p>
    <w:p w:rsidR="00AD0868" w:rsidRPr="00AD0868" w:rsidRDefault="00AD0868" w:rsidP="00AD0868">
      <w:pPr>
        <w:pStyle w:val="Heading3"/>
      </w:pPr>
      <w:bookmarkStart w:id="175" w:name="_Toc240919667"/>
      <w:r w:rsidRPr="00AD0868">
        <w:t>5.3.3 Place/Distribution Adaptation</w:t>
      </w:r>
      <w:bookmarkEnd w:id="175"/>
    </w:p>
    <w:p w:rsidR="00AD0868" w:rsidRPr="00AD0868" w:rsidRDefault="00AD0868" w:rsidP="00AD0868">
      <w:pPr>
        <w:spacing w:before="240" w:line="360" w:lineRule="auto"/>
        <w:jc w:val="both"/>
        <w:rPr>
          <w:rFonts w:ascii="Arial" w:hAnsi="Arial" w:cs="Arial"/>
        </w:rPr>
      </w:pPr>
      <w:r w:rsidRPr="00AD0868">
        <w:rPr>
          <w:rFonts w:ascii="Arial" w:hAnsi="Arial" w:cs="Arial"/>
        </w:rPr>
        <w:t xml:space="preserve">Things like physical dining spaces, delivery service, mobile dining and other digital ordering options are examples of Place adaptation. Digitalisation does not necessarily imply local adaptation, as this is a global trend. The adaptations are those related to the configuration of channel formats, restaurant development, and convenience proposition to local patterns of use. In India, a large, growing estate is supported by </w:t>
      </w:r>
      <w:proofErr w:type="spellStart"/>
      <w:r w:rsidRPr="00AD0868">
        <w:rPr>
          <w:rFonts w:ascii="Arial" w:hAnsi="Arial" w:cs="Arial"/>
        </w:rPr>
        <w:t>McCafé</w:t>
      </w:r>
      <w:proofErr w:type="spellEnd"/>
      <w:r w:rsidRPr="00AD0868">
        <w:rPr>
          <w:rFonts w:ascii="Arial" w:hAnsi="Arial" w:cs="Arial"/>
        </w:rPr>
        <w:t>, drive-</w:t>
      </w:r>
      <w:proofErr w:type="spellStart"/>
      <w:r w:rsidRPr="00AD0868">
        <w:rPr>
          <w:rFonts w:ascii="Arial" w:hAnsi="Arial" w:cs="Arial"/>
        </w:rPr>
        <w:t>thrus</w:t>
      </w:r>
      <w:proofErr w:type="spellEnd"/>
      <w:r w:rsidRPr="00AD0868">
        <w:rPr>
          <w:rFonts w:ascii="Arial" w:hAnsi="Arial" w:cs="Arial"/>
        </w:rPr>
        <w:t xml:space="preserve"> and delivery, while a dense mature estate in the UK is augmented by digital ordering and delivery. The common goal is convenience, but how it is realised in the market is different (McDonald's UK, 2025a; </w:t>
      </w:r>
      <w:proofErr w:type="spellStart"/>
      <w:r w:rsidRPr="00AD0868">
        <w:rPr>
          <w:rFonts w:ascii="Arial" w:hAnsi="Arial" w:cs="Arial"/>
        </w:rPr>
        <w:t>Westlife</w:t>
      </w:r>
      <w:proofErr w:type="spellEnd"/>
      <w:r w:rsidRPr="00AD0868">
        <w:rPr>
          <w:rFonts w:ascii="Arial" w:hAnsi="Arial" w:cs="Arial"/>
        </w:rPr>
        <w:t xml:space="preserve"> </w:t>
      </w:r>
      <w:proofErr w:type="spellStart"/>
      <w:r w:rsidRPr="00AD0868">
        <w:rPr>
          <w:rFonts w:ascii="Arial" w:hAnsi="Arial" w:cs="Arial"/>
        </w:rPr>
        <w:t>Foodworld</w:t>
      </w:r>
      <w:proofErr w:type="spellEnd"/>
      <w:r w:rsidRPr="00AD0868">
        <w:rPr>
          <w:rFonts w:ascii="Arial" w:hAnsi="Arial" w:cs="Arial"/>
        </w:rPr>
        <w:t>, 2025).</w:t>
      </w:r>
    </w:p>
    <w:p w:rsidR="00AD0868" w:rsidRPr="00AD0868" w:rsidRDefault="00AD0868" w:rsidP="00AD0868">
      <w:pPr>
        <w:pStyle w:val="Heading3"/>
      </w:pPr>
      <w:bookmarkStart w:id="176" w:name="_Toc240919668"/>
      <w:r w:rsidRPr="00AD0868">
        <w:t>5.3.4 Promotion Adaptation</w:t>
      </w:r>
      <w:bookmarkEnd w:id="176"/>
    </w:p>
    <w:p w:rsidR="00D64B03" w:rsidRPr="00B778C2" w:rsidRDefault="00AD0868" w:rsidP="00AD0868">
      <w:pPr>
        <w:spacing w:before="240" w:line="360" w:lineRule="auto"/>
        <w:jc w:val="both"/>
        <w:rPr>
          <w:rFonts w:ascii="Arial" w:eastAsia="Times New Roman" w:hAnsi="Arial" w:cs="Arial"/>
          <w:bCs/>
          <w:sz w:val="24"/>
          <w:szCs w:val="27"/>
          <w:lang w:eastAsia="en-GB"/>
        </w:rPr>
      </w:pPr>
      <w:r w:rsidRPr="00AD0868">
        <w:rPr>
          <w:rFonts w:ascii="Arial" w:hAnsi="Arial" w:cs="Arial"/>
        </w:rPr>
        <w:t>Promotion is the message that is internationally known and locally felt. Digital engagement, loyalty activity and message relevance are identified as examples of evidence-based adaptation, with evidence found primarily in India, the visual identity is stable across the global (</w:t>
      </w:r>
      <w:proofErr w:type="spellStart"/>
      <w:r w:rsidRPr="00AD0868">
        <w:rPr>
          <w:rFonts w:ascii="Arial" w:hAnsi="Arial" w:cs="Arial"/>
        </w:rPr>
        <w:t>Westlife</w:t>
      </w:r>
      <w:proofErr w:type="spellEnd"/>
      <w:r w:rsidRPr="00AD0868">
        <w:rPr>
          <w:rFonts w:ascii="Arial" w:hAnsi="Arial" w:cs="Arial"/>
        </w:rPr>
        <w:t xml:space="preserve"> </w:t>
      </w:r>
      <w:proofErr w:type="spellStart"/>
      <w:r w:rsidRPr="00AD0868">
        <w:rPr>
          <w:rFonts w:ascii="Arial" w:hAnsi="Arial" w:cs="Arial"/>
        </w:rPr>
        <w:t>Foodworld</w:t>
      </w:r>
      <w:proofErr w:type="spellEnd"/>
      <w:r w:rsidRPr="00AD0868">
        <w:rPr>
          <w:rFonts w:ascii="Arial" w:hAnsi="Arial" w:cs="Arial"/>
        </w:rPr>
        <w:t>, 2025). When this happens, it indicates that promotional adaptation is most suitable when it adapts the cultural references or engagement mechanisms, but leaves the core meanings of the brand unchanged. The evidence base is not as detailed for specific campaign outcomes, however, and therefore the discussion does not assert that localised promotion automatically leads t</w:t>
      </w:r>
      <w:r>
        <w:rPr>
          <w:rFonts w:ascii="Arial" w:hAnsi="Arial" w:cs="Arial"/>
        </w:rPr>
        <w:t xml:space="preserve">o better sales (de </w:t>
      </w:r>
      <w:proofErr w:type="spellStart"/>
      <w:r>
        <w:rPr>
          <w:rFonts w:ascii="Arial" w:hAnsi="Arial" w:cs="Arial"/>
        </w:rPr>
        <w:t>Mooij</w:t>
      </w:r>
      <w:proofErr w:type="spellEnd"/>
      <w:r>
        <w:rPr>
          <w:rFonts w:ascii="Arial" w:hAnsi="Arial" w:cs="Arial"/>
        </w:rPr>
        <w:t>, 2019)</w:t>
      </w:r>
      <w:r w:rsidR="00C340D4" w:rsidRPr="00B778C2">
        <w:rPr>
          <w:rFonts w:ascii="Arial" w:hAnsi="Arial" w:cs="Arial"/>
        </w:rPr>
        <w:t>.</w:t>
      </w:r>
    </w:p>
    <w:p w:rsidR="00D64B03" w:rsidRPr="00B778C2" w:rsidRDefault="00D64B03" w:rsidP="00D64B03">
      <w:pPr>
        <w:spacing w:after="0" w:line="240" w:lineRule="auto"/>
        <w:jc w:val="both"/>
        <w:rPr>
          <w:rFonts w:ascii="Arial" w:eastAsia="Times New Roman" w:hAnsi="Arial" w:cs="Arial"/>
          <w:bCs/>
          <w:sz w:val="24"/>
          <w:szCs w:val="27"/>
          <w:lang w:eastAsia="en-GB"/>
        </w:rPr>
      </w:pPr>
    </w:p>
    <w:p w:rsidR="00F61E25" w:rsidRPr="00B778C2" w:rsidRDefault="00F61E25" w:rsidP="00F61E25">
      <w:pPr>
        <w:pStyle w:val="Caption"/>
        <w:keepNext/>
        <w:jc w:val="both"/>
        <w:rPr>
          <w:rFonts w:ascii="Arial" w:hAnsi="Arial" w:cs="Arial"/>
          <w:sz w:val="24"/>
        </w:rPr>
      </w:pPr>
      <w:bookmarkStart w:id="177" w:name="_Toc240066525"/>
      <w:bookmarkStart w:id="178" w:name="_Toc240919728"/>
      <w:r w:rsidRPr="00B778C2">
        <w:rPr>
          <w:rFonts w:ascii="Arial" w:hAnsi="Arial" w:cs="Arial"/>
          <w:sz w:val="24"/>
        </w:rPr>
        <w:t xml:space="preserve">Table </w:t>
      </w:r>
      <w:r w:rsidRPr="00B778C2">
        <w:rPr>
          <w:rFonts w:ascii="Arial" w:hAnsi="Arial" w:cs="Arial"/>
          <w:sz w:val="24"/>
        </w:rPr>
        <w:fldChar w:fldCharType="begin"/>
      </w:r>
      <w:r w:rsidRPr="00B778C2">
        <w:rPr>
          <w:rFonts w:ascii="Arial" w:hAnsi="Arial" w:cs="Arial"/>
          <w:sz w:val="24"/>
        </w:rPr>
        <w:instrText xml:space="preserve"> SEQ Table \* ARABIC </w:instrText>
      </w:r>
      <w:r w:rsidRPr="00B778C2">
        <w:rPr>
          <w:rFonts w:ascii="Arial" w:hAnsi="Arial" w:cs="Arial"/>
          <w:sz w:val="24"/>
        </w:rPr>
        <w:fldChar w:fldCharType="separate"/>
      </w:r>
      <w:r w:rsidR="00B778C2" w:rsidRPr="00B778C2">
        <w:rPr>
          <w:rFonts w:ascii="Arial" w:hAnsi="Arial" w:cs="Arial"/>
          <w:noProof/>
          <w:sz w:val="24"/>
        </w:rPr>
        <w:t>11</w:t>
      </w:r>
      <w:r w:rsidRPr="00B778C2">
        <w:rPr>
          <w:rFonts w:ascii="Arial" w:hAnsi="Arial" w:cs="Arial"/>
          <w:sz w:val="24"/>
        </w:rPr>
        <w:fldChar w:fldCharType="end"/>
      </w:r>
      <w:r w:rsidRPr="00B778C2">
        <w:rPr>
          <w:rFonts w:ascii="Arial" w:hAnsi="Arial" w:cs="Arial"/>
          <w:sz w:val="24"/>
        </w:rPr>
        <w:t>: UK–India Comparison of McDonald’s Marketing Adaptation Across the 4Ps</w:t>
      </w:r>
      <w:bookmarkEnd w:id="177"/>
      <w:bookmarkEnd w:id="178"/>
    </w:p>
    <w:tbl>
      <w:tblPr>
        <w:tblStyle w:val="TableGrid"/>
        <w:tblW w:w="0" w:type="auto"/>
        <w:tblLook w:val="04A0" w:firstRow="1" w:lastRow="0" w:firstColumn="1" w:lastColumn="0" w:noHBand="0" w:noVBand="1"/>
      </w:tblPr>
      <w:tblGrid>
        <w:gridCol w:w="2246"/>
        <w:gridCol w:w="2253"/>
        <w:gridCol w:w="2248"/>
        <w:gridCol w:w="2269"/>
      </w:tblGrid>
      <w:tr w:rsidR="00F61E25" w:rsidRPr="00B778C2" w:rsidTr="00F61E25">
        <w:tc>
          <w:tcPr>
            <w:tcW w:w="2246"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Marketing Mix</w:t>
            </w:r>
          </w:p>
        </w:tc>
        <w:tc>
          <w:tcPr>
            <w:tcW w:w="2253"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UK</w:t>
            </w:r>
          </w:p>
        </w:tc>
        <w:tc>
          <w:tcPr>
            <w:tcW w:w="2248"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India</w:t>
            </w:r>
          </w:p>
        </w:tc>
        <w:tc>
          <w:tcPr>
            <w:tcW w:w="2269"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Key Similarity/Difference</w:t>
            </w:r>
          </w:p>
        </w:tc>
      </w:tr>
      <w:tr w:rsidR="00F61E25" w:rsidRPr="00B778C2" w:rsidTr="00F61E25">
        <w:tc>
          <w:tcPr>
            <w:tcW w:w="2246"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Product</w:t>
            </w:r>
          </w:p>
        </w:tc>
        <w:tc>
          <w:tcPr>
            <w:tcW w:w="2253"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Global products + vegetarian/plant-based options</w:t>
            </w:r>
          </w:p>
        </w:tc>
        <w:tc>
          <w:tcPr>
            <w:tcW w:w="2248"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 xml:space="preserve">Strong localisation, including </w:t>
            </w:r>
            <w:proofErr w:type="spellStart"/>
            <w:r w:rsidRPr="00486B90">
              <w:rPr>
                <w:rFonts w:ascii="Arial" w:eastAsia="Times New Roman" w:hAnsi="Arial" w:cs="Arial"/>
                <w:bCs/>
                <w:szCs w:val="27"/>
                <w:lang w:eastAsia="en-GB"/>
              </w:rPr>
              <w:t>McAloo</w:t>
            </w:r>
            <w:proofErr w:type="spellEnd"/>
            <w:r w:rsidRPr="00486B90">
              <w:rPr>
                <w:rFonts w:ascii="Arial" w:eastAsia="Times New Roman" w:hAnsi="Arial" w:cs="Arial"/>
                <w:bCs/>
                <w:szCs w:val="27"/>
                <w:lang w:eastAsia="en-GB"/>
              </w:rPr>
              <w:t xml:space="preserve"> </w:t>
            </w:r>
            <w:proofErr w:type="spellStart"/>
            <w:r w:rsidRPr="00486B90">
              <w:rPr>
                <w:rFonts w:ascii="Arial" w:eastAsia="Times New Roman" w:hAnsi="Arial" w:cs="Arial"/>
                <w:bCs/>
                <w:szCs w:val="27"/>
                <w:lang w:eastAsia="en-GB"/>
              </w:rPr>
              <w:t>Tikki</w:t>
            </w:r>
            <w:proofErr w:type="spellEnd"/>
            <w:r w:rsidRPr="00486B90">
              <w:rPr>
                <w:rFonts w:ascii="Arial" w:eastAsia="Times New Roman" w:hAnsi="Arial" w:cs="Arial"/>
                <w:bCs/>
                <w:szCs w:val="27"/>
                <w:lang w:eastAsia="en-GB"/>
              </w:rPr>
              <w:t xml:space="preserve"> and </w:t>
            </w:r>
            <w:proofErr w:type="spellStart"/>
            <w:r w:rsidRPr="00486B90">
              <w:rPr>
                <w:rFonts w:ascii="Arial" w:eastAsia="Times New Roman" w:hAnsi="Arial" w:cs="Arial"/>
                <w:bCs/>
                <w:szCs w:val="27"/>
                <w:lang w:eastAsia="en-GB"/>
              </w:rPr>
              <w:t>McVeggie</w:t>
            </w:r>
            <w:proofErr w:type="spellEnd"/>
          </w:p>
        </w:tc>
        <w:tc>
          <w:tcPr>
            <w:tcW w:w="2269"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 xml:space="preserve">Both adapt; India shows stronger </w:t>
            </w:r>
            <w:r w:rsidRPr="00486B90">
              <w:rPr>
                <w:rFonts w:ascii="Arial" w:eastAsia="Times New Roman" w:hAnsi="Arial" w:cs="Arial"/>
                <w:bCs/>
                <w:szCs w:val="27"/>
                <w:lang w:eastAsia="en-GB"/>
              </w:rPr>
              <w:lastRenderedPageBreak/>
              <w:t>cultural/menu localisation</w:t>
            </w:r>
          </w:p>
        </w:tc>
      </w:tr>
      <w:tr w:rsidR="00F61E25" w:rsidRPr="00B778C2" w:rsidTr="00F61E25">
        <w:tc>
          <w:tcPr>
            <w:tcW w:w="2246"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lastRenderedPageBreak/>
              <w:t>Price</w:t>
            </w:r>
          </w:p>
        </w:tc>
        <w:tc>
          <w:tcPr>
            <w:tcW w:w="2253"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Value-oriented offers</w:t>
            </w:r>
          </w:p>
        </w:tc>
        <w:tc>
          <w:tcPr>
            <w:tcW w:w="2248"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Strong emphasis on affordability and value</w:t>
            </w:r>
          </w:p>
        </w:tc>
        <w:tc>
          <w:tcPr>
            <w:tcW w:w="2269"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Similar value positioning, different market conditions</w:t>
            </w:r>
          </w:p>
        </w:tc>
      </w:tr>
      <w:tr w:rsidR="00F61E25" w:rsidRPr="00B778C2" w:rsidTr="00F61E25">
        <w:tc>
          <w:tcPr>
            <w:tcW w:w="2246"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Place</w:t>
            </w:r>
          </w:p>
        </w:tc>
        <w:tc>
          <w:tcPr>
            <w:tcW w:w="2253"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 xml:space="preserve">Restaurants + </w:t>
            </w:r>
            <w:proofErr w:type="spellStart"/>
            <w:r w:rsidRPr="00486B90">
              <w:rPr>
                <w:rFonts w:ascii="Arial" w:eastAsia="Times New Roman" w:hAnsi="Arial" w:cs="Arial"/>
                <w:bCs/>
                <w:szCs w:val="27"/>
                <w:lang w:eastAsia="en-GB"/>
              </w:rPr>
              <w:t>McDelivery</w:t>
            </w:r>
            <w:proofErr w:type="spellEnd"/>
            <w:r w:rsidRPr="00486B90">
              <w:rPr>
                <w:rFonts w:ascii="Arial" w:eastAsia="Times New Roman" w:hAnsi="Arial" w:cs="Arial"/>
                <w:bCs/>
                <w:szCs w:val="27"/>
                <w:lang w:eastAsia="en-GB"/>
              </w:rPr>
              <w:t>/digital ordering</w:t>
            </w:r>
          </w:p>
        </w:tc>
        <w:tc>
          <w:tcPr>
            <w:tcW w:w="2248"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 xml:space="preserve">Restaurants + </w:t>
            </w:r>
            <w:proofErr w:type="spellStart"/>
            <w:r w:rsidRPr="00486B90">
              <w:rPr>
                <w:rFonts w:ascii="Arial" w:eastAsia="Times New Roman" w:hAnsi="Arial" w:cs="Arial"/>
                <w:bCs/>
                <w:szCs w:val="27"/>
                <w:lang w:eastAsia="en-GB"/>
              </w:rPr>
              <w:t>McDelivery</w:t>
            </w:r>
            <w:proofErr w:type="spellEnd"/>
            <w:r w:rsidRPr="00486B90">
              <w:rPr>
                <w:rFonts w:ascii="Arial" w:eastAsia="Times New Roman" w:hAnsi="Arial" w:cs="Arial"/>
                <w:bCs/>
                <w:szCs w:val="27"/>
                <w:lang w:eastAsia="en-GB"/>
              </w:rPr>
              <w:t xml:space="preserve">, </w:t>
            </w:r>
            <w:proofErr w:type="spellStart"/>
            <w:r w:rsidRPr="00486B90">
              <w:rPr>
                <w:rFonts w:ascii="Arial" w:eastAsia="Times New Roman" w:hAnsi="Arial" w:cs="Arial"/>
                <w:bCs/>
                <w:szCs w:val="27"/>
                <w:lang w:eastAsia="en-GB"/>
              </w:rPr>
              <w:t>McCafé</w:t>
            </w:r>
            <w:proofErr w:type="spellEnd"/>
            <w:r w:rsidRPr="00486B90">
              <w:rPr>
                <w:rFonts w:ascii="Arial" w:eastAsia="Times New Roman" w:hAnsi="Arial" w:cs="Arial"/>
                <w:bCs/>
                <w:szCs w:val="27"/>
                <w:lang w:eastAsia="en-GB"/>
              </w:rPr>
              <w:t>, drive-</w:t>
            </w:r>
            <w:proofErr w:type="spellStart"/>
            <w:r w:rsidRPr="00486B90">
              <w:rPr>
                <w:rFonts w:ascii="Arial" w:eastAsia="Times New Roman" w:hAnsi="Arial" w:cs="Arial"/>
                <w:bCs/>
                <w:szCs w:val="27"/>
                <w:lang w:eastAsia="en-GB"/>
              </w:rPr>
              <w:t>thrus</w:t>
            </w:r>
            <w:proofErr w:type="spellEnd"/>
            <w:r w:rsidRPr="00486B90">
              <w:rPr>
                <w:rFonts w:ascii="Arial" w:eastAsia="Times New Roman" w:hAnsi="Arial" w:cs="Arial"/>
                <w:bCs/>
                <w:szCs w:val="27"/>
                <w:lang w:eastAsia="en-GB"/>
              </w:rPr>
              <w:t xml:space="preserve"> and </w:t>
            </w:r>
            <w:proofErr w:type="spellStart"/>
            <w:r w:rsidRPr="00486B90">
              <w:rPr>
                <w:rFonts w:ascii="Arial" w:eastAsia="Times New Roman" w:hAnsi="Arial" w:cs="Arial"/>
                <w:bCs/>
                <w:szCs w:val="27"/>
                <w:lang w:eastAsia="en-GB"/>
              </w:rPr>
              <w:t>omnichannel</w:t>
            </w:r>
            <w:proofErr w:type="spellEnd"/>
            <w:r w:rsidRPr="00486B90">
              <w:rPr>
                <w:rFonts w:ascii="Arial" w:eastAsia="Times New Roman" w:hAnsi="Arial" w:cs="Arial"/>
                <w:bCs/>
                <w:szCs w:val="27"/>
                <w:lang w:eastAsia="en-GB"/>
              </w:rPr>
              <w:t xml:space="preserve"> formats</w:t>
            </w:r>
          </w:p>
        </w:tc>
        <w:tc>
          <w:tcPr>
            <w:tcW w:w="2269"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Convenience is common, formats differ</w:t>
            </w:r>
          </w:p>
        </w:tc>
      </w:tr>
      <w:tr w:rsidR="00F61E25" w:rsidRPr="00B778C2" w:rsidTr="00F61E25">
        <w:tc>
          <w:tcPr>
            <w:tcW w:w="2246"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Promotion</w:t>
            </w:r>
          </w:p>
        </w:tc>
        <w:tc>
          <w:tcPr>
            <w:tcW w:w="2253"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Global brand identity + local/digital engagement</w:t>
            </w:r>
          </w:p>
        </w:tc>
        <w:tc>
          <w:tcPr>
            <w:tcW w:w="2248"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Global identity + localised digital engagement and loyalty</w:t>
            </w:r>
          </w:p>
        </w:tc>
        <w:tc>
          <w:tcPr>
            <w:tcW w:w="2269" w:type="dxa"/>
          </w:tcPr>
          <w:p w:rsidR="00F61E25" w:rsidRPr="00486B90" w:rsidRDefault="00F61E25" w:rsidP="001E1D85">
            <w:pPr>
              <w:spacing w:line="360" w:lineRule="auto"/>
              <w:jc w:val="both"/>
              <w:rPr>
                <w:rFonts w:ascii="Arial" w:eastAsia="Times New Roman" w:hAnsi="Arial" w:cs="Arial"/>
                <w:bCs/>
                <w:szCs w:val="27"/>
                <w:lang w:eastAsia="en-GB"/>
              </w:rPr>
            </w:pPr>
            <w:r w:rsidRPr="00486B90">
              <w:rPr>
                <w:rFonts w:ascii="Arial" w:eastAsia="Times New Roman" w:hAnsi="Arial" w:cs="Arial"/>
                <w:bCs/>
                <w:szCs w:val="27"/>
                <w:lang w:eastAsia="en-GB"/>
              </w:rPr>
              <w:t>Global consistency combined with local adaptation</w:t>
            </w:r>
          </w:p>
        </w:tc>
      </w:tr>
    </w:tbl>
    <w:p w:rsidR="00D64B03" w:rsidRPr="00B778C2" w:rsidRDefault="00D64B03" w:rsidP="00D64B03">
      <w:pPr>
        <w:spacing w:after="0" w:line="240" w:lineRule="auto"/>
        <w:jc w:val="both"/>
        <w:rPr>
          <w:rFonts w:ascii="Arial" w:eastAsia="Times New Roman" w:hAnsi="Arial" w:cs="Arial"/>
          <w:bCs/>
          <w:sz w:val="24"/>
          <w:szCs w:val="27"/>
          <w:lang w:eastAsia="en-GB"/>
        </w:rPr>
      </w:pPr>
    </w:p>
    <w:p w:rsidR="000A57C9" w:rsidRPr="00B778C2" w:rsidRDefault="00D64B03" w:rsidP="00523886">
      <w:pPr>
        <w:spacing w:after="0" w:line="360" w:lineRule="auto"/>
        <w:jc w:val="both"/>
        <w:rPr>
          <w:rFonts w:ascii="Arial" w:eastAsia="Times New Roman" w:hAnsi="Arial" w:cs="Arial"/>
          <w:szCs w:val="24"/>
          <w:lang w:eastAsia="en-GB"/>
        </w:rPr>
      </w:pPr>
      <w:r w:rsidRPr="00B778C2">
        <w:rPr>
          <w:rFonts w:ascii="Arial" w:hAnsi="Arial" w:cs="Arial"/>
        </w:rPr>
        <w:t>RQ1 is therefore answered by a pattern of selective 4Ps adaptation: product shows the strongest culturally specific localisation, price responds to local value and affordability conditions, place adapts the mix of physical and digital access, and promotion adjusts communication and engagement. These findings directly satisfy Objective 1 and provide the empirical basis for interpreting the cultural drivers considered under RQ2.</w:t>
      </w:r>
    </w:p>
    <w:p w:rsidR="001707CE" w:rsidRPr="00B778C2" w:rsidRDefault="001707CE" w:rsidP="00D9310F">
      <w:pPr>
        <w:pStyle w:val="Heading2"/>
        <w:jc w:val="both"/>
        <w:rPr>
          <w:rFonts w:eastAsia="Times New Roman" w:cs="Arial"/>
          <w:lang w:eastAsia="en-GB"/>
        </w:rPr>
      </w:pPr>
      <w:bookmarkStart w:id="179" w:name="_Toc240066486"/>
      <w:bookmarkStart w:id="180" w:name="_Toc240919669"/>
      <w:r w:rsidRPr="00B778C2">
        <w:rPr>
          <w:rFonts w:eastAsia="Times New Roman" w:cs="Arial"/>
          <w:lang w:eastAsia="en-GB"/>
        </w:rPr>
        <w:t>5.4 Discussion of RQ2: Cultural and Consumer Factors Influencing Adaptation</w:t>
      </w:r>
      <w:bookmarkEnd w:id="179"/>
      <w:bookmarkEnd w:id="180"/>
    </w:p>
    <w:p w:rsidR="00D575DA" w:rsidRPr="00D575DA" w:rsidRDefault="00D575DA" w:rsidP="00D575DA">
      <w:pPr>
        <w:spacing w:before="240" w:line="360" w:lineRule="auto"/>
        <w:jc w:val="both"/>
        <w:rPr>
          <w:rFonts w:ascii="Arial" w:hAnsi="Arial" w:cs="Arial"/>
        </w:rPr>
      </w:pPr>
      <w:r w:rsidRPr="00D575DA">
        <w:rPr>
          <w:rFonts w:ascii="Arial" w:hAnsi="Arial" w:cs="Arial"/>
        </w:rPr>
        <w:t>RQ2 is directed towards understanding what culture and consumer variables affect the adaptation of McDonald's. The evidence is clearly in: Culture matters, but not in isolation. The type of adaptation needed is influenced by the interaction of food norms, religious and dietary practices, purchasing power, market maturity, and convenience expectations and digital behaviour. This is because all the differences between the UK and India could be explained by national culture, which would greatly overestimate the explanatory power of Hofstede and underestimate socioeconomic and market differences (</w:t>
      </w:r>
      <w:proofErr w:type="spellStart"/>
      <w:r w:rsidRPr="00D575DA">
        <w:rPr>
          <w:rFonts w:ascii="Arial" w:hAnsi="Arial" w:cs="Arial"/>
        </w:rPr>
        <w:t>Hollensen</w:t>
      </w:r>
      <w:proofErr w:type="spellEnd"/>
      <w:r w:rsidRPr="00D575DA">
        <w:rPr>
          <w:rFonts w:ascii="Arial" w:hAnsi="Arial" w:cs="Arial"/>
        </w:rPr>
        <w:t xml:space="preserve">, 2020; de </w:t>
      </w:r>
      <w:proofErr w:type="spellStart"/>
      <w:r w:rsidRPr="00D575DA">
        <w:rPr>
          <w:rFonts w:ascii="Arial" w:hAnsi="Arial" w:cs="Arial"/>
        </w:rPr>
        <w:t>Mooij</w:t>
      </w:r>
      <w:proofErr w:type="spellEnd"/>
      <w:r w:rsidRPr="00D575DA">
        <w:rPr>
          <w:rFonts w:ascii="Arial" w:hAnsi="Arial" w:cs="Arial"/>
        </w:rPr>
        <w:t>, 2019).</w:t>
      </w:r>
    </w:p>
    <w:p w:rsidR="00D575DA" w:rsidRPr="00D575DA" w:rsidRDefault="00D575DA" w:rsidP="00D575DA">
      <w:pPr>
        <w:pStyle w:val="Heading3"/>
      </w:pPr>
      <w:bookmarkStart w:id="181" w:name="_Toc240919670"/>
      <w:r w:rsidRPr="00D575DA">
        <w:t>5.4.1 Cultural Differences</w:t>
      </w:r>
      <w:bookmarkEnd w:id="181"/>
    </w:p>
    <w:p w:rsidR="00D575DA" w:rsidRPr="00D575DA" w:rsidRDefault="00D575DA" w:rsidP="00D575DA">
      <w:pPr>
        <w:spacing w:before="240" w:line="360" w:lineRule="auto"/>
        <w:jc w:val="both"/>
        <w:rPr>
          <w:rFonts w:ascii="Arial" w:hAnsi="Arial" w:cs="Arial"/>
        </w:rPr>
      </w:pPr>
      <w:r w:rsidRPr="00D575DA">
        <w:rPr>
          <w:rFonts w:ascii="Arial" w:hAnsi="Arial" w:cs="Arial"/>
        </w:rPr>
        <w:t xml:space="preserve">While the Hofstede dimensions offer a useful macro-level vocabulary to help understand the broad cultural differences, they cannot be used to draw direct cause and effect links between the scores of different countries and the decision-making of McDonald's. Their role in the dissertation is explanatory and contextual; they make the analysis sensitive to various expectations about social consumption, communication and uncertainty while the actual marketing evidence is analysed separately (Hofstede, Hofstede and </w:t>
      </w:r>
      <w:proofErr w:type="spellStart"/>
      <w:r w:rsidRPr="00D575DA">
        <w:rPr>
          <w:rFonts w:ascii="Arial" w:hAnsi="Arial" w:cs="Arial"/>
        </w:rPr>
        <w:t>Minkov</w:t>
      </w:r>
      <w:proofErr w:type="spellEnd"/>
      <w:r w:rsidRPr="00D575DA">
        <w:rPr>
          <w:rFonts w:ascii="Arial" w:hAnsi="Arial" w:cs="Arial"/>
        </w:rPr>
        <w:t xml:space="preserve">, 2010). This </w:t>
      </w:r>
      <w:r w:rsidRPr="00D575DA">
        <w:rPr>
          <w:rFonts w:ascii="Arial" w:hAnsi="Arial" w:cs="Arial"/>
        </w:rPr>
        <w:lastRenderedPageBreak/>
        <w:t>ensures that cultural stereotyping is avoided and RQ2 remains based on actual market evidence.</w:t>
      </w:r>
    </w:p>
    <w:p w:rsidR="00D575DA" w:rsidRPr="00D575DA" w:rsidRDefault="00D575DA" w:rsidP="00D575DA">
      <w:pPr>
        <w:pStyle w:val="Heading3"/>
      </w:pPr>
      <w:bookmarkStart w:id="182" w:name="_Toc240919671"/>
      <w:r w:rsidRPr="00D575DA">
        <w:t>5.4.2 Preference and Local Taste of Food</w:t>
      </w:r>
      <w:bookmarkEnd w:id="182"/>
    </w:p>
    <w:p w:rsidR="00D575DA" w:rsidRPr="00D575DA" w:rsidRDefault="00D575DA" w:rsidP="00D575DA">
      <w:pPr>
        <w:spacing w:before="240" w:line="360" w:lineRule="auto"/>
        <w:jc w:val="both"/>
        <w:rPr>
          <w:rFonts w:ascii="Arial" w:hAnsi="Arial" w:cs="Arial"/>
        </w:rPr>
      </w:pPr>
      <w:r w:rsidRPr="00D575DA">
        <w:rPr>
          <w:rFonts w:ascii="Arial" w:hAnsi="Arial" w:cs="Arial"/>
        </w:rPr>
        <w:t>The most significant link between culture and marketing adaptation is food preference. The Indian market has a greater demand for region-specific menu design due to its large vegetarian population and the diversity of tastes, while the UK market has a more diverse beef, chicken, and plant-based consumption pattern. Other examples of how local identity can be important in a mature western market are also illustrated through McDonald's UK's sourcing and product-choice communication (McDonald's UK, 2025b). The analytical implication is that adaptation intensity is a measure of the extent of local consumption norm variation from the global product template.</w:t>
      </w:r>
    </w:p>
    <w:p w:rsidR="00D575DA" w:rsidRPr="00D575DA" w:rsidRDefault="00D575DA" w:rsidP="00D575DA">
      <w:pPr>
        <w:pStyle w:val="Heading3"/>
      </w:pPr>
      <w:bookmarkStart w:id="183" w:name="_Toc240919672"/>
      <w:r w:rsidRPr="00D575DA">
        <w:t>5.4.3 Religious and Dietary Considerations</w:t>
      </w:r>
      <w:bookmarkEnd w:id="183"/>
    </w:p>
    <w:p w:rsidR="00D575DA" w:rsidRPr="00D575DA" w:rsidRDefault="00D575DA" w:rsidP="00D575DA">
      <w:pPr>
        <w:spacing w:before="240" w:line="360" w:lineRule="auto"/>
        <w:jc w:val="both"/>
        <w:rPr>
          <w:rFonts w:ascii="Arial" w:hAnsi="Arial" w:cs="Arial"/>
        </w:rPr>
      </w:pPr>
      <w:r w:rsidRPr="00D575DA">
        <w:rPr>
          <w:rFonts w:ascii="Arial" w:hAnsi="Arial" w:cs="Arial"/>
        </w:rPr>
        <w:t xml:space="preserve">Religious and dietary needs are especially relevant in India since they determine what ingredients and menu designs are culturally appropriate. So adaptation is essential to being relevant, not just a promotional preference. The finding confirms the adaptation literature, and demonstrates how global standardization is limited in product categories that are culturally sensitive, like food (de </w:t>
      </w:r>
      <w:proofErr w:type="spellStart"/>
      <w:r w:rsidRPr="00D575DA">
        <w:rPr>
          <w:rFonts w:ascii="Arial" w:hAnsi="Arial" w:cs="Arial"/>
        </w:rPr>
        <w:t>Mooij</w:t>
      </w:r>
      <w:proofErr w:type="spellEnd"/>
      <w:r w:rsidRPr="00D575DA">
        <w:rPr>
          <w:rFonts w:ascii="Arial" w:hAnsi="Arial" w:cs="Arial"/>
        </w:rPr>
        <w:t>, 2019).</w:t>
      </w:r>
    </w:p>
    <w:p w:rsidR="00D575DA" w:rsidRPr="00D575DA" w:rsidRDefault="00D575DA" w:rsidP="00A974EA">
      <w:pPr>
        <w:pStyle w:val="Heading3"/>
      </w:pPr>
      <w:bookmarkStart w:id="184" w:name="_Toc240919673"/>
      <w:r w:rsidRPr="00D575DA">
        <w:t>5.4.4 Lifestyle and Consumer Expectations</w:t>
      </w:r>
      <w:bookmarkEnd w:id="184"/>
    </w:p>
    <w:p w:rsidR="001707CE" w:rsidRPr="00B778C2" w:rsidRDefault="00D575DA" w:rsidP="00D575DA">
      <w:pPr>
        <w:spacing w:before="240" w:line="360" w:lineRule="auto"/>
        <w:jc w:val="both"/>
        <w:rPr>
          <w:rFonts w:ascii="Arial" w:hAnsi="Arial" w:cs="Arial"/>
          <w:sz w:val="24"/>
          <w:szCs w:val="24"/>
          <w:lang w:eastAsia="en-GB"/>
        </w:rPr>
      </w:pPr>
      <w:r w:rsidRPr="00D575DA">
        <w:rPr>
          <w:rFonts w:ascii="Arial" w:hAnsi="Arial" w:cs="Arial"/>
        </w:rPr>
        <w:t xml:space="preserve">Both markets are affected by lifestyle and convenience demands. Consumers demand for speed and access to channels is driving delivery, mobile ordering and digital engagement, while maturity of the market is influencing channel development. Similarly, the </w:t>
      </w:r>
      <w:r w:rsidR="00A974EA" w:rsidRPr="00D575DA">
        <w:rPr>
          <w:rFonts w:ascii="Arial" w:hAnsi="Arial" w:cs="Arial"/>
        </w:rPr>
        <w:t>Omni channel</w:t>
      </w:r>
      <w:r w:rsidRPr="00D575DA">
        <w:rPr>
          <w:rFonts w:ascii="Arial" w:hAnsi="Arial" w:cs="Arial"/>
        </w:rPr>
        <w:t xml:space="preserve"> approach of </w:t>
      </w:r>
      <w:r w:rsidR="00A974EA" w:rsidRPr="00D575DA">
        <w:rPr>
          <w:rFonts w:ascii="Arial" w:hAnsi="Arial" w:cs="Arial"/>
        </w:rPr>
        <w:t>West life</w:t>
      </w:r>
      <w:r w:rsidRPr="00D575DA">
        <w:rPr>
          <w:rFonts w:ascii="Arial" w:hAnsi="Arial" w:cs="Arial"/>
        </w:rPr>
        <w:t xml:space="preserve"> </w:t>
      </w:r>
      <w:r w:rsidR="00A974EA" w:rsidRPr="00D575DA">
        <w:rPr>
          <w:rFonts w:ascii="Arial" w:hAnsi="Arial" w:cs="Arial"/>
        </w:rPr>
        <w:t>Food world</w:t>
      </w:r>
      <w:r w:rsidRPr="00D575DA">
        <w:rPr>
          <w:rFonts w:ascii="Arial" w:hAnsi="Arial" w:cs="Arial"/>
        </w:rPr>
        <w:t xml:space="preserve"> shows the need for digital convenience in India, and McDonald's UK businesses also incorporate restaurant and digital access (</w:t>
      </w:r>
      <w:proofErr w:type="spellStart"/>
      <w:r w:rsidRPr="00D575DA">
        <w:rPr>
          <w:rFonts w:ascii="Arial" w:hAnsi="Arial" w:cs="Arial"/>
        </w:rPr>
        <w:t>Westlife</w:t>
      </w:r>
      <w:proofErr w:type="spellEnd"/>
      <w:r w:rsidRPr="00D575DA">
        <w:rPr>
          <w:rFonts w:ascii="Arial" w:hAnsi="Arial" w:cs="Arial"/>
        </w:rPr>
        <w:t xml:space="preserve"> </w:t>
      </w:r>
      <w:proofErr w:type="spellStart"/>
      <w:r w:rsidRPr="00D575DA">
        <w:rPr>
          <w:rFonts w:ascii="Arial" w:hAnsi="Arial" w:cs="Arial"/>
        </w:rPr>
        <w:t>Foodworld</w:t>
      </w:r>
      <w:proofErr w:type="spellEnd"/>
      <w:r w:rsidRPr="00D575DA">
        <w:rPr>
          <w:rFonts w:ascii="Arial" w:hAnsi="Arial" w:cs="Arial"/>
        </w:rPr>
        <w:t>, 2025; McDonald's UK, 2025a). This commonality has shown that not all adaptation differences are cultural, but that some of them are common, but expressed differently in the markets, like convenience.</w:t>
      </w:r>
    </w:p>
    <w:p w:rsidR="001707CE" w:rsidRPr="00B778C2" w:rsidRDefault="001707CE" w:rsidP="00D9310F">
      <w:pPr>
        <w:pStyle w:val="Heading3"/>
        <w:rPr>
          <w:rFonts w:eastAsia="Times New Roman" w:cs="Arial"/>
          <w:lang w:eastAsia="en-GB"/>
        </w:rPr>
      </w:pPr>
      <w:bookmarkStart w:id="185" w:name="_Toc240066491"/>
      <w:bookmarkStart w:id="186" w:name="_Toc240919674"/>
      <w:r w:rsidRPr="00B778C2">
        <w:rPr>
          <w:rFonts w:eastAsia="Times New Roman" w:cs="Arial"/>
          <w:lang w:eastAsia="en-GB"/>
        </w:rPr>
        <w:t>5.4.5 UK–India Similarities and Differences</w:t>
      </w:r>
      <w:bookmarkEnd w:id="185"/>
      <w:bookmarkEnd w:id="186"/>
    </w:p>
    <w:p w:rsidR="001707CE" w:rsidRPr="00B778C2" w:rsidRDefault="006B1BBD" w:rsidP="006B1BBD">
      <w:pPr>
        <w:spacing w:before="240" w:line="360" w:lineRule="auto"/>
        <w:jc w:val="both"/>
        <w:rPr>
          <w:rFonts w:ascii="Arial" w:hAnsi="Arial" w:cs="Arial"/>
          <w:sz w:val="24"/>
          <w:szCs w:val="24"/>
          <w:lang w:eastAsia="en-GB"/>
        </w:rPr>
      </w:pPr>
      <w:r w:rsidRPr="00B778C2">
        <w:rPr>
          <w:rFonts w:ascii="Arial" w:hAnsi="Arial" w:cs="Arial"/>
        </w:rPr>
        <w:t>RQ2 is therefore answered by a multi-factor explanation. India requires stronger accommodation of vegetarian, religious and local-taste considerations, alongside affordability and rapid channel change. UK adaptation is more strongly associated with changing dietary choice, provenance, convenience, value and sustainability expectations. These findings satisfy Objective 2 and show why culture should be interpreted together with consumer and market conditions rather than as a single deterministic variable.</w:t>
      </w:r>
    </w:p>
    <w:p w:rsidR="00104819" w:rsidRPr="00B778C2" w:rsidRDefault="00104819" w:rsidP="00104819">
      <w:pPr>
        <w:keepNext/>
        <w:spacing w:before="100" w:beforeAutospacing="1" w:after="100" w:afterAutospacing="1" w:line="240" w:lineRule="auto"/>
        <w:jc w:val="center"/>
        <w:rPr>
          <w:rFonts w:ascii="Arial" w:hAnsi="Arial" w:cs="Arial"/>
        </w:rPr>
      </w:pPr>
      <w:r w:rsidRPr="00B778C2">
        <w:rPr>
          <w:rFonts w:ascii="Arial" w:eastAsia="Times New Roman" w:hAnsi="Arial" w:cs="Arial"/>
          <w:noProof/>
          <w:sz w:val="24"/>
          <w:szCs w:val="24"/>
          <w:lang w:val="en-US"/>
          <w14:ligatures w14:val="standardContextual"/>
        </w:rPr>
        <w:lastRenderedPageBreak/>
        <w:drawing>
          <wp:inline distT="0" distB="0" distL="0" distR="0" wp14:anchorId="12495E11" wp14:editId="23AA6F3F">
            <wp:extent cx="5731510" cy="254825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pilot_20260911_22094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548255"/>
                    </a:xfrm>
                    <a:prstGeom prst="rect">
                      <a:avLst/>
                    </a:prstGeom>
                  </pic:spPr>
                </pic:pic>
              </a:graphicData>
            </a:graphic>
          </wp:inline>
        </w:drawing>
      </w:r>
    </w:p>
    <w:p w:rsidR="001707CE" w:rsidRPr="00B778C2" w:rsidRDefault="00104819" w:rsidP="00104819">
      <w:pPr>
        <w:pStyle w:val="Caption"/>
        <w:jc w:val="center"/>
        <w:rPr>
          <w:rFonts w:ascii="Arial" w:hAnsi="Arial" w:cs="Arial"/>
          <w:sz w:val="24"/>
        </w:rPr>
      </w:pPr>
      <w:bookmarkStart w:id="187" w:name="_Toc240066534"/>
      <w:bookmarkStart w:id="188" w:name="_Toc240919737"/>
      <w:r w:rsidRPr="00B778C2">
        <w:rPr>
          <w:rFonts w:ascii="Arial" w:hAnsi="Arial" w:cs="Arial"/>
          <w:sz w:val="24"/>
        </w:rPr>
        <w:t xml:space="preserve">Figure </w:t>
      </w:r>
      <w:r w:rsidRPr="00B778C2">
        <w:rPr>
          <w:rFonts w:ascii="Arial" w:hAnsi="Arial" w:cs="Arial"/>
          <w:sz w:val="24"/>
        </w:rPr>
        <w:fldChar w:fldCharType="begin"/>
      </w:r>
      <w:r w:rsidRPr="00B778C2">
        <w:rPr>
          <w:rFonts w:ascii="Arial" w:hAnsi="Arial" w:cs="Arial"/>
          <w:sz w:val="24"/>
        </w:rPr>
        <w:instrText xml:space="preserve"> SEQ Figure \* ARABIC </w:instrText>
      </w:r>
      <w:r w:rsidRPr="00B778C2">
        <w:rPr>
          <w:rFonts w:ascii="Arial" w:hAnsi="Arial" w:cs="Arial"/>
          <w:sz w:val="24"/>
        </w:rPr>
        <w:fldChar w:fldCharType="separate"/>
      </w:r>
      <w:r w:rsidR="00B778C2" w:rsidRPr="00B778C2">
        <w:rPr>
          <w:rFonts w:ascii="Arial" w:hAnsi="Arial" w:cs="Arial"/>
          <w:noProof/>
          <w:sz w:val="24"/>
        </w:rPr>
        <w:t>9</w:t>
      </w:r>
      <w:r w:rsidRPr="00B778C2">
        <w:rPr>
          <w:rFonts w:ascii="Arial" w:hAnsi="Arial" w:cs="Arial"/>
          <w:sz w:val="24"/>
        </w:rPr>
        <w:fldChar w:fldCharType="end"/>
      </w:r>
      <w:r w:rsidRPr="00B778C2">
        <w:rPr>
          <w:rFonts w:ascii="Arial" w:hAnsi="Arial" w:cs="Arial"/>
          <w:sz w:val="24"/>
        </w:rPr>
        <w:t>: Cultural and Consumer Drivers of McDonald’s Marketing Adaptation</w:t>
      </w:r>
      <w:bookmarkEnd w:id="187"/>
      <w:bookmarkEnd w:id="188"/>
    </w:p>
    <w:p w:rsidR="00BC3B2D" w:rsidRPr="00B778C2" w:rsidRDefault="00BC3B2D" w:rsidP="00BC3B2D">
      <w:pPr>
        <w:rPr>
          <w:rFonts w:ascii="Arial" w:hAnsi="Arial" w:cs="Arial"/>
          <w:lang w:eastAsia="en-GB"/>
        </w:rPr>
      </w:pPr>
    </w:p>
    <w:p w:rsidR="001707CE" w:rsidRPr="00B778C2" w:rsidRDefault="001707CE" w:rsidP="00C972BB">
      <w:pPr>
        <w:pStyle w:val="Heading2"/>
        <w:jc w:val="both"/>
        <w:rPr>
          <w:rFonts w:eastAsia="Times New Roman" w:cs="Arial"/>
          <w:lang w:eastAsia="en-GB"/>
        </w:rPr>
      </w:pPr>
      <w:bookmarkStart w:id="189" w:name="_Toc240066492"/>
      <w:bookmarkStart w:id="190" w:name="_Toc240919675"/>
      <w:r w:rsidRPr="00B778C2">
        <w:rPr>
          <w:rFonts w:eastAsia="Times New Roman" w:cs="Arial"/>
          <w:lang w:eastAsia="en-GB"/>
        </w:rPr>
        <w:t>5.5 Discussion of RQ3: Balancing Global Standardisation and Local Adaptation</w:t>
      </w:r>
      <w:bookmarkEnd w:id="189"/>
      <w:bookmarkEnd w:id="190"/>
    </w:p>
    <w:p w:rsidR="00DB7F9B" w:rsidRPr="00B778C2" w:rsidRDefault="00DB7F9B" w:rsidP="008562A5">
      <w:pPr>
        <w:spacing w:before="240" w:line="360" w:lineRule="auto"/>
        <w:jc w:val="both"/>
        <w:rPr>
          <w:rFonts w:ascii="Arial" w:hAnsi="Arial" w:cs="Arial"/>
          <w:sz w:val="24"/>
          <w:szCs w:val="24"/>
          <w:lang w:eastAsia="en-GB"/>
        </w:rPr>
      </w:pPr>
      <w:r w:rsidRPr="00B778C2">
        <w:rPr>
          <w:rFonts w:ascii="Arial" w:hAnsi="Arial" w:cs="Arial"/>
        </w:rPr>
        <w:t>RQ3 asks how McDonald’s balances global standardisation with local adaptation. The findings show a layered strategy rather than a binary choice. Brand name, visual identity, core service principles and broad operating logic remain comparatively standardised, while customer-facing elements of the marketing mix are more flexible. This resembles the hybrid approach identified in international marketing research, where the strategic value of standardisation and adaptation depends on the element being managed and the conditions of the market (</w:t>
      </w:r>
      <w:proofErr w:type="spellStart"/>
      <w:r w:rsidRPr="00B778C2">
        <w:rPr>
          <w:rFonts w:ascii="Arial" w:hAnsi="Arial" w:cs="Arial"/>
        </w:rPr>
        <w:t>Vrontis</w:t>
      </w:r>
      <w:proofErr w:type="spellEnd"/>
      <w:r w:rsidRPr="00B778C2">
        <w:rPr>
          <w:rFonts w:ascii="Arial" w:hAnsi="Arial" w:cs="Arial"/>
        </w:rPr>
        <w:t xml:space="preserve">, </w:t>
      </w:r>
      <w:proofErr w:type="spellStart"/>
      <w:r w:rsidRPr="00B778C2">
        <w:rPr>
          <w:rFonts w:ascii="Arial" w:hAnsi="Arial" w:cs="Arial"/>
        </w:rPr>
        <w:t>Thrassou</w:t>
      </w:r>
      <w:proofErr w:type="spellEnd"/>
      <w:r w:rsidRPr="00B778C2">
        <w:rPr>
          <w:rFonts w:ascii="Arial" w:hAnsi="Arial" w:cs="Arial"/>
        </w:rPr>
        <w:t xml:space="preserve"> and </w:t>
      </w:r>
      <w:proofErr w:type="spellStart"/>
      <w:r w:rsidRPr="00B778C2">
        <w:rPr>
          <w:rFonts w:ascii="Arial" w:hAnsi="Arial" w:cs="Arial"/>
        </w:rPr>
        <w:t>Lamprianou</w:t>
      </w:r>
      <w:proofErr w:type="spellEnd"/>
      <w:r w:rsidRPr="00B778C2">
        <w:rPr>
          <w:rFonts w:ascii="Arial" w:hAnsi="Arial" w:cs="Arial"/>
        </w:rPr>
        <w:t xml:space="preserve">, 2009; </w:t>
      </w:r>
      <w:proofErr w:type="spellStart"/>
      <w:r w:rsidRPr="00B778C2">
        <w:rPr>
          <w:rFonts w:ascii="Arial" w:hAnsi="Arial" w:cs="Arial"/>
        </w:rPr>
        <w:t>Mandler</w:t>
      </w:r>
      <w:proofErr w:type="spellEnd"/>
      <w:r w:rsidRPr="00B778C2">
        <w:rPr>
          <w:rFonts w:ascii="Arial" w:hAnsi="Arial" w:cs="Arial"/>
        </w:rPr>
        <w:t xml:space="preserve"> et al., 2021).</w:t>
      </w:r>
    </w:p>
    <w:p w:rsidR="008562A5" w:rsidRPr="00B778C2" w:rsidRDefault="008562A5" w:rsidP="008562A5">
      <w:pPr>
        <w:spacing w:before="240" w:line="360" w:lineRule="auto"/>
        <w:jc w:val="both"/>
        <w:rPr>
          <w:rFonts w:ascii="Arial" w:hAnsi="Arial" w:cs="Arial"/>
          <w:b/>
          <w:sz w:val="24"/>
          <w:szCs w:val="24"/>
          <w:lang w:eastAsia="en-GB"/>
        </w:rPr>
      </w:pPr>
      <w:r w:rsidRPr="00B778C2">
        <w:rPr>
          <w:rFonts w:ascii="Arial" w:hAnsi="Arial" w:cs="Arial"/>
          <w:b/>
          <w:sz w:val="24"/>
          <w:szCs w:val="24"/>
          <w:lang w:eastAsia="en-GB"/>
        </w:rPr>
        <w:t>Levitt’s Standardisation Perspective</w:t>
      </w:r>
    </w:p>
    <w:p w:rsidR="00486B90" w:rsidRPr="00AF119A" w:rsidRDefault="008562A5" w:rsidP="008562A5">
      <w:pPr>
        <w:spacing w:before="240" w:line="360" w:lineRule="auto"/>
        <w:jc w:val="both"/>
        <w:rPr>
          <w:rFonts w:ascii="Arial" w:hAnsi="Arial" w:cs="Arial"/>
          <w:sz w:val="24"/>
          <w:szCs w:val="24"/>
          <w:lang w:eastAsia="en-GB"/>
        </w:rPr>
      </w:pPr>
      <w:r w:rsidRPr="00B778C2">
        <w:rPr>
          <w:rFonts w:ascii="Arial" w:hAnsi="Arial" w:cs="Arial"/>
        </w:rPr>
        <w:t>Levitt’s (1983) perspective helps explain why McDonald’s preserves a recognisable global core: standardised brand assets and operating principles can support recognition, coordination and economies of scale. The evidence from both markets is consistent with this logic, but it does not support Levitt as a complete explanation because customer-facing requirements differ materially between the UK and India. Standardisation therefore appears most defensible where consistency creates value without creating substantial local mismatch.</w:t>
      </w:r>
    </w:p>
    <w:p w:rsidR="008562A5" w:rsidRPr="00B778C2" w:rsidRDefault="008562A5" w:rsidP="008562A5">
      <w:pPr>
        <w:spacing w:before="240" w:line="360" w:lineRule="auto"/>
        <w:jc w:val="both"/>
        <w:rPr>
          <w:rFonts w:ascii="Arial" w:hAnsi="Arial" w:cs="Arial"/>
          <w:b/>
          <w:sz w:val="24"/>
          <w:szCs w:val="24"/>
          <w:lang w:eastAsia="en-GB"/>
        </w:rPr>
      </w:pPr>
      <w:r w:rsidRPr="00B778C2">
        <w:rPr>
          <w:rFonts w:ascii="Arial" w:hAnsi="Arial" w:cs="Arial"/>
          <w:b/>
          <w:sz w:val="24"/>
          <w:szCs w:val="24"/>
          <w:lang w:eastAsia="en-GB"/>
        </w:rPr>
        <w:t>Hofstede and Cultural Differences</w:t>
      </w:r>
    </w:p>
    <w:p w:rsidR="008562A5" w:rsidRPr="00B778C2" w:rsidRDefault="008562A5" w:rsidP="008562A5">
      <w:pPr>
        <w:spacing w:before="240" w:line="360" w:lineRule="auto"/>
        <w:jc w:val="both"/>
        <w:rPr>
          <w:rFonts w:ascii="Arial" w:hAnsi="Arial" w:cs="Arial"/>
          <w:sz w:val="24"/>
          <w:szCs w:val="24"/>
          <w:lang w:eastAsia="en-GB"/>
        </w:rPr>
      </w:pPr>
      <w:r w:rsidRPr="00B778C2">
        <w:rPr>
          <w:rFonts w:ascii="Arial" w:hAnsi="Arial" w:cs="Arial"/>
        </w:rPr>
        <w:t xml:space="preserve">Hofstede’s framework and the broader cultural literature explain why some elements cannot be transferred unchanged. Differences in food practices, social expectations and communication context create stronger pressures for local responsiveness in some activities </w:t>
      </w:r>
      <w:r w:rsidRPr="00B778C2">
        <w:rPr>
          <w:rFonts w:ascii="Arial" w:hAnsi="Arial" w:cs="Arial"/>
        </w:rPr>
        <w:lastRenderedPageBreak/>
        <w:t xml:space="preserve">than in others (Hofstede, Hofstede and </w:t>
      </w:r>
      <w:proofErr w:type="spellStart"/>
      <w:r w:rsidRPr="00B778C2">
        <w:rPr>
          <w:rFonts w:ascii="Arial" w:hAnsi="Arial" w:cs="Arial"/>
        </w:rPr>
        <w:t>Minkov</w:t>
      </w:r>
      <w:proofErr w:type="spellEnd"/>
      <w:r w:rsidRPr="00B778C2">
        <w:rPr>
          <w:rFonts w:ascii="Arial" w:hAnsi="Arial" w:cs="Arial"/>
        </w:rPr>
        <w:t xml:space="preserve">, 2010; de </w:t>
      </w:r>
      <w:proofErr w:type="spellStart"/>
      <w:r w:rsidRPr="00B778C2">
        <w:rPr>
          <w:rFonts w:ascii="Arial" w:hAnsi="Arial" w:cs="Arial"/>
        </w:rPr>
        <w:t>Mooij</w:t>
      </w:r>
      <w:proofErr w:type="spellEnd"/>
      <w:r w:rsidRPr="00B778C2">
        <w:rPr>
          <w:rFonts w:ascii="Arial" w:hAnsi="Arial" w:cs="Arial"/>
        </w:rPr>
        <w:t xml:space="preserve">, 2019). </w:t>
      </w:r>
      <w:r w:rsidR="00592333" w:rsidRPr="00592333">
        <w:rPr>
          <w:rFonts w:ascii="Arial" w:hAnsi="Arial" w:cs="Arial"/>
        </w:rPr>
        <w:t>It is therefore important to consider cultural context as a boundary condition for st</w:t>
      </w:r>
      <w:r w:rsidR="00592333">
        <w:rPr>
          <w:rFonts w:ascii="Arial" w:hAnsi="Arial" w:cs="Arial"/>
        </w:rPr>
        <w:t>andardisation to have an impact</w:t>
      </w:r>
      <w:r w:rsidRPr="00B778C2">
        <w:rPr>
          <w:rFonts w:ascii="Arial" w:hAnsi="Arial" w:cs="Arial"/>
        </w:rPr>
        <w:t>.</w:t>
      </w:r>
    </w:p>
    <w:p w:rsidR="008562A5" w:rsidRPr="00B778C2" w:rsidRDefault="008562A5" w:rsidP="008562A5">
      <w:pPr>
        <w:spacing w:before="240" w:line="360" w:lineRule="auto"/>
        <w:jc w:val="both"/>
        <w:rPr>
          <w:rFonts w:ascii="Arial" w:hAnsi="Arial" w:cs="Arial"/>
          <w:b/>
          <w:sz w:val="24"/>
          <w:szCs w:val="24"/>
          <w:lang w:eastAsia="en-GB"/>
        </w:rPr>
      </w:pPr>
      <w:r w:rsidRPr="00B778C2">
        <w:rPr>
          <w:rFonts w:ascii="Arial" w:hAnsi="Arial" w:cs="Arial"/>
          <w:b/>
          <w:sz w:val="24"/>
          <w:szCs w:val="24"/>
          <w:lang w:eastAsia="en-GB"/>
        </w:rPr>
        <w:t>Local Adaptation of the 4Ps</w:t>
      </w:r>
    </w:p>
    <w:p w:rsidR="007B21DA" w:rsidRPr="007B21DA" w:rsidRDefault="007B21DA" w:rsidP="007B21DA">
      <w:pPr>
        <w:spacing w:before="240" w:line="360" w:lineRule="auto"/>
        <w:jc w:val="both"/>
        <w:rPr>
          <w:rFonts w:ascii="Arial" w:hAnsi="Arial" w:cs="Arial"/>
        </w:rPr>
      </w:pPr>
      <w:r w:rsidRPr="007B21DA">
        <w:rPr>
          <w:rFonts w:ascii="Arial" w:hAnsi="Arial" w:cs="Arial"/>
        </w:rPr>
        <w:t>The 4Ps demonstrate the implementation of the balance. McDonald's have the opportunity to keep the same brand platform yet offer different menu items, value propositions, channel formats, and communication. The evidence-based decision rule is not a rigid one; standardise if global consistency and scale are important; adapt if the impact of local cultural, economic or consumer conditions is significant on relevance (</w:t>
      </w:r>
      <w:proofErr w:type="spellStart"/>
      <w:r w:rsidRPr="007B21DA">
        <w:rPr>
          <w:rFonts w:ascii="Arial" w:hAnsi="Arial" w:cs="Arial"/>
        </w:rPr>
        <w:t>Hollensen</w:t>
      </w:r>
      <w:proofErr w:type="spellEnd"/>
      <w:r w:rsidRPr="007B21DA">
        <w:rPr>
          <w:rFonts w:ascii="Arial" w:hAnsi="Arial" w:cs="Arial"/>
        </w:rPr>
        <w:t xml:space="preserve">, 2020; </w:t>
      </w:r>
      <w:proofErr w:type="spellStart"/>
      <w:r w:rsidRPr="007B21DA">
        <w:rPr>
          <w:rFonts w:ascii="Arial" w:hAnsi="Arial" w:cs="Arial"/>
        </w:rPr>
        <w:t>Theodosiou</w:t>
      </w:r>
      <w:proofErr w:type="spellEnd"/>
      <w:r w:rsidRPr="007B21DA">
        <w:rPr>
          <w:rFonts w:ascii="Arial" w:hAnsi="Arial" w:cs="Arial"/>
        </w:rPr>
        <w:t xml:space="preserve"> and </w:t>
      </w:r>
      <w:proofErr w:type="spellStart"/>
      <w:r w:rsidRPr="007B21DA">
        <w:rPr>
          <w:rFonts w:ascii="Arial" w:hAnsi="Arial" w:cs="Arial"/>
        </w:rPr>
        <w:t>Leonidou</w:t>
      </w:r>
      <w:proofErr w:type="spellEnd"/>
      <w:r w:rsidRPr="007B21DA">
        <w:rPr>
          <w:rFonts w:ascii="Arial" w:hAnsi="Arial" w:cs="Arial"/>
        </w:rPr>
        <w:t>, 2003).</w:t>
      </w:r>
    </w:p>
    <w:p w:rsidR="007B21DA" w:rsidRPr="007B21DA" w:rsidRDefault="007B21DA" w:rsidP="007B21DA">
      <w:pPr>
        <w:spacing w:before="240" w:line="360" w:lineRule="auto"/>
        <w:jc w:val="both"/>
        <w:rPr>
          <w:rFonts w:ascii="Arial" w:hAnsi="Arial" w:cs="Arial"/>
          <w:b/>
        </w:rPr>
      </w:pPr>
      <w:r w:rsidRPr="007B21DA">
        <w:rPr>
          <w:rFonts w:ascii="Arial" w:hAnsi="Arial" w:cs="Arial"/>
          <w:b/>
        </w:rPr>
        <w:t>UK–India Comparison</w:t>
      </w:r>
    </w:p>
    <w:p w:rsidR="007B21DA" w:rsidRPr="007B21DA" w:rsidRDefault="007B21DA" w:rsidP="007B21DA">
      <w:pPr>
        <w:spacing w:before="240" w:line="360" w:lineRule="auto"/>
        <w:jc w:val="both"/>
        <w:rPr>
          <w:rFonts w:ascii="Arial" w:hAnsi="Arial" w:cs="Arial"/>
        </w:rPr>
      </w:pPr>
      <w:r w:rsidRPr="007B21DA">
        <w:rPr>
          <w:rFonts w:ascii="Arial" w:hAnsi="Arial" w:cs="Arial"/>
        </w:rPr>
        <w:t>This is reinforced by a comparison with the UK. India shows greater evidence of adaptation to the menu and of culturally embedded adaptation, whilst the UK manifests adaptation for a fully established category via diet choice, food sourcing, convenience and value. Both markets are not completely standardised or localised. This is balanced by having a flexible core for the markets and a global core for the rest.</w:t>
      </w:r>
    </w:p>
    <w:p w:rsidR="001707CE" w:rsidRPr="00B778C2" w:rsidRDefault="007B21DA" w:rsidP="007B21DA">
      <w:pPr>
        <w:spacing w:before="240" w:line="360" w:lineRule="auto"/>
        <w:jc w:val="both"/>
        <w:rPr>
          <w:rFonts w:ascii="Arial" w:hAnsi="Arial" w:cs="Arial"/>
          <w:sz w:val="24"/>
          <w:szCs w:val="24"/>
          <w:lang w:eastAsia="en-GB"/>
        </w:rPr>
      </w:pPr>
      <w:r w:rsidRPr="007B21DA">
        <w:rPr>
          <w:rFonts w:ascii="Arial" w:hAnsi="Arial" w:cs="Arial"/>
        </w:rPr>
        <w:t>This hybrid structure directly answers to Objective 3, which is RQ3. The finding also addresses the theoretical contribution of the study, which is that Levitt and adaptation theory are not competing explanations in this case, but rather explain different layers of the same international marketing system (</w:t>
      </w:r>
      <w:proofErr w:type="spellStart"/>
      <w:r w:rsidRPr="007B21DA">
        <w:rPr>
          <w:rFonts w:ascii="Arial" w:hAnsi="Arial" w:cs="Arial"/>
        </w:rPr>
        <w:t>Vrontis</w:t>
      </w:r>
      <w:proofErr w:type="spellEnd"/>
      <w:r w:rsidRPr="007B21DA">
        <w:rPr>
          <w:rFonts w:ascii="Arial" w:hAnsi="Arial" w:cs="Arial"/>
        </w:rPr>
        <w:t xml:space="preserve">, </w:t>
      </w:r>
      <w:proofErr w:type="spellStart"/>
      <w:r w:rsidRPr="007B21DA">
        <w:rPr>
          <w:rFonts w:ascii="Arial" w:hAnsi="Arial" w:cs="Arial"/>
        </w:rPr>
        <w:t>Thrassou</w:t>
      </w:r>
      <w:proofErr w:type="spellEnd"/>
      <w:r w:rsidRPr="007B21DA">
        <w:rPr>
          <w:rFonts w:ascii="Arial" w:hAnsi="Arial" w:cs="Arial"/>
        </w:rPr>
        <w:t xml:space="preserve"> and </w:t>
      </w:r>
      <w:proofErr w:type="spellStart"/>
      <w:r w:rsidRPr="007B21DA">
        <w:rPr>
          <w:rFonts w:ascii="Arial" w:hAnsi="Arial" w:cs="Arial"/>
        </w:rPr>
        <w:t>Lamprianou</w:t>
      </w:r>
      <w:proofErr w:type="spellEnd"/>
      <w:r w:rsidRPr="007B21DA">
        <w:rPr>
          <w:rFonts w:ascii="Arial" w:hAnsi="Arial" w:cs="Arial"/>
        </w:rPr>
        <w:t xml:space="preserve">, 2009; </w:t>
      </w:r>
      <w:proofErr w:type="spellStart"/>
      <w:r w:rsidRPr="007B21DA">
        <w:rPr>
          <w:rFonts w:ascii="Arial" w:hAnsi="Arial" w:cs="Arial"/>
        </w:rPr>
        <w:t>Mandler</w:t>
      </w:r>
      <w:proofErr w:type="spellEnd"/>
      <w:r w:rsidRPr="007B21DA">
        <w:rPr>
          <w:rFonts w:ascii="Arial" w:hAnsi="Arial" w:cs="Arial"/>
        </w:rPr>
        <w:t xml:space="preserve"> et al., 2021).</w:t>
      </w:r>
    </w:p>
    <w:p w:rsidR="00DC4DB0" w:rsidRPr="00B778C2" w:rsidRDefault="00DC4DB0" w:rsidP="00DC4DB0">
      <w:pPr>
        <w:keepNext/>
        <w:spacing w:after="0" w:line="240" w:lineRule="auto"/>
        <w:jc w:val="center"/>
        <w:rPr>
          <w:rFonts w:ascii="Arial" w:hAnsi="Arial" w:cs="Arial"/>
        </w:rPr>
      </w:pPr>
      <w:r w:rsidRPr="00B778C2">
        <w:rPr>
          <w:rFonts w:ascii="Arial" w:eastAsia="Times New Roman" w:hAnsi="Arial" w:cs="Arial"/>
          <w:noProof/>
          <w:sz w:val="24"/>
          <w:szCs w:val="24"/>
          <w:lang w:val="en-US"/>
          <w14:ligatures w14:val="standardContextual"/>
        </w:rPr>
        <w:drawing>
          <wp:inline distT="0" distB="0" distL="0" distR="0" wp14:anchorId="5C7A78C9" wp14:editId="61789A00">
            <wp:extent cx="2381838" cy="29051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pilot_20260911_221129.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89369" cy="2914310"/>
                    </a:xfrm>
                    <a:prstGeom prst="rect">
                      <a:avLst/>
                    </a:prstGeom>
                  </pic:spPr>
                </pic:pic>
              </a:graphicData>
            </a:graphic>
          </wp:inline>
        </w:drawing>
      </w:r>
    </w:p>
    <w:p w:rsidR="005F5F4A" w:rsidRPr="00B778C2" w:rsidRDefault="00DC4DB0" w:rsidP="004A1B87">
      <w:pPr>
        <w:pStyle w:val="Caption"/>
        <w:jc w:val="center"/>
        <w:rPr>
          <w:rFonts w:ascii="Arial" w:eastAsia="Times New Roman" w:hAnsi="Arial" w:cs="Arial"/>
          <w:sz w:val="36"/>
          <w:szCs w:val="24"/>
          <w:lang w:eastAsia="en-GB"/>
        </w:rPr>
      </w:pPr>
      <w:bookmarkStart w:id="191" w:name="_Toc240066535"/>
      <w:bookmarkStart w:id="192" w:name="_Toc240919738"/>
      <w:r w:rsidRPr="00B778C2">
        <w:rPr>
          <w:rFonts w:ascii="Arial" w:hAnsi="Arial" w:cs="Arial"/>
          <w:sz w:val="24"/>
        </w:rPr>
        <w:t xml:space="preserve">Figure </w:t>
      </w:r>
      <w:r w:rsidRPr="00B778C2">
        <w:rPr>
          <w:rFonts w:ascii="Arial" w:hAnsi="Arial" w:cs="Arial"/>
          <w:sz w:val="24"/>
        </w:rPr>
        <w:fldChar w:fldCharType="begin"/>
      </w:r>
      <w:r w:rsidRPr="00B778C2">
        <w:rPr>
          <w:rFonts w:ascii="Arial" w:hAnsi="Arial" w:cs="Arial"/>
          <w:sz w:val="24"/>
        </w:rPr>
        <w:instrText xml:space="preserve"> SEQ Figure \* ARABIC </w:instrText>
      </w:r>
      <w:r w:rsidRPr="00B778C2">
        <w:rPr>
          <w:rFonts w:ascii="Arial" w:hAnsi="Arial" w:cs="Arial"/>
          <w:sz w:val="24"/>
        </w:rPr>
        <w:fldChar w:fldCharType="separate"/>
      </w:r>
      <w:r w:rsidR="00B778C2" w:rsidRPr="00B778C2">
        <w:rPr>
          <w:rFonts w:ascii="Arial" w:hAnsi="Arial" w:cs="Arial"/>
          <w:noProof/>
          <w:sz w:val="24"/>
        </w:rPr>
        <w:t>10</w:t>
      </w:r>
      <w:r w:rsidRPr="00B778C2">
        <w:rPr>
          <w:rFonts w:ascii="Arial" w:hAnsi="Arial" w:cs="Arial"/>
          <w:sz w:val="24"/>
        </w:rPr>
        <w:fldChar w:fldCharType="end"/>
      </w:r>
      <w:r w:rsidRPr="00B778C2">
        <w:rPr>
          <w:rFonts w:ascii="Arial" w:hAnsi="Arial" w:cs="Arial"/>
          <w:sz w:val="24"/>
        </w:rPr>
        <w:t xml:space="preserve">: </w:t>
      </w:r>
      <w:r w:rsidR="00B778C2">
        <w:rPr>
          <w:rFonts w:ascii="Arial" w:hAnsi="Arial" w:cs="Arial"/>
          <w:sz w:val="24"/>
        </w:rPr>
        <w:t>Standardis</w:t>
      </w:r>
      <w:r w:rsidRPr="00B778C2">
        <w:rPr>
          <w:rFonts w:ascii="Arial" w:hAnsi="Arial" w:cs="Arial"/>
          <w:sz w:val="24"/>
        </w:rPr>
        <w:t>ation–Adaptation Balance in McDonald’s UK and India</w:t>
      </w:r>
      <w:r w:rsidR="0081605E" w:rsidRPr="00B778C2">
        <w:rPr>
          <w:rFonts w:ascii="Arial" w:hAnsi="Arial" w:cs="Arial"/>
          <w:sz w:val="24"/>
          <w:szCs w:val="24"/>
          <w:lang w:eastAsia="en-GB"/>
        </w:rPr>
        <w:t>.</w:t>
      </w:r>
      <w:bookmarkEnd w:id="191"/>
      <w:bookmarkEnd w:id="192"/>
    </w:p>
    <w:p w:rsidR="00CA1E70" w:rsidRPr="00B778C2" w:rsidRDefault="00CA1E70" w:rsidP="00223A7C">
      <w:pPr>
        <w:spacing w:before="240" w:line="360" w:lineRule="auto"/>
        <w:jc w:val="both"/>
        <w:rPr>
          <w:rFonts w:ascii="Arial" w:hAnsi="Arial" w:cs="Arial"/>
          <w:sz w:val="24"/>
          <w:szCs w:val="24"/>
          <w:lang w:eastAsia="en-GB"/>
        </w:rPr>
      </w:pPr>
    </w:p>
    <w:p w:rsidR="004A1B87" w:rsidRPr="00B778C2" w:rsidRDefault="004A1B87" w:rsidP="00427539">
      <w:pPr>
        <w:pStyle w:val="Heading2"/>
        <w:jc w:val="both"/>
        <w:rPr>
          <w:rFonts w:eastAsia="Times New Roman" w:cs="Arial"/>
          <w:lang w:eastAsia="en-GB"/>
        </w:rPr>
      </w:pPr>
      <w:bookmarkStart w:id="193" w:name="_Toc240066493"/>
      <w:bookmarkStart w:id="194" w:name="_Toc240919676"/>
      <w:r w:rsidRPr="00B778C2">
        <w:rPr>
          <w:rFonts w:eastAsia="Times New Roman" w:cs="Arial"/>
          <w:lang w:eastAsia="en-GB"/>
        </w:rPr>
        <w:t>5.6 Discussion of RQ4: Marketing Adaptation and Competitive Advantage</w:t>
      </w:r>
      <w:bookmarkEnd w:id="193"/>
      <w:bookmarkEnd w:id="194"/>
    </w:p>
    <w:p w:rsidR="004A1B87" w:rsidRPr="00B778C2" w:rsidRDefault="00474EBE" w:rsidP="00427539">
      <w:pPr>
        <w:spacing w:before="240" w:line="360" w:lineRule="auto"/>
        <w:jc w:val="both"/>
        <w:rPr>
          <w:rFonts w:ascii="Arial" w:hAnsi="Arial" w:cs="Arial"/>
          <w:sz w:val="24"/>
          <w:szCs w:val="24"/>
          <w:lang w:eastAsia="en-GB"/>
        </w:rPr>
      </w:pPr>
      <w:r w:rsidRPr="00474EBE">
        <w:rPr>
          <w:rFonts w:ascii="Arial" w:hAnsi="Arial" w:cs="Arial"/>
        </w:rPr>
        <w:t xml:space="preserve">RQ4 is why marketing adaptation can aid consumers' responsiveness and competitive advantage. The evidence in support of a plausible strategic contribution is not a statistically proven causal effect. Relevance, perceived value and differentiation can be enhanced when adaptation serves as a solution to a real mismatch between the global offer and local expectations. Porter (1985) can explain that path; the ELR design requires caution as there are also execution factors, cost factors, location factors, competitor factors, and macro-economic </w:t>
      </w:r>
      <w:r>
        <w:rPr>
          <w:rFonts w:ascii="Arial" w:hAnsi="Arial" w:cs="Arial"/>
        </w:rPr>
        <w:t>factors that affect performance</w:t>
      </w:r>
      <w:r w:rsidR="009A5EE6" w:rsidRPr="00B778C2">
        <w:rPr>
          <w:rFonts w:ascii="Arial" w:hAnsi="Arial" w:cs="Arial"/>
        </w:rPr>
        <w:t>.</w:t>
      </w:r>
    </w:p>
    <w:p w:rsidR="004A1B87" w:rsidRPr="00B778C2" w:rsidRDefault="004A1B87" w:rsidP="00427539">
      <w:pPr>
        <w:pStyle w:val="Heading3"/>
        <w:rPr>
          <w:rFonts w:eastAsia="Times New Roman" w:cs="Arial"/>
          <w:lang w:eastAsia="en-GB"/>
        </w:rPr>
      </w:pPr>
      <w:bookmarkStart w:id="195" w:name="_Toc240066494"/>
      <w:bookmarkStart w:id="196" w:name="_Toc240919677"/>
      <w:r w:rsidRPr="00B778C2">
        <w:rPr>
          <w:rFonts w:eastAsia="Times New Roman" w:cs="Arial"/>
          <w:lang w:eastAsia="en-GB"/>
        </w:rPr>
        <w:t>5.6.1 Secondary Sales and Market Performance Evidence</w:t>
      </w:r>
      <w:bookmarkEnd w:id="195"/>
      <w:bookmarkEnd w:id="196"/>
    </w:p>
    <w:p w:rsidR="004A1B87" w:rsidRPr="00B778C2" w:rsidRDefault="00FF21E0" w:rsidP="00427539">
      <w:pPr>
        <w:spacing w:before="240" w:line="360" w:lineRule="auto"/>
        <w:jc w:val="both"/>
        <w:rPr>
          <w:rFonts w:ascii="Arial" w:hAnsi="Arial" w:cs="Arial"/>
          <w:sz w:val="24"/>
          <w:szCs w:val="24"/>
          <w:lang w:eastAsia="en-GB"/>
        </w:rPr>
      </w:pPr>
      <w:r w:rsidRPr="00FF21E0">
        <w:rPr>
          <w:rFonts w:ascii="Arial" w:hAnsi="Arial" w:cs="Arial"/>
        </w:rPr>
        <w:t xml:space="preserve">This is interpreted with the context provided by the secondary performance indicators. At year-end of 2025, McDonald's reported 1,507 restaurants in the UK and 757 restaurants in India, while in 2024, there were 1,470 and 665 restaurants respectively (McDonald's Corporation, 2026). In FY24-25, </w:t>
      </w:r>
      <w:proofErr w:type="spellStart"/>
      <w:r w:rsidRPr="00FF21E0">
        <w:rPr>
          <w:rFonts w:ascii="Arial" w:hAnsi="Arial" w:cs="Arial"/>
        </w:rPr>
        <w:t>Westlife</w:t>
      </w:r>
      <w:proofErr w:type="spellEnd"/>
      <w:r w:rsidRPr="00FF21E0">
        <w:rPr>
          <w:rFonts w:ascii="Arial" w:hAnsi="Arial" w:cs="Arial"/>
        </w:rPr>
        <w:t xml:space="preserve"> </w:t>
      </w:r>
      <w:proofErr w:type="spellStart"/>
      <w:r w:rsidRPr="00FF21E0">
        <w:rPr>
          <w:rFonts w:ascii="Arial" w:hAnsi="Arial" w:cs="Arial"/>
        </w:rPr>
        <w:t>Foodworld</w:t>
      </w:r>
      <w:proofErr w:type="spellEnd"/>
      <w:r w:rsidRPr="00FF21E0">
        <w:rPr>
          <w:rFonts w:ascii="Arial" w:hAnsi="Arial" w:cs="Arial"/>
        </w:rPr>
        <w:t xml:space="preserve"> posted a 4.2% year-on-year sales jump to ₹24.9 billion with a continued </w:t>
      </w:r>
      <w:r w:rsidR="00A75838" w:rsidRPr="00FF21E0">
        <w:rPr>
          <w:rFonts w:ascii="Arial" w:hAnsi="Arial" w:cs="Arial"/>
        </w:rPr>
        <w:t>Omni channel</w:t>
      </w:r>
      <w:r w:rsidRPr="00FF21E0">
        <w:rPr>
          <w:rFonts w:ascii="Arial" w:hAnsi="Arial" w:cs="Arial"/>
        </w:rPr>
        <w:t xml:space="preserve"> and restaurant expansion ef</w:t>
      </w:r>
      <w:r w:rsidR="00AF119A">
        <w:rPr>
          <w:rFonts w:ascii="Arial" w:hAnsi="Arial" w:cs="Arial"/>
        </w:rPr>
        <w:t>fort (</w:t>
      </w:r>
      <w:proofErr w:type="spellStart"/>
      <w:r w:rsidR="00AF119A">
        <w:rPr>
          <w:rFonts w:ascii="Arial" w:hAnsi="Arial" w:cs="Arial"/>
        </w:rPr>
        <w:t>Westlife</w:t>
      </w:r>
      <w:proofErr w:type="spellEnd"/>
      <w:r w:rsidR="00AF119A">
        <w:rPr>
          <w:rFonts w:ascii="Arial" w:hAnsi="Arial" w:cs="Arial"/>
        </w:rPr>
        <w:t xml:space="preserve"> </w:t>
      </w:r>
      <w:proofErr w:type="spellStart"/>
      <w:r w:rsidR="00AF119A">
        <w:rPr>
          <w:rFonts w:ascii="Arial" w:hAnsi="Arial" w:cs="Arial"/>
        </w:rPr>
        <w:t>Foodworld</w:t>
      </w:r>
      <w:proofErr w:type="spellEnd"/>
      <w:r w:rsidR="00AF119A">
        <w:rPr>
          <w:rFonts w:ascii="Arial" w:hAnsi="Arial" w:cs="Arial"/>
        </w:rPr>
        <w:t>, 2025)</w:t>
      </w:r>
      <w:r w:rsidR="00D4085F" w:rsidRPr="00B778C2">
        <w:rPr>
          <w:rFonts w:ascii="Arial" w:hAnsi="Arial" w:cs="Arial"/>
        </w:rPr>
        <w:t>.</w:t>
      </w:r>
    </w:p>
    <w:p w:rsidR="00ED1B2F" w:rsidRPr="00B778C2" w:rsidRDefault="00ED1B2F" w:rsidP="00ED1B2F">
      <w:pPr>
        <w:keepNext/>
        <w:spacing w:before="100" w:beforeAutospacing="1" w:after="100" w:afterAutospacing="1" w:line="240" w:lineRule="auto"/>
        <w:jc w:val="center"/>
        <w:rPr>
          <w:rFonts w:ascii="Arial" w:hAnsi="Arial" w:cs="Arial"/>
        </w:rPr>
      </w:pPr>
      <w:r w:rsidRPr="00B778C2">
        <w:rPr>
          <w:rFonts w:ascii="Arial" w:eastAsia="Times New Roman" w:hAnsi="Arial" w:cs="Arial"/>
          <w:noProof/>
          <w:sz w:val="24"/>
          <w:szCs w:val="24"/>
          <w:lang w:val="en-US"/>
          <w14:ligatures w14:val="standardContextual"/>
        </w:rPr>
        <w:drawing>
          <wp:inline distT="0" distB="0" distL="0" distR="0" wp14:anchorId="6AB8C9D0" wp14:editId="4E232C45">
            <wp:extent cx="4114800" cy="2734842"/>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pilot_20260911_222119.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120314" cy="2738507"/>
                    </a:xfrm>
                    <a:prstGeom prst="rect">
                      <a:avLst/>
                    </a:prstGeom>
                  </pic:spPr>
                </pic:pic>
              </a:graphicData>
            </a:graphic>
          </wp:inline>
        </w:drawing>
      </w:r>
    </w:p>
    <w:p w:rsidR="00BF39C6" w:rsidRPr="00B778C2" w:rsidRDefault="00ED1B2F" w:rsidP="00ED1B2F">
      <w:pPr>
        <w:pStyle w:val="Caption"/>
        <w:jc w:val="center"/>
        <w:rPr>
          <w:rFonts w:ascii="Arial" w:eastAsia="Times New Roman" w:hAnsi="Arial" w:cs="Arial"/>
          <w:sz w:val="36"/>
          <w:szCs w:val="24"/>
          <w:lang w:eastAsia="en-GB"/>
        </w:rPr>
      </w:pPr>
      <w:bookmarkStart w:id="197" w:name="_Toc240066536"/>
      <w:bookmarkStart w:id="198" w:name="_Toc240919739"/>
      <w:r w:rsidRPr="00B778C2">
        <w:rPr>
          <w:rFonts w:ascii="Arial" w:hAnsi="Arial" w:cs="Arial"/>
          <w:sz w:val="24"/>
        </w:rPr>
        <w:t xml:space="preserve">Figure </w:t>
      </w:r>
      <w:r w:rsidRPr="00B778C2">
        <w:rPr>
          <w:rFonts w:ascii="Arial" w:hAnsi="Arial" w:cs="Arial"/>
          <w:sz w:val="24"/>
        </w:rPr>
        <w:fldChar w:fldCharType="begin"/>
      </w:r>
      <w:r w:rsidRPr="00B778C2">
        <w:rPr>
          <w:rFonts w:ascii="Arial" w:hAnsi="Arial" w:cs="Arial"/>
          <w:sz w:val="24"/>
        </w:rPr>
        <w:instrText xml:space="preserve"> SEQ Figure \* ARABIC </w:instrText>
      </w:r>
      <w:r w:rsidRPr="00B778C2">
        <w:rPr>
          <w:rFonts w:ascii="Arial" w:hAnsi="Arial" w:cs="Arial"/>
          <w:sz w:val="24"/>
        </w:rPr>
        <w:fldChar w:fldCharType="separate"/>
      </w:r>
      <w:r w:rsidR="00B778C2" w:rsidRPr="00B778C2">
        <w:rPr>
          <w:rFonts w:ascii="Arial" w:hAnsi="Arial" w:cs="Arial"/>
          <w:noProof/>
          <w:sz w:val="24"/>
        </w:rPr>
        <w:t>11</w:t>
      </w:r>
      <w:r w:rsidRPr="00B778C2">
        <w:rPr>
          <w:rFonts w:ascii="Arial" w:hAnsi="Arial" w:cs="Arial"/>
          <w:sz w:val="24"/>
        </w:rPr>
        <w:fldChar w:fldCharType="end"/>
      </w:r>
      <w:r w:rsidRPr="00B778C2">
        <w:rPr>
          <w:rFonts w:ascii="Arial" w:hAnsi="Arial" w:cs="Arial"/>
          <w:sz w:val="24"/>
        </w:rPr>
        <w:t>: Selected McDonald’s Market Performance Indicators, 2024–2025</w:t>
      </w:r>
      <w:bookmarkEnd w:id="197"/>
      <w:bookmarkEnd w:id="198"/>
    </w:p>
    <w:p w:rsidR="004A1B87" w:rsidRPr="00B778C2" w:rsidRDefault="004A1B87" w:rsidP="00427539">
      <w:pPr>
        <w:pStyle w:val="Heading3"/>
        <w:rPr>
          <w:rFonts w:eastAsia="Times New Roman" w:cs="Arial"/>
          <w:lang w:eastAsia="en-GB"/>
        </w:rPr>
      </w:pPr>
      <w:bookmarkStart w:id="199" w:name="_Toc240066495"/>
      <w:bookmarkStart w:id="200" w:name="_Toc240919678"/>
      <w:r w:rsidRPr="00B778C2">
        <w:rPr>
          <w:rFonts w:eastAsia="Times New Roman" w:cs="Arial"/>
          <w:lang w:eastAsia="en-GB"/>
        </w:rPr>
        <w:t>5.6.2 Competitive Benchmarking in India</w:t>
      </w:r>
      <w:bookmarkEnd w:id="199"/>
      <w:bookmarkEnd w:id="200"/>
    </w:p>
    <w:p w:rsidR="004A1B87" w:rsidRPr="00B778C2" w:rsidRDefault="00A75838" w:rsidP="00427539">
      <w:pPr>
        <w:spacing w:before="240" w:line="360" w:lineRule="auto"/>
        <w:jc w:val="both"/>
        <w:rPr>
          <w:rFonts w:ascii="Arial" w:hAnsi="Arial" w:cs="Arial"/>
          <w:sz w:val="24"/>
          <w:szCs w:val="24"/>
          <w:lang w:eastAsia="en-GB"/>
        </w:rPr>
      </w:pPr>
      <w:r w:rsidRPr="00A75838">
        <w:rPr>
          <w:rFonts w:ascii="Arial" w:hAnsi="Arial" w:cs="Arial"/>
        </w:rPr>
        <w:t xml:space="preserve">Competitive benchmarking shows how and why being locally responsive is relevant from a strategic point of view but also why adaption is not sufficient to secure market leadership. Burgers are hotly competitive in quick service, as KFC states its restaurant count at 1,100+ </w:t>
      </w:r>
      <w:r w:rsidRPr="00A75838">
        <w:rPr>
          <w:rFonts w:ascii="Arial" w:hAnsi="Arial" w:cs="Arial"/>
        </w:rPr>
        <w:lastRenderedPageBreak/>
        <w:t xml:space="preserve">(2026) and Burger King at 290+ (2026). McDonald's competes as part of a menu localization, value positioning and </w:t>
      </w:r>
      <w:r w:rsidR="00AF119A" w:rsidRPr="00A75838">
        <w:rPr>
          <w:rFonts w:ascii="Arial" w:hAnsi="Arial" w:cs="Arial"/>
        </w:rPr>
        <w:t>Omni channel</w:t>
      </w:r>
      <w:r w:rsidRPr="00A75838">
        <w:rPr>
          <w:rFonts w:ascii="Arial" w:hAnsi="Arial" w:cs="Arial"/>
        </w:rPr>
        <w:t xml:space="preserve"> approach while competitors too are localising and adopting digital/value strategies. So the competitive implication is relative: adaptation can keep the relevance of the program, but the advantage comes from the extent </w:t>
      </w:r>
      <w:r>
        <w:rPr>
          <w:rFonts w:ascii="Arial" w:hAnsi="Arial" w:cs="Arial"/>
        </w:rPr>
        <w:t>to which and the way it is done</w:t>
      </w:r>
      <w:r w:rsidR="00AB4673" w:rsidRPr="00B778C2">
        <w:rPr>
          <w:rFonts w:ascii="Arial" w:hAnsi="Arial" w:cs="Arial"/>
        </w:rPr>
        <w:t>.</w:t>
      </w:r>
    </w:p>
    <w:p w:rsidR="00E522C5" w:rsidRPr="00B778C2" w:rsidRDefault="00E522C5" w:rsidP="00E522C5">
      <w:pPr>
        <w:keepNext/>
        <w:spacing w:before="100" w:beforeAutospacing="1" w:after="100" w:afterAutospacing="1" w:line="240" w:lineRule="auto"/>
        <w:jc w:val="center"/>
        <w:rPr>
          <w:rFonts w:ascii="Arial" w:hAnsi="Arial" w:cs="Arial"/>
        </w:rPr>
      </w:pPr>
      <w:r w:rsidRPr="00B778C2">
        <w:rPr>
          <w:rFonts w:ascii="Arial" w:eastAsia="Times New Roman" w:hAnsi="Arial" w:cs="Arial"/>
          <w:noProof/>
          <w:sz w:val="24"/>
          <w:szCs w:val="24"/>
          <w:lang w:val="en-US"/>
          <w14:ligatures w14:val="standardContextual"/>
        </w:rPr>
        <w:drawing>
          <wp:inline distT="0" distB="0" distL="0" distR="0" wp14:anchorId="366628A3" wp14:editId="0831B954">
            <wp:extent cx="3181350" cy="176197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pilot_20260911_22264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85701" cy="1764383"/>
                    </a:xfrm>
                    <a:prstGeom prst="rect">
                      <a:avLst/>
                    </a:prstGeom>
                  </pic:spPr>
                </pic:pic>
              </a:graphicData>
            </a:graphic>
          </wp:inline>
        </w:drawing>
      </w:r>
    </w:p>
    <w:p w:rsidR="00E522C5" w:rsidRPr="00B778C2" w:rsidRDefault="00E522C5" w:rsidP="00E522C5">
      <w:pPr>
        <w:pStyle w:val="Caption"/>
        <w:jc w:val="center"/>
        <w:rPr>
          <w:rFonts w:ascii="Arial" w:eastAsia="Times New Roman" w:hAnsi="Arial" w:cs="Arial"/>
          <w:sz w:val="36"/>
          <w:szCs w:val="24"/>
          <w:lang w:eastAsia="en-GB"/>
        </w:rPr>
      </w:pPr>
      <w:bookmarkStart w:id="201" w:name="_Toc240066537"/>
      <w:bookmarkStart w:id="202" w:name="_Toc240919740"/>
      <w:r w:rsidRPr="00B778C2">
        <w:rPr>
          <w:rFonts w:ascii="Arial" w:hAnsi="Arial" w:cs="Arial"/>
          <w:sz w:val="24"/>
        </w:rPr>
        <w:t xml:space="preserve">Figure </w:t>
      </w:r>
      <w:r w:rsidRPr="00B778C2">
        <w:rPr>
          <w:rFonts w:ascii="Arial" w:hAnsi="Arial" w:cs="Arial"/>
          <w:sz w:val="24"/>
        </w:rPr>
        <w:fldChar w:fldCharType="begin"/>
      </w:r>
      <w:r w:rsidRPr="00B778C2">
        <w:rPr>
          <w:rFonts w:ascii="Arial" w:hAnsi="Arial" w:cs="Arial"/>
          <w:sz w:val="24"/>
        </w:rPr>
        <w:instrText xml:space="preserve"> SEQ Figure \* ARABIC </w:instrText>
      </w:r>
      <w:r w:rsidRPr="00B778C2">
        <w:rPr>
          <w:rFonts w:ascii="Arial" w:hAnsi="Arial" w:cs="Arial"/>
          <w:sz w:val="24"/>
        </w:rPr>
        <w:fldChar w:fldCharType="separate"/>
      </w:r>
      <w:r w:rsidR="00B778C2" w:rsidRPr="00B778C2">
        <w:rPr>
          <w:rFonts w:ascii="Arial" w:hAnsi="Arial" w:cs="Arial"/>
          <w:noProof/>
          <w:sz w:val="24"/>
        </w:rPr>
        <w:t>12</w:t>
      </w:r>
      <w:r w:rsidRPr="00B778C2">
        <w:rPr>
          <w:rFonts w:ascii="Arial" w:hAnsi="Arial" w:cs="Arial"/>
          <w:sz w:val="24"/>
        </w:rPr>
        <w:fldChar w:fldCharType="end"/>
      </w:r>
      <w:r w:rsidRPr="00B778C2">
        <w:rPr>
          <w:rFonts w:ascii="Arial" w:hAnsi="Arial" w:cs="Arial"/>
          <w:sz w:val="24"/>
        </w:rPr>
        <w:t>: McDonald’s, KFC and Burger King – India Comparison</w:t>
      </w:r>
      <w:bookmarkEnd w:id="201"/>
      <w:bookmarkEnd w:id="202"/>
    </w:p>
    <w:p w:rsidR="004A1B87" w:rsidRPr="00B778C2" w:rsidRDefault="004A1B87" w:rsidP="00EB1C51">
      <w:pPr>
        <w:pStyle w:val="Heading3"/>
        <w:rPr>
          <w:rFonts w:eastAsia="Times New Roman" w:cs="Arial"/>
          <w:lang w:eastAsia="en-GB"/>
        </w:rPr>
      </w:pPr>
      <w:bookmarkStart w:id="203" w:name="_Toc240066496"/>
      <w:bookmarkStart w:id="204" w:name="_Toc240919679"/>
      <w:r w:rsidRPr="00B778C2">
        <w:rPr>
          <w:rFonts w:eastAsia="Times New Roman" w:cs="Arial"/>
          <w:lang w:eastAsia="en-GB"/>
        </w:rPr>
        <w:t>5.6.3 Competitive Benchmarking in the UK</w:t>
      </w:r>
      <w:bookmarkEnd w:id="203"/>
      <w:bookmarkEnd w:id="204"/>
    </w:p>
    <w:p w:rsidR="004A1B87" w:rsidRPr="00B778C2" w:rsidRDefault="00C966A9" w:rsidP="00427539">
      <w:pPr>
        <w:spacing w:before="240" w:line="360" w:lineRule="auto"/>
        <w:jc w:val="both"/>
        <w:rPr>
          <w:rFonts w:ascii="Arial" w:hAnsi="Arial" w:cs="Arial"/>
          <w:sz w:val="24"/>
          <w:szCs w:val="24"/>
          <w:lang w:eastAsia="en-GB"/>
        </w:rPr>
      </w:pPr>
      <w:r w:rsidRPr="00C966A9">
        <w:rPr>
          <w:rFonts w:ascii="Arial" w:hAnsi="Arial" w:cs="Arial"/>
        </w:rPr>
        <w:t xml:space="preserve">It's also a competitive market in the UK. According to KFC, there are 900+ restaurants in the UK and Ireland, and Burger King UK has 600 restaurants in the UK (KFC, 2026; </w:t>
      </w:r>
      <w:proofErr w:type="spellStart"/>
      <w:r w:rsidRPr="00C966A9">
        <w:rPr>
          <w:rFonts w:ascii="Arial" w:hAnsi="Arial" w:cs="Arial"/>
        </w:rPr>
        <w:t>Magbanua</w:t>
      </w:r>
      <w:proofErr w:type="spellEnd"/>
      <w:r w:rsidRPr="00C966A9">
        <w:rPr>
          <w:rFonts w:ascii="Arial" w:hAnsi="Arial" w:cs="Arial"/>
        </w:rPr>
        <w:t>, 2025). While the UK is bigger in terms of the size of McDonald's estate and the width of its channel, restaurant numbers aren't necessarily a yardstick of better marketing adaptation. Menu differentiation, value, convenience, service and the strength of the brand are also fac</w:t>
      </w:r>
      <w:r w:rsidR="00AF119A">
        <w:rPr>
          <w:rFonts w:ascii="Arial" w:hAnsi="Arial" w:cs="Arial"/>
        </w:rPr>
        <w:t>tors in competitive positioning</w:t>
      </w:r>
      <w:r w:rsidR="0049635B" w:rsidRPr="00B778C2">
        <w:rPr>
          <w:rFonts w:ascii="Arial" w:hAnsi="Arial" w:cs="Arial"/>
        </w:rPr>
        <w:t>.</w:t>
      </w:r>
    </w:p>
    <w:p w:rsidR="00F24EB2" w:rsidRPr="00B778C2" w:rsidRDefault="00F24EB2" w:rsidP="00F24EB2">
      <w:pPr>
        <w:keepNext/>
        <w:spacing w:before="100" w:beforeAutospacing="1" w:after="100" w:afterAutospacing="1" w:line="240" w:lineRule="auto"/>
        <w:jc w:val="center"/>
        <w:rPr>
          <w:rFonts w:ascii="Arial" w:hAnsi="Arial" w:cs="Arial"/>
        </w:rPr>
      </w:pPr>
      <w:r w:rsidRPr="00B778C2">
        <w:rPr>
          <w:rFonts w:ascii="Arial" w:eastAsia="Times New Roman" w:hAnsi="Arial" w:cs="Arial"/>
          <w:b/>
          <w:bCs/>
          <w:noProof/>
          <w:sz w:val="24"/>
          <w:szCs w:val="24"/>
          <w:lang w:val="en-US"/>
          <w14:ligatures w14:val="standardContextual"/>
        </w:rPr>
        <w:drawing>
          <wp:inline distT="0" distB="0" distL="0" distR="0" wp14:anchorId="769F8342" wp14:editId="607B8092">
            <wp:extent cx="3604908" cy="19526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pilot_20260911_222359.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08093" cy="1954350"/>
                    </a:xfrm>
                    <a:prstGeom prst="rect">
                      <a:avLst/>
                    </a:prstGeom>
                  </pic:spPr>
                </pic:pic>
              </a:graphicData>
            </a:graphic>
          </wp:inline>
        </w:drawing>
      </w:r>
    </w:p>
    <w:p w:rsidR="004A1B87" w:rsidRPr="00B778C2" w:rsidRDefault="00F24EB2" w:rsidP="00F24EB2">
      <w:pPr>
        <w:pStyle w:val="Caption"/>
        <w:jc w:val="center"/>
        <w:rPr>
          <w:rFonts w:ascii="Arial" w:eastAsia="Times New Roman" w:hAnsi="Arial" w:cs="Arial"/>
          <w:sz w:val="36"/>
          <w:szCs w:val="24"/>
          <w:lang w:eastAsia="en-GB"/>
        </w:rPr>
      </w:pPr>
      <w:bookmarkStart w:id="205" w:name="_Toc240066538"/>
      <w:bookmarkStart w:id="206" w:name="_Toc240919741"/>
      <w:r w:rsidRPr="00B778C2">
        <w:rPr>
          <w:rFonts w:ascii="Arial" w:hAnsi="Arial" w:cs="Arial"/>
          <w:sz w:val="24"/>
        </w:rPr>
        <w:t xml:space="preserve">Figure </w:t>
      </w:r>
      <w:r w:rsidRPr="00B778C2">
        <w:rPr>
          <w:rFonts w:ascii="Arial" w:hAnsi="Arial" w:cs="Arial"/>
          <w:sz w:val="24"/>
        </w:rPr>
        <w:fldChar w:fldCharType="begin"/>
      </w:r>
      <w:r w:rsidRPr="00B778C2">
        <w:rPr>
          <w:rFonts w:ascii="Arial" w:hAnsi="Arial" w:cs="Arial"/>
          <w:sz w:val="24"/>
        </w:rPr>
        <w:instrText xml:space="preserve"> SEQ Figure \* ARABIC </w:instrText>
      </w:r>
      <w:r w:rsidRPr="00B778C2">
        <w:rPr>
          <w:rFonts w:ascii="Arial" w:hAnsi="Arial" w:cs="Arial"/>
          <w:sz w:val="24"/>
        </w:rPr>
        <w:fldChar w:fldCharType="separate"/>
      </w:r>
      <w:r w:rsidR="00B778C2" w:rsidRPr="00B778C2">
        <w:rPr>
          <w:rFonts w:ascii="Arial" w:hAnsi="Arial" w:cs="Arial"/>
          <w:noProof/>
          <w:sz w:val="24"/>
        </w:rPr>
        <w:t>13</w:t>
      </w:r>
      <w:r w:rsidRPr="00B778C2">
        <w:rPr>
          <w:rFonts w:ascii="Arial" w:hAnsi="Arial" w:cs="Arial"/>
          <w:sz w:val="24"/>
        </w:rPr>
        <w:fldChar w:fldCharType="end"/>
      </w:r>
      <w:r w:rsidRPr="00B778C2">
        <w:rPr>
          <w:rFonts w:ascii="Arial" w:hAnsi="Arial" w:cs="Arial"/>
          <w:sz w:val="24"/>
        </w:rPr>
        <w:t>: McDonald’s, KFC and Burger King – UK Comparison</w:t>
      </w:r>
      <w:bookmarkEnd w:id="205"/>
      <w:bookmarkEnd w:id="206"/>
    </w:p>
    <w:p w:rsidR="004A1B87" w:rsidRPr="00B778C2" w:rsidRDefault="00EB1C51" w:rsidP="0094692E">
      <w:pPr>
        <w:pStyle w:val="Heading3"/>
        <w:rPr>
          <w:rFonts w:cs="Arial"/>
          <w:lang w:eastAsia="en-GB"/>
        </w:rPr>
      </w:pPr>
      <w:bookmarkStart w:id="207" w:name="_Toc240066497"/>
      <w:bookmarkStart w:id="208" w:name="_Toc240919680"/>
      <w:r w:rsidRPr="00B778C2">
        <w:rPr>
          <w:rFonts w:cs="Arial"/>
          <w:lang w:eastAsia="en-GB"/>
        </w:rPr>
        <w:t>5</w:t>
      </w:r>
      <w:r w:rsidR="004A1B87" w:rsidRPr="00B778C2">
        <w:rPr>
          <w:rFonts w:cs="Arial"/>
          <w:lang w:eastAsia="en-GB"/>
        </w:rPr>
        <w:t>.6.4 Interpretation Through Porter’s Competitive Advantage Theory</w:t>
      </w:r>
      <w:bookmarkEnd w:id="207"/>
      <w:bookmarkEnd w:id="208"/>
    </w:p>
    <w:p w:rsidR="005D2EF5" w:rsidRPr="005D2EF5" w:rsidRDefault="005D2EF5" w:rsidP="005D2EF5">
      <w:pPr>
        <w:spacing w:before="240" w:line="360" w:lineRule="auto"/>
        <w:jc w:val="both"/>
        <w:rPr>
          <w:rFonts w:ascii="Arial" w:hAnsi="Arial" w:cs="Arial"/>
        </w:rPr>
      </w:pPr>
      <w:r w:rsidRPr="005D2EF5">
        <w:rPr>
          <w:rFonts w:ascii="Arial" w:hAnsi="Arial" w:cs="Arial"/>
        </w:rPr>
        <w:t xml:space="preserve">The Porter model implies that adaptation can be considered as a source of advantage if it leads to a meaningful differentiation or to an improved value proposition (Porter, 1985). The </w:t>
      </w:r>
      <w:r w:rsidRPr="005D2EF5">
        <w:rPr>
          <w:rFonts w:ascii="Arial" w:hAnsi="Arial" w:cs="Arial"/>
        </w:rPr>
        <w:lastRenderedPageBreak/>
        <w:t>evidence in this dissertation argues that it is conditionally true that localised menus can lead to increased cultural relevance, value architecture can increase accessibility, and channel adaptation can increase convenience. No primary consumer information was collected however, there was no controlled comparison or regression analysis and so the study is unable to quantify the size of the effects of these. RQ4 is therefore answered in terms of plausible contribution not proven causation, which meets Objective 4 but will respect the limits of evidence.</w:t>
      </w:r>
    </w:p>
    <w:p w:rsidR="005D2EF5" w:rsidRPr="005D2EF5" w:rsidRDefault="005D2EF5" w:rsidP="005D2EF5">
      <w:pPr>
        <w:pStyle w:val="Heading2"/>
      </w:pPr>
      <w:bookmarkStart w:id="209" w:name="_Toc240919681"/>
      <w:r w:rsidRPr="005D2EF5">
        <w:t>5.7 Integrated Theoretical Discussion</w:t>
      </w:r>
      <w:bookmarkEnd w:id="209"/>
    </w:p>
    <w:p w:rsidR="005D2EF5" w:rsidRPr="005D2EF5" w:rsidRDefault="005D2EF5" w:rsidP="005D2EF5">
      <w:pPr>
        <w:spacing w:before="240" w:line="360" w:lineRule="auto"/>
        <w:jc w:val="both"/>
        <w:rPr>
          <w:rFonts w:ascii="Arial" w:hAnsi="Arial" w:cs="Arial"/>
        </w:rPr>
      </w:pPr>
      <w:r w:rsidRPr="005D2EF5">
        <w:rPr>
          <w:rFonts w:ascii="Arial" w:hAnsi="Arial" w:cs="Arial"/>
        </w:rPr>
        <w:t xml:space="preserve">The results can best be understood in an integrated sequence and not as four separate theories. The core is important because Levitt (1983) argues that a standardised core is valued; the analysis is made sensitive to the cultural context by Hofstede, Hofstede and </w:t>
      </w:r>
      <w:proofErr w:type="spellStart"/>
      <w:r w:rsidRPr="005D2EF5">
        <w:rPr>
          <w:rFonts w:ascii="Arial" w:hAnsi="Arial" w:cs="Arial"/>
        </w:rPr>
        <w:t>Minkov</w:t>
      </w:r>
      <w:proofErr w:type="spellEnd"/>
      <w:r w:rsidRPr="005D2EF5">
        <w:rPr>
          <w:rFonts w:ascii="Arial" w:hAnsi="Arial" w:cs="Arial"/>
        </w:rPr>
        <w:t xml:space="preserve"> (2010); the operational categories where adaptations can be observed are introduced by the 4Ps (McCarthy, 1960); and Porter (1985) provides the strategic lens to consider whether such adaptations can provide differentiation or value.</w:t>
      </w:r>
    </w:p>
    <w:p w:rsidR="005D2EF5" w:rsidRPr="005D2EF5" w:rsidRDefault="005D2EF5" w:rsidP="005D2EF5">
      <w:pPr>
        <w:spacing w:before="240" w:line="360" w:lineRule="auto"/>
        <w:jc w:val="both"/>
        <w:rPr>
          <w:rFonts w:ascii="Arial" w:hAnsi="Arial" w:cs="Arial"/>
        </w:rPr>
      </w:pPr>
      <w:r w:rsidRPr="005D2EF5">
        <w:rPr>
          <w:rFonts w:ascii="Arial" w:hAnsi="Arial" w:cs="Arial"/>
        </w:rPr>
        <w:t>The evidence indicates the following analytical process: global brand consistency, market/cultural differences, selective adaptation of the 4Ps, increased local relevance/consumer responsiveness, and potential competitive advantage. Each arrow is an interpretive relationship that is supported to varying degrees with secondary evidence, not a statistically determined causal coefficient.</w:t>
      </w:r>
    </w:p>
    <w:p w:rsidR="005D2EF5" w:rsidRPr="005D2EF5" w:rsidRDefault="005D2EF5" w:rsidP="005D2EF5">
      <w:pPr>
        <w:spacing w:before="240" w:line="360" w:lineRule="auto"/>
        <w:jc w:val="both"/>
        <w:rPr>
          <w:rFonts w:ascii="Arial" w:hAnsi="Arial" w:cs="Arial"/>
        </w:rPr>
      </w:pPr>
      <w:r w:rsidRPr="005D2EF5">
        <w:rPr>
          <w:rFonts w:ascii="Arial" w:hAnsi="Arial" w:cs="Arial"/>
        </w:rPr>
        <w:t>This integrated framework can also be understood as a mapping of the research questions: RQ1 points to the setting where adaptation takes place, RQ2 brings into the picture the conditions that enable adaptation, RQ3 considers how consistent or responsive adaptation is, and RQ4 resolves the question of what this means for strategy.</w:t>
      </w:r>
    </w:p>
    <w:p w:rsidR="004A1B87" w:rsidRPr="00B778C2" w:rsidRDefault="005D2EF5" w:rsidP="005D2EF5">
      <w:pPr>
        <w:spacing w:before="240" w:line="360" w:lineRule="auto"/>
        <w:jc w:val="both"/>
        <w:rPr>
          <w:rFonts w:ascii="Arial" w:hAnsi="Arial" w:cs="Arial"/>
          <w:sz w:val="24"/>
          <w:szCs w:val="24"/>
          <w:lang w:eastAsia="en-GB"/>
        </w:rPr>
      </w:pPr>
      <w:r w:rsidRPr="005D2EF5">
        <w:rPr>
          <w:rFonts w:ascii="Arial" w:hAnsi="Arial" w:cs="Arial"/>
        </w:rPr>
        <w:t>The framework thus does not provide any universal prediction, but rather adds coherence. It is useful to link marketing context and marketing decisions, as well as make the evidential boundary of an ELR explicit (</w:t>
      </w:r>
      <w:proofErr w:type="spellStart"/>
      <w:r w:rsidRPr="005D2EF5">
        <w:rPr>
          <w:rFonts w:ascii="Arial" w:hAnsi="Arial" w:cs="Arial"/>
        </w:rPr>
        <w:t>Theodosiou</w:t>
      </w:r>
      <w:proofErr w:type="spellEnd"/>
      <w:r w:rsidRPr="005D2EF5">
        <w:rPr>
          <w:rFonts w:ascii="Arial" w:hAnsi="Arial" w:cs="Arial"/>
        </w:rPr>
        <w:t xml:space="preserve"> and </w:t>
      </w:r>
      <w:proofErr w:type="spellStart"/>
      <w:r w:rsidRPr="005D2EF5">
        <w:rPr>
          <w:rFonts w:ascii="Arial" w:hAnsi="Arial" w:cs="Arial"/>
        </w:rPr>
        <w:t>Leonidou</w:t>
      </w:r>
      <w:proofErr w:type="spellEnd"/>
      <w:r w:rsidRPr="005D2EF5">
        <w:rPr>
          <w:rFonts w:ascii="Arial" w:hAnsi="Arial" w:cs="Arial"/>
        </w:rPr>
        <w:t xml:space="preserve">, 2003; </w:t>
      </w:r>
      <w:proofErr w:type="spellStart"/>
      <w:r w:rsidRPr="005D2EF5">
        <w:rPr>
          <w:rFonts w:ascii="Arial" w:hAnsi="Arial" w:cs="Arial"/>
        </w:rPr>
        <w:t>Vrontis</w:t>
      </w:r>
      <w:proofErr w:type="spellEnd"/>
      <w:r w:rsidRPr="005D2EF5">
        <w:rPr>
          <w:rFonts w:ascii="Arial" w:hAnsi="Arial" w:cs="Arial"/>
        </w:rPr>
        <w:t xml:space="preserve">, </w:t>
      </w:r>
      <w:proofErr w:type="spellStart"/>
      <w:r w:rsidRPr="005D2EF5">
        <w:rPr>
          <w:rFonts w:ascii="Arial" w:hAnsi="Arial" w:cs="Arial"/>
        </w:rPr>
        <w:t>Thrassou</w:t>
      </w:r>
      <w:proofErr w:type="spellEnd"/>
      <w:r w:rsidRPr="005D2EF5">
        <w:rPr>
          <w:rFonts w:ascii="Arial" w:hAnsi="Arial" w:cs="Arial"/>
        </w:rPr>
        <w:t xml:space="preserve"> and </w:t>
      </w:r>
      <w:proofErr w:type="spellStart"/>
      <w:r w:rsidRPr="005D2EF5">
        <w:rPr>
          <w:rFonts w:ascii="Arial" w:hAnsi="Arial" w:cs="Arial"/>
        </w:rPr>
        <w:t>Lamprianou</w:t>
      </w:r>
      <w:proofErr w:type="spellEnd"/>
      <w:r w:rsidRPr="005D2EF5">
        <w:rPr>
          <w:rFonts w:ascii="Arial" w:hAnsi="Arial" w:cs="Arial"/>
        </w:rPr>
        <w:t>, 2009)</w:t>
      </w:r>
      <w:r w:rsidR="00C20DE6" w:rsidRPr="00B778C2">
        <w:rPr>
          <w:rFonts w:ascii="Arial" w:hAnsi="Arial" w:cs="Arial"/>
        </w:rPr>
        <w:t>.</w:t>
      </w:r>
    </w:p>
    <w:p w:rsidR="004A1B87" w:rsidRPr="00B778C2" w:rsidRDefault="004A1B87" w:rsidP="0094692E">
      <w:pPr>
        <w:pStyle w:val="Heading2"/>
        <w:jc w:val="both"/>
        <w:rPr>
          <w:rFonts w:cs="Arial"/>
          <w:lang w:eastAsia="en-GB"/>
        </w:rPr>
      </w:pPr>
      <w:bookmarkStart w:id="210" w:name="_Toc240066499"/>
      <w:bookmarkStart w:id="211" w:name="_Toc240919682"/>
      <w:r w:rsidRPr="00B778C2">
        <w:rPr>
          <w:rFonts w:cs="Arial"/>
          <w:lang w:eastAsia="en-GB"/>
        </w:rPr>
        <w:t>5.8 Comparison with Existing Literature and Contribution to the Research Gap</w:t>
      </w:r>
      <w:bookmarkEnd w:id="210"/>
      <w:bookmarkEnd w:id="211"/>
    </w:p>
    <w:p w:rsidR="00365829" w:rsidRPr="00365829" w:rsidRDefault="008C3370" w:rsidP="00365829">
      <w:pPr>
        <w:spacing w:before="240" w:line="360" w:lineRule="auto"/>
        <w:jc w:val="both"/>
        <w:rPr>
          <w:rFonts w:ascii="Arial" w:hAnsi="Arial" w:cs="Arial"/>
        </w:rPr>
      </w:pPr>
      <w:r w:rsidRPr="00B778C2">
        <w:rPr>
          <w:rFonts w:ascii="Arial" w:hAnsi="Arial" w:cs="Arial"/>
        </w:rPr>
        <w:t>The findings are consistent with research that rejects a simple standardisation-versus-adaptation dichotomy (</w:t>
      </w:r>
      <w:proofErr w:type="spellStart"/>
      <w:r w:rsidRPr="00B778C2">
        <w:rPr>
          <w:rFonts w:ascii="Arial" w:hAnsi="Arial" w:cs="Arial"/>
        </w:rPr>
        <w:t>Theodosiou</w:t>
      </w:r>
      <w:proofErr w:type="spellEnd"/>
      <w:r w:rsidRPr="00B778C2">
        <w:rPr>
          <w:rFonts w:ascii="Arial" w:hAnsi="Arial" w:cs="Arial"/>
        </w:rPr>
        <w:t xml:space="preserve"> and </w:t>
      </w:r>
      <w:proofErr w:type="spellStart"/>
      <w:r w:rsidRPr="00B778C2">
        <w:rPr>
          <w:rFonts w:ascii="Arial" w:hAnsi="Arial" w:cs="Arial"/>
        </w:rPr>
        <w:t>Leonidou</w:t>
      </w:r>
      <w:proofErr w:type="spellEnd"/>
      <w:r w:rsidRPr="00B778C2">
        <w:rPr>
          <w:rFonts w:ascii="Arial" w:hAnsi="Arial" w:cs="Arial"/>
        </w:rPr>
        <w:t xml:space="preserve">, 2003; </w:t>
      </w:r>
      <w:proofErr w:type="spellStart"/>
      <w:r w:rsidRPr="00B778C2">
        <w:rPr>
          <w:rFonts w:ascii="Arial" w:hAnsi="Arial" w:cs="Arial"/>
        </w:rPr>
        <w:t>Vrontis</w:t>
      </w:r>
      <w:proofErr w:type="spellEnd"/>
      <w:r w:rsidRPr="00B778C2">
        <w:rPr>
          <w:rFonts w:ascii="Arial" w:hAnsi="Arial" w:cs="Arial"/>
        </w:rPr>
        <w:t xml:space="preserve">, </w:t>
      </w:r>
      <w:proofErr w:type="spellStart"/>
      <w:r w:rsidRPr="00B778C2">
        <w:rPr>
          <w:rFonts w:ascii="Arial" w:hAnsi="Arial" w:cs="Arial"/>
        </w:rPr>
        <w:t>Thrassou</w:t>
      </w:r>
      <w:proofErr w:type="spellEnd"/>
      <w:r w:rsidRPr="00B778C2">
        <w:rPr>
          <w:rFonts w:ascii="Arial" w:hAnsi="Arial" w:cs="Arial"/>
        </w:rPr>
        <w:t xml:space="preserve"> and </w:t>
      </w:r>
      <w:proofErr w:type="spellStart"/>
      <w:r w:rsidRPr="00B778C2">
        <w:rPr>
          <w:rFonts w:ascii="Arial" w:hAnsi="Arial" w:cs="Arial"/>
        </w:rPr>
        <w:t>Lamprianou</w:t>
      </w:r>
      <w:proofErr w:type="spellEnd"/>
      <w:r w:rsidRPr="00B778C2">
        <w:rPr>
          <w:rFonts w:ascii="Arial" w:hAnsi="Arial" w:cs="Arial"/>
        </w:rPr>
        <w:t xml:space="preserve">, 2009; </w:t>
      </w:r>
      <w:proofErr w:type="spellStart"/>
      <w:r w:rsidRPr="00B778C2">
        <w:rPr>
          <w:rFonts w:ascii="Arial" w:hAnsi="Arial" w:cs="Arial"/>
        </w:rPr>
        <w:t>Mandler</w:t>
      </w:r>
      <w:proofErr w:type="spellEnd"/>
      <w:r w:rsidRPr="00B778C2">
        <w:rPr>
          <w:rFonts w:ascii="Arial" w:hAnsi="Arial" w:cs="Arial"/>
        </w:rPr>
        <w:t xml:space="preserve"> et al., 2021). </w:t>
      </w:r>
      <w:r w:rsidR="00365829" w:rsidRPr="00365829">
        <w:rPr>
          <w:rFonts w:ascii="Arial" w:hAnsi="Arial" w:cs="Arial"/>
        </w:rPr>
        <w:t xml:space="preserve">McDonald's has recognizable global brand components, but localizes products, value propositions, access channels and communications. This </w:t>
      </w:r>
      <w:r w:rsidR="00365829" w:rsidRPr="00365829">
        <w:rPr>
          <w:rFonts w:ascii="Arial" w:hAnsi="Arial" w:cs="Arial"/>
        </w:rPr>
        <w:lastRenderedPageBreak/>
        <w:t>comparison between the UK and India is valuable because the same brand is being examined in two different cultural and market contexts in a similar way.</w:t>
      </w:r>
    </w:p>
    <w:p w:rsidR="004A1B87" w:rsidRPr="00B778C2" w:rsidRDefault="00365829" w:rsidP="00365829">
      <w:pPr>
        <w:spacing w:before="240" w:line="360" w:lineRule="auto"/>
        <w:jc w:val="both"/>
        <w:rPr>
          <w:rFonts w:ascii="Arial" w:hAnsi="Arial" w:cs="Arial"/>
          <w:sz w:val="24"/>
          <w:szCs w:val="24"/>
          <w:lang w:eastAsia="en-GB"/>
        </w:rPr>
      </w:pPr>
      <w:r w:rsidRPr="00365829">
        <w:rPr>
          <w:rFonts w:ascii="Arial" w:hAnsi="Arial" w:cs="Arial"/>
        </w:rPr>
        <w:t>Thus the main gap in the research is integrative not causal. The study provides a single comparative explanation for the 4Ps, cultural context, standardisation and competitive positioning and demonstrates the selective nature and market-contingency of adaptation. It also notes a gap in the evidence: while the secondary literature indicates that adaptation can provide a plausible link between adaptation and competitive advantage, more convincing evidence would need prima</w:t>
      </w:r>
      <w:r>
        <w:rPr>
          <w:rFonts w:ascii="Arial" w:hAnsi="Arial" w:cs="Arial"/>
        </w:rPr>
        <w:t>ry consumer or performance data</w:t>
      </w:r>
      <w:r w:rsidR="008C3370" w:rsidRPr="00B778C2">
        <w:rPr>
          <w:rFonts w:ascii="Arial" w:hAnsi="Arial" w:cs="Arial"/>
        </w:rPr>
        <w:t>.</w:t>
      </w:r>
    </w:p>
    <w:p w:rsidR="004A1B87" w:rsidRPr="00B778C2" w:rsidRDefault="004A1B87" w:rsidP="0094692E">
      <w:pPr>
        <w:pStyle w:val="Heading2"/>
        <w:rPr>
          <w:rFonts w:cs="Arial"/>
          <w:lang w:eastAsia="en-GB"/>
        </w:rPr>
      </w:pPr>
      <w:bookmarkStart w:id="212" w:name="_Toc240066500"/>
      <w:bookmarkStart w:id="213" w:name="_Toc240919683"/>
      <w:r w:rsidRPr="00B778C2">
        <w:rPr>
          <w:rFonts w:cs="Arial"/>
          <w:lang w:eastAsia="en-GB"/>
        </w:rPr>
        <w:t>5.9 Academic and Managerial Implications</w:t>
      </w:r>
      <w:bookmarkEnd w:id="212"/>
      <w:bookmarkEnd w:id="213"/>
    </w:p>
    <w:p w:rsidR="00CB2551" w:rsidRPr="00CB2551" w:rsidRDefault="00CB2551" w:rsidP="00CB2551">
      <w:pPr>
        <w:spacing w:before="240" w:line="360" w:lineRule="auto"/>
        <w:jc w:val="both"/>
        <w:rPr>
          <w:rFonts w:ascii="Arial" w:hAnsi="Arial" w:cs="Arial"/>
        </w:rPr>
      </w:pPr>
      <w:r w:rsidRPr="00CB2551">
        <w:rPr>
          <w:rFonts w:ascii="Arial" w:hAnsi="Arial" w:cs="Arial"/>
        </w:rPr>
        <w:t>Academically, the research provides a contingent perspective of international marketing; that is, the level of adaptation required for each marketing-mix element will vary according to the market in which it is used. It also illustrates the importance of linking culture to the specific 4Ps decisions, not using culture as an abstract explanation. The results thus broaden the discussion on standardisation and adaptation, demonstrating the possibility of having both at different levels of strategy.</w:t>
      </w:r>
    </w:p>
    <w:p w:rsidR="00CB2551" w:rsidRPr="00CB2551" w:rsidRDefault="00CB2551" w:rsidP="00CB2551">
      <w:pPr>
        <w:spacing w:before="240" w:line="360" w:lineRule="auto"/>
        <w:jc w:val="both"/>
        <w:rPr>
          <w:rFonts w:ascii="Arial" w:hAnsi="Arial" w:cs="Arial"/>
        </w:rPr>
      </w:pPr>
      <w:r w:rsidRPr="00CB2551">
        <w:rPr>
          <w:rFonts w:ascii="Arial" w:hAnsi="Arial" w:cs="Arial"/>
        </w:rPr>
        <w:t>From a managerial perspective, the evidence indicates that McDonald's and similar multinational fast-food companies should safeguard their valuable global brand assets and customize some of the aspects that confront customers provided that the local evidence warrants. It is important to remember that localisation for the sake of localisation is not a benefit to the menu, value architecture, channel design and communication, which should be based on consumer and market differences. As a result, competitor benchmarking should be an ongoing process and KFC, Burger King and others are all localising, providing value and offering ‘digital convenience'.</w:t>
      </w:r>
    </w:p>
    <w:p w:rsidR="00CB2551" w:rsidRPr="00CB2551" w:rsidRDefault="00CB2551" w:rsidP="00CB2551">
      <w:pPr>
        <w:pStyle w:val="Heading2"/>
      </w:pPr>
      <w:bookmarkStart w:id="214" w:name="_Toc240919684"/>
      <w:r w:rsidRPr="00CB2551">
        <w:t>5.10 Discussion Limitations</w:t>
      </w:r>
      <w:bookmarkEnd w:id="214"/>
    </w:p>
    <w:p w:rsidR="00CB2551" w:rsidRPr="00CB2551" w:rsidRDefault="00CB2551" w:rsidP="00CB2551">
      <w:pPr>
        <w:spacing w:before="240" w:line="360" w:lineRule="auto"/>
        <w:jc w:val="both"/>
        <w:rPr>
          <w:rFonts w:ascii="Arial" w:hAnsi="Arial" w:cs="Arial"/>
        </w:rPr>
      </w:pPr>
      <w:r w:rsidRPr="00CB2551">
        <w:rPr>
          <w:rFonts w:ascii="Arial" w:hAnsi="Arial" w:cs="Arial"/>
        </w:rPr>
        <w:t>The discussion has the following five primary constraints. First, it is based on secondary evidence, and thus does not include first-person voices from consumers or managers. Secondly, the evidence set was coded from only 15 sources, which is sufficiently narrow to not cover all potentially relevant publications. Thirdly, corporate and industry sources may not report everything. Fourthly, the report of statistics for the United Kingdom, India, and competitors on the same organisation and accounting basis is not always possible. Fifth, the design is unable to measure causality: without primary longitudinal or statistical evidence, it's impossible to establish a causality between restaurant growth and/or sales perfo</w:t>
      </w:r>
      <w:r w:rsidR="00AF119A">
        <w:rPr>
          <w:rFonts w:ascii="Arial" w:hAnsi="Arial" w:cs="Arial"/>
        </w:rPr>
        <w:t>rmance and marketing adaptation</w:t>
      </w:r>
      <w:r w:rsidRPr="00CB2551">
        <w:rPr>
          <w:rFonts w:ascii="Arial" w:hAnsi="Arial" w:cs="Arial"/>
        </w:rPr>
        <w:t>.</w:t>
      </w:r>
    </w:p>
    <w:p w:rsidR="00CB2551" w:rsidRPr="00CB2551" w:rsidRDefault="00CB2551" w:rsidP="00CB2551">
      <w:pPr>
        <w:pStyle w:val="Heading2"/>
      </w:pPr>
      <w:bookmarkStart w:id="215" w:name="_Toc240919685"/>
      <w:r w:rsidRPr="00CB2551">
        <w:lastRenderedPageBreak/>
        <w:t>5.11 Chapter Summary</w:t>
      </w:r>
      <w:bookmarkEnd w:id="215"/>
    </w:p>
    <w:p w:rsidR="004A1B87" w:rsidRPr="00B778C2" w:rsidRDefault="00CB2551" w:rsidP="00CB2551">
      <w:pPr>
        <w:spacing w:before="240" w:line="360" w:lineRule="auto"/>
        <w:jc w:val="both"/>
        <w:rPr>
          <w:rFonts w:ascii="Arial" w:hAnsi="Arial" w:cs="Arial"/>
          <w:sz w:val="24"/>
          <w:szCs w:val="24"/>
          <w:lang w:eastAsia="en-GB"/>
        </w:rPr>
      </w:pPr>
      <w:r w:rsidRPr="00CB2551">
        <w:rPr>
          <w:rFonts w:ascii="Arial" w:hAnsi="Arial" w:cs="Arial"/>
        </w:rPr>
        <w:t>The chapter took the shift in direction from description to interpretation by answering each research question on the evidence and the theoretical framework. Selective adaptation was found across the four Ps in RQ1; cultural, consumer, economic and lifestyle factors were shown to interact with each other in shaping adaptation in RQ2; the structure was observed as hybrid with a standardised global core, and flexible market execution in RQ3; and relevance, value and differentiation could be reasonably linked to adaptation, but not proven to impact adaptation performance in RQ4. The four research objectives are thus maintained in line with ELR research methodology with no introduction of statistical claims which were n</w:t>
      </w:r>
      <w:r>
        <w:rPr>
          <w:rFonts w:ascii="Arial" w:hAnsi="Arial" w:cs="Arial"/>
        </w:rPr>
        <w:t>ot actually tested by the study</w:t>
      </w:r>
      <w:r w:rsidR="00427539" w:rsidRPr="00B778C2">
        <w:rPr>
          <w:rFonts w:ascii="Arial" w:hAnsi="Arial" w:cs="Arial"/>
        </w:rPr>
        <w:t>.</w:t>
      </w:r>
    </w:p>
    <w:p w:rsidR="00CA1E70" w:rsidRPr="00B778C2" w:rsidRDefault="00CA1E70" w:rsidP="00223A7C">
      <w:pPr>
        <w:spacing w:before="240" w:line="360" w:lineRule="auto"/>
        <w:jc w:val="both"/>
        <w:rPr>
          <w:rFonts w:ascii="Arial" w:hAnsi="Arial" w:cs="Arial"/>
          <w:sz w:val="24"/>
          <w:szCs w:val="24"/>
          <w:lang w:eastAsia="en-GB"/>
        </w:rPr>
      </w:pPr>
    </w:p>
    <w:p w:rsidR="00CA1E70" w:rsidRPr="00B778C2" w:rsidRDefault="00CA1E70" w:rsidP="00223A7C">
      <w:pPr>
        <w:spacing w:before="240" w:line="360" w:lineRule="auto"/>
        <w:jc w:val="both"/>
        <w:rPr>
          <w:rFonts w:ascii="Arial" w:hAnsi="Arial" w:cs="Arial"/>
          <w:sz w:val="24"/>
          <w:szCs w:val="24"/>
          <w:lang w:eastAsia="en-GB"/>
        </w:rPr>
      </w:pPr>
    </w:p>
    <w:p w:rsidR="00F26DFB" w:rsidRDefault="00F26DFB" w:rsidP="00223A7C">
      <w:pPr>
        <w:spacing w:before="240" w:line="360" w:lineRule="auto"/>
        <w:jc w:val="both"/>
        <w:rPr>
          <w:rFonts w:ascii="Arial" w:hAnsi="Arial" w:cs="Arial"/>
          <w:sz w:val="24"/>
          <w:szCs w:val="24"/>
          <w:lang w:eastAsia="en-GB"/>
        </w:rPr>
      </w:pPr>
    </w:p>
    <w:p w:rsidR="00AF119A" w:rsidRDefault="00AF119A" w:rsidP="00223A7C">
      <w:pPr>
        <w:spacing w:before="240" w:line="360" w:lineRule="auto"/>
        <w:jc w:val="both"/>
        <w:rPr>
          <w:rFonts w:ascii="Arial" w:hAnsi="Arial" w:cs="Arial"/>
          <w:sz w:val="24"/>
          <w:szCs w:val="24"/>
          <w:lang w:eastAsia="en-GB"/>
        </w:rPr>
      </w:pPr>
    </w:p>
    <w:p w:rsidR="00AF119A" w:rsidRDefault="00AF119A" w:rsidP="00223A7C">
      <w:pPr>
        <w:spacing w:before="240" w:line="360" w:lineRule="auto"/>
        <w:jc w:val="both"/>
        <w:rPr>
          <w:rFonts w:ascii="Arial" w:hAnsi="Arial" w:cs="Arial"/>
          <w:sz w:val="24"/>
          <w:szCs w:val="24"/>
          <w:lang w:eastAsia="en-GB"/>
        </w:rPr>
      </w:pPr>
    </w:p>
    <w:p w:rsidR="00AF119A" w:rsidRDefault="00AF119A" w:rsidP="00223A7C">
      <w:pPr>
        <w:spacing w:before="240" w:line="360" w:lineRule="auto"/>
        <w:jc w:val="both"/>
        <w:rPr>
          <w:rFonts w:ascii="Arial" w:hAnsi="Arial" w:cs="Arial"/>
          <w:sz w:val="24"/>
          <w:szCs w:val="24"/>
          <w:lang w:eastAsia="en-GB"/>
        </w:rPr>
      </w:pPr>
    </w:p>
    <w:p w:rsidR="00AF119A" w:rsidRDefault="00AF119A" w:rsidP="00223A7C">
      <w:pPr>
        <w:spacing w:before="240" w:line="360" w:lineRule="auto"/>
        <w:jc w:val="both"/>
        <w:rPr>
          <w:rFonts w:ascii="Arial" w:hAnsi="Arial" w:cs="Arial"/>
          <w:sz w:val="24"/>
          <w:szCs w:val="24"/>
          <w:lang w:eastAsia="en-GB"/>
        </w:rPr>
      </w:pPr>
    </w:p>
    <w:p w:rsidR="00AF119A" w:rsidRDefault="00AF119A" w:rsidP="00223A7C">
      <w:pPr>
        <w:spacing w:before="240" w:line="360" w:lineRule="auto"/>
        <w:jc w:val="both"/>
        <w:rPr>
          <w:rFonts w:ascii="Arial" w:hAnsi="Arial" w:cs="Arial"/>
          <w:sz w:val="24"/>
          <w:szCs w:val="24"/>
          <w:lang w:eastAsia="en-GB"/>
        </w:rPr>
      </w:pPr>
    </w:p>
    <w:p w:rsidR="00AF119A" w:rsidRDefault="00AF119A" w:rsidP="00223A7C">
      <w:pPr>
        <w:spacing w:before="240" w:line="360" w:lineRule="auto"/>
        <w:jc w:val="both"/>
        <w:rPr>
          <w:rFonts w:ascii="Arial" w:hAnsi="Arial" w:cs="Arial"/>
          <w:sz w:val="24"/>
          <w:szCs w:val="24"/>
          <w:lang w:eastAsia="en-GB"/>
        </w:rPr>
      </w:pPr>
    </w:p>
    <w:p w:rsidR="00AF119A" w:rsidRDefault="00AF119A" w:rsidP="00223A7C">
      <w:pPr>
        <w:spacing w:before="240" w:line="360" w:lineRule="auto"/>
        <w:jc w:val="both"/>
        <w:rPr>
          <w:rFonts w:ascii="Arial" w:hAnsi="Arial" w:cs="Arial"/>
          <w:sz w:val="24"/>
          <w:szCs w:val="24"/>
          <w:lang w:eastAsia="en-GB"/>
        </w:rPr>
      </w:pPr>
    </w:p>
    <w:p w:rsidR="00AF119A" w:rsidRDefault="00AF119A" w:rsidP="00223A7C">
      <w:pPr>
        <w:spacing w:before="240" w:line="360" w:lineRule="auto"/>
        <w:jc w:val="both"/>
        <w:rPr>
          <w:rFonts w:ascii="Arial" w:hAnsi="Arial" w:cs="Arial"/>
          <w:sz w:val="24"/>
          <w:szCs w:val="24"/>
          <w:lang w:eastAsia="en-GB"/>
        </w:rPr>
      </w:pPr>
    </w:p>
    <w:p w:rsidR="00AF119A" w:rsidRDefault="00AF119A" w:rsidP="00223A7C">
      <w:pPr>
        <w:spacing w:before="240" w:line="360" w:lineRule="auto"/>
        <w:jc w:val="both"/>
        <w:rPr>
          <w:rFonts w:ascii="Arial" w:hAnsi="Arial" w:cs="Arial"/>
          <w:sz w:val="24"/>
          <w:szCs w:val="24"/>
          <w:lang w:eastAsia="en-GB"/>
        </w:rPr>
      </w:pPr>
    </w:p>
    <w:p w:rsidR="00AF119A" w:rsidRPr="00B778C2" w:rsidRDefault="00AF119A" w:rsidP="00223A7C">
      <w:pPr>
        <w:spacing w:before="240" w:line="360" w:lineRule="auto"/>
        <w:jc w:val="both"/>
        <w:rPr>
          <w:rFonts w:ascii="Arial" w:hAnsi="Arial" w:cs="Arial"/>
          <w:sz w:val="24"/>
          <w:szCs w:val="24"/>
          <w:lang w:eastAsia="en-GB"/>
        </w:rPr>
      </w:pPr>
    </w:p>
    <w:p w:rsidR="00CA1E70" w:rsidRPr="00B778C2" w:rsidRDefault="00CA1E70" w:rsidP="00BA19FE">
      <w:pPr>
        <w:pStyle w:val="Heading1"/>
        <w:jc w:val="center"/>
        <w:rPr>
          <w:rFonts w:eastAsia="Times New Roman" w:cs="Arial"/>
          <w:lang w:eastAsia="en-GB"/>
        </w:rPr>
      </w:pPr>
      <w:bookmarkStart w:id="216" w:name="_Toc240066503"/>
      <w:bookmarkStart w:id="217" w:name="_Toc240919686"/>
      <w:r w:rsidRPr="00B778C2">
        <w:rPr>
          <w:rFonts w:eastAsia="Times New Roman" w:cs="Arial"/>
          <w:lang w:eastAsia="en-GB"/>
        </w:rPr>
        <w:lastRenderedPageBreak/>
        <w:t>Chapter 6: Conclusion</w:t>
      </w:r>
      <w:bookmarkEnd w:id="216"/>
      <w:bookmarkEnd w:id="217"/>
    </w:p>
    <w:p w:rsidR="00CA1E70" w:rsidRPr="00B778C2" w:rsidRDefault="00CA1E70" w:rsidP="00BA19FE">
      <w:pPr>
        <w:pStyle w:val="Heading2"/>
        <w:rPr>
          <w:rFonts w:eastAsia="Times New Roman" w:cs="Arial"/>
          <w:lang w:eastAsia="en-GB"/>
        </w:rPr>
      </w:pPr>
      <w:bookmarkStart w:id="218" w:name="_Toc240066504"/>
      <w:bookmarkStart w:id="219" w:name="_Toc240919687"/>
      <w:r w:rsidRPr="00B778C2">
        <w:rPr>
          <w:rFonts w:eastAsia="Times New Roman" w:cs="Arial"/>
          <w:lang w:eastAsia="en-GB"/>
        </w:rPr>
        <w:t>6.1 Introduction</w:t>
      </w:r>
      <w:bookmarkEnd w:id="218"/>
      <w:bookmarkEnd w:id="219"/>
      <w:r w:rsidRPr="00B778C2">
        <w:rPr>
          <w:rFonts w:eastAsia="Times New Roman" w:cs="Arial"/>
          <w:lang w:eastAsia="en-GB"/>
        </w:rPr>
        <w:t xml:space="preserve"> </w:t>
      </w:r>
    </w:p>
    <w:p w:rsidR="00866317" w:rsidRPr="00866317" w:rsidRDefault="00866317" w:rsidP="00866317">
      <w:pPr>
        <w:spacing w:before="240" w:line="360" w:lineRule="auto"/>
        <w:jc w:val="both"/>
        <w:rPr>
          <w:rFonts w:ascii="Arial" w:hAnsi="Arial" w:cs="Arial"/>
        </w:rPr>
      </w:pPr>
      <w:r w:rsidRPr="00866317">
        <w:rPr>
          <w:rFonts w:ascii="Arial" w:hAnsi="Arial" w:cs="Arial"/>
        </w:rPr>
        <w:t>This dissertation's primary concern has been with a standardisation-adaptation puzzle in international marketing, using a comparative analysis of McDonald's in the UK and India as a lens through which to view the issue. It relied on an Extended Literature Review of secondary evidence and considered four related questions: How McDonald's adapts the 4Ps? What are the cultural and consumer factors that influence adaptation? What are the challenges that McDonald's faces in balancing global standardisation and local responsiveness? How might adaptation help in practices of consumer responsiveness and competitive positioning?</w:t>
      </w:r>
    </w:p>
    <w:p w:rsidR="00866317" w:rsidRPr="00866317" w:rsidRDefault="00866317" w:rsidP="00866317">
      <w:pPr>
        <w:spacing w:before="240" w:line="360" w:lineRule="auto"/>
        <w:jc w:val="both"/>
        <w:rPr>
          <w:rFonts w:ascii="Arial" w:hAnsi="Arial" w:cs="Arial"/>
        </w:rPr>
      </w:pPr>
      <w:r w:rsidRPr="00866317">
        <w:rPr>
          <w:rFonts w:ascii="Arial" w:hAnsi="Arial" w:cs="Arial"/>
        </w:rPr>
        <w:t>The synthesis suggests that McDonald's approach is not strictly a standardised one, nor is it a completely localised one. A recognized global brand core is maintained and marketing-mix components are adjusted to the market conditions. Product adaptation is clearly evident, and price and place and promotion are also adapted, depending on variations in culture, purchasing power, consumer expe</w:t>
      </w:r>
      <w:r w:rsidR="00AF119A">
        <w:rPr>
          <w:rFonts w:ascii="Arial" w:hAnsi="Arial" w:cs="Arial"/>
        </w:rPr>
        <w:t>ctations and channel behaviour</w:t>
      </w:r>
      <w:r w:rsidRPr="00866317">
        <w:rPr>
          <w:rFonts w:ascii="Arial" w:hAnsi="Arial" w:cs="Arial"/>
        </w:rPr>
        <w:t>.</w:t>
      </w:r>
    </w:p>
    <w:p w:rsidR="00866317" w:rsidRPr="00866317" w:rsidRDefault="00866317" w:rsidP="00866317">
      <w:pPr>
        <w:pStyle w:val="Heading2"/>
      </w:pPr>
      <w:bookmarkStart w:id="220" w:name="_Toc240919688"/>
      <w:r w:rsidRPr="00866317">
        <w:t>6.2 Summary of Key Findings</w:t>
      </w:r>
      <w:bookmarkEnd w:id="220"/>
      <w:r w:rsidRPr="00866317">
        <w:t xml:space="preserve"> </w:t>
      </w:r>
    </w:p>
    <w:p w:rsidR="00866317" w:rsidRPr="00866317" w:rsidRDefault="00866317" w:rsidP="00866317">
      <w:pPr>
        <w:spacing w:before="240" w:line="360" w:lineRule="auto"/>
        <w:jc w:val="both"/>
        <w:rPr>
          <w:rFonts w:ascii="Arial" w:hAnsi="Arial" w:cs="Arial"/>
        </w:rPr>
      </w:pPr>
      <w:r w:rsidRPr="00866317">
        <w:rPr>
          <w:rFonts w:ascii="Arial" w:hAnsi="Arial" w:cs="Arial"/>
        </w:rPr>
        <w:t xml:space="preserve">The evidence is consistent with a hybrid, or globalised, view on McDonald's international marketing. Standardisation continues to be relevant because it ensures the coherence and efficiency of the international use of the brand, the visual recognition of the brand and operating procedures. Concurrently, the results support a high level of standardisation as a standard: When the market environment in the UK differs significantly from the market environment in India, there is a need for more freedom in customer-facing activities (Levitt, 1983; </w:t>
      </w:r>
      <w:proofErr w:type="spellStart"/>
      <w:r w:rsidRPr="00866317">
        <w:rPr>
          <w:rFonts w:ascii="Arial" w:hAnsi="Arial" w:cs="Arial"/>
        </w:rPr>
        <w:t>Mandler</w:t>
      </w:r>
      <w:proofErr w:type="spellEnd"/>
      <w:r w:rsidRPr="00866317">
        <w:rPr>
          <w:rFonts w:ascii="Arial" w:hAnsi="Arial" w:cs="Arial"/>
        </w:rPr>
        <w:t xml:space="preserve"> et al., 2021).</w:t>
      </w:r>
    </w:p>
    <w:p w:rsidR="00866317" w:rsidRPr="00866317" w:rsidRDefault="00866317" w:rsidP="00866317">
      <w:pPr>
        <w:spacing w:before="240" w:line="360" w:lineRule="auto"/>
        <w:jc w:val="both"/>
        <w:rPr>
          <w:rFonts w:ascii="Arial" w:hAnsi="Arial" w:cs="Arial"/>
        </w:rPr>
      </w:pPr>
      <w:r w:rsidRPr="00866317">
        <w:rPr>
          <w:rFonts w:ascii="Arial" w:hAnsi="Arial" w:cs="Arial"/>
        </w:rPr>
        <w:t>Local adaptation is shown as most relevant at the customer-facing level of the research. Product adaptation is a good example. McDonald's is adjusting to changing customer preferences in the UK regarding value, perception of value, health and food preferences. The sense of adaptation is more powerful and culturally specific, such as vegetarian dishes, preferences and religion, in India.</w:t>
      </w:r>
    </w:p>
    <w:p w:rsidR="00C7116C" w:rsidRPr="004905B4" w:rsidRDefault="00866317" w:rsidP="00866317">
      <w:pPr>
        <w:spacing w:before="240" w:line="360" w:lineRule="auto"/>
        <w:jc w:val="both"/>
        <w:rPr>
          <w:rFonts w:ascii="Arial" w:hAnsi="Arial" w:cs="Arial"/>
          <w:szCs w:val="24"/>
          <w:lang w:eastAsia="en-GB"/>
        </w:rPr>
      </w:pPr>
      <w:r w:rsidRPr="00866317">
        <w:rPr>
          <w:rFonts w:ascii="Arial" w:hAnsi="Arial" w:cs="Arial"/>
        </w:rPr>
        <w:t>It will also depend on the market conditions. Competition and value play a critical role for UK but purchasing-power and affordability are decisive from the Indian angle. Similarly, place strategies include restaurants and delivery/digital ordering, as well as locally relevant communication/cultural considerations are par</w:t>
      </w:r>
      <w:r>
        <w:rPr>
          <w:rFonts w:ascii="Arial" w:hAnsi="Arial" w:cs="Arial"/>
        </w:rPr>
        <w:t>t of the promotional strategies</w:t>
      </w:r>
      <w:r w:rsidR="007731EC" w:rsidRPr="004905B4">
        <w:rPr>
          <w:rFonts w:ascii="Arial" w:hAnsi="Arial" w:cs="Arial"/>
          <w:szCs w:val="24"/>
          <w:lang w:eastAsia="en-GB"/>
        </w:rPr>
        <w:t>.</w:t>
      </w:r>
    </w:p>
    <w:p w:rsidR="00CA1E70" w:rsidRPr="00B778C2" w:rsidRDefault="007731EC" w:rsidP="00BA19FE">
      <w:pPr>
        <w:spacing w:before="240" w:line="360" w:lineRule="auto"/>
        <w:jc w:val="both"/>
        <w:rPr>
          <w:rFonts w:ascii="Arial" w:hAnsi="Arial" w:cs="Arial"/>
          <w:sz w:val="24"/>
          <w:szCs w:val="24"/>
          <w:lang w:eastAsia="en-GB"/>
        </w:rPr>
      </w:pPr>
      <w:r w:rsidRPr="00B778C2">
        <w:rPr>
          <w:rFonts w:ascii="Arial" w:hAnsi="Arial" w:cs="Arial"/>
        </w:rPr>
        <w:lastRenderedPageBreak/>
        <w:t>The overall conclusion is therefore not that adaptation is always preferable, but that selective adaptation is most defensible where local differences are strategically important. The value of the hybrid model lies in preserving global assets while avoiding the loss of relevance that can result from transferring every marketing decision unchanged across markets.</w:t>
      </w:r>
    </w:p>
    <w:p w:rsidR="00CA1E70" w:rsidRPr="00B778C2" w:rsidRDefault="00CA1E70" w:rsidP="0037111A">
      <w:pPr>
        <w:pStyle w:val="Heading2"/>
        <w:rPr>
          <w:rFonts w:eastAsia="Times New Roman" w:cs="Arial"/>
          <w:lang w:eastAsia="en-GB"/>
        </w:rPr>
      </w:pPr>
      <w:bookmarkStart w:id="221" w:name="_Toc240066506"/>
      <w:bookmarkStart w:id="222" w:name="_Toc240919689"/>
      <w:r w:rsidRPr="00B778C2">
        <w:rPr>
          <w:rFonts w:eastAsia="Times New Roman" w:cs="Arial"/>
          <w:lang w:eastAsia="en-GB"/>
        </w:rPr>
        <w:t>6.3 Conclusions Against the Research Questions</w:t>
      </w:r>
      <w:bookmarkEnd w:id="221"/>
      <w:bookmarkEnd w:id="222"/>
      <w:r w:rsidRPr="00B778C2">
        <w:rPr>
          <w:rFonts w:eastAsia="Times New Roman" w:cs="Arial"/>
          <w:lang w:eastAsia="en-GB"/>
        </w:rPr>
        <w:t xml:space="preserve"> </w:t>
      </w:r>
    </w:p>
    <w:p w:rsidR="00CA1E70" w:rsidRPr="00AF119A" w:rsidRDefault="00CA1E70" w:rsidP="00BA19FE">
      <w:pPr>
        <w:spacing w:before="240" w:line="360" w:lineRule="auto"/>
        <w:jc w:val="both"/>
        <w:rPr>
          <w:rFonts w:ascii="Arial" w:hAnsi="Arial" w:cs="Arial"/>
          <w:lang w:eastAsia="en-GB"/>
        </w:rPr>
      </w:pPr>
      <w:r w:rsidRPr="00AF119A">
        <w:rPr>
          <w:rFonts w:ascii="Arial" w:hAnsi="Arial" w:cs="Arial"/>
        </w:rPr>
        <w:t>RQ1: How does McDonald’s adapt product, price, place and promotion in the UK and India?</w:t>
      </w:r>
    </w:p>
    <w:p w:rsidR="00646D99" w:rsidRPr="004905B4" w:rsidRDefault="00646D99" w:rsidP="00BA19FE">
      <w:pPr>
        <w:spacing w:before="240" w:line="360" w:lineRule="auto"/>
        <w:jc w:val="both"/>
        <w:rPr>
          <w:rFonts w:ascii="Arial" w:hAnsi="Arial" w:cs="Arial"/>
          <w:lang w:eastAsia="en-GB"/>
        </w:rPr>
      </w:pPr>
      <w:r w:rsidRPr="004905B4">
        <w:rPr>
          <w:rFonts w:ascii="Arial" w:hAnsi="Arial" w:cs="Arial"/>
          <w:lang w:eastAsia="en-GB"/>
        </w:rPr>
        <w:t>The research finds that the adaptation of the international marketing strategy is mainly carried out on the Product, Price, Place and Promotion aspects when working in the international context. The level of adaptation is not equal in the two markets. Product adaptation is significant in India as there are stronger cultural, dietary and religious considerations to cater for the choices made in the menu. Product adaptation is more closely linked to the changes of consumer preference, health expectation, variety and value in the UK.</w:t>
      </w:r>
    </w:p>
    <w:p w:rsidR="00646D99" w:rsidRPr="004905B4" w:rsidRDefault="00646D99" w:rsidP="00BA19FE">
      <w:pPr>
        <w:spacing w:before="240" w:line="360" w:lineRule="auto"/>
        <w:jc w:val="both"/>
        <w:rPr>
          <w:rFonts w:ascii="Arial" w:hAnsi="Arial" w:cs="Arial"/>
          <w:lang w:eastAsia="en-GB"/>
        </w:rPr>
      </w:pPr>
      <w:r w:rsidRPr="004905B4">
        <w:rPr>
          <w:rFonts w:ascii="Arial" w:hAnsi="Arial" w:cs="Arial"/>
          <w:lang w:eastAsia="en-GB"/>
        </w:rPr>
        <w:t>Price adaptation is also related to local market conditions. Value positioning is more important in a mature fast food market, as it is in the UK, while price sensitivity and affordability are more important in India. Delivering food to homes and online orders, as well as format changes at restaurants, are examples of place adaptation, which describes the adjustments made to the format as changes in lifestyle</w:t>
      </w:r>
      <w:r w:rsidR="00C7116C" w:rsidRPr="004905B4">
        <w:rPr>
          <w:rFonts w:ascii="Arial" w:hAnsi="Arial" w:cs="Arial"/>
          <w:lang w:eastAsia="en-GB"/>
        </w:rPr>
        <w:t>s in both markets transform it.</w:t>
      </w:r>
    </w:p>
    <w:p w:rsidR="00CA1E70" w:rsidRPr="004905B4" w:rsidRDefault="00646D99" w:rsidP="00BA19FE">
      <w:pPr>
        <w:spacing w:before="240" w:line="360" w:lineRule="auto"/>
        <w:jc w:val="both"/>
        <w:rPr>
          <w:rFonts w:ascii="Arial" w:hAnsi="Arial" w:cs="Arial"/>
          <w:lang w:eastAsia="en-GB"/>
        </w:rPr>
      </w:pPr>
      <w:r w:rsidRPr="004905B4">
        <w:rPr>
          <w:rFonts w:ascii="Arial" w:hAnsi="Arial" w:cs="Arial"/>
          <w:lang w:eastAsia="en-GB"/>
        </w:rPr>
        <w:t>As a result, McDonald's is not an exact replica of its marketing mix abroad. Instead, it tweaks certain elements as per market needs while retaining a global identity</w:t>
      </w:r>
      <w:r w:rsidR="00CA1E70" w:rsidRPr="004905B4">
        <w:rPr>
          <w:rFonts w:ascii="Arial" w:hAnsi="Arial" w:cs="Arial"/>
          <w:lang w:eastAsia="en-GB"/>
        </w:rPr>
        <w:t>.</w:t>
      </w:r>
    </w:p>
    <w:p w:rsidR="00CA1E70" w:rsidRPr="004905B4" w:rsidRDefault="00CA1E70" w:rsidP="00BA19FE">
      <w:pPr>
        <w:spacing w:before="240" w:line="360" w:lineRule="auto"/>
        <w:jc w:val="both"/>
        <w:rPr>
          <w:rFonts w:ascii="Arial" w:hAnsi="Arial" w:cs="Arial"/>
          <w:b/>
          <w:lang w:eastAsia="en-GB"/>
        </w:rPr>
      </w:pPr>
      <w:r w:rsidRPr="004905B4">
        <w:rPr>
          <w:rFonts w:ascii="Arial" w:hAnsi="Arial" w:cs="Arial"/>
        </w:rPr>
        <w:t>RQ2: What cultural and consumer factors influence McDonald’s marketing adaptation in the two markets?</w:t>
      </w:r>
    </w:p>
    <w:p w:rsidR="00A07365" w:rsidRPr="004905B4" w:rsidRDefault="00A07365" w:rsidP="00BA19FE">
      <w:pPr>
        <w:spacing w:before="240" w:line="360" w:lineRule="auto"/>
        <w:jc w:val="both"/>
        <w:rPr>
          <w:rFonts w:ascii="Arial" w:hAnsi="Arial" w:cs="Arial"/>
          <w:lang w:eastAsia="en-GB"/>
        </w:rPr>
      </w:pPr>
      <w:r w:rsidRPr="004905B4">
        <w:rPr>
          <w:rFonts w:ascii="Arial" w:hAnsi="Arial" w:cs="Arial"/>
          <w:lang w:eastAsia="en-GB"/>
        </w:rPr>
        <w:t>Food preferences, vegetarianism, religious issues, family consumption and local tastes are all significant influences related to culture. The cultural dimensions of Hofstede offer a broad and general understanding of the difference between the UK and India such as individualism/collectivism, power distance, uncertainty avoidance and long-term orientation.</w:t>
      </w:r>
    </w:p>
    <w:p w:rsidR="00CA1E70" w:rsidRPr="004905B4" w:rsidRDefault="00A07365" w:rsidP="00BA19FE">
      <w:pPr>
        <w:spacing w:before="240" w:line="360" w:lineRule="auto"/>
        <w:jc w:val="both"/>
        <w:rPr>
          <w:rFonts w:ascii="Arial" w:hAnsi="Arial" w:cs="Arial"/>
          <w:lang w:eastAsia="en-GB"/>
        </w:rPr>
      </w:pPr>
      <w:r w:rsidRPr="004905B4">
        <w:rPr>
          <w:rFonts w:ascii="Arial" w:hAnsi="Arial" w:cs="Arial"/>
          <w:lang w:eastAsia="en-GB"/>
        </w:rPr>
        <w:t>The study shows that the concept of national culture does not fully account for McDonald's adaptation, however. Other factors that affect marketing decisions include consumer income, consumer purchasing power, competition, maturity of the market, lifestyle changes, youth consumption and digital behaviour.</w:t>
      </w:r>
    </w:p>
    <w:p w:rsidR="00CA1E70" w:rsidRPr="004905B4" w:rsidRDefault="00CA1E70" w:rsidP="00BA19FE">
      <w:pPr>
        <w:spacing w:before="240" w:line="360" w:lineRule="auto"/>
        <w:jc w:val="both"/>
        <w:rPr>
          <w:rFonts w:ascii="Arial" w:hAnsi="Arial" w:cs="Arial"/>
          <w:b/>
          <w:lang w:eastAsia="en-GB"/>
        </w:rPr>
      </w:pPr>
      <w:r w:rsidRPr="004905B4">
        <w:rPr>
          <w:rFonts w:ascii="Arial" w:hAnsi="Arial" w:cs="Arial"/>
        </w:rPr>
        <w:t>RQ3: How does McDonald’s balance global standardisation with local adaptation?</w:t>
      </w:r>
    </w:p>
    <w:p w:rsidR="00CA1E70" w:rsidRPr="004905B4" w:rsidRDefault="004A2BD7" w:rsidP="00BA19FE">
      <w:pPr>
        <w:spacing w:before="240" w:line="360" w:lineRule="auto"/>
        <w:jc w:val="both"/>
        <w:rPr>
          <w:rFonts w:ascii="Arial" w:hAnsi="Arial" w:cs="Arial"/>
          <w:lang w:eastAsia="en-GB"/>
        </w:rPr>
      </w:pPr>
      <w:r w:rsidRPr="004905B4">
        <w:rPr>
          <w:rFonts w:ascii="Arial" w:hAnsi="Arial" w:cs="Arial"/>
          <w:lang w:eastAsia="en-GB"/>
        </w:rPr>
        <w:lastRenderedPageBreak/>
        <w:t>A hybrid/</w:t>
      </w:r>
      <w:r w:rsidR="00C7116C" w:rsidRPr="004905B4">
        <w:rPr>
          <w:rFonts w:ascii="Arial" w:hAnsi="Arial" w:cs="Arial"/>
          <w:lang w:eastAsia="en-GB"/>
        </w:rPr>
        <w:t>globalised</w:t>
      </w:r>
      <w:r w:rsidRPr="004905B4">
        <w:rPr>
          <w:rFonts w:ascii="Arial" w:hAnsi="Arial" w:cs="Arial"/>
          <w:lang w:eastAsia="en-GB"/>
        </w:rPr>
        <w:t xml:space="preserve"> strategy is used by McDonald's to balance the two. The core elements of the brand are universally recognisable whilst the product, price, communication and channels are tweaked to suit. This is to show that there is no contradiction between standardisation and adaptation. Rather, this means that multinational organisations can standardise the aspects where consistency is an efficient and added value and localise the aspects where market responsiveness is strategically relevant</w:t>
      </w:r>
      <w:r w:rsidR="00CA1E70" w:rsidRPr="004905B4">
        <w:rPr>
          <w:rFonts w:ascii="Arial" w:hAnsi="Arial" w:cs="Arial"/>
          <w:lang w:eastAsia="en-GB"/>
        </w:rPr>
        <w:t>.</w:t>
      </w:r>
    </w:p>
    <w:p w:rsidR="00CA1E70" w:rsidRPr="00B778C2" w:rsidRDefault="00CA1E70" w:rsidP="00BA19FE">
      <w:pPr>
        <w:spacing w:before="240" w:line="360" w:lineRule="auto"/>
        <w:jc w:val="both"/>
        <w:rPr>
          <w:rFonts w:ascii="Arial" w:hAnsi="Arial" w:cs="Arial"/>
          <w:b/>
          <w:sz w:val="24"/>
          <w:szCs w:val="24"/>
          <w:lang w:eastAsia="en-GB"/>
        </w:rPr>
      </w:pPr>
      <w:r w:rsidRPr="00B778C2">
        <w:rPr>
          <w:rFonts w:ascii="Arial" w:hAnsi="Arial" w:cs="Arial"/>
        </w:rPr>
        <w:t>RQ4: How can marketing adaptation contribute to consumer responsiveness and competitive advantage in the UK and India?</w:t>
      </w:r>
    </w:p>
    <w:p w:rsidR="00CA1E70" w:rsidRPr="00B778C2" w:rsidRDefault="004A2BD7" w:rsidP="00BA19FE">
      <w:pPr>
        <w:spacing w:before="240" w:line="360" w:lineRule="auto"/>
        <w:jc w:val="both"/>
        <w:rPr>
          <w:rFonts w:ascii="Arial" w:hAnsi="Arial" w:cs="Arial"/>
          <w:sz w:val="24"/>
          <w:szCs w:val="24"/>
          <w:lang w:eastAsia="en-GB"/>
        </w:rPr>
      </w:pPr>
      <w:r w:rsidRPr="00B778C2">
        <w:rPr>
          <w:rFonts w:ascii="Arial" w:hAnsi="Arial" w:cs="Arial"/>
        </w:rPr>
        <w:t>The evidence indicates that adaptation can contribute to consumer responsiveness and competitive positioning when it increases cultural relevance, accessibility, perceived value or differentiation. In India, menu and dietary responsiveness may broaden cultural acceptance; in the UK, responsiveness to diet choice, convenience, sourcing and value can support relevance in a mature market. However, this relationship is not a proven causal effect. The ELR used secondary evidence and contextual performance indicators rather than primary consumer data or statistical modelling, so the conclusion is appropriately framed as a plausible strategic contribution.</w:t>
      </w:r>
    </w:p>
    <w:p w:rsidR="00CA1E70" w:rsidRPr="00B778C2" w:rsidRDefault="00CA1E70" w:rsidP="0037111A">
      <w:pPr>
        <w:pStyle w:val="Heading2"/>
        <w:rPr>
          <w:rFonts w:eastAsia="Times New Roman" w:cs="Arial"/>
          <w:lang w:eastAsia="en-GB"/>
        </w:rPr>
      </w:pPr>
      <w:bookmarkStart w:id="223" w:name="_Toc240066507"/>
      <w:bookmarkStart w:id="224" w:name="_Toc240919690"/>
      <w:r w:rsidRPr="00B778C2">
        <w:rPr>
          <w:rFonts w:eastAsia="Times New Roman" w:cs="Arial"/>
          <w:lang w:eastAsia="en-GB"/>
        </w:rPr>
        <w:t>6.4 Contribution to Theory</w:t>
      </w:r>
      <w:bookmarkEnd w:id="223"/>
      <w:bookmarkEnd w:id="224"/>
      <w:r w:rsidRPr="00B778C2">
        <w:rPr>
          <w:rFonts w:eastAsia="Times New Roman" w:cs="Arial"/>
          <w:lang w:eastAsia="en-GB"/>
        </w:rPr>
        <w:t xml:space="preserve"> </w:t>
      </w:r>
    </w:p>
    <w:p w:rsidR="00812760" w:rsidRPr="004905B4" w:rsidRDefault="00812760" w:rsidP="00BA19FE">
      <w:pPr>
        <w:spacing w:before="240" w:line="360" w:lineRule="auto"/>
        <w:jc w:val="both"/>
        <w:rPr>
          <w:rFonts w:ascii="Arial" w:hAnsi="Arial" w:cs="Arial"/>
          <w:szCs w:val="24"/>
          <w:lang w:eastAsia="en-GB"/>
        </w:rPr>
      </w:pPr>
      <w:r w:rsidRPr="004905B4">
        <w:rPr>
          <w:rFonts w:ascii="Arial" w:hAnsi="Arial" w:cs="Arial"/>
          <w:szCs w:val="24"/>
          <w:lang w:eastAsia="en-GB"/>
        </w:rPr>
        <w:t>The dissertation adds to the international marketing theory by combining four complementary perspectives. Levitt's (1983) Standardisation Theory provides an explanation of how McDonald's can be consistent in its global brands and common operations. But the results show that there is a need to go beyond standardisation to capture the specific market approach that the organisation is taking.</w:t>
      </w:r>
    </w:p>
    <w:p w:rsidR="00812760" w:rsidRPr="004905B4" w:rsidRDefault="00812760" w:rsidP="00BA19FE">
      <w:pPr>
        <w:spacing w:before="240" w:line="360" w:lineRule="auto"/>
        <w:jc w:val="both"/>
        <w:rPr>
          <w:rFonts w:ascii="Arial" w:hAnsi="Arial" w:cs="Arial"/>
          <w:szCs w:val="24"/>
          <w:lang w:eastAsia="en-GB"/>
        </w:rPr>
      </w:pPr>
      <w:r w:rsidRPr="004905B4">
        <w:rPr>
          <w:rFonts w:ascii="Arial" w:hAnsi="Arial" w:cs="Arial"/>
          <w:szCs w:val="24"/>
          <w:lang w:eastAsia="en-GB"/>
        </w:rPr>
        <w:t>Hofstede's Cultural Dimensions Theory provides a contextual explanation of the differences between the UK and India. The results confirm the necessity of considering cultural issues in international marketing but also show that national culture cannot be considered as a mono-cultural or deterministic phenomenon. Economic and consumer characteristics are influenced by culture.</w:t>
      </w:r>
    </w:p>
    <w:p w:rsidR="00812760" w:rsidRPr="004905B4" w:rsidRDefault="00812760" w:rsidP="00BA19FE">
      <w:pPr>
        <w:spacing w:before="240" w:line="360" w:lineRule="auto"/>
        <w:jc w:val="both"/>
        <w:rPr>
          <w:rFonts w:ascii="Arial" w:hAnsi="Arial" w:cs="Arial"/>
          <w:szCs w:val="24"/>
          <w:lang w:eastAsia="en-GB"/>
        </w:rPr>
      </w:pPr>
      <w:r w:rsidRPr="004905B4">
        <w:rPr>
          <w:rFonts w:ascii="Arial" w:hAnsi="Arial" w:cs="Arial"/>
          <w:szCs w:val="24"/>
          <w:lang w:eastAsia="en-GB"/>
        </w:rPr>
        <w:t>The international marketing mix offers a practical link between theory and strategy observed. A close look at product, price, place and promotion shows that adaptation is selective, not general, in marketing activities.</w:t>
      </w:r>
    </w:p>
    <w:p w:rsidR="00812760" w:rsidRPr="004905B4" w:rsidRDefault="00812760" w:rsidP="00BA19FE">
      <w:pPr>
        <w:spacing w:before="240" w:line="360" w:lineRule="auto"/>
        <w:jc w:val="both"/>
        <w:rPr>
          <w:rFonts w:ascii="Arial" w:hAnsi="Arial" w:cs="Arial"/>
          <w:szCs w:val="24"/>
          <w:lang w:eastAsia="en-GB"/>
        </w:rPr>
      </w:pPr>
      <w:r w:rsidRPr="004905B4">
        <w:rPr>
          <w:rFonts w:ascii="Arial" w:hAnsi="Arial" w:cs="Arial"/>
          <w:szCs w:val="24"/>
          <w:lang w:eastAsia="en-GB"/>
        </w:rPr>
        <w:t xml:space="preserve">Lastly, Porter's (1985) Competitive Advantage Theory can be used to understand the strategic significance of local responsiveness. </w:t>
      </w:r>
    </w:p>
    <w:p w:rsidR="00CA1E70" w:rsidRPr="00B778C2" w:rsidRDefault="00CA1E70" w:rsidP="0037111A">
      <w:pPr>
        <w:pStyle w:val="Heading2"/>
        <w:rPr>
          <w:rFonts w:eastAsia="Times New Roman" w:cs="Arial"/>
          <w:lang w:eastAsia="en-GB"/>
        </w:rPr>
      </w:pPr>
      <w:bookmarkStart w:id="225" w:name="_Toc240066508"/>
      <w:bookmarkStart w:id="226" w:name="_Toc240919691"/>
      <w:r w:rsidRPr="00B778C2">
        <w:rPr>
          <w:rFonts w:eastAsia="Times New Roman" w:cs="Arial"/>
          <w:lang w:eastAsia="en-GB"/>
        </w:rPr>
        <w:lastRenderedPageBreak/>
        <w:t>6.5 Managerial Implications and Recommendations</w:t>
      </w:r>
      <w:bookmarkEnd w:id="225"/>
      <w:bookmarkEnd w:id="226"/>
      <w:r w:rsidRPr="00B778C2">
        <w:rPr>
          <w:rFonts w:eastAsia="Times New Roman" w:cs="Arial"/>
          <w:lang w:eastAsia="en-GB"/>
        </w:rPr>
        <w:t xml:space="preserve"> </w:t>
      </w:r>
    </w:p>
    <w:p w:rsidR="00A450C0" w:rsidRPr="004905B4" w:rsidRDefault="00A450C0" w:rsidP="00BA19FE">
      <w:pPr>
        <w:spacing w:before="240" w:line="360" w:lineRule="auto"/>
        <w:jc w:val="both"/>
        <w:rPr>
          <w:rFonts w:ascii="Arial" w:hAnsi="Arial" w:cs="Arial"/>
          <w:szCs w:val="24"/>
          <w:lang w:eastAsia="en-GB"/>
        </w:rPr>
      </w:pPr>
      <w:r w:rsidRPr="004905B4">
        <w:rPr>
          <w:rFonts w:ascii="Arial" w:hAnsi="Arial" w:cs="Arial"/>
          <w:szCs w:val="24"/>
          <w:lang w:eastAsia="en-GB"/>
        </w:rPr>
        <w:t>First, it's important to maintain the consistency of the global brand. Recognition and operational efficiency can be provided by core visual identity, brand values and fundamental customer-experience principles. Managers should therefore refrain from unnecessary localisation that might break up the global brand image.</w:t>
      </w:r>
    </w:p>
    <w:p w:rsidR="00A450C0" w:rsidRPr="004905B4" w:rsidRDefault="00A450C0" w:rsidP="00BA19FE">
      <w:pPr>
        <w:spacing w:before="240" w:line="360" w:lineRule="auto"/>
        <w:jc w:val="both"/>
        <w:rPr>
          <w:rFonts w:ascii="Arial" w:hAnsi="Arial" w:cs="Arial"/>
          <w:szCs w:val="24"/>
          <w:lang w:eastAsia="en-GB"/>
        </w:rPr>
      </w:pPr>
      <w:r w:rsidRPr="004905B4">
        <w:rPr>
          <w:rFonts w:ascii="Arial" w:hAnsi="Arial" w:cs="Arial"/>
          <w:szCs w:val="24"/>
          <w:lang w:eastAsia="en-GB"/>
        </w:rPr>
        <w:t>Secondly, cultural needs should be a priority for product localisation to be considered. Vegetarian preferences, religious issues and local food expectations are illustrated through the Indian case. To transfer products from one country to another, IMO managers must perform a thorough market analysis.</w:t>
      </w:r>
    </w:p>
    <w:p w:rsidR="00A450C0" w:rsidRPr="004905B4" w:rsidRDefault="00A450C0" w:rsidP="00BA19FE">
      <w:pPr>
        <w:spacing w:before="240" w:line="360" w:lineRule="auto"/>
        <w:jc w:val="both"/>
        <w:rPr>
          <w:rFonts w:ascii="Arial" w:hAnsi="Arial" w:cs="Arial"/>
          <w:szCs w:val="24"/>
          <w:lang w:eastAsia="en-GB"/>
        </w:rPr>
      </w:pPr>
      <w:r w:rsidRPr="004905B4">
        <w:rPr>
          <w:rFonts w:ascii="Arial" w:hAnsi="Arial" w:cs="Arial"/>
          <w:szCs w:val="24"/>
          <w:lang w:eastAsia="en-GB"/>
        </w:rPr>
        <w:t>Third, prices ought to be in line with the local economic situation. A global brand shouldn't think that the same pricing will create the same perception of value. Market level decisions should consider the purchase power and the competitiveness and price sensitivity.</w:t>
      </w:r>
    </w:p>
    <w:p w:rsidR="00A450C0" w:rsidRPr="004905B4" w:rsidRDefault="00A450C0" w:rsidP="00BA19FE">
      <w:pPr>
        <w:spacing w:before="240" w:line="360" w:lineRule="auto"/>
        <w:jc w:val="both"/>
        <w:rPr>
          <w:rFonts w:ascii="Arial" w:hAnsi="Arial" w:cs="Arial"/>
          <w:szCs w:val="24"/>
          <w:lang w:eastAsia="en-GB"/>
        </w:rPr>
      </w:pPr>
      <w:r w:rsidRPr="004905B4">
        <w:rPr>
          <w:rFonts w:ascii="Arial" w:hAnsi="Arial" w:cs="Arial"/>
          <w:szCs w:val="24"/>
          <w:lang w:eastAsia="en-GB"/>
        </w:rPr>
        <w:t>Fourth, communication for promotion should be relevant at the local level. Managers need to tailor messages, imagery and communication themes to local consumer contexts and retain global brand characteristics.</w:t>
      </w:r>
    </w:p>
    <w:p w:rsidR="00A450C0" w:rsidRPr="004905B4" w:rsidRDefault="00A450C0" w:rsidP="00BA19FE">
      <w:pPr>
        <w:spacing w:before="240" w:line="360" w:lineRule="auto"/>
        <w:jc w:val="both"/>
        <w:rPr>
          <w:rFonts w:ascii="Arial" w:hAnsi="Arial" w:cs="Arial"/>
          <w:szCs w:val="24"/>
          <w:lang w:eastAsia="en-GB"/>
        </w:rPr>
      </w:pPr>
      <w:r w:rsidRPr="004905B4">
        <w:rPr>
          <w:rFonts w:ascii="Arial" w:hAnsi="Arial" w:cs="Arial"/>
          <w:szCs w:val="24"/>
          <w:lang w:eastAsia="en-GB"/>
        </w:rPr>
        <w:t>Fifth, local life needs to be connected with digital and delivery channels. Mobile ordering, delivery and digital engagement must be built based on real customer behaviour instead of thinking one-size-fits-all when designing a channel strategy for each country.</w:t>
      </w:r>
    </w:p>
    <w:p w:rsidR="00A450C0" w:rsidRPr="004905B4" w:rsidRDefault="00A450C0" w:rsidP="00BA19FE">
      <w:pPr>
        <w:spacing w:before="240" w:line="360" w:lineRule="auto"/>
        <w:jc w:val="both"/>
        <w:rPr>
          <w:rFonts w:ascii="Arial" w:hAnsi="Arial" w:cs="Arial"/>
          <w:szCs w:val="24"/>
          <w:lang w:eastAsia="en-GB"/>
        </w:rPr>
      </w:pPr>
      <w:r w:rsidRPr="004905B4">
        <w:rPr>
          <w:rFonts w:ascii="Arial" w:hAnsi="Arial" w:cs="Arial"/>
          <w:szCs w:val="24"/>
          <w:lang w:eastAsia="en-GB"/>
        </w:rPr>
        <w:t>Sixth, adaptation should not be unrestricted. Too much localisation can make things more complicated, expensive and make a brand inconsistent. The managers should therefore be able to determine what aspects of the marketing mix are to be standardised and what aspects are to be adapted.</w:t>
      </w:r>
    </w:p>
    <w:p w:rsidR="00CA1E70" w:rsidRPr="00B778C2" w:rsidRDefault="00A450C0" w:rsidP="00BA19FE">
      <w:pPr>
        <w:spacing w:before="240" w:line="360" w:lineRule="auto"/>
        <w:jc w:val="both"/>
        <w:rPr>
          <w:rFonts w:ascii="Arial" w:hAnsi="Arial" w:cs="Arial"/>
          <w:sz w:val="24"/>
          <w:szCs w:val="24"/>
          <w:lang w:eastAsia="en-GB"/>
        </w:rPr>
      </w:pPr>
      <w:r w:rsidRPr="00B778C2">
        <w:rPr>
          <w:rFonts w:ascii="Arial" w:hAnsi="Arial" w:cs="Arial"/>
        </w:rPr>
        <w:t xml:space="preserve">Overall, the managerial principle is to standardise the global core and adapt customer-facing components where reliable market evidence justifies the change. </w:t>
      </w:r>
      <w:r w:rsidR="003B08EF" w:rsidRPr="003B08EF">
        <w:rPr>
          <w:rFonts w:ascii="Arial" w:hAnsi="Arial" w:cs="Arial"/>
        </w:rPr>
        <w:t>This allows for the multinational fast food companies to maintain their economies of scale and consistency of their brand name within culturally and economically diverse markets.</w:t>
      </w:r>
    </w:p>
    <w:p w:rsidR="00CA1E70" w:rsidRPr="00B778C2" w:rsidRDefault="00CA1E70" w:rsidP="0037111A">
      <w:pPr>
        <w:pStyle w:val="Heading2"/>
        <w:rPr>
          <w:rFonts w:eastAsia="Times New Roman" w:cs="Arial"/>
          <w:lang w:eastAsia="en-GB"/>
        </w:rPr>
      </w:pPr>
      <w:bookmarkStart w:id="227" w:name="_Toc240066509"/>
      <w:bookmarkStart w:id="228" w:name="_Toc240919692"/>
      <w:r w:rsidRPr="00B778C2">
        <w:rPr>
          <w:rFonts w:eastAsia="Times New Roman" w:cs="Arial"/>
          <w:lang w:eastAsia="en-GB"/>
        </w:rPr>
        <w:t>6.6 Limitations of the Study</w:t>
      </w:r>
      <w:bookmarkEnd w:id="227"/>
      <w:bookmarkEnd w:id="228"/>
      <w:r w:rsidRPr="00B778C2">
        <w:rPr>
          <w:rFonts w:eastAsia="Times New Roman" w:cs="Arial"/>
          <w:lang w:eastAsia="en-GB"/>
        </w:rPr>
        <w:t xml:space="preserve"> </w:t>
      </w:r>
    </w:p>
    <w:p w:rsidR="003677A0" w:rsidRPr="003677A0" w:rsidRDefault="003677A0" w:rsidP="003677A0">
      <w:pPr>
        <w:spacing w:before="240" w:line="360" w:lineRule="auto"/>
        <w:jc w:val="both"/>
        <w:rPr>
          <w:rFonts w:ascii="Arial" w:hAnsi="Arial" w:cs="Arial"/>
        </w:rPr>
      </w:pPr>
      <w:r w:rsidRPr="003677A0">
        <w:rPr>
          <w:rFonts w:ascii="Arial" w:hAnsi="Arial" w:cs="Arial"/>
        </w:rPr>
        <w:t xml:space="preserve">The dissertation is composed of only an Extended Literature Review and secondary research. Thus, it is not a direct measure of the attitudes of the current consumers or the managerial decision making within McDonald's. Findings are subject to the availability, quality and </w:t>
      </w:r>
      <w:r w:rsidRPr="003677A0">
        <w:rPr>
          <w:rFonts w:ascii="Arial" w:hAnsi="Arial" w:cs="Arial"/>
        </w:rPr>
        <w:lastRenderedPageBreak/>
        <w:t>reporting options of the sources that already exist and to the fact that the focus of the coded evidence set may not include every publication of relevance.</w:t>
      </w:r>
    </w:p>
    <w:p w:rsidR="00121668" w:rsidRPr="00B778C2" w:rsidRDefault="003677A0" w:rsidP="003677A0">
      <w:pPr>
        <w:spacing w:before="240" w:line="360" w:lineRule="auto"/>
        <w:jc w:val="both"/>
        <w:rPr>
          <w:rFonts w:ascii="Arial" w:hAnsi="Arial" w:cs="Arial"/>
          <w:sz w:val="24"/>
          <w:szCs w:val="24"/>
          <w:lang w:eastAsia="en-GB"/>
        </w:rPr>
      </w:pPr>
      <w:r w:rsidRPr="003677A0">
        <w:rPr>
          <w:rFonts w:ascii="Arial" w:hAnsi="Arial" w:cs="Arial"/>
        </w:rPr>
        <w:t>Another difficulty with making comparisons is the differences in publication dates, research methods and reporting structure</w:t>
      </w:r>
      <w:r>
        <w:rPr>
          <w:rFonts w:ascii="Arial" w:hAnsi="Arial" w:cs="Arial"/>
        </w:rPr>
        <w:t>s</w:t>
      </w:r>
      <w:r w:rsidR="00121668" w:rsidRPr="00B778C2">
        <w:rPr>
          <w:rFonts w:ascii="Arial" w:hAnsi="Arial" w:cs="Arial"/>
        </w:rPr>
        <w:t>. Company and competitor data are not always available on equivalent bases, and internal marketing-performance data are inaccessible. Most importantly, the design does not permit causal attribution of sales, growth or competitive outcomes to particular adaptations.</w:t>
      </w:r>
    </w:p>
    <w:p w:rsidR="00CA1E70" w:rsidRPr="004905B4" w:rsidRDefault="00121668" w:rsidP="00BA19FE">
      <w:pPr>
        <w:spacing w:before="240" w:line="360" w:lineRule="auto"/>
        <w:jc w:val="both"/>
        <w:rPr>
          <w:rFonts w:ascii="Arial" w:hAnsi="Arial" w:cs="Arial"/>
          <w:szCs w:val="24"/>
          <w:lang w:eastAsia="en-GB"/>
        </w:rPr>
      </w:pPr>
      <w:r w:rsidRPr="004905B4">
        <w:rPr>
          <w:rFonts w:ascii="Arial" w:hAnsi="Arial" w:cs="Arial"/>
          <w:szCs w:val="24"/>
          <w:lang w:eastAsia="en-GB"/>
        </w:rPr>
        <w:t>Thirdly, this study concentrates on the UK and India alone and conclusions from this study cannot automatically be extrapolated for all global markets</w:t>
      </w:r>
    </w:p>
    <w:p w:rsidR="00CA1E70" w:rsidRPr="00B778C2" w:rsidRDefault="00CA1E70" w:rsidP="0037111A">
      <w:pPr>
        <w:pStyle w:val="Heading2"/>
        <w:rPr>
          <w:rFonts w:eastAsia="Times New Roman" w:cs="Arial"/>
          <w:lang w:eastAsia="en-GB"/>
        </w:rPr>
      </w:pPr>
      <w:bookmarkStart w:id="229" w:name="_Toc240066510"/>
      <w:bookmarkStart w:id="230" w:name="_Toc240919693"/>
      <w:r w:rsidRPr="00B778C2">
        <w:rPr>
          <w:rFonts w:eastAsia="Times New Roman" w:cs="Arial"/>
          <w:lang w:eastAsia="en-GB"/>
        </w:rPr>
        <w:t>6.7 Recommendations for Future Research</w:t>
      </w:r>
      <w:bookmarkEnd w:id="229"/>
      <w:bookmarkEnd w:id="230"/>
      <w:r w:rsidRPr="00B778C2">
        <w:rPr>
          <w:rFonts w:eastAsia="Times New Roman" w:cs="Arial"/>
          <w:lang w:eastAsia="en-GB"/>
        </w:rPr>
        <w:t xml:space="preserve"> </w:t>
      </w:r>
    </w:p>
    <w:p w:rsidR="00F9745C" w:rsidRPr="004905B4" w:rsidRDefault="00F9745C" w:rsidP="00BA19FE">
      <w:pPr>
        <w:spacing w:before="240" w:line="360" w:lineRule="auto"/>
        <w:jc w:val="both"/>
        <w:rPr>
          <w:rFonts w:ascii="Arial" w:hAnsi="Arial" w:cs="Arial"/>
          <w:szCs w:val="24"/>
          <w:lang w:eastAsia="en-GB"/>
        </w:rPr>
      </w:pPr>
      <w:r w:rsidRPr="004905B4">
        <w:rPr>
          <w:rFonts w:ascii="Arial" w:hAnsi="Arial" w:cs="Arial"/>
          <w:szCs w:val="24"/>
          <w:lang w:eastAsia="en-GB"/>
        </w:rPr>
        <w:t>The dissertation could be continued in a number of ways. Firstly, primary research using McDonald's customers in UK and India could explore the effect of the adaptations outlined in the literature on consumer attitudes, purchase intent and perception of the brand. The surveys could be used to gather quantitative evidence, and the interviews could be used to uncover the meanings that consumers give to culturally adapted products and to communication done in the promotion of them.</w:t>
      </w:r>
    </w:p>
    <w:p w:rsidR="00F9745C" w:rsidRPr="004905B4" w:rsidRDefault="00F9745C" w:rsidP="00BA19FE">
      <w:pPr>
        <w:spacing w:before="240" w:line="360" w:lineRule="auto"/>
        <w:jc w:val="both"/>
        <w:rPr>
          <w:rFonts w:ascii="Arial" w:hAnsi="Arial" w:cs="Arial"/>
          <w:szCs w:val="24"/>
          <w:lang w:eastAsia="en-GB"/>
        </w:rPr>
      </w:pPr>
      <w:r w:rsidRPr="004905B4">
        <w:rPr>
          <w:rFonts w:ascii="Arial" w:hAnsi="Arial" w:cs="Arial"/>
          <w:szCs w:val="24"/>
          <w:lang w:eastAsia="en-GB"/>
        </w:rPr>
        <w:t>Second, future research could examine the connection between adaptation and actual competitive performance on the basis of sales data, market-share data, customer-retention data or profitability data. This would enable the researchers to go beyond the potential relationship suggested in this ELR, and investigate how specific adaptations can result in measurable performances.</w:t>
      </w:r>
    </w:p>
    <w:p w:rsidR="00F9745C" w:rsidRPr="004905B4" w:rsidRDefault="00F9745C" w:rsidP="00BA19FE">
      <w:pPr>
        <w:spacing w:before="240" w:line="360" w:lineRule="auto"/>
        <w:jc w:val="both"/>
        <w:rPr>
          <w:rFonts w:ascii="Arial" w:hAnsi="Arial" w:cs="Arial"/>
          <w:szCs w:val="24"/>
          <w:lang w:eastAsia="en-GB"/>
        </w:rPr>
      </w:pPr>
      <w:r w:rsidRPr="004905B4">
        <w:rPr>
          <w:rFonts w:ascii="Arial" w:hAnsi="Arial" w:cs="Arial"/>
          <w:szCs w:val="24"/>
          <w:lang w:eastAsia="en-GB"/>
        </w:rPr>
        <w:t>Third, comparative work could be extended to other developed and emerging markets than the UK and India. This may define if the pattern seen here is specific to these two markets or a more international approach.</w:t>
      </w:r>
    </w:p>
    <w:p w:rsidR="00F9745C" w:rsidRPr="004905B4" w:rsidRDefault="00F9745C" w:rsidP="00BA19FE">
      <w:pPr>
        <w:spacing w:before="240" w:line="360" w:lineRule="auto"/>
        <w:jc w:val="both"/>
        <w:rPr>
          <w:rFonts w:ascii="Arial" w:hAnsi="Arial" w:cs="Arial"/>
          <w:szCs w:val="24"/>
          <w:lang w:eastAsia="en-GB"/>
        </w:rPr>
      </w:pPr>
      <w:r w:rsidRPr="004905B4">
        <w:rPr>
          <w:rFonts w:ascii="Arial" w:hAnsi="Arial" w:cs="Arial"/>
          <w:szCs w:val="24"/>
          <w:lang w:eastAsia="en-GB"/>
        </w:rPr>
        <w:t>Fourth, in the future, further studies could be conducted on the evolving role of digital marketing, mobile applications, delivery platforms and social-media localisation, among others.</w:t>
      </w:r>
    </w:p>
    <w:p w:rsidR="00CA1E70" w:rsidRPr="004905B4" w:rsidRDefault="00F9745C" w:rsidP="00BA19FE">
      <w:pPr>
        <w:spacing w:before="240" w:line="360" w:lineRule="auto"/>
        <w:jc w:val="both"/>
        <w:rPr>
          <w:rFonts w:ascii="Arial" w:hAnsi="Arial" w:cs="Arial"/>
          <w:szCs w:val="24"/>
          <w:lang w:eastAsia="en-GB"/>
        </w:rPr>
      </w:pPr>
      <w:r w:rsidRPr="004905B4">
        <w:rPr>
          <w:rFonts w:ascii="Arial" w:hAnsi="Arial" w:cs="Arial"/>
          <w:szCs w:val="24"/>
          <w:lang w:eastAsia="en-GB"/>
        </w:rPr>
        <w:t xml:space="preserve">Last but not least, longitudinal studies could investigate the changes in McDonald's adaptation strategy that occur over time in response to shifts in consumer preferences, new technology, economic trends and cultural trends. </w:t>
      </w:r>
    </w:p>
    <w:p w:rsidR="00CA1E70" w:rsidRPr="00B778C2" w:rsidRDefault="00CA1E70" w:rsidP="0037111A">
      <w:pPr>
        <w:pStyle w:val="Heading2"/>
        <w:rPr>
          <w:rFonts w:eastAsia="Times New Roman" w:cs="Arial"/>
          <w:lang w:eastAsia="en-GB"/>
        </w:rPr>
      </w:pPr>
      <w:bookmarkStart w:id="231" w:name="_Toc240066511"/>
      <w:bookmarkStart w:id="232" w:name="_Toc240919694"/>
      <w:r w:rsidRPr="00B778C2">
        <w:rPr>
          <w:rFonts w:eastAsia="Times New Roman" w:cs="Arial"/>
          <w:lang w:eastAsia="en-GB"/>
        </w:rPr>
        <w:lastRenderedPageBreak/>
        <w:t>6.8 Final Conclusion</w:t>
      </w:r>
      <w:bookmarkEnd w:id="231"/>
      <w:bookmarkEnd w:id="232"/>
      <w:r w:rsidRPr="00B778C2">
        <w:rPr>
          <w:rFonts w:eastAsia="Times New Roman" w:cs="Arial"/>
          <w:lang w:eastAsia="en-GB"/>
        </w:rPr>
        <w:t xml:space="preserve"> </w:t>
      </w:r>
    </w:p>
    <w:p w:rsidR="000040C7" w:rsidRPr="004905B4" w:rsidRDefault="000040C7" w:rsidP="00BA19FE">
      <w:pPr>
        <w:spacing w:before="240" w:line="360" w:lineRule="auto"/>
        <w:jc w:val="both"/>
        <w:rPr>
          <w:rFonts w:ascii="Arial" w:hAnsi="Arial" w:cs="Arial"/>
          <w:lang w:eastAsia="en-GB"/>
        </w:rPr>
      </w:pPr>
      <w:r w:rsidRPr="004905B4">
        <w:rPr>
          <w:rFonts w:ascii="Arial" w:hAnsi="Arial" w:cs="Arial"/>
          <w:lang w:eastAsia="en-GB"/>
        </w:rPr>
        <w:t>This dissertation argues that Marketing in the international context cannot be explained entirely by the standardisation or adaptation approach. The evidence instead shows a hybrid/</w:t>
      </w:r>
      <w:proofErr w:type="spellStart"/>
      <w:r w:rsidRPr="004905B4">
        <w:rPr>
          <w:rFonts w:ascii="Arial" w:hAnsi="Arial" w:cs="Arial"/>
          <w:lang w:eastAsia="en-GB"/>
        </w:rPr>
        <w:t>glocalised</w:t>
      </w:r>
      <w:proofErr w:type="spellEnd"/>
      <w:r w:rsidRPr="004905B4">
        <w:rPr>
          <w:rFonts w:ascii="Arial" w:hAnsi="Arial" w:cs="Arial"/>
          <w:lang w:eastAsia="en-GB"/>
        </w:rPr>
        <w:t xml:space="preserve"> approach, where the global brand characteristics are kept and the marketing activities are adjusted to the requirements of the local market.</w:t>
      </w:r>
    </w:p>
    <w:p w:rsidR="000040C7" w:rsidRPr="004905B4" w:rsidRDefault="000040C7" w:rsidP="00BA19FE">
      <w:pPr>
        <w:spacing w:before="240" w:line="360" w:lineRule="auto"/>
        <w:jc w:val="both"/>
        <w:rPr>
          <w:rFonts w:ascii="Arial" w:hAnsi="Arial" w:cs="Arial"/>
          <w:lang w:eastAsia="en-GB"/>
        </w:rPr>
      </w:pPr>
      <w:r w:rsidRPr="004905B4">
        <w:rPr>
          <w:rFonts w:ascii="Arial" w:hAnsi="Arial" w:cs="Arial"/>
          <w:lang w:eastAsia="en-GB"/>
        </w:rPr>
        <w:t>The example of the UK–India comparison shows that the level and kind of adaptation is different under different cultural, consumer, economic and competitive conditions. Both product adaptation and UK adaptation are noteworthy in India, as is the combination of consumer expectations, health, value and convenience issues. The other two marketing mix elements are price and place, as well as promotion, which must be responsive to the market.</w:t>
      </w:r>
    </w:p>
    <w:p w:rsidR="00E67CB0" w:rsidRPr="00E67CB0" w:rsidRDefault="00E67CB0" w:rsidP="00E67CB0">
      <w:pPr>
        <w:spacing w:before="240" w:line="360" w:lineRule="auto"/>
        <w:jc w:val="both"/>
        <w:rPr>
          <w:rFonts w:ascii="Arial" w:hAnsi="Arial" w:cs="Arial"/>
          <w:lang w:eastAsia="en-GB"/>
        </w:rPr>
      </w:pPr>
      <w:r w:rsidRPr="00E67CB0">
        <w:rPr>
          <w:rFonts w:ascii="Arial" w:hAnsi="Arial" w:cs="Arial"/>
          <w:lang w:eastAsia="en-GB"/>
        </w:rPr>
        <w:t>The study thus enriches the international marketing literature by combining the concepts of Levitt, Hofstede, the 4Ps and Porter in a common framework of analysis.</w:t>
      </w:r>
    </w:p>
    <w:p w:rsidR="00804943" w:rsidRPr="004905B4" w:rsidRDefault="00E67CB0" w:rsidP="00E67CB0">
      <w:pPr>
        <w:spacing w:before="240" w:line="360" w:lineRule="auto"/>
        <w:jc w:val="both"/>
        <w:rPr>
          <w:rFonts w:ascii="Arial" w:hAnsi="Arial" w:cs="Arial"/>
          <w:lang w:eastAsia="en-GB"/>
        </w:rPr>
      </w:pPr>
      <w:r w:rsidRPr="00E67CB0">
        <w:rPr>
          <w:rFonts w:ascii="Arial" w:hAnsi="Arial" w:cs="Arial"/>
          <w:lang w:eastAsia="en-GB"/>
        </w:rPr>
        <w:t>The bottom line is that there is no either-or approach to effective international marketing. In the case of multinational fast food chains, the challenge must be to determine what parts of their product are better served by uniformity and what parts by localization, and to "prove" it with a solid basis. This selective balance offers the best account of the recognisability of a single brand in different contexts in the UK</w:t>
      </w:r>
      <w:r>
        <w:rPr>
          <w:rFonts w:ascii="Arial" w:hAnsi="Arial" w:cs="Arial"/>
          <w:lang w:eastAsia="en-GB"/>
        </w:rPr>
        <w:t>-India comparison of McDonald's</w:t>
      </w:r>
      <w:r w:rsidR="000040C7" w:rsidRPr="004905B4">
        <w:rPr>
          <w:rFonts w:ascii="Arial" w:hAnsi="Arial" w:cs="Arial"/>
        </w:rPr>
        <w:t>.</w:t>
      </w:r>
    </w:p>
    <w:p w:rsidR="0037111A" w:rsidRPr="00B778C2" w:rsidRDefault="0037111A" w:rsidP="00223A7C">
      <w:pPr>
        <w:spacing w:before="240" w:line="360" w:lineRule="auto"/>
        <w:jc w:val="both"/>
        <w:rPr>
          <w:rFonts w:ascii="Arial" w:hAnsi="Arial" w:cs="Arial"/>
          <w:sz w:val="24"/>
          <w:szCs w:val="24"/>
          <w:lang w:eastAsia="en-GB"/>
        </w:rPr>
      </w:pPr>
    </w:p>
    <w:p w:rsidR="000B0E50" w:rsidRPr="00B778C2" w:rsidRDefault="000B0E50" w:rsidP="00223A7C">
      <w:pPr>
        <w:spacing w:before="240" w:line="360" w:lineRule="auto"/>
        <w:jc w:val="both"/>
        <w:rPr>
          <w:rFonts w:ascii="Arial" w:hAnsi="Arial" w:cs="Arial"/>
          <w:sz w:val="24"/>
          <w:szCs w:val="24"/>
          <w:lang w:eastAsia="en-GB"/>
        </w:rPr>
      </w:pPr>
    </w:p>
    <w:p w:rsidR="000B0E50" w:rsidRPr="00B778C2" w:rsidRDefault="000B0E50" w:rsidP="00223A7C">
      <w:pPr>
        <w:spacing w:before="240" w:line="360" w:lineRule="auto"/>
        <w:jc w:val="both"/>
        <w:rPr>
          <w:rFonts w:ascii="Arial" w:hAnsi="Arial" w:cs="Arial"/>
          <w:sz w:val="24"/>
          <w:szCs w:val="24"/>
          <w:lang w:eastAsia="en-GB"/>
        </w:rPr>
      </w:pPr>
    </w:p>
    <w:p w:rsidR="000B0E50" w:rsidRPr="00B778C2" w:rsidRDefault="000B0E50" w:rsidP="00223A7C">
      <w:pPr>
        <w:spacing w:before="240" w:line="360" w:lineRule="auto"/>
        <w:jc w:val="both"/>
        <w:rPr>
          <w:rFonts w:ascii="Arial" w:hAnsi="Arial" w:cs="Arial"/>
          <w:sz w:val="24"/>
          <w:szCs w:val="24"/>
          <w:lang w:eastAsia="en-GB"/>
        </w:rPr>
      </w:pPr>
    </w:p>
    <w:p w:rsidR="000B0E50" w:rsidRDefault="000B0E50" w:rsidP="00223A7C">
      <w:pPr>
        <w:spacing w:before="240" w:line="360" w:lineRule="auto"/>
        <w:jc w:val="both"/>
        <w:rPr>
          <w:rFonts w:ascii="Arial" w:hAnsi="Arial" w:cs="Arial"/>
          <w:sz w:val="24"/>
          <w:szCs w:val="24"/>
          <w:lang w:eastAsia="en-GB"/>
        </w:rPr>
      </w:pPr>
    </w:p>
    <w:p w:rsidR="006863E1" w:rsidRPr="00B778C2" w:rsidRDefault="006863E1" w:rsidP="00223A7C">
      <w:pPr>
        <w:spacing w:before="240" w:line="360" w:lineRule="auto"/>
        <w:jc w:val="both"/>
        <w:rPr>
          <w:rFonts w:ascii="Arial" w:hAnsi="Arial" w:cs="Arial"/>
          <w:sz w:val="24"/>
          <w:szCs w:val="24"/>
          <w:lang w:eastAsia="en-GB"/>
        </w:rPr>
      </w:pPr>
    </w:p>
    <w:p w:rsidR="00F7640E" w:rsidRPr="00B778C2" w:rsidRDefault="00F7640E" w:rsidP="00223A7C">
      <w:pPr>
        <w:spacing w:before="240" w:line="360" w:lineRule="auto"/>
        <w:jc w:val="both"/>
        <w:rPr>
          <w:rFonts w:ascii="Arial" w:hAnsi="Arial" w:cs="Arial"/>
          <w:sz w:val="24"/>
          <w:szCs w:val="24"/>
          <w:lang w:eastAsia="en-GB"/>
        </w:rPr>
      </w:pPr>
    </w:p>
    <w:p w:rsidR="00F7640E" w:rsidRPr="00B778C2" w:rsidRDefault="00F7640E" w:rsidP="00223A7C">
      <w:pPr>
        <w:spacing w:before="240" w:line="360" w:lineRule="auto"/>
        <w:jc w:val="both"/>
        <w:rPr>
          <w:rFonts w:ascii="Arial" w:hAnsi="Arial" w:cs="Arial"/>
          <w:sz w:val="24"/>
          <w:szCs w:val="24"/>
          <w:lang w:eastAsia="en-GB"/>
        </w:rPr>
      </w:pPr>
    </w:p>
    <w:p w:rsidR="00316D25" w:rsidRPr="00B778C2" w:rsidRDefault="00316D25" w:rsidP="003405C9">
      <w:pPr>
        <w:pStyle w:val="Heading1"/>
        <w:spacing w:line="360" w:lineRule="auto"/>
        <w:rPr>
          <w:rFonts w:eastAsia="Times New Roman" w:cs="Arial"/>
          <w:lang w:eastAsia="en-GB"/>
        </w:rPr>
      </w:pPr>
      <w:bookmarkStart w:id="233" w:name="_Toc240066512"/>
      <w:bookmarkStart w:id="234" w:name="_Toc240919695"/>
      <w:r w:rsidRPr="00B778C2">
        <w:rPr>
          <w:rFonts w:eastAsia="Times New Roman" w:cs="Arial"/>
          <w:lang w:eastAsia="en-GB"/>
        </w:rPr>
        <w:lastRenderedPageBreak/>
        <w:t>References</w:t>
      </w:r>
      <w:bookmarkEnd w:id="233"/>
      <w:bookmarkEnd w:id="234"/>
      <w:r w:rsidRPr="00B778C2">
        <w:rPr>
          <w:rFonts w:eastAsia="Times New Roman" w:cs="Arial"/>
          <w:lang w:eastAsia="en-GB"/>
        </w:rPr>
        <w:t xml:space="preserve"> </w:t>
      </w:r>
      <w:bookmarkStart w:id="235" w:name="_GoBack"/>
      <w:bookmarkEnd w:id="235"/>
    </w:p>
    <w:p w:rsidR="000B145D" w:rsidRPr="000B145D" w:rsidRDefault="000B145D" w:rsidP="003405C9">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Aaker</w:t>
      </w:r>
      <w:proofErr w:type="spellEnd"/>
      <w:r w:rsidRPr="000B145D">
        <w:rPr>
          <w:rFonts w:ascii="Arial" w:eastAsia="Times New Roman" w:hAnsi="Arial" w:cs="Arial"/>
          <w:lang w:val="en-US"/>
        </w:rPr>
        <w:t xml:space="preserve">, D.A. (1991) </w:t>
      </w:r>
      <w:r w:rsidRPr="000B145D">
        <w:rPr>
          <w:rFonts w:ascii="Arial" w:eastAsia="Times New Roman" w:hAnsi="Arial" w:cs="Arial"/>
          <w:i/>
          <w:lang w:val="en-US"/>
        </w:rPr>
        <w:t>Managing Brand Equity: Capitalizing on the Value of a Brand Name</w:t>
      </w:r>
      <w:r w:rsidRPr="000B145D">
        <w:rPr>
          <w:rFonts w:ascii="Arial" w:eastAsia="Times New Roman" w:hAnsi="Arial" w:cs="Arial"/>
          <w:lang w:val="en-US"/>
        </w:rPr>
        <w:t>. New York: Free Press.</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Aaker</w:t>
      </w:r>
      <w:proofErr w:type="spellEnd"/>
      <w:r w:rsidRPr="000B145D">
        <w:rPr>
          <w:rFonts w:ascii="Arial" w:eastAsia="Times New Roman" w:hAnsi="Arial" w:cs="Arial"/>
          <w:lang w:val="en-US"/>
        </w:rPr>
        <w:t xml:space="preserve">, D.A. (1996) </w:t>
      </w:r>
      <w:r w:rsidRPr="000B145D">
        <w:rPr>
          <w:rFonts w:ascii="Arial" w:eastAsia="Times New Roman" w:hAnsi="Arial" w:cs="Arial"/>
          <w:i/>
          <w:lang w:val="en-US"/>
        </w:rPr>
        <w:t>Building Strong Brands</w:t>
      </w:r>
      <w:r w:rsidRPr="000B145D">
        <w:rPr>
          <w:rFonts w:ascii="Arial" w:eastAsia="Times New Roman" w:hAnsi="Arial" w:cs="Arial"/>
          <w:lang w:val="en-US"/>
        </w:rPr>
        <w:t>. New York: Free Press.</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Agrawal, M. (1995) ‘Review of a 40-year debate in international advertising: practitioner and academician perspectives to the </w:t>
      </w:r>
      <w:proofErr w:type="spellStart"/>
      <w:r w:rsidRPr="000B145D">
        <w:rPr>
          <w:rFonts w:ascii="Arial" w:eastAsia="Times New Roman" w:hAnsi="Arial" w:cs="Arial"/>
          <w:lang w:val="en-US"/>
        </w:rPr>
        <w:t>standardisation</w:t>
      </w:r>
      <w:proofErr w:type="spellEnd"/>
      <w:r w:rsidRPr="000B145D">
        <w:rPr>
          <w:rFonts w:ascii="Arial" w:eastAsia="Times New Roman" w:hAnsi="Arial" w:cs="Arial"/>
          <w:lang w:val="en-US"/>
        </w:rPr>
        <w:t xml:space="preserve"> issue’, </w:t>
      </w:r>
      <w:r w:rsidRPr="000B145D">
        <w:rPr>
          <w:rFonts w:ascii="Arial" w:eastAsia="Times New Roman" w:hAnsi="Arial" w:cs="Arial"/>
          <w:i/>
          <w:lang w:val="en-US"/>
        </w:rPr>
        <w:t>International Marketing Review</w:t>
      </w:r>
      <w:r w:rsidRPr="000B145D">
        <w:rPr>
          <w:rFonts w:ascii="Arial" w:eastAsia="Times New Roman" w:hAnsi="Arial" w:cs="Arial"/>
          <w:lang w:val="en-US"/>
        </w:rPr>
        <w:t xml:space="preserve">, 12(1), pp. 26–48. </w:t>
      </w:r>
      <w:hyperlink r:id="rId25" w:history="1">
        <w:r w:rsidRPr="000B145D">
          <w:rPr>
            <w:rStyle w:val="Hyperlink"/>
            <w:rFonts w:ascii="Arial" w:eastAsia="Times New Roman" w:hAnsi="Arial" w:cs="Arial"/>
            <w:lang w:val="en-US"/>
          </w:rPr>
          <w:t>https://doi.org/10.1108/02651339510080089</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Alashban</w:t>
      </w:r>
      <w:proofErr w:type="spellEnd"/>
      <w:r w:rsidRPr="000B145D">
        <w:rPr>
          <w:rFonts w:ascii="Arial" w:eastAsia="Times New Roman" w:hAnsi="Arial" w:cs="Arial"/>
          <w:lang w:val="en-US"/>
        </w:rPr>
        <w:t xml:space="preserve">, A.A., Hayes, L.A., </w:t>
      </w:r>
      <w:proofErr w:type="spellStart"/>
      <w:r w:rsidRPr="000B145D">
        <w:rPr>
          <w:rFonts w:ascii="Arial" w:eastAsia="Times New Roman" w:hAnsi="Arial" w:cs="Arial"/>
          <w:lang w:val="en-US"/>
        </w:rPr>
        <w:t>Zinkhan</w:t>
      </w:r>
      <w:proofErr w:type="spellEnd"/>
      <w:r w:rsidRPr="000B145D">
        <w:rPr>
          <w:rFonts w:ascii="Arial" w:eastAsia="Times New Roman" w:hAnsi="Arial" w:cs="Arial"/>
          <w:lang w:val="en-US"/>
        </w:rPr>
        <w:t xml:space="preserve">, G.M. and </w:t>
      </w:r>
      <w:proofErr w:type="spellStart"/>
      <w:r w:rsidRPr="000B145D">
        <w:rPr>
          <w:rFonts w:ascii="Arial" w:eastAsia="Times New Roman" w:hAnsi="Arial" w:cs="Arial"/>
          <w:lang w:val="en-US"/>
        </w:rPr>
        <w:t>Balazs</w:t>
      </w:r>
      <w:proofErr w:type="spellEnd"/>
      <w:r w:rsidRPr="000B145D">
        <w:rPr>
          <w:rFonts w:ascii="Arial" w:eastAsia="Times New Roman" w:hAnsi="Arial" w:cs="Arial"/>
          <w:lang w:val="en-US"/>
        </w:rPr>
        <w:t xml:space="preserve">, A.L. (2002) ‘International brand-name </w:t>
      </w:r>
      <w:proofErr w:type="spellStart"/>
      <w:r w:rsidRPr="000B145D">
        <w:rPr>
          <w:rFonts w:ascii="Arial" w:eastAsia="Times New Roman" w:hAnsi="Arial" w:cs="Arial"/>
          <w:lang w:val="en-US"/>
        </w:rPr>
        <w:t>standardisation</w:t>
      </w:r>
      <w:proofErr w:type="spellEnd"/>
      <w:r w:rsidRPr="000B145D">
        <w:rPr>
          <w:rFonts w:ascii="Arial" w:eastAsia="Times New Roman" w:hAnsi="Arial" w:cs="Arial"/>
          <w:lang w:val="en-US"/>
        </w:rPr>
        <w:t xml:space="preserve">/adaptation: antecedents and consequences’, </w:t>
      </w:r>
      <w:r w:rsidRPr="000B145D">
        <w:rPr>
          <w:rFonts w:ascii="Arial" w:eastAsia="Times New Roman" w:hAnsi="Arial" w:cs="Arial"/>
          <w:i/>
          <w:lang w:val="en-US"/>
        </w:rPr>
        <w:t>Journal of International Marketing</w:t>
      </w:r>
      <w:r w:rsidRPr="000B145D">
        <w:rPr>
          <w:rFonts w:ascii="Arial" w:eastAsia="Times New Roman" w:hAnsi="Arial" w:cs="Arial"/>
          <w:lang w:val="en-US"/>
        </w:rPr>
        <w:t xml:space="preserve">, 10(3), pp. 22–48. </w:t>
      </w:r>
      <w:hyperlink r:id="rId26" w:history="1">
        <w:r w:rsidRPr="000B145D">
          <w:rPr>
            <w:rStyle w:val="Hyperlink"/>
            <w:rFonts w:ascii="Arial" w:eastAsia="Times New Roman" w:hAnsi="Arial" w:cs="Arial"/>
            <w:lang w:val="en-US"/>
          </w:rPr>
          <w:t>https://doi.org/10.1509/jimk.10.3.22.19544</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Albaum</w:t>
      </w:r>
      <w:proofErr w:type="spellEnd"/>
      <w:r w:rsidRPr="000B145D">
        <w:rPr>
          <w:rFonts w:ascii="Arial" w:eastAsia="Times New Roman" w:hAnsi="Arial" w:cs="Arial"/>
          <w:lang w:val="en-US"/>
        </w:rPr>
        <w:t xml:space="preserve">, G. and </w:t>
      </w:r>
      <w:proofErr w:type="spellStart"/>
      <w:r w:rsidRPr="000B145D">
        <w:rPr>
          <w:rFonts w:ascii="Arial" w:eastAsia="Times New Roman" w:hAnsi="Arial" w:cs="Arial"/>
          <w:lang w:val="en-US"/>
        </w:rPr>
        <w:t>Tse</w:t>
      </w:r>
      <w:proofErr w:type="spellEnd"/>
      <w:r w:rsidRPr="000B145D">
        <w:rPr>
          <w:rFonts w:ascii="Arial" w:eastAsia="Times New Roman" w:hAnsi="Arial" w:cs="Arial"/>
          <w:lang w:val="en-US"/>
        </w:rPr>
        <w:t xml:space="preserve">, D.K. (2001) ‘Adaptation of international marketing strategy components, competitive advantage, and firm performance: a study of Hong Kong exporters’, </w:t>
      </w:r>
      <w:r w:rsidRPr="000B145D">
        <w:rPr>
          <w:rFonts w:ascii="Arial" w:eastAsia="Times New Roman" w:hAnsi="Arial" w:cs="Arial"/>
          <w:i/>
          <w:lang w:val="en-US"/>
        </w:rPr>
        <w:t>Journal of International Marketing</w:t>
      </w:r>
      <w:r w:rsidRPr="000B145D">
        <w:rPr>
          <w:rFonts w:ascii="Arial" w:eastAsia="Times New Roman" w:hAnsi="Arial" w:cs="Arial"/>
          <w:lang w:val="en-US"/>
        </w:rPr>
        <w:t xml:space="preserve">, 9(4), pp. 59–81. </w:t>
      </w:r>
      <w:hyperlink r:id="rId27" w:history="1">
        <w:r w:rsidRPr="000B145D">
          <w:rPr>
            <w:rStyle w:val="Hyperlink"/>
            <w:rFonts w:ascii="Arial" w:eastAsia="Times New Roman" w:hAnsi="Arial" w:cs="Arial"/>
            <w:lang w:val="en-US"/>
          </w:rPr>
          <w:t>https://doi.org/10.1509/jimk.9.4.59.19943</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Anderson, E. and </w:t>
      </w:r>
      <w:proofErr w:type="spellStart"/>
      <w:r w:rsidRPr="000B145D">
        <w:rPr>
          <w:rFonts w:ascii="Arial" w:eastAsia="Times New Roman" w:hAnsi="Arial" w:cs="Arial"/>
          <w:lang w:val="en-US"/>
        </w:rPr>
        <w:t>Weitz</w:t>
      </w:r>
      <w:proofErr w:type="spellEnd"/>
      <w:r w:rsidRPr="000B145D">
        <w:rPr>
          <w:rFonts w:ascii="Arial" w:eastAsia="Times New Roman" w:hAnsi="Arial" w:cs="Arial"/>
          <w:lang w:val="en-US"/>
        </w:rPr>
        <w:t xml:space="preserve">, B. (1992) ‘The use of pledges to build and sustain commitment in distribution channels’, </w:t>
      </w:r>
      <w:r w:rsidRPr="000B145D">
        <w:rPr>
          <w:rFonts w:ascii="Arial" w:eastAsia="Times New Roman" w:hAnsi="Arial" w:cs="Arial"/>
          <w:i/>
          <w:lang w:val="en-US"/>
        </w:rPr>
        <w:t>Journal of Marketing Research</w:t>
      </w:r>
      <w:r w:rsidRPr="000B145D">
        <w:rPr>
          <w:rFonts w:ascii="Arial" w:eastAsia="Times New Roman" w:hAnsi="Arial" w:cs="Arial"/>
          <w:lang w:val="en-US"/>
        </w:rPr>
        <w:t xml:space="preserve">, 29(1), pp. 18–34. </w:t>
      </w:r>
      <w:hyperlink r:id="rId28" w:history="1">
        <w:r w:rsidRPr="000B145D">
          <w:rPr>
            <w:rStyle w:val="Hyperlink"/>
            <w:rFonts w:ascii="Arial" w:eastAsia="Times New Roman" w:hAnsi="Arial" w:cs="Arial"/>
            <w:lang w:val="en-US"/>
          </w:rPr>
          <w:t>https://doi.org/10.1177/002224379202900103</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Armstrong, G., Kotler, P. and </w:t>
      </w:r>
      <w:proofErr w:type="spellStart"/>
      <w:r w:rsidRPr="000B145D">
        <w:rPr>
          <w:rFonts w:ascii="Arial" w:eastAsia="Times New Roman" w:hAnsi="Arial" w:cs="Arial"/>
          <w:lang w:val="en-US"/>
        </w:rPr>
        <w:t>Opresnik</w:t>
      </w:r>
      <w:proofErr w:type="spellEnd"/>
      <w:r w:rsidRPr="000B145D">
        <w:rPr>
          <w:rFonts w:ascii="Arial" w:eastAsia="Times New Roman" w:hAnsi="Arial" w:cs="Arial"/>
          <w:lang w:val="en-US"/>
        </w:rPr>
        <w:t xml:space="preserve">, M.O. (2020) </w:t>
      </w:r>
      <w:r w:rsidRPr="000B145D">
        <w:rPr>
          <w:rFonts w:ascii="Arial" w:eastAsia="Times New Roman" w:hAnsi="Arial" w:cs="Arial"/>
          <w:i/>
          <w:lang w:val="en-US"/>
        </w:rPr>
        <w:t>Marketing: An Introduction</w:t>
      </w:r>
      <w:r w:rsidRPr="000B145D">
        <w:rPr>
          <w:rFonts w:ascii="Arial" w:eastAsia="Times New Roman" w:hAnsi="Arial" w:cs="Arial"/>
          <w:lang w:val="en-US"/>
        </w:rPr>
        <w:t xml:space="preserve">. 14th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Harlow: Pearson.</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Atkinson, P. and Coffey, A. (2004) ‘</w:t>
      </w:r>
      <w:proofErr w:type="spellStart"/>
      <w:r w:rsidRPr="000B145D">
        <w:rPr>
          <w:rFonts w:ascii="Arial" w:eastAsia="Times New Roman" w:hAnsi="Arial" w:cs="Arial"/>
          <w:lang w:val="en-US"/>
        </w:rPr>
        <w:t>Analysing</w:t>
      </w:r>
      <w:proofErr w:type="spellEnd"/>
      <w:r w:rsidRPr="000B145D">
        <w:rPr>
          <w:rFonts w:ascii="Arial" w:eastAsia="Times New Roman" w:hAnsi="Arial" w:cs="Arial"/>
          <w:lang w:val="en-US"/>
        </w:rPr>
        <w:t xml:space="preserve"> documentary realities’, in Silverman, D. (ed.) </w:t>
      </w:r>
      <w:r w:rsidRPr="000B145D">
        <w:rPr>
          <w:rFonts w:ascii="Arial" w:eastAsia="Times New Roman" w:hAnsi="Arial" w:cs="Arial"/>
          <w:i/>
          <w:lang w:val="en-US"/>
        </w:rPr>
        <w:t>Qualitative Research: Theory, Method and Practice</w:t>
      </w:r>
      <w:r w:rsidRPr="000B145D">
        <w:rPr>
          <w:rFonts w:ascii="Arial" w:eastAsia="Times New Roman" w:hAnsi="Arial" w:cs="Arial"/>
          <w:lang w:val="en-US"/>
        </w:rPr>
        <w:t xml:space="preserve">. 2nd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London: Sage, pp. 56–75.</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Aulakh</w:t>
      </w:r>
      <w:proofErr w:type="spellEnd"/>
      <w:r w:rsidRPr="000B145D">
        <w:rPr>
          <w:rFonts w:ascii="Arial" w:eastAsia="Times New Roman" w:hAnsi="Arial" w:cs="Arial"/>
          <w:lang w:val="en-US"/>
        </w:rPr>
        <w:t xml:space="preserve">, P.S., </w:t>
      </w:r>
      <w:proofErr w:type="spellStart"/>
      <w:r w:rsidRPr="000B145D">
        <w:rPr>
          <w:rFonts w:ascii="Arial" w:eastAsia="Times New Roman" w:hAnsi="Arial" w:cs="Arial"/>
          <w:lang w:val="en-US"/>
        </w:rPr>
        <w:t>Kotabe</w:t>
      </w:r>
      <w:proofErr w:type="spellEnd"/>
      <w:r w:rsidRPr="000B145D">
        <w:rPr>
          <w:rFonts w:ascii="Arial" w:eastAsia="Times New Roman" w:hAnsi="Arial" w:cs="Arial"/>
          <w:lang w:val="en-US"/>
        </w:rPr>
        <w:t xml:space="preserve">, M. and </w:t>
      </w:r>
      <w:proofErr w:type="spellStart"/>
      <w:r w:rsidRPr="000B145D">
        <w:rPr>
          <w:rFonts w:ascii="Arial" w:eastAsia="Times New Roman" w:hAnsi="Arial" w:cs="Arial"/>
          <w:lang w:val="en-US"/>
        </w:rPr>
        <w:t>Teegen</w:t>
      </w:r>
      <w:proofErr w:type="spellEnd"/>
      <w:r w:rsidRPr="000B145D">
        <w:rPr>
          <w:rFonts w:ascii="Arial" w:eastAsia="Times New Roman" w:hAnsi="Arial" w:cs="Arial"/>
          <w:lang w:val="en-US"/>
        </w:rPr>
        <w:t xml:space="preserve">, H. (2000) ‘Export strategies and performance of firms from emerging economies: evidence from Brazil, Chile, and Mexico’, </w:t>
      </w:r>
      <w:r w:rsidRPr="000B145D">
        <w:rPr>
          <w:rFonts w:ascii="Arial" w:eastAsia="Times New Roman" w:hAnsi="Arial" w:cs="Arial"/>
          <w:i/>
          <w:lang w:val="en-US"/>
        </w:rPr>
        <w:t>Academy of Management Journal</w:t>
      </w:r>
      <w:r w:rsidRPr="000B145D">
        <w:rPr>
          <w:rFonts w:ascii="Arial" w:eastAsia="Times New Roman" w:hAnsi="Arial" w:cs="Arial"/>
          <w:lang w:val="en-US"/>
        </w:rPr>
        <w:t xml:space="preserve">, 43(3), pp. 342–361. </w:t>
      </w:r>
      <w:hyperlink r:id="rId29" w:history="1">
        <w:r w:rsidRPr="000B145D">
          <w:rPr>
            <w:rStyle w:val="Hyperlink"/>
            <w:rFonts w:ascii="Arial" w:eastAsia="Times New Roman" w:hAnsi="Arial" w:cs="Arial"/>
            <w:lang w:val="en-US"/>
          </w:rPr>
          <w:t>https://doi.org/10.5465/1556399</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Bagozzi</w:t>
      </w:r>
      <w:proofErr w:type="spellEnd"/>
      <w:r w:rsidRPr="000B145D">
        <w:rPr>
          <w:rFonts w:ascii="Arial" w:eastAsia="Times New Roman" w:hAnsi="Arial" w:cs="Arial"/>
          <w:lang w:val="en-US"/>
        </w:rPr>
        <w:t xml:space="preserve">, R.P., Wong, N., Abe, S. and </w:t>
      </w:r>
      <w:proofErr w:type="spellStart"/>
      <w:r w:rsidRPr="000B145D">
        <w:rPr>
          <w:rFonts w:ascii="Arial" w:eastAsia="Times New Roman" w:hAnsi="Arial" w:cs="Arial"/>
          <w:lang w:val="en-US"/>
        </w:rPr>
        <w:t>Bergami</w:t>
      </w:r>
      <w:proofErr w:type="spellEnd"/>
      <w:r w:rsidRPr="000B145D">
        <w:rPr>
          <w:rFonts w:ascii="Arial" w:eastAsia="Times New Roman" w:hAnsi="Arial" w:cs="Arial"/>
          <w:lang w:val="en-US"/>
        </w:rPr>
        <w:t xml:space="preserve">, M. (2000) ‘Cultural and situational contingencies and the theory of reasoned action: application to fast food restaurant consumption’, </w:t>
      </w:r>
      <w:r w:rsidRPr="000B145D">
        <w:rPr>
          <w:rFonts w:ascii="Arial" w:eastAsia="Times New Roman" w:hAnsi="Arial" w:cs="Arial"/>
          <w:i/>
          <w:lang w:val="en-US"/>
        </w:rPr>
        <w:t>Journal of Consumer Psychology</w:t>
      </w:r>
      <w:r w:rsidRPr="000B145D">
        <w:rPr>
          <w:rFonts w:ascii="Arial" w:eastAsia="Times New Roman" w:hAnsi="Arial" w:cs="Arial"/>
          <w:lang w:val="en-US"/>
        </w:rPr>
        <w:t xml:space="preserve">, 9(2), pp. 97–106. </w:t>
      </w:r>
      <w:hyperlink r:id="rId30" w:history="1">
        <w:r w:rsidRPr="000B145D">
          <w:rPr>
            <w:rStyle w:val="Hyperlink"/>
            <w:rFonts w:ascii="Arial" w:eastAsia="Times New Roman" w:hAnsi="Arial" w:cs="Arial"/>
            <w:lang w:val="en-US"/>
          </w:rPr>
          <w:t>https://doi.org/10.1207/S15327663JCP0902_4</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Bartlett, C.A. and </w:t>
      </w:r>
      <w:proofErr w:type="spellStart"/>
      <w:r w:rsidRPr="000B145D">
        <w:rPr>
          <w:rFonts w:ascii="Arial" w:eastAsia="Times New Roman" w:hAnsi="Arial" w:cs="Arial"/>
          <w:lang w:val="en-US"/>
        </w:rPr>
        <w:t>Ghoshal</w:t>
      </w:r>
      <w:proofErr w:type="spellEnd"/>
      <w:r w:rsidRPr="000B145D">
        <w:rPr>
          <w:rFonts w:ascii="Arial" w:eastAsia="Times New Roman" w:hAnsi="Arial" w:cs="Arial"/>
          <w:lang w:val="en-US"/>
        </w:rPr>
        <w:t xml:space="preserve">, S. (1989) </w:t>
      </w:r>
      <w:r w:rsidRPr="000B145D">
        <w:rPr>
          <w:rFonts w:ascii="Arial" w:eastAsia="Times New Roman" w:hAnsi="Arial" w:cs="Arial"/>
          <w:i/>
          <w:lang w:val="en-US"/>
        </w:rPr>
        <w:t>Managing Across Borders: The Transnational Solution</w:t>
      </w:r>
      <w:r w:rsidRPr="000B145D">
        <w:rPr>
          <w:rFonts w:ascii="Arial" w:eastAsia="Times New Roman" w:hAnsi="Arial" w:cs="Arial"/>
          <w:lang w:val="en-US"/>
        </w:rPr>
        <w:t>. Boston: Harvard Business School Press.</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Belch, G.E. and Belch, M.A. (2021) </w:t>
      </w:r>
      <w:r w:rsidRPr="000B145D">
        <w:rPr>
          <w:rFonts w:ascii="Arial" w:eastAsia="Times New Roman" w:hAnsi="Arial" w:cs="Arial"/>
          <w:i/>
          <w:lang w:val="en-US"/>
        </w:rPr>
        <w:t>Advertising and Promotion: An Integrated Marketing Communications Perspective</w:t>
      </w:r>
      <w:r w:rsidRPr="000B145D">
        <w:rPr>
          <w:rFonts w:ascii="Arial" w:eastAsia="Times New Roman" w:hAnsi="Arial" w:cs="Arial"/>
          <w:lang w:val="en-US"/>
        </w:rPr>
        <w:t xml:space="preserve">. 12th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New York: McGraw-Hill.</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lastRenderedPageBreak/>
        <w:t xml:space="preserve">Berry, L.L. (1995) ‘Relationship marketing of services—growing interest, emerging perspectives’, </w:t>
      </w:r>
      <w:r w:rsidRPr="000B145D">
        <w:rPr>
          <w:rFonts w:ascii="Arial" w:eastAsia="Times New Roman" w:hAnsi="Arial" w:cs="Arial"/>
          <w:i/>
          <w:lang w:val="en-US"/>
        </w:rPr>
        <w:t>Journal of the Academy of Marketing Science</w:t>
      </w:r>
      <w:r w:rsidRPr="000B145D">
        <w:rPr>
          <w:rFonts w:ascii="Arial" w:eastAsia="Times New Roman" w:hAnsi="Arial" w:cs="Arial"/>
          <w:lang w:val="en-US"/>
        </w:rPr>
        <w:t xml:space="preserve">, 23(4), pp. 236–245. </w:t>
      </w:r>
      <w:hyperlink r:id="rId31" w:history="1">
        <w:r w:rsidRPr="000B145D">
          <w:rPr>
            <w:rStyle w:val="Hyperlink"/>
            <w:rFonts w:ascii="Arial" w:eastAsia="Times New Roman" w:hAnsi="Arial" w:cs="Arial"/>
            <w:lang w:val="en-US"/>
          </w:rPr>
          <w:t>https://doi.org/10.1177/009207039502300402</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Birkinshaw</w:t>
      </w:r>
      <w:proofErr w:type="spellEnd"/>
      <w:r w:rsidRPr="000B145D">
        <w:rPr>
          <w:rFonts w:ascii="Arial" w:eastAsia="Times New Roman" w:hAnsi="Arial" w:cs="Arial"/>
          <w:lang w:val="en-US"/>
        </w:rPr>
        <w:t xml:space="preserve">, J. and Hood, N. (1998) ‘Multinational subsidiary evolution: capability and charter change in foreign-owned subsidiary companies’, </w:t>
      </w:r>
      <w:r w:rsidRPr="000B145D">
        <w:rPr>
          <w:rFonts w:ascii="Arial" w:eastAsia="Times New Roman" w:hAnsi="Arial" w:cs="Arial"/>
          <w:i/>
          <w:lang w:val="en-US"/>
        </w:rPr>
        <w:t>Academy of Management Review</w:t>
      </w:r>
      <w:r w:rsidRPr="000B145D">
        <w:rPr>
          <w:rFonts w:ascii="Arial" w:eastAsia="Times New Roman" w:hAnsi="Arial" w:cs="Arial"/>
          <w:lang w:val="en-US"/>
        </w:rPr>
        <w:t xml:space="preserve">, 23(4), pp. 773–795. </w:t>
      </w:r>
      <w:hyperlink r:id="rId32" w:history="1">
        <w:r w:rsidRPr="000B145D">
          <w:rPr>
            <w:rStyle w:val="Hyperlink"/>
            <w:rFonts w:ascii="Arial" w:eastAsia="Times New Roman" w:hAnsi="Arial" w:cs="Arial"/>
            <w:lang w:val="en-US"/>
          </w:rPr>
          <w:t>https://doi.org/10.5465/amr.1998.1255638</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Birnik</w:t>
      </w:r>
      <w:proofErr w:type="spellEnd"/>
      <w:r w:rsidRPr="000B145D">
        <w:rPr>
          <w:rFonts w:ascii="Arial" w:eastAsia="Times New Roman" w:hAnsi="Arial" w:cs="Arial"/>
          <w:lang w:val="en-US"/>
        </w:rPr>
        <w:t xml:space="preserve">, A. and Bowman, C. (2007) ‘Marketing mix standardization in multinational corporations: a review of the evidence’, </w:t>
      </w:r>
      <w:r w:rsidRPr="000B145D">
        <w:rPr>
          <w:rFonts w:ascii="Arial" w:eastAsia="Times New Roman" w:hAnsi="Arial" w:cs="Arial"/>
          <w:i/>
          <w:lang w:val="en-US"/>
        </w:rPr>
        <w:t>International Journal of Management Reviews</w:t>
      </w:r>
      <w:r w:rsidRPr="000B145D">
        <w:rPr>
          <w:rFonts w:ascii="Arial" w:eastAsia="Times New Roman" w:hAnsi="Arial" w:cs="Arial"/>
          <w:lang w:val="en-US"/>
        </w:rPr>
        <w:t xml:space="preserve">, 9(4), pp. 303–324. </w:t>
      </w:r>
      <w:hyperlink r:id="rId33" w:history="1">
        <w:r w:rsidRPr="000B145D">
          <w:rPr>
            <w:rStyle w:val="Hyperlink"/>
            <w:rFonts w:ascii="Arial" w:eastAsia="Times New Roman" w:hAnsi="Arial" w:cs="Arial"/>
            <w:lang w:val="en-US"/>
          </w:rPr>
          <w:t>https://doi.org/10.1111/j.1468-2370.2007.00213.x</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Bowen, G.A. (2009) ‘Document analysis as a qualitative research method’, </w:t>
      </w:r>
      <w:r w:rsidRPr="000B145D">
        <w:rPr>
          <w:rFonts w:ascii="Arial" w:eastAsia="Times New Roman" w:hAnsi="Arial" w:cs="Arial"/>
          <w:i/>
          <w:lang w:val="en-US"/>
        </w:rPr>
        <w:t>Qualitative Research Journal</w:t>
      </w:r>
      <w:r w:rsidRPr="000B145D">
        <w:rPr>
          <w:rFonts w:ascii="Arial" w:eastAsia="Times New Roman" w:hAnsi="Arial" w:cs="Arial"/>
          <w:lang w:val="en-US"/>
        </w:rPr>
        <w:t xml:space="preserve">, 9(2), pp. 27–40. </w:t>
      </w:r>
      <w:hyperlink r:id="rId34" w:history="1">
        <w:r w:rsidRPr="000B145D">
          <w:rPr>
            <w:rStyle w:val="Hyperlink"/>
            <w:rFonts w:ascii="Arial" w:eastAsia="Times New Roman" w:hAnsi="Arial" w:cs="Arial"/>
            <w:lang w:val="en-US"/>
          </w:rPr>
          <w:t>https://doi.org/10.3316/QRJ0902027</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Braun, V. and Clarke, V. (2006) ‘Using thematic analysis in psychology’, </w:t>
      </w:r>
      <w:r w:rsidRPr="000B145D">
        <w:rPr>
          <w:rFonts w:ascii="Arial" w:eastAsia="Times New Roman" w:hAnsi="Arial" w:cs="Arial"/>
          <w:i/>
          <w:lang w:val="en-US"/>
        </w:rPr>
        <w:t>Qualitative Research in Psychology</w:t>
      </w:r>
      <w:r w:rsidRPr="000B145D">
        <w:rPr>
          <w:rFonts w:ascii="Arial" w:eastAsia="Times New Roman" w:hAnsi="Arial" w:cs="Arial"/>
          <w:lang w:val="en-US"/>
        </w:rPr>
        <w:t xml:space="preserve">, 3(2), pp. 77–101. </w:t>
      </w:r>
      <w:hyperlink r:id="rId35" w:history="1">
        <w:r w:rsidRPr="000B145D">
          <w:rPr>
            <w:rStyle w:val="Hyperlink"/>
            <w:rFonts w:ascii="Arial" w:eastAsia="Times New Roman" w:hAnsi="Arial" w:cs="Arial"/>
            <w:lang w:val="en-US"/>
          </w:rPr>
          <w:t>https://doi.org/10.1191/1478088706qp063oa</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Braun, V. and Clarke, V. (2019) ‘Reflecting on reflexive thematic analysis’, </w:t>
      </w:r>
      <w:r w:rsidRPr="000B145D">
        <w:rPr>
          <w:rFonts w:ascii="Arial" w:eastAsia="Times New Roman" w:hAnsi="Arial" w:cs="Arial"/>
          <w:i/>
          <w:lang w:val="en-US"/>
        </w:rPr>
        <w:t>Qualitative Research in Sport, Exercise and Health</w:t>
      </w:r>
      <w:r w:rsidRPr="000B145D">
        <w:rPr>
          <w:rFonts w:ascii="Arial" w:eastAsia="Times New Roman" w:hAnsi="Arial" w:cs="Arial"/>
          <w:lang w:val="en-US"/>
        </w:rPr>
        <w:t xml:space="preserve">, 11(4), pp. 589–597. </w:t>
      </w:r>
      <w:hyperlink r:id="rId36" w:history="1">
        <w:r w:rsidRPr="000B145D">
          <w:rPr>
            <w:rStyle w:val="Hyperlink"/>
            <w:rFonts w:ascii="Arial" w:eastAsia="Times New Roman" w:hAnsi="Arial" w:cs="Arial"/>
            <w:lang w:val="en-US"/>
          </w:rPr>
          <w:t>https://doi.org/10.1080/2159676X.2019.1628806</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Braun, V. and Clarke, V. (2021) </w:t>
      </w:r>
      <w:r w:rsidRPr="000B145D">
        <w:rPr>
          <w:rFonts w:ascii="Arial" w:eastAsia="Times New Roman" w:hAnsi="Arial" w:cs="Arial"/>
          <w:i/>
          <w:lang w:val="en-US"/>
        </w:rPr>
        <w:t>Thematic Analysis: A Practical Guide</w:t>
      </w:r>
      <w:r w:rsidRPr="000B145D">
        <w:rPr>
          <w:rFonts w:ascii="Arial" w:eastAsia="Times New Roman" w:hAnsi="Arial" w:cs="Arial"/>
          <w:lang w:val="en-US"/>
        </w:rPr>
        <w:t>. London: Sage.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Burger King India (2026) Burger King India: About us and restaurant information. Available at: </w:t>
      </w:r>
      <w:hyperlink r:id="rId37" w:history="1">
        <w:r w:rsidRPr="000B145D">
          <w:rPr>
            <w:rStyle w:val="Hyperlink"/>
            <w:rFonts w:ascii="Arial" w:eastAsia="Times New Roman" w:hAnsi="Arial" w:cs="Arial"/>
            <w:lang w:val="en-US"/>
          </w:rPr>
          <w:t>https://stores.burgerking.in/</w:t>
        </w:r>
      </w:hyperlink>
      <w:r w:rsidRPr="000B145D">
        <w:rPr>
          <w:rFonts w:ascii="Arial" w:eastAsia="Times New Roman" w:hAnsi="Arial" w:cs="Arial"/>
          <w:lang w:val="en-US"/>
        </w:rPr>
        <w:t xml:space="preserve"> (Accessed: 21 September 2026).</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Cateora</w:t>
      </w:r>
      <w:proofErr w:type="spellEnd"/>
      <w:r w:rsidRPr="000B145D">
        <w:rPr>
          <w:rFonts w:ascii="Arial" w:eastAsia="Times New Roman" w:hAnsi="Arial" w:cs="Arial"/>
          <w:lang w:val="en-US"/>
        </w:rPr>
        <w:t xml:space="preserve">, P.R., </w:t>
      </w:r>
      <w:proofErr w:type="spellStart"/>
      <w:r w:rsidRPr="000B145D">
        <w:rPr>
          <w:rFonts w:ascii="Arial" w:eastAsia="Times New Roman" w:hAnsi="Arial" w:cs="Arial"/>
          <w:lang w:val="en-US"/>
        </w:rPr>
        <w:t>Gilly</w:t>
      </w:r>
      <w:proofErr w:type="spellEnd"/>
      <w:r w:rsidRPr="000B145D">
        <w:rPr>
          <w:rFonts w:ascii="Arial" w:eastAsia="Times New Roman" w:hAnsi="Arial" w:cs="Arial"/>
          <w:lang w:val="en-US"/>
        </w:rPr>
        <w:t xml:space="preserve">, M.C. and Graham, J.L. (2020) </w:t>
      </w:r>
      <w:r w:rsidRPr="000B145D">
        <w:rPr>
          <w:rFonts w:ascii="Arial" w:eastAsia="Times New Roman" w:hAnsi="Arial" w:cs="Arial"/>
          <w:i/>
          <w:lang w:val="en-US"/>
        </w:rPr>
        <w:t>International Marketing</w:t>
      </w:r>
      <w:r w:rsidRPr="000B145D">
        <w:rPr>
          <w:rFonts w:ascii="Arial" w:eastAsia="Times New Roman" w:hAnsi="Arial" w:cs="Arial"/>
          <w:lang w:val="en-US"/>
        </w:rPr>
        <w:t xml:space="preserve">. 18th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New York: McGraw-Hill.</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Cavusgil</w:t>
      </w:r>
      <w:proofErr w:type="spellEnd"/>
      <w:r w:rsidRPr="000B145D">
        <w:rPr>
          <w:rFonts w:ascii="Arial" w:eastAsia="Times New Roman" w:hAnsi="Arial" w:cs="Arial"/>
          <w:lang w:val="en-US"/>
        </w:rPr>
        <w:t xml:space="preserve">, S.T. and </w:t>
      </w:r>
      <w:proofErr w:type="spellStart"/>
      <w:r w:rsidRPr="000B145D">
        <w:rPr>
          <w:rFonts w:ascii="Arial" w:eastAsia="Times New Roman" w:hAnsi="Arial" w:cs="Arial"/>
          <w:lang w:val="en-US"/>
        </w:rPr>
        <w:t>Zou</w:t>
      </w:r>
      <w:proofErr w:type="spellEnd"/>
      <w:r w:rsidRPr="000B145D">
        <w:rPr>
          <w:rFonts w:ascii="Arial" w:eastAsia="Times New Roman" w:hAnsi="Arial" w:cs="Arial"/>
          <w:lang w:val="en-US"/>
        </w:rPr>
        <w:t xml:space="preserve">, S. (1994) ‘Marketing strategy-performance relationship: an investigation of the empirical link in export market ventures’, </w:t>
      </w:r>
      <w:r w:rsidRPr="000B145D">
        <w:rPr>
          <w:rFonts w:ascii="Arial" w:eastAsia="Times New Roman" w:hAnsi="Arial" w:cs="Arial"/>
          <w:i/>
          <w:lang w:val="en-US"/>
        </w:rPr>
        <w:t>Journal of Marketing</w:t>
      </w:r>
      <w:r w:rsidRPr="000B145D">
        <w:rPr>
          <w:rFonts w:ascii="Arial" w:eastAsia="Times New Roman" w:hAnsi="Arial" w:cs="Arial"/>
          <w:lang w:val="en-US"/>
        </w:rPr>
        <w:t xml:space="preserve">, 58(1), pp. 1–21. </w:t>
      </w:r>
      <w:hyperlink r:id="rId38" w:history="1">
        <w:r w:rsidRPr="000B145D">
          <w:rPr>
            <w:rStyle w:val="Hyperlink"/>
            <w:rFonts w:ascii="Arial" w:eastAsia="Times New Roman" w:hAnsi="Arial" w:cs="Arial"/>
            <w:lang w:val="en-US"/>
          </w:rPr>
          <w:t>https://doi.org/10.1177/002224299405800101</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Cavusgil</w:t>
      </w:r>
      <w:proofErr w:type="spellEnd"/>
      <w:r w:rsidRPr="000B145D">
        <w:rPr>
          <w:rFonts w:ascii="Arial" w:eastAsia="Times New Roman" w:hAnsi="Arial" w:cs="Arial"/>
          <w:lang w:val="en-US"/>
        </w:rPr>
        <w:t xml:space="preserve">, S.T., </w:t>
      </w:r>
      <w:proofErr w:type="spellStart"/>
      <w:r w:rsidRPr="000B145D">
        <w:rPr>
          <w:rFonts w:ascii="Arial" w:eastAsia="Times New Roman" w:hAnsi="Arial" w:cs="Arial"/>
          <w:lang w:val="en-US"/>
        </w:rPr>
        <w:t>Zou</w:t>
      </w:r>
      <w:proofErr w:type="spellEnd"/>
      <w:r w:rsidRPr="000B145D">
        <w:rPr>
          <w:rFonts w:ascii="Arial" w:eastAsia="Times New Roman" w:hAnsi="Arial" w:cs="Arial"/>
          <w:lang w:val="en-US"/>
        </w:rPr>
        <w:t xml:space="preserve">, S. and Naidu, G.M. (1993) ‘Product and promotion adaptation in export ventures: an empirical investigation’, </w:t>
      </w:r>
      <w:r w:rsidRPr="000B145D">
        <w:rPr>
          <w:rFonts w:ascii="Arial" w:eastAsia="Times New Roman" w:hAnsi="Arial" w:cs="Arial"/>
          <w:i/>
          <w:lang w:val="en-US"/>
        </w:rPr>
        <w:t>Journal of International Business Studies</w:t>
      </w:r>
      <w:r w:rsidRPr="000B145D">
        <w:rPr>
          <w:rFonts w:ascii="Arial" w:eastAsia="Times New Roman" w:hAnsi="Arial" w:cs="Arial"/>
          <w:lang w:val="en-US"/>
        </w:rPr>
        <w:t xml:space="preserve">, 24(3), pp. 479–506. </w:t>
      </w:r>
      <w:hyperlink r:id="rId39" w:history="1">
        <w:r w:rsidRPr="000B145D">
          <w:rPr>
            <w:rStyle w:val="Hyperlink"/>
            <w:rFonts w:ascii="Arial" w:eastAsia="Times New Roman" w:hAnsi="Arial" w:cs="Arial"/>
            <w:lang w:val="en-US"/>
          </w:rPr>
          <w:t>https://doi.org/10.1057/palgrave.jibs.8490242</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Cheon</w:t>
      </w:r>
      <w:proofErr w:type="spellEnd"/>
      <w:r w:rsidRPr="000B145D">
        <w:rPr>
          <w:rFonts w:ascii="Arial" w:eastAsia="Times New Roman" w:hAnsi="Arial" w:cs="Arial"/>
          <w:lang w:val="en-US"/>
        </w:rPr>
        <w:t xml:space="preserve">, H.J., Cho, C.-H. and Sutherland, J. (2007) ‘A meta-analysis of studies on the determinants of standardization and localization of international marketing and advertising strategies’, </w:t>
      </w:r>
      <w:r w:rsidRPr="000B145D">
        <w:rPr>
          <w:rFonts w:ascii="Arial" w:eastAsia="Times New Roman" w:hAnsi="Arial" w:cs="Arial"/>
          <w:i/>
          <w:lang w:val="en-US"/>
        </w:rPr>
        <w:t>Journal of International Consumer Marketing</w:t>
      </w:r>
      <w:r w:rsidRPr="000B145D">
        <w:rPr>
          <w:rFonts w:ascii="Arial" w:eastAsia="Times New Roman" w:hAnsi="Arial" w:cs="Arial"/>
          <w:lang w:val="en-US"/>
        </w:rPr>
        <w:t xml:space="preserve">, 19(4), pp. 109–147. </w:t>
      </w:r>
      <w:hyperlink r:id="rId40" w:history="1">
        <w:r w:rsidRPr="000B145D">
          <w:rPr>
            <w:rStyle w:val="Hyperlink"/>
            <w:rFonts w:ascii="Arial" w:eastAsia="Times New Roman" w:hAnsi="Arial" w:cs="Arial"/>
            <w:lang w:val="en-US"/>
          </w:rPr>
          <w:t>https://doi.org/10.1300/J046v19n04_06</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lastRenderedPageBreak/>
        <w:t xml:space="preserve">Chung, H.F.L. (2003) ‘International standardization strategies: the experiences of Australian and New Zealand firms operating in the Greater China markets’, </w:t>
      </w:r>
      <w:r w:rsidRPr="000B145D">
        <w:rPr>
          <w:rFonts w:ascii="Arial" w:eastAsia="Times New Roman" w:hAnsi="Arial" w:cs="Arial"/>
          <w:i/>
          <w:lang w:val="en-US"/>
        </w:rPr>
        <w:t>Journal of International Marketing</w:t>
      </w:r>
      <w:r w:rsidRPr="000B145D">
        <w:rPr>
          <w:rFonts w:ascii="Arial" w:eastAsia="Times New Roman" w:hAnsi="Arial" w:cs="Arial"/>
          <w:lang w:val="en-US"/>
        </w:rPr>
        <w:t xml:space="preserve">, 11(3), pp. 48–82. </w:t>
      </w:r>
      <w:hyperlink r:id="rId41" w:history="1">
        <w:r w:rsidRPr="000B145D">
          <w:rPr>
            <w:rStyle w:val="Hyperlink"/>
            <w:rFonts w:ascii="Arial" w:eastAsia="Times New Roman" w:hAnsi="Arial" w:cs="Arial"/>
            <w:lang w:val="en-US"/>
          </w:rPr>
          <w:t>https://doi.org/10.1509/jimk.11.3.48.20156</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Craig, C.S. and Douglas, S.P. (2006) ‘Beyond national culture: implications of cultural dynamics for consumer research’, </w:t>
      </w:r>
      <w:r w:rsidRPr="000B145D">
        <w:rPr>
          <w:rFonts w:ascii="Arial" w:eastAsia="Times New Roman" w:hAnsi="Arial" w:cs="Arial"/>
          <w:i/>
          <w:lang w:val="en-US"/>
        </w:rPr>
        <w:t>International Marketing Review</w:t>
      </w:r>
      <w:r w:rsidRPr="000B145D">
        <w:rPr>
          <w:rFonts w:ascii="Arial" w:eastAsia="Times New Roman" w:hAnsi="Arial" w:cs="Arial"/>
          <w:lang w:val="en-US"/>
        </w:rPr>
        <w:t xml:space="preserve">, 23(3), pp. 322–342. </w:t>
      </w:r>
      <w:hyperlink r:id="rId42" w:history="1">
        <w:r w:rsidRPr="000B145D">
          <w:rPr>
            <w:rStyle w:val="Hyperlink"/>
            <w:rFonts w:ascii="Arial" w:eastAsia="Times New Roman" w:hAnsi="Arial" w:cs="Arial"/>
            <w:lang w:val="en-US"/>
          </w:rPr>
          <w:t>https://doi.org/10.1108/02651330610670479</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Creswell, J.W. and Creswell, J.D. (2018) </w:t>
      </w:r>
      <w:r w:rsidRPr="000B145D">
        <w:rPr>
          <w:rFonts w:ascii="Arial" w:eastAsia="Times New Roman" w:hAnsi="Arial" w:cs="Arial"/>
          <w:i/>
          <w:lang w:val="en-US"/>
        </w:rPr>
        <w:t>Research Design: Qualitative, Quantitative, and Mixed Methods Approaches</w:t>
      </w:r>
      <w:r w:rsidRPr="000B145D">
        <w:rPr>
          <w:rFonts w:ascii="Arial" w:eastAsia="Times New Roman" w:hAnsi="Arial" w:cs="Arial"/>
          <w:lang w:val="en-US"/>
        </w:rPr>
        <w:t xml:space="preserve">. 5th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Thousand Oaks: Sage.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Creswell, J.W. and </w:t>
      </w:r>
      <w:proofErr w:type="spellStart"/>
      <w:r w:rsidRPr="000B145D">
        <w:rPr>
          <w:rFonts w:ascii="Arial" w:eastAsia="Times New Roman" w:hAnsi="Arial" w:cs="Arial"/>
          <w:lang w:val="en-US"/>
        </w:rPr>
        <w:t>Poth</w:t>
      </w:r>
      <w:proofErr w:type="spellEnd"/>
      <w:r w:rsidRPr="000B145D">
        <w:rPr>
          <w:rFonts w:ascii="Arial" w:eastAsia="Times New Roman" w:hAnsi="Arial" w:cs="Arial"/>
          <w:lang w:val="en-US"/>
        </w:rPr>
        <w:t xml:space="preserve">, C.N. (2018) </w:t>
      </w:r>
      <w:r w:rsidRPr="000B145D">
        <w:rPr>
          <w:rFonts w:ascii="Arial" w:eastAsia="Times New Roman" w:hAnsi="Arial" w:cs="Arial"/>
          <w:i/>
          <w:lang w:val="en-US"/>
        </w:rPr>
        <w:t>Qualitative Inquiry and Research Design: Choosing Among Five Approaches</w:t>
      </w:r>
      <w:r w:rsidRPr="000B145D">
        <w:rPr>
          <w:rFonts w:ascii="Arial" w:eastAsia="Times New Roman" w:hAnsi="Arial" w:cs="Arial"/>
          <w:lang w:val="en-US"/>
        </w:rPr>
        <w:t xml:space="preserve">. 4th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Thousand Oaks: Sage.</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Czinkota</w:t>
      </w:r>
      <w:proofErr w:type="spellEnd"/>
      <w:r w:rsidRPr="000B145D">
        <w:rPr>
          <w:rFonts w:ascii="Arial" w:eastAsia="Times New Roman" w:hAnsi="Arial" w:cs="Arial"/>
          <w:lang w:val="en-US"/>
        </w:rPr>
        <w:t xml:space="preserve">, M.R. and </w:t>
      </w:r>
      <w:proofErr w:type="spellStart"/>
      <w:r w:rsidRPr="000B145D">
        <w:rPr>
          <w:rFonts w:ascii="Arial" w:eastAsia="Times New Roman" w:hAnsi="Arial" w:cs="Arial"/>
          <w:lang w:val="en-US"/>
        </w:rPr>
        <w:t>Ronkainen</w:t>
      </w:r>
      <w:proofErr w:type="spellEnd"/>
      <w:r w:rsidRPr="000B145D">
        <w:rPr>
          <w:rFonts w:ascii="Arial" w:eastAsia="Times New Roman" w:hAnsi="Arial" w:cs="Arial"/>
          <w:lang w:val="en-US"/>
        </w:rPr>
        <w:t xml:space="preserve">, I.A. (2020) </w:t>
      </w:r>
      <w:r w:rsidRPr="000B145D">
        <w:rPr>
          <w:rFonts w:ascii="Arial" w:eastAsia="Times New Roman" w:hAnsi="Arial" w:cs="Arial"/>
          <w:i/>
          <w:lang w:val="en-US"/>
        </w:rPr>
        <w:t>International Marketing</w:t>
      </w:r>
      <w:r w:rsidRPr="000B145D">
        <w:rPr>
          <w:rFonts w:ascii="Arial" w:eastAsia="Times New Roman" w:hAnsi="Arial" w:cs="Arial"/>
          <w:lang w:val="en-US"/>
        </w:rPr>
        <w:t xml:space="preserve">. 11th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Boston: Cengage.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Day, G.S. (1994) ‘The capabilities of market-driven organizations’, </w:t>
      </w:r>
      <w:r w:rsidRPr="000B145D">
        <w:rPr>
          <w:rFonts w:ascii="Arial" w:eastAsia="Times New Roman" w:hAnsi="Arial" w:cs="Arial"/>
          <w:i/>
          <w:lang w:val="en-US"/>
        </w:rPr>
        <w:t>Journal of Marketing</w:t>
      </w:r>
      <w:r w:rsidRPr="000B145D">
        <w:rPr>
          <w:rFonts w:ascii="Arial" w:eastAsia="Times New Roman" w:hAnsi="Arial" w:cs="Arial"/>
          <w:lang w:val="en-US"/>
        </w:rPr>
        <w:t xml:space="preserve">, 58(4), pp. 37–52. </w:t>
      </w:r>
      <w:hyperlink r:id="rId43" w:history="1">
        <w:r w:rsidRPr="000B145D">
          <w:rPr>
            <w:rStyle w:val="Hyperlink"/>
            <w:rFonts w:ascii="Arial" w:eastAsia="Times New Roman" w:hAnsi="Arial" w:cs="Arial"/>
            <w:lang w:val="en-US"/>
          </w:rPr>
          <w:t>https://doi.org/10.1177/002224299405800404</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de </w:t>
      </w:r>
      <w:proofErr w:type="spellStart"/>
      <w:r w:rsidRPr="000B145D">
        <w:rPr>
          <w:rFonts w:ascii="Arial" w:eastAsia="Times New Roman" w:hAnsi="Arial" w:cs="Arial"/>
          <w:lang w:val="en-US"/>
        </w:rPr>
        <w:t>Mooij</w:t>
      </w:r>
      <w:proofErr w:type="spellEnd"/>
      <w:r w:rsidRPr="000B145D">
        <w:rPr>
          <w:rFonts w:ascii="Arial" w:eastAsia="Times New Roman" w:hAnsi="Arial" w:cs="Arial"/>
          <w:lang w:val="en-US"/>
        </w:rPr>
        <w:t xml:space="preserve">, M. (2019) </w:t>
      </w:r>
      <w:r w:rsidRPr="000B145D">
        <w:rPr>
          <w:rFonts w:ascii="Arial" w:eastAsia="Times New Roman" w:hAnsi="Arial" w:cs="Arial"/>
          <w:i/>
          <w:lang w:val="en-US"/>
        </w:rPr>
        <w:t>Consumer Behavior and Culture: Consequences for Global Marketing and Advertising</w:t>
      </w:r>
      <w:r w:rsidRPr="000B145D">
        <w:rPr>
          <w:rFonts w:ascii="Arial" w:eastAsia="Times New Roman" w:hAnsi="Arial" w:cs="Arial"/>
          <w:lang w:val="en-US"/>
        </w:rPr>
        <w:t xml:space="preserve">. 3rd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Thousand Oaks: Sage.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de </w:t>
      </w:r>
      <w:proofErr w:type="spellStart"/>
      <w:r w:rsidRPr="000B145D">
        <w:rPr>
          <w:rFonts w:ascii="Arial" w:eastAsia="Times New Roman" w:hAnsi="Arial" w:cs="Arial"/>
          <w:lang w:val="en-US"/>
        </w:rPr>
        <w:t>Mooij</w:t>
      </w:r>
      <w:proofErr w:type="spellEnd"/>
      <w:r w:rsidRPr="000B145D">
        <w:rPr>
          <w:rFonts w:ascii="Arial" w:eastAsia="Times New Roman" w:hAnsi="Arial" w:cs="Arial"/>
          <w:lang w:val="en-US"/>
        </w:rPr>
        <w:t xml:space="preserve">, M. and Hofstede, G. (2010) ‘The Hofstede model: applications to global branding and advertising strategy and research’, </w:t>
      </w:r>
      <w:r w:rsidRPr="000B145D">
        <w:rPr>
          <w:rFonts w:ascii="Arial" w:eastAsia="Times New Roman" w:hAnsi="Arial" w:cs="Arial"/>
          <w:i/>
          <w:lang w:val="en-US"/>
        </w:rPr>
        <w:t>International Journal of Advertising</w:t>
      </w:r>
      <w:r w:rsidRPr="000B145D">
        <w:rPr>
          <w:rFonts w:ascii="Arial" w:eastAsia="Times New Roman" w:hAnsi="Arial" w:cs="Arial"/>
          <w:lang w:val="en-US"/>
        </w:rPr>
        <w:t xml:space="preserve">, 29(1), pp. 85–110. </w:t>
      </w:r>
      <w:hyperlink r:id="rId44" w:history="1">
        <w:r w:rsidRPr="000B145D">
          <w:rPr>
            <w:rStyle w:val="Hyperlink"/>
            <w:rFonts w:ascii="Arial" w:eastAsia="Times New Roman" w:hAnsi="Arial" w:cs="Arial"/>
            <w:lang w:val="en-US"/>
          </w:rPr>
          <w:t>https://doi.org/10.2501/S026504870920104X</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Douglas, S.P. and Craig, C.S. (2011) ‘Convergence and divergence: developing a </w:t>
      </w:r>
      <w:proofErr w:type="spellStart"/>
      <w:r w:rsidRPr="000B145D">
        <w:rPr>
          <w:rFonts w:ascii="Arial" w:eastAsia="Times New Roman" w:hAnsi="Arial" w:cs="Arial"/>
          <w:lang w:val="en-US"/>
        </w:rPr>
        <w:t>semiglobal</w:t>
      </w:r>
      <w:proofErr w:type="spellEnd"/>
      <w:r w:rsidRPr="000B145D">
        <w:rPr>
          <w:rFonts w:ascii="Arial" w:eastAsia="Times New Roman" w:hAnsi="Arial" w:cs="Arial"/>
          <w:lang w:val="en-US"/>
        </w:rPr>
        <w:t xml:space="preserve"> marketing strategy’, </w:t>
      </w:r>
      <w:r w:rsidRPr="000B145D">
        <w:rPr>
          <w:rFonts w:ascii="Arial" w:eastAsia="Times New Roman" w:hAnsi="Arial" w:cs="Arial"/>
          <w:i/>
          <w:lang w:val="en-US"/>
        </w:rPr>
        <w:t>Journal of International Marketing</w:t>
      </w:r>
      <w:r w:rsidRPr="000B145D">
        <w:rPr>
          <w:rFonts w:ascii="Arial" w:eastAsia="Times New Roman" w:hAnsi="Arial" w:cs="Arial"/>
          <w:lang w:val="en-US"/>
        </w:rPr>
        <w:t xml:space="preserve">, 19(1), pp. 82–101. </w:t>
      </w:r>
      <w:hyperlink r:id="rId45" w:history="1">
        <w:r w:rsidRPr="000B145D">
          <w:rPr>
            <w:rStyle w:val="Hyperlink"/>
            <w:rFonts w:ascii="Arial" w:eastAsia="Times New Roman" w:hAnsi="Arial" w:cs="Arial"/>
            <w:lang w:val="en-US"/>
          </w:rPr>
          <w:t>https://doi.org/10.1509/jimk.19.1.82</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Douglas, S.P. and Wind, Y. (1987) ‘The myth of globalization’, </w:t>
      </w:r>
      <w:r w:rsidRPr="000B145D">
        <w:rPr>
          <w:rFonts w:ascii="Arial" w:eastAsia="Times New Roman" w:hAnsi="Arial" w:cs="Arial"/>
          <w:i/>
          <w:lang w:val="en-US"/>
        </w:rPr>
        <w:t>Columbia Journal of World Business</w:t>
      </w:r>
      <w:r w:rsidRPr="000B145D">
        <w:rPr>
          <w:rFonts w:ascii="Arial" w:eastAsia="Times New Roman" w:hAnsi="Arial" w:cs="Arial"/>
          <w:lang w:val="en-US"/>
        </w:rPr>
        <w:t>, 22(4), pp. 19–29.</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Dubois, A. and </w:t>
      </w:r>
      <w:proofErr w:type="spellStart"/>
      <w:r w:rsidRPr="000B145D">
        <w:rPr>
          <w:rFonts w:ascii="Arial" w:eastAsia="Times New Roman" w:hAnsi="Arial" w:cs="Arial"/>
          <w:lang w:val="en-US"/>
        </w:rPr>
        <w:t>Gadde</w:t>
      </w:r>
      <w:proofErr w:type="spellEnd"/>
      <w:r w:rsidRPr="000B145D">
        <w:rPr>
          <w:rFonts w:ascii="Arial" w:eastAsia="Times New Roman" w:hAnsi="Arial" w:cs="Arial"/>
          <w:lang w:val="en-US"/>
        </w:rPr>
        <w:t xml:space="preserve">, L.-E. (2002) ‘Systematic combining: an </w:t>
      </w:r>
      <w:proofErr w:type="spellStart"/>
      <w:r w:rsidRPr="000B145D">
        <w:rPr>
          <w:rFonts w:ascii="Arial" w:eastAsia="Times New Roman" w:hAnsi="Arial" w:cs="Arial"/>
          <w:lang w:val="en-US"/>
        </w:rPr>
        <w:t>abductive</w:t>
      </w:r>
      <w:proofErr w:type="spellEnd"/>
      <w:r w:rsidRPr="000B145D">
        <w:rPr>
          <w:rFonts w:ascii="Arial" w:eastAsia="Times New Roman" w:hAnsi="Arial" w:cs="Arial"/>
          <w:lang w:val="en-US"/>
        </w:rPr>
        <w:t xml:space="preserve"> approach to case research’, </w:t>
      </w:r>
      <w:r w:rsidRPr="000B145D">
        <w:rPr>
          <w:rFonts w:ascii="Arial" w:eastAsia="Times New Roman" w:hAnsi="Arial" w:cs="Arial"/>
          <w:i/>
          <w:lang w:val="en-US"/>
        </w:rPr>
        <w:t>Journal of Business Research</w:t>
      </w:r>
      <w:r w:rsidRPr="000B145D">
        <w:rPr>
          <w:rFonts w:ascii="Arial" w:eastAsia="Times New Roman" w:hAnsi="Arial" w:cs="Arial"/>
          <w:lang w:val="en-US"/>
        </w:rPr>
        <w:t xml:space="preserve">, 55(7), pp. 553–560. </w:t>
      </w:r>
      <w:hyperlink r:id="rId46" w:history="1">
        <w:r w:rsidRPr="000B145D">
          <w:rPr>
            <w:rStyle w:val="Hyperlink"/>
            <w:rFonts w:ascii="Arial" w:eastAsia="Times New Roman" w:hAnsi="Arial" w:cs="Arial"/>
            <w:lang w:val="en-US"/>
          </w:rPr>
          <w:t>https://doi.org/10.1016/S0148-2963(00)00195-8</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Efron</w:t>
      </w:r>
      <w:proofErr w:type="spellEnd"/>
      <w:r w:rsidRPr="000B145D">
        <w:rPr>
          <w:rFonts w:ascii="Arial" w:eastAsia="Times New Roman" w:hAnsi="Arial" w:cs="Arial"/>
          <w:lang w:val="en-US"/>
        </w:rPr>
        <w:t xml:space="preserve">, S.E. and </w:t>
      </w:r>
      <w:proofErr w:type="spellStart"/>
      <w:r w:rsidRPr="000B145D">
        <w:rPr>
          <w:rFonts w:ascii="Arial" w:eastAsia="Times New Roman" w:hAnsi="Arial" w:cs="Arial"/>
          <w:lang w:val="en-US"/>
        </w:rPr>
        <w:t>Ravid</w:t>
      </w:r>
      <w:proofErr w:type="spellEnd"/>
      <w:r w:rsidRPr="000B145D">
        <w:rPr>
          <w:rFonts w:ascii="Arial" w:eastAsia="Times New Roman" w:hAnsi="Arial" w:cs="Arial"/>
          <w:lang w:val="en-US"/>
        </w:rPr>
        <w:t xml:space="preserve">, R. (2019) </w:t>
      </w:r>
      <w:r w:rsidRPr="000B145D">
        <w:rPr>
          <w:rFonts w:ascii="Arial" w:eastAsia="Times New Roman" w:hAnsi="Arial" w:cs="Arial"/>
          <w:i/>
          <w:lang w:val="en-US"/>
        </w:rPr>
        <w:t>Writing the Literature Review: A Practical Guide</w:t>
      </w:r>
      <w:r w:rsidRPr="000B145D">
        <w:rPr>
          <w:rFonts w:ascii="Arial" w:eastAsia="Times New Roman" w:hAnsi="Arial" w:cs="Arial"/>
          <w:lang w:val="en-US"/>
        </w:rPr>
        <w:t>. New York: Guilford Press.</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Eisenhardt</w:t>
      </w:r>
      <w:proofErr w:type="spellEnd"/>
      <w:r w:rsidRPr="000B145D">
        <w:rPr>
          <w:rFonts w:ascii="Arial" w:eastAsia="Times New Roman" w:hAnsi="Arial" w:cs="Arial"/>
          <w:lang w:val="en-US"/>
        </w:rPr>
        <w:t xml:space="preserve">, K.M. (1989) ‘Building theories from case study research’, </w:t>
      </w:r>
      <w:r w:rsidRPr="000B145D">
        <w:rPr>
          <w:rFonts w:ascii="Arial" w:eastAsia="Times New Roman" w:hAnsi="Arial" w:cs="Arial"/>
          <w:i/>
          <w:lang w:val="en-US"/>
        </w:rPr>
        <w:t>Academy of Management Review</w:t>
      </w:r>
      <w:r w:rsidRPr="000B145D">
        <w:rPr>
          <w:rFonts w:ascii="Arial" w:eastAsia="Times New Roman" w:hAnsi="Arial" w:cs="Arial"/>
          <w:lang w:val="en-US"/>
        </w:rPr>
        <w:t xml:space="preserve">, 14(4), pp. 532–550. </w:t>
      </w:r>
      <w:hyperlink r:id="rId47" w:history="1">
        <w:r w:rsidRPr="000B145D">
          <w:rPr>
            <w:rStyle w:val="Hyperlink"/>
            <w:rFonts w:ascii="Arial" w:eastAsia="Times New Roman" w:hAnsi="Arial" w:cs="Arial"/>
            <w:lang w:val="en-US"/>
          </w:rPr>
          <w:t>https://doi.org/10.5465/amr.1989.4308385</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Eze</w:t>
      </w:r>
      <w:proofErr w:type="spellEnd"/>
      <w:r w:rsidRPr="000B145D">
        <w:rPr>
          <w:rFonts w:ascii="Arial" w:eastAsia="Times New Roman" w:hAnsi="Arial" w:cs="Arial"/>
          <w:lang w:val="en-US"/>
        </w:rPr>
        <w:t xml:space="preserve">, F.J., </w:t>
      </w:r>
      <w:proofErr w:type="spellStart"/>
      <w:r w:rsidRPr="000B145D">
        <w:rPr>
          <w:rFonts w:ascii="Arial" w:eastAsia="Times New Roman" w:hAnsi="Arial" w:cs="Arial"/>
          <w:lang w:val="en-US"/>
        </w:rPr>
        <w:t>Inyang</w:t>
      </w:r>
      <w:proofErr w:type="spellEnd"/>
      <w:r w:rsidRPr="000B145D">
        <w:rPr>
          <w:rFonts w:ascii="Arial" w:eastAsia="Times New Roman" w:hAnsi="Arial" w:cs="Arial"/>
          <w:lang w:val="en-US"/>
        </w:rPr>
        <w:t xml:space="preserve">, I.B. and James, E.E. (2024) ‘Standardization versus adaptation of marketing mix in international markets: a systematic literature review’, </w:t>
      </w:r>
      <w:r w:rsidRPr="000B145D">
        <w:rPr>
          <w:rFonts w:ascii="Arial" w:eastAsia="Times New Roman" w:hAnsi="Arial" w:cs="Arial"/>
          <w:i/>
          <w:lang w:val="en-US"/>
        </w:rPr>
        <w:t xml:space="preserve">World Journal of Advanced </w:t>
      </w:r>
      <w:r w:rsidRPr="000B145D">
        <w:rPr>
          <w:rFonts w:ascii="Arial" w:eastAsia="Times New Roman" w:hAnsi="Arial" w:cs="Arial"/>
          <w:i/>
          <w:lang w:val="en-US"/>
        </w:rPr>
        <w:lastRenderedPageBreak/>
        <w:t>Research and Reviews</w:t>
      </w:r>
      <w:r w:rsidRPr="000B145D">
        <w:rPr>
          <w:rFonts w:ascii="Arial" w:eastAsia="Times New Roman" w:hAnsi="Arial" w:cs="Arial"/>
          <w:lang w:val="en-US"/>
        </w:rPr>
        <w:t xml:space="preserve">, 22(2), pp. 1192–1212. </w:t>
      </w:r>
      <w:hyperlink r:id="rId48" w:history="1">
        <w:r w:rsidRPr="000B145D">
          <w:rPr>
            <w:rStyle w:val="Hyperlink"/>
            <w:rFonts w:ascii="Arial" w:eastAsia="Times New Roman" w:hAnsi="Arial" w:cs="Arial"/>
            <w:lang w:val="en-US"/>
          </w:rPr>
          <w:t>https://doi.org/10.30574/wjarr.2024.22.2.1470</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Fetscherin</w:t>
      </w:r>
      <w:proofErr w:type="spellEnd"/>
      <w:r w:rsidRPr="000B145D">
        <w:rPr>
          <w:rFonts w:ascii="Arial" w:eastAsia="Times New Roman" w:hAnsi="Arial" w:cs="Arial"/>
          <w:lang w:val="en-US"/>
        </w:rPr>
        <w:t xml:space="preserve">, M. and </w:t>
      </w:r>
      <w:proofErr w:type="spellStart"/>
      <w:r w:rsidRPr="000B145D">
        <w:rPr>
          <w:rFonts w:ascii="Arial" w:eastAsia="Times New Roman" w:hAnsi="Arial" w:cs="Arial"/>
          <w:lang w:val="en-US"/>
        </w:rPr>
        <w:t>Usunier</w:t>
      </w:r>
      <w:proofErr w:type="spellEnd"/>
      <w:r w:rsidRPr="000B145D">
        <w:rPr>
          <w:rFonts w:ascii="Arial" w:eastAsia="Times New Roman" w:hAnsi="Arial" w:cs="Arial"/>
          <w:lang w:val="en-US"/>
        </w:rPr>
        <w:t xml:space="preserve">, J.-C. (2012) ‘Corporate branding: an interdisciplinary literature review’, </w:t>
      </w:r>
      <w:r w:rsidRPr="000B145D">
        <w:rPr>
          <w:rFonts w:ascii="Arial" w:eastAsia="Times New Roman" w:hAnsi="Arial" w:cs="Arial"/>
          <w:i/>
          <w:lang w:val="en-US"/>
        </w:rPr>
        <w:t>European Journal of Marketing</w:t>
      </w:r>
      <w:r w:rsidRPr="000B145D">
        <w:rPr>
          <w:rFonts w:ascii="Arial" w:eastAsia="Times New Roman" w:hAnsi="Arial" w:cs="Arial"/>
          <w:lang w:val="en-US"/>
        </w:rPr>
        <w:t xml:space="preserve">, 46(5), pp. 733–753. </w:t>
      </w:r>
      <w:hyperlink r:id="rId49" w:history="1">
        <w:r w:rsidRPr="000B145D">
          <w:rPr>
            <w:rStyle w:val="Hyperlink"/>
            <w:rFonts w:ascii="Arial" w:eastAsia="Times New Roman" w:hAnsi="Arial" w:cs="Arial"/>
            <w:lang w:val="en-US"/>
          </w:rPr>
          <w:t>https://doi.org/10.1108/03090561211212494</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Fornell</w:t>
      </w:r>
      <w:proofErr w:type="spellEnd"/>
      <w:r w:rsidRPr="000B145D">
        <w:rPr>
          <w:rFonts w:ascii="Arial" w:eastAsia="Times New Roman" w:hAnsi="Arial" w:cs="Arial"/>
          <w:lang w:val="en-US"/>
        </w:rPr>
        <w:t xml:space="preserve">, C. and </w:t>
      </w:r>
      <w:proofErr w:type="spellStart"/>
      <w:r w:rsidRPr="000B145D">
        <w:rPr>
          <w:rFonts w:ascii="Arial" w:eastAsia="Times New Roman" w:hAnsi="Arial" w:cs="Arial"/>
          <w:lang w:val="en-US"/>
        </w:rPr>
        <w:t>Larcker</w:t>
      </w:r>
      <w:proofErr w:type="spellEnd"/>
      <w:r w:rsidRPr="000B145D">
        <w:rPr>
          <w:rFonts w:ascii="Arial" w:eastAsia="Times New Roman" w:hAnsi="Arial" w:cs="Arial"/>
          <w:lang w:val="en-US"/>
        </w:rPr>
        <w:t xml:space="preserve">, D.F. (1981) ‘Evaluating structural equation models with unobservable variables and measurement error’, </w:t>
      </w:r>
      <w:r w:rsidRPr="000B145D">
        <w:rPr>
          <w:rFonts w:ascii="Arial" w:eastAsia="Times New Roman" w:hAnsi="Arial" w:cs="Arial"/>
          <w:i/>
          <w:lang w:val="en-US"/>
        </w:rPr>
        <w:t>Journal of Marketing Research</w:t>
      </w:r>
      <w:r w:rsidRPr="000B145D">
        <w:rPr>
          <w:rFonts w:ascii="Arial" w:eastAsia="Times New Roman" w:hAnsi="Arial" w:cs="Arial"/>
          <w:lang w:val="en-US"/>
        </w:rPr>
        <w:t xml:space="preserve">, 18(1), pp. 39–50. </w:t>
      </w:r>
      <w:hyperlink r:id="rId50" w:history="1">
        <w:r w:rsidRPr="000B145D">
          <w:rPr>
            <w:rStyle w:val="Hyperlink"/>
            <w:rFonts w:ascii="Arial" w:eastAsia="Times New Roman" w:hAnsi="Arial" w:cs="Arial"/>
            <w:lang w:val="en-US"/>
          </w:rPr>
          <w:t>https://doi.org/10.1177/002224378101800104</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Ghauri</w:t>
      </w:r>
      <w:proofErr w:type="spellEnd"/>
      <w:r w:rsidRPr="000B145D">
        <w:rPr>
          <w:rFonts w:ascii="Arial" w:eastAsia="Times New Roman" w:hAnsi="Arial" w:cs="Arial"/>
          <w:lang w:val="en-US"/>
        </w:rPr>
        <w:t xml:space="preserve">, P.N. and </w:t>
      </w:r>
      <w:proofErr w:type="spellStart"/>
      <w:r w:rsidRPr="000B145D">
        <w:rPr>
          <w:rFonts w:ascii="Arial" w:eastAsia="Times New Roman" w:hAnsi="Arial" w:cs="Arial"/>
          <w:lang w:val="en-US"/>
        </w:rPr>
        <w:t>Grønhaug</w:t>
      </w:r>
      <w:proofErr w:type="spellEnd"/>
      <w:r w:rsidRPr="000B145D">
        <w:rPr>
          <w:rFonts w:ascii="Arial" w:eastAsia="Times New Roman" w:hAnsi="Arial" w:cs="Arial"/>
          <w:lang w:val="en-US"/>
        </w:rPr>
        <w:t xml:space="preserve">, K. (2010) </w:t>
      </w:r>
      <w:r w:rsidRPr="000B145D">
        <w:rPr>
          <w:rFonts w:ascii="Arial" w:eastAsia="Times New Roman" w:hAnsi="Arial" w:cs="Arial"/>
          <w:i/>
          <w:lang w:val="en-US"/>
        </w:rPr>
        <w:t>Research Methods in Business Studies</w:t>
      </w:r>
      <w:r w:rsidRPr="000B145D">
        <w:rPr>
          <w:rFonts w:ascii="Arial" w:eastAsia="Times New Roman" w:hAnsi="Arial" w:cs="Arial"/>
          <w:lang w:val="en-US"/>
        </w:rPr>
        <w:t xml:space="preserve">. 4th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Harlow: Pearson.</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Gill, J. and Johnson, P. (2010) </w:t>
      </w:r>
      <w:r w:rsidRPr="000B145D">
        <w:rPr>
          <w:rFonts w:ascii="Arial" w:eastAsia="Times New Roman" w:hAnsi="Arial" w:cs="Arial"/>
          <w:i/>
          <w:lang w:val="en-US"/>
        </w:rPr>
        <w:t>Research Methods for Managers</w:t>
      </w:r>
      <w:r w:rsidRPr="000B145D">
        <w:rPr>
          <w:rFonts w:ascii="Arial" w:eastAsia="Times New Roman" w:hAnsi="Arial" w:cs="Arial"/>
          <w:lang w:val="en-US"/>
        </w:rPr>
        <w:t xml:space="preserve">. 4th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London: Sage.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Glaser, B.G. and Strauss, A.L. (1967) </w:t>
      </w:r>
      <w:r w:rsidRPr="000B145D">
        <w:rPr>
          <w:rFonts w:ascii="Arial" w:eastAsia="Times New Roman" w:hAnsi="Arial" w:cs="Arial"/>
          <w:i/>
          <w:lang w:val="en-US"/>
        </w:rPr>
        <w:t>The Discovery of Grounded Theory</w:t>
      </w:r>
      <w:r w:rsidRPr="000B145D">
        <w:rPr>
          <w:rFonts w:ascii="Arial" w:eastAsia="Times New Roman" w:hAnsi="Arial" w:cs="Arial"/>
          <w:lang w:val="en-US"/>
        </w:rPr>
        <w:t>. Chicago: Aldine.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Griffith, D.A. (2010) ‘Standardization/adaptation of international marketing strategy’, in </w:t>
      </w:r>
      <w:proofErr w:type="spellStart"/>
      <w:r w:rsidRPr="000B145D">
        <w:rPr>
          <w:rFonts w:ascii="Arial" w:eastAsia="Times New Roman" w:hAnsi="Arial" w:cs="Arial"/>
          <w:lang w:val="en-US"/>
        </w:rPr>
        <w:t>Sheth</w:t>
      </w:r>
      <w:proofErr w:type="spellEnd"/>
      <w:r w:rsidRPr="000B145D">
        <w:rPr>
          <w:rFonts w:ascii="Arial" w:eastAsia="Times New Roman" w:hAnsi="Arial" w:cs="Arial"/>
          <w:lang w:val="en-US"/>
        </w:rPr>
        <w:t>, J.N. and Malhotra, N.K. (</w:t>
      </w:r>
      <w:proofErr w:type="spellStart"/>
      <w:r w:rsidRPr="000B145D">
        <w:rPr>
          <w:rFonts w:ascii="Arial" w:eastAsia="Times New Roman" w:hAnsi="Arial" w:cs="Arial"/>
          <w:lang w:val="en-US"/>
        </w:rPr>
        <w:t>eds</w:t>
      </w:r>
      <w:proofErr w:type="spellEnd"/>
      <w:r w:rsidRPr="000B145D">
        <w:rPr>
          <w:rFonts w:ascii="Arial" w:eastAsia="Times New Roman" w:hAnsi="Arial" w:cs="Arial"/>
          <w:lang w:val="en-US"/>
        </w:rPr>
        <w:t xml:space="preserve">) </w:t>
      </w:r>
      <w:r w:rsidRPr="000B145D">
        <w:rPr>
          <w:rFonts w:ascii="Arial" w:eastAsia="Times New Roman" w:hAnsi="Arial" w:cs="Arial"/>
          <w:i/>
          <w:lang w:val="en-US"/>
        </w:rPr>
        <w:t>Wiley International Encyclopedia of Marketing</w:t>
      </w:r>
      <w:r w:rsidRPr="000B145D">
        <w:rPr>
          <w:rFonts w:ascii="Arial" w:eastAsia="Times New Roman" w:hAnsi="Arial" w:cs="Arial"/>
          <w:lang w:val="en-US"/>
        </w:rPr>
        <w:t xml:space="preserve">. </w:t>
      </w:r>
      <w:proofErr w:type="spellStart"/>
      <w:r w:rsidRPr="000B145D">
        <w:rPr>
          <w:rFonts w:ascii="Arial" w:eastAsia="Times New Roman" w:hAnsi="Arial" w:cs="Arial"/>
          <w:lang w:val="en-US"/>
        </w:rPr>
        <w:t>Chichester</w:t>
      </w:r>
      <w:proofErr w:type="spellEnd"/>
      <w:r w:rsidRPr="000B145D">
        <w:rPr>
          <w:rFonts w:ascii="Arial" w:eastAsia="Times New Roman" w:hAnsi="Arial" w:cs="Arial"/>
          <w:lang w:val="en-US"/>
        </w:rPr>
        <w:t xml:space="preserve">: Wiley. </w:t>
      </w:r>
      <w:hyperlink r:id="rId51" w:history="1">
        <w:r w:rsidRPr="000B145D">
          <w:rPr>
            <w:rStyle w:val="Hyperlink"/>
            <w:rFonts w:ascii="Arial" w:eastAsia="Times New Roman" w:hAnsi="Arial" w:cs="Arial"/>
            <w:lang w:val="en-US"/>
          </w:rPr>
          <w:t>https://doi.org/10.1002/9781444316568.wiem06017</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Griffith, D.A., Lee, H.S., Yeo, C.S. and </w:t>
      </w:r>
      <w:proofErr w:type="spellStart"/>
      <w:r w:rsidRPr="000B145D">
        <w:rPr>
          <w:rFonts w:ascii="Arial" w:eastAsia="Times New Roman" w:hAnsi="Arial" w:cs="Arial"/>
          <w:lang w:val="en-US"/>
        </w:rPr>
        <w:t>Calantone</w:t>
      </w:r>
      <w:proofErr w:type="spellEnd"/>
      <w:r w:rsidRPr="000B145D">
        <w:rPr>
          <w:rFonts w:ascii="Arial" w:eastAsia="Times New Roman" w:hAnsi="Arial" w:cs="Arial"/>
          <w:lang w:val="en-US"/>
        </w:rPr>
        <w:t xml:space="preserve">, R.J. (2014) ‘Marketing process adaptation: antecedent factors and new product performance implications in export markets’, </w:t>
      </w:r>
      <w:r w:rsidRPr="000B145D">
        <w:rPr>
          <w:rFonts w:ascii="Arial" w:eastAsia="Times New Roman" w:hAnsi="Arial" w:cs="Arial"/>
          <w:i/>
          <w:lang w:val="en-US"/>
        </w:rPr>
        <w:t>International Marketing Review</w:t>
      </w:r>
      <w:r w:rsidRPr="000B145D">
        <w:rPr>
          <w:rFonts w:ascii="Arial" w:eastAsia="Times New Roman" w:hAnsi="Arial" w:cs="Arial"/>
          <w:lang w:val="en-US"/>
        </w:rPr>
        <w:t xml:space="preserve">, 31(3), pp. 308–334. </w:t>
      </w:r>
      <w:hyperlink r:id="rId52" w:history="1">
        <w:r w:rsidRPr="000B145D">
          <w:rPr>
            <w:rStyle w:val="Hyperlink"/>
            <w:rFonts w:ascii="Arial" w:eastAsia="Times New Roman" w:hAnsi="Arial" w:cs="Arial"/>
            <w:lang w:val="en-US"/>
          </w:rPr>
          <w:t>https://doi.org/10.1108/IMR-06-2013-0113</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Grönroos</w:t>
      </w:r>
      <w:proofErr w:type="spellEnd"/>
      <w:r w:rsidRPr="000B145D">
        <w:rPr>
          <w:rFonts w:ascii="Arial" w:eastAsia="Times New Roman" w:hAnsi="Arial" w:cs="Arial"/>
          <w:lang w:val="en-US"/>
        </w:rPr>
        <w:t xml:space="preserve">, C. (1999) ‘Internationalization strategies for services’, </w:t>
      </w:r>
      <w:r w:rsidRPr="000B145D">
        <w:rPr>
          <w:rFonts w:ascii="Arial" w:eastAsia="Times New Roman" w:hAnsi="Arial" w:cs="Arial"/>
          <w:i/>
          <w:lang w:val="en-US"/>
        </w:rPr>
        <w:t>Journal of Services Marketing</w:t>
      </w:r>
      <w:r w:rsidRPr="000B145D">
        <w:rPr>
          <w:rFonts w:ascii="Arial" w:eastAsia="Times New Roman" w:hAnsi="Arial" w:cs="Arial"/>
          <w:lang w:val="en-US"/>
        </w:rPr>
        <w:t xml:space="preserve">, 13(4/5), pp. 290–297. </w:t>
      </w:r>
      <w:hyperlink r:id="rId53" w:history="1">
        <w:r w:rsidRPr="000B145D">
          <w:rPr>
            <w:rStyle w:val="Hyperlink"/>
            <w:rFonts w:ascii="Arial" w:eastAsia="Times New Roman" w:hAnsi="Arial" w:cs="Arial"/>
            <w:lang w:val="en-US"/>
          </w:rPr>
          <w:t>https://doi.org/10.1108/08876049910282547</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Hair, J.F., Black, W.C., </w:t>
      </w:r>
      <w:proofErr w:type="spellStart"/>
      <w:r w:rsidRPr="000B145D">
        <w:rPr>
          <w:rFonts w:ascii="Arial" w:eastAsia="Times New Roman" w:hAnsi="Arial" w:cs="Arial"/>
          <w:lang w:val="en-US"/>
        </w:rPr>
        <w:t>Babin</w:t>
      </w:r>
      <w:proofErr w:type="spellEnd"/>
      <w:r w:rsidRPr="000B145D">
        <w:rPr>
          <w:rFonts w:ascii="Arial" w:eastAsia="Times New Roman" w:hAnsi="Arial" w:cs="Arial"/>
          <w:lang w:val="en-US"/>
        </w:rPr>
        <w:t xml:space="preserve">, B.J. and Anderson, R.E. (2019) </w:t>
      </w:r>
      <w:r w:rsidRPr="000B145D">
        <w:rPr>
          <w:rFonts w:ascii="Arial" w:eastAsia="Times New Roman" w:hAnsi="Arial" w:cs="Arial"/>
          <w:i/>
          <w:lang w:val="en-US"/>
        </w:rPr>
        <w:t>Multivariate Data Analysis</w:t>
      </w:r>
      <w:r w:rsidRPr="000B145D">
        <w:rPr>
          <w:rFonts w:ascii="Arial" w:eastAsia="Times New Roman" w:hAnsi="Arial" w:cs="Arial"/>
          <w:lang w:val="en-US"/>
        </w:rPr>
        <w:t xml:space="preserve">. 8th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Andover: Cengage.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Hall, E.T. (1976) </w:t>
      </w:r>
      <w:r w:rsidRPr="000B145D">
        <w:rPr>
          <w:rFonts w:ascii="Arial" w:eastAsia="Times New Roman" w:hAnsi="Arial" w:cs="Arial"/>
          <w:i/>
          <w:lang w:val="en-US"/>
        </w:rPr>
        <w:t>Beyond Culture</w:t>
      </w:r>
      <w:r w:rsidRPr="000B145D">
        <w:rPr>
          <w:rFonts w:ascii="Arial" w:eastAsia="Times New Roman" w:hAnsi="Arial" w:cs="Arial"/>
          <w:lang w:val="en-US"/>
        </w:rPr>
        <w:t>. New York: Anchor Books.</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Harris, L.C. and </w:t>
      </w:r>
      <w:proofErr w:type="spellStart"/>
      <w:r w:rsidRPr="000B145D">
        <w:rPr>
          <w:rFonts w:ascii="Arial" w:eastAsia="Times New Roman" w:hAnsi="Arial" w:cs="Arial"/>
          <w:lang w:val="en-US"/>
        </w:rPr>
        <w:t>Ezeh</w:t>
      </w:r>
      <w:proofErr w:type="spellEnd"/>
      <w:r w:rsidRPr="000B145D">
        <w:rPr>
          <w:rFonts w:ascii="Arial" w:eastAsia="Times New Roman" w:hAnsi="Arial" w:cs="Arial"/>
          <w:lang w:val="en-US"/>
        </w:rPr>
        <w:t xml:space="preserve">, C. (2008) ‘Servicescape and loyalty intentions: an empirical investigation’, </w:t>
      </w:r>
      <w:r w:rsidRPr="000B145D">
        <w:rPr>
          <w:rFonts w:ascii="Arial" w:eastAsia="Times New Roman" w:hAnsi="Arial" w:cs="Arial"/>
          <w:i/>
          <w:lang w:val="en-US"/>
        </w:rPr>
        <w:t>European Journal of Marketing</w:t>
      </w:r>
      <w:r w:rsidRPr="000B145D">
        <w:rPr>
          <w:rFonts w:ascii="Arial" w:eastAsia="Times New Roman" w:hAnsi="Arial" w:cs="Arial"/>
          <w:lang w:val="en-US"/>
        </w:rPr>
        <w:t xml:space="preserve">, 42(3/4), pp. 390–422. </w:t>
      </w:r>
      <w:hyperlink r:id="rId54" w:history="1">
        <w:r w:rsidRPr="000B145D">
          <w:rPr>
            <w:rStyle w:val="Hyperlink"/>
            <w:rFonts w:ascii="Arial" w:eastAsia="Times New Roman" w:hAnsi="Arial" w:cs="Arial"/>
            <w:lang w:val="en-US"/>
          </w:rPr>
          <w:t>https://doi.org/10.1108/03090560810852995</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Hennart</w:t>
      </w:r>
      <w:proofErr w:type="spellEnd"/>
      <w:r w:rsidRPr="000B145D">
        <w:rPr>
          <w:rFonts w:ascii="Arial" w:eastAsia="Times New Roman" w:hAnsi="Arial" w:cs="Arial"/>
          <w:lang w:val="en-US"/>
        </w:rPr>
        <w:t xml:space="preserve">, J.-F. (2009) ‘Down with MNE-centric theories! Market entry and expansion as the bundling of MNE and local assets’, </w:t>
      </w:r>
      <w:r w:rsidRPr="000B145D">
        <w:rPr>
          <w:rFonts w:ascii="Arial" w:eastAsia="Times New Roman" w:hAnsi="Arial" w:cs="Arial"/>
          <w:i/>
          <w:lang w:val="en-US"/>
        </w:rPr>
        <w:t>Journal of International Business Studies</w:t>
      </w:r>
      <w:r w:rsidRPr="000B145D">
        <w:rPr>
          <w:rFonts w:ascii="Arial" w:eastAsia="Times New Roman" w:hAnsi="Arial" w:cs="Arial"/>
          <w:lang w:val="en-US"/>
        </w:rPr>
        <w:t xml:space="preserve">, 40(9), pp. 1432–1454. </w:t>
      </w:r>
      <w:hyperlink r:id="rId55" w:history="1">
        <w:r w:rsidRPr="000B145D">
          <w:rPr>
            <w:rStyle w:val="Hyperlink"/>
            <w:rFonts w:ascii="Arial" w:eastAsia="Times New Roman" w:hAnsi="Arial" w:cs="Arial"/>
            <w:lang w:val="en-US"/>
          </w:rPr>
          <w:t>https://doi.org/10.1057/jibs.2009.42</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Hofstede, G. (1980) </w:t>
      </w:r>
      <w:r w:rsidRPr="000B145D">
        <w:rPr>
          <w:rFonts w:ascii="Arial" w:eastAsia="Times New Roman" w:hAnsi="Arial" w:cs="Arial"/>
          <w:i/>
          <w:lang w:val="en-US"/>
        </w:rPr>
        <w:t>Culture’s Consequences: International Differences in Work-Related Values</w:t>
      </w:r>
      <w:r w:rsidRPr="000B145D">
        <w:rPr>
          <w:rFonts w:ascii="Arial" w:eastAsia="Times New Roman" w:hAnsi="Arial" w:cs="Arial"/>
          <w:lang w:val="en-US"/>
        </w:rPr>
        <w:t>. Beverly Hills: Sage.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Hofstede, G. (1991) </w:t>
      </w:r>
      <w:r w:rsidRPr="000B145D">
        <w:rPr>
          <w:rFonts w:ascii="Arial" w:eastAsia="Times New Roman" w:hAnsi="Arial" w:cs="Arial"/>
          <w:i/>
          <w:lang w:val="en-US"/>
        </w:rPr>
        <w:t>Cultures and Organizations: Software of the Mind</w:t>
      </w:r>
      <w:r w:rsidRPr="000B145D">
        <w:rPr>
          <w:rFonts w:ascii="Arial" w:eastAsia="Times New Roman" w:hAnsi="Arial" w:cs="Arial"/>
          <w:lang w:val="en-US"/>
        </w:rPr>
        <w:t>. London: McGraw-Hill.</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lastRenderedPageBreak/>
        <w:t xml:space="preserve">Hofstede, G. (2001) </w:t>
      </w:r>
      <w:r w:rsidRPr="000B145D">
        <w:rPr>
          <w:rFonts w:ascii="Arial" w:eastAsia="Times New Roman" w:hAnsi="Arial" w:cs="Arial"/>
          <w:i/>
          <w:lang w:val="en-US"/>
        </w:rPr>
        <w:t>Culture’s Consequences: Comparing Values, Behaviors, Institutions and Organizations Across Nations</w:t>
      </w:r>
      <w:r w:rsidRPr="000B145D">
        <w:rPr>
          <w:rFonts w:ascii="Arial" w:eastAsia="Times New Roman" w:hAnsi="Arial" w:cs="Arial"/>
          <w:lang w:val="en-US"/>
        </w:rPr>
        <w:t xml:space="preserve">. 2nd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Thousand Oaks: Sage.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Hofstede, G., Hofstede, G.J. and </w:t>
      </w:r>
      <w:proofErr w:type="spellStart"/>
      <w:r w:rsidRPr="000B145D">
        <w:rPr>
          <w:rFonts w:ascii="Arial" w:eastAsia="Times New Roman" w:hAnsi="Arial" w:cs="Arial"/>
          <w:lang w:val="en-US"/>
        </w:rPr>
        <w:t>Minkov</w:t>
      </w:r>
      <w:proofErr w:type="spellEnd"/>
      <w:r w:rsidRPr="000B145D">
        <w:rPr>
          <w:rFonts w:ascii="Arial" w:eastAsia="Times New Roman" w:hAnsi="Arial" w:cs="Arial"/>
          <w:lang w:val="en-US"/>
        </w:rPr>
        <w:t xml:space="preserve">, M. (2010) </w:t>
      </w:r>
      <w:r w:rsidRPr="000B145D">
        <w:rPr>
          <w:rFonts w:ascii="Arial" w:eastAsia="Times New Roman" w:hAnsi="Arial" w:cs="Arial"/>
          <w:i/>
          <w:lang w:val="en-US"/>
        </w:rPr>
        <w:t>Cultures and Organizations: Software of the Mind</w:t>
      </w:r>
      <w:r w:rsidRPr="000B145D">
        <w:rPr>
          <w:rFonts w:ascii="Arial" w:eastAsia="Times New Roman" w:hAnsi="Arial" w:cs="Arial"/>
          <w:lang w:val="en-US"/>
        </w:rPr>
        <w:t xml:space="preserve">. 3rd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New York: McGraw-Hill.</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Hollensen</w:t>
      </w:r>
      <w:proofErr w:type="spellEnd"/>
      <w:r w:rsidRPr="000B145D">
        <w:rPr>
          <w:rFonts w:ascii="Arial" w:eastAsia="Times New Roman" w:hAnsi="Arial" w:cs="Arial"/>
          <w:lang w:val="en-US"/>
        </w:rPr>
        <w:t xml:space="preserve">, S. (2020) </w:t>
      </w:r>
      <w:r w:rsidRPr="000B145D">
        <w:rPr>
          <w:rFonts w:ascii="Arial" w:eastAsia="Times New Roman" w:hAnsi="Arial" w:cs="Arial"/>
          <w:i/>
          <w:lang w:val="en-US"/>
        </w:rPr>
        <w:t>Global Marketing</w:t>
      </w:r>
      <w:r w:rsidRPr="000B145D">
        <w:rPr>
          <w:rFonts w:ascii="Arial" w:eastAsia="Times New Roman" w:hAnsi="Arial" w:cs="Arial"/>
          <w:lang w:val="en-US"/>
        </w:rPr>
        <w:t xml:space="preserve">. 8th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Harlow: Pearson Education.</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Homburg, C., </w:t>
      </w:r>
      <w:proofErr w:type="spellStart"/>
      <w:r w:rsidRPr="000B145D">
        <w:rPr>
          <w:rFonts w:ascii="Arial" w:eastAsia="Times New Roman" w:hAnsi="Arial" w:cs="Arial"/>
          <w:lang w:val="en-US"/>
        </w:rPr>
        <w:t>Kuester</w:t>
      </w:r>
      <w:proofErr w:type="spellEnd"/>
      <w:r w:rsidRPr="000B145D">
        <w:rPr>
          <w:rFonts w:ascii="Arial" w:eastAsia="Times New Roman" w:hAnsi="Arial" w:cs="Arial"/>
          <w:lang w:val="en-US"/>
        </w:rPr>
        <w:t xml:space="preserve">, S., </w:t>
      </w:r>
      <w:proofErr w:type="spellStart"/>
      <w:r w:rsidRPr="000B145D">
        <w:rPr>
          <w:rFonts w:ascii="Arial" w:eastAsia="Times New Roman" w:hAnsi="Arial" w:cs="Arial"/>
          <w:lang w:val="en-US"/>
        </w:rPr>
        <w:t>Beutin</w:t>
      </w:r>
      <w:proofErr w:type="spellEnd"/>
      <w:r w:rsidRPr="000B145D">
        <w:rPr>
          <w:rFonts w:ascii="Arial" w:eastAsia="Times New Roman" w:hAnsi="Arial" w:cs="Arial"/>
          <w:lang w:val="en-US"/>
        </w:rPr>
        <w:t xml:space="preserve">, N. and Menon, A. (2013) </w:t>
      </w:r>
      <w:r w:rsidRPr="000B145D">
        <w:rPr>
          <w:rFonts w:ascii="Arial" w:eastAsia="Times New Roman" w:hAnsi="Arial" w:cs="Arial"/>
          <w:i/>
          <w:lang w:val="en-US"/>
        </w:rPr>
        <w:t>Marketing Management: A Contemporary Perspective</w:t>
      </w:r>
      <w:r w:rsidRPr="000B145D">
        <w:rPr>
          <w:rFonts w:ascii="Arial" w:eastAsia="Times New Roman" w:hAnsi="Arial" w:cs="Arial"/>
          <w:lang w:val="en-US"/>
        </w:rPr>
        <w:t>. London: McGraw-Hill.</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Jain, S.C. (1989) ‘</w:t>
      </w:r>
      <w:proofErr w:type="spellStart"/>
      <w:r w:rsidRPr="000B145D">
        <w:rPr>
          <w:rFonts w:ascii="Arial" w:eastAsia="Times New Roman" w:hAnsi="Arial" w:cs="Arial"/>
          <w:lang w:val="en-US"/>
        </w:rPr>
        <w:t>Standardisation</w:t>
      </w:r>
      <w:proofErr w:type="spellEnd"/>
      <w:r w:rsidRPr="000B145D">
        <w:rPr>
          <w:rFonts w:ascii="Arial" w:eastAsia="Times New Roman" w:hAnsi="Arial" w:cs="Arial"/>
          <w:lang w:val="en-US"/>
        </w:rPr>
        <w:t xml:space="preserve"> of international marketing strategy: some research hypotheses’, </w:t>
      </w:r>
      <w:r w:rsidRPr="000B145D">
        <w:rPr>
          <w:rFonts w:ascii="Arial" w:eastAsia="Times New Roman" w:hAnsi="Arial" w:cs="Arial"/>
          <w:i/>
          <w:lang w:val="en-US"/>
        </w:rPr>
        <w:t>Journal of Marketing</w:t>
      </w:r>
      <w:r w:rsidRPr="000B145D">
        <w:rPr>
          <w:rFonts w:ascii="Arial" w:eastAsia="Times New Roman" w:hAnsi="Arial" w:cs="Arial"/>
          <w:lang w:val="en-US"/>
        </w:rPr>
        <w:t xml:space="preserve">, 53(1), pp. 70–79. </w:t>
      </w:r>
      <w:hyperlink r:id="rId56" w:history="1">
        <w:r w:rsidRPr="000B145D">
          <w:rPr>
            <w:rStyle w:val="Hyperlink"/>
            <w:rFonts w:ascii="Arial" w:eastAsia="Times New Roman" w:hAnsi="Arial" w:cs="Arial"/>
            <w:lang w:val="en-US"/>
          </w:rPr>
          <w:t>https://doi.org/10.1177/002224298905300106</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Johanson</w:t>
      </w:r>
      <w:proofErr w:type="spellEnd"/>
      <w:r w:rsidRPr="000B145D">
        <w:rPr>
          <w:rFonts w:ascii="Arial" w:eastAsia="Times New Roman" w:hAnsi="Arial" w:cs="Arial"/>
          <w:lang w:val="en-US"/>
        </w:rPr>
        <w:t xml:space="preserve">, J. and </w:t>
      </w:r>
      <w:proofErr w:type="spellStart"/>
      <w:r w:rsidRPr="000B145D">
        <w:rPr>
          <w:rFonts w:ascii="Arial" w:eastAsia="Times New Roman" w:hAnsi="Arial" w:cs="Arial"/>
          <w:lang w:val="en-US"/>
        </w:rPr>
        <w:t>Vahlne</w:t>
      </w:r>
      <w:proofErr w:type="spellEnd"/>
      <w:r w:rsidRPr="000B145D">
        <w:rPr>
          <w:rFonts w:ascii="Arial" w:eastAsia="Times New Roman" w:hAnsi="Arial" w:cs="Arial"/>
          <w:lang w:val="en-US"/>
        </w:rPr>
        <w:t xml:space="preserve">, J.-E. (1977) ‘The internationalization process of the firm—a model of knowledge development and increasing foreign market commitments’, </w:t>
      </w:r>
      <w:r w:rsidRPr="000B145D">
        <w:rPr>
          <w:rFonts w:ascii="Arial" w:eastAsia="Times New Roman" w:hAnsi="Arial" w:cs="Arial"/>
          <w:i/>
          <w:lang w:val="en-US"/>
        </w:rPr>
        <w:t>Journal of International Business Studies</w:t>
      </w:r>
      <w:r w:rsidRPr="000B145D">
        <w:rPr>
          <w:rFonts w:ascii="Arial" w:eastAsia="Times New Roman" w:hAnsi="Arial" w:cs="Arial"/>
          <w:lang w:val="en-US"/>
        </w:rPr>
        <w:t xml:space="preserve">, 8(1), pp. 23–32. </w:t>
      </w:r>
      <w:hyperlink r:id="rId57" w:history="1">
        <w:r w:rsidRPr="000B145D">
          <w:rPr>
            <w:rStyle w:val="Hyperlink"/>
            <w:rFonts w:ascii="Arial" w:eastAsia="Times New Roman" w:hAnsi="Arial" w:cs="Arial"/>
            <w:lang w:val="en-US"/>
          </w:rPr>
          <w:t>https://doi.org/10.1057/palgrave.jibs.8490676</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Johanson</w:t>
      </w:r>
      <w:proofErr w:type="spellEnd"/>
      <w:r w:rsidRPr="000B145D">
        <w:rPr>
          <w:rFonts w:ascii="Arial" w:eastAsia="Times New Roman" w:hAnsi="Arial" w:cs="Arial"/>
          <w:lang w:val="en-US"/>
        </w:rPr>
        <w:t xml:space="preserve">, J. and </w:t>
      </w:r>
      <w:proofErr w:type="spellStart"/>
      <w:r w:rsidRPr="000B145D">
        <w:rPr>
          <w:rFonts w:ascii="Arial" w:eastAsia="Times New Roman" w:hAnsi="Arial" w:cs="Arial"/>
          <w:lang w:val="en-US"/>
        </w:rPr>
        <w:t>Vahlne</w:t>
      </w:r>
      <w:proofErr w:type="spellEnd"/>
      <w:r w:rsidRPr="000B145D">
        <w:rPr>
          <w:rFonts w:ascii="Arial" w:eastAsia="Times New Roman" w:hAnsi="Arial" w:cs="Arial"/>
          <w:lang w:val="en-US"/>
        </w:rPr>
        <w:t xml:space="preserve">, J.-E. (2009) ‘The Uppsala internationalization process model revisited: from liability of foreignness to liability of </w:t>
      </w:r>
      <w:proofErr w:type="spellStart"/>
      <w:r w:rsidRPr="000B145D">
        <w:rPr>
          <w:rFonts w:ascii="Arial" w:eastAsia="Times New Roman" w:hAnsi="Arial" w:cs="Arial"/>
          <w:lang w:val="en-US"/>
        </w:rPr>
        <w:t>outsidership</w:t>
      </w:r>
      <w:proofErr w:type="spellEnd"/>
      <w:r w:rsidRPr="000B145D">
        <w:rPr>
          <w:rFonts w:ascii="Arial" w:eastAsia="Times New Roman" w:hAnsi="Arial" w:cs="Arial"/>
          <w:lang w:val="en-US"/>
        </w:rPr>
        <w:t xml:space="preserve">’, </w:t>
      </w:r>
      <w:r w:rsidRPr="000B145D">
        <w:rPr>
          <w:rFonts w:ascii="Arial" w:eastAsia="Times New Roman" w:hAnsi="Arial" w:cs="Arial"/>
          <w:i/>
          <w:lang w:val="en-US"/>
        </w:rPr>
        <w:t>Journal of International Business Studies</w:t>
      </w:r>
      <w:r w:rsidRPr="000B145D">
        <w:rPr>
          <w:rFonts w:ascii="Arial" w:eastAsia="Times New Roman" w:hAnsi="Arial" w:cs="Arial"/>
          <w:lang w:val="en-US"/>
        </w:rPr>
        <w:t xml:space="preserve">, 40(9), pp. 1411–1431. </w:t>
      </w:r>
      <w:hyperlink r:id="rId58" w:history="1">
        <w:r w:rsidRPr="000B145D">
          <w:rPr>
            <w:rStyle w:val="Hyperlink"/>
            <w:rFonts w:ascii="Arial" w:eastAsia="Times New Roman" w:hAnsi="Arial" w:cs="Arial"/>
            <w:lang w:val="en-US"/>
          </w:rPr>
          <w:t>https://doi.org/10.1057/jibs.2009.24</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Jöreskog</w:t>
      </w:r>
      <w:proofErr w:type="spellEnd"/>
      <w:r w:rsidRPr="000B145D">
        <w:rPr>
          <w:rFonts w:ascii="Arial" w:eastAsia="Times New Roman" w:hAnsi="Arial" w:cs="Arial"/>
          <w:lang w:val="en-US"/>
        </w:rPr>
        <w:t xml:space="preserve">, K.G. and </w:t>
      </w:r>
      <w:proofErr w:type="spellStart"/>
      <w:r w:rsidRPr="000B145D">
        <w:rPr>
          <w:rFonts w:ascii="Arial" w:eastAsia="Times New Roman" w:hAnsi="Arial" w:cs="Arial"/>
          <w:lang w:val="en-US"/>
        </w:rPr>
        <w:t>Sörbom</w:t>
      </w:r>
      <w:proofErr w:type="spellEnd"/>
      <w:r w:rsidRPr="000B145D">
        <w:rPr>
          <w:rFonts w:ascii="Arial" w:eastAsia="Times New Roman" w:hAnsi="Arial" w:cs="Arial"/>
          <w:lang w:val="en-US"/>
        </w:rPr>
        <w:t xml:space="preserve">, D. (1993) </w:t>
      </w:r>
      <w:r w:rsidRPr="000B145D">
        <w:rPr>
          <w:rFonts w:ascii="Arial" w:eastAsia="Times New Roman" w:hAnsi="Arial" w:cs="Arial"/>
          <w:i/>
          <w:lang w:val="en-US"/>
        </w:rPr>
        <w:t>LISREL 8: Structural Equation Modeling with the SIMPLIS Command Language</w:t>
      </w:r>
      <w:r w:rsidRPr="000B145D">
        <w:rPr>
          <w:rFonts w:ascii="Arial" w:eastAsia="Times New Roman" w:hAnsi="Arial" w:cs="Arial"/>
          <w:lang w:val="en-US"/>
        </w:rPr>
        <w:t>. Chicago: Scientific Software International.</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Katsikeas</w:t>
      </w:r>
      <w:proofErr w:type="spellEnd"/>
      <w:r w:rsidRPr="000B145D">
        <w:rPr>
          <w:rFonts w:ascii="Arial" w:eastAsia="Times New Roman" w:hAnsi="Arial" w:cs="Arial"/>
          <w:lang w:val="en-US"/>
        </w:rPr>
        <w:t xml:space="preserve">, C.S., </w:t>
      </w:r>
      <w:proofErr w:type="spellStart"/>
      <w:r w:rsidRPr="000B145D">
        <w:rPr>
          <w:rFonts w:ascii="Arial" w:eastAsia="Times New Roman" w:hAnsi="Arial" w:cs="Arial"/>
          <w:lang w:val="en-US"/>
        </w:rPr>
        <w:t>Samiee</w:t>
      </w:r>
      <w:proofErr w:type="spellEnd"/>
      <w:r w:rsidRPr="000B145D">
        <w:rPr>
          <w:rFonts w:ascii="Arial" w:eastAsia="Times New Roman" w:hAnsi="Arial" w:cs="Arial"/>
          <w:lang w:val="en-US"/>
        </w:rPr>
        <w:t xml:space="preserve">, S. and </w:t>
      </w:r>
      <w:proofErr w:type="spellStart"/>
      <w:r w:rsidRPr="000B145D">
        <w:rPr>
          <w:rFonts w:ascii="Arial" w:eastAsia="Times New Roman" w:hAnsi="Arial" w:cs="Arial"/>
          <w:lang w:val="en-US"/>
        </w:rPr>
        <w:t>Theodosiou</w:t>
      </w:r>
      <w:proofErr w:type="spellEnd"/>
      <w:r w:rsidRPr="000B145D">
        <w:rPr>
          <w:rFonts w:ascii="Arial" w:eastAsia="Times New Roman" w:hAnsi="Arial" w:cs="Arial"/>
          <w:lang w:val="en-US"/>
        </w:rPr>
        <w:t xml:space="preserve">, M. (2006) ‘Strategy fit and performance consequences of international marketing standardization’, </w:t>
      </w:r>
      <w:r w:rsidRPr="000B145D">
        <w:rPr>
          <w:rFonts w:ascii="Arial" w:eastAsia="Times New Roman" w:hAnsi="Arial" w:cs="Arial"/>
          <w:i/>
          <w:lang w:val="en-US"/>
        </w:rPr>
        <w:t>Strategic Management Journal</w:t>
      </w:r>
      <w:r w:rsidRPr="000B145D">
        <w:rPr>
          <w:rFonts w:ascii="Arial" w:eastAsia="Times New Roman" w:hAnsi="Arial" w:cs="Arial"/>
          <w:lang w:val="en-US"/>
        </w:rPr>
        <w:t xml:space="preserve">, 27(9), pp. 867–890. </w:t>
      </w:r>
      <w:hyperlink r:id="rId59" w:history="1">
        <w:r w:rsidRPr="000B145D">
          <w:rPr>
            <w:rStyle w:val="Hyperlink"/>
            <w:rFonts w:ascii="Arial" w:eastAsia="Times New Roman" w:hAnsi="Arial" w:cs="Arial"/>
            <w:lang w:val="en-US"/>
          </w:rPr>
          <w:t>https://doi.org/10.1002/smj.549</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Keegan, W.J. and Green, M.C. (2017) </w:t>
      </w:r>
      <w:r w:rsidRPr="000B145D">
        <w:rPr>
          <w:rFonts w:ascii="Arial" w:eastAsia="Times New Roman" w:hAnsi="Arial" w:cs="Arial"/>
          <w:i/>
          <w:lang w:val="en-US"/>
        </w:rPr>
        <w:t>Global Marketing</w:t>
      </w:r>
      <w:r w:rsidRPr="000B145D">
        <w:rPr>
          <w:rFonts w:ascii="Arial" w:eastAsia="Times New Roman" w:hAnsi="Arial" w:cs="Arial"/>
          <w:lang w:val="en-US"/>
        </w:rPr>
        <w:t xml:space="preserve">. 9th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Harlow: Pearson.</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Keller, K.L. (1993) ‘Conceptualizing, measuring, and managing customer-based brand equity’, </w:t>
      </w:r>
      <w:r w:rsidRPr="000B145D">
        <w:rPr>
          <w:rFonts w:ascii="Arial" w:eastAsia="Times New Roman" w:hAnsi="Arial" w:cs="Arial"/>
          <w:i/>
          <w:lang w:val="en-US"/>
        </w:rPr>
        <w:t>Journal of Marketing</w:t>
      </w:r>
      <w:r w:rsidRPr="000B145D">
        <w:rPr>
          <w:rFonts w:ascii="Arial" w:eastAsia="Times New Roman" w:hAnsi="Arial" w:cs="Arial"/>
          <w:lang w:val="en-US"/>
        </w:rPr>
        <w:t xml:space="preserve">, 57(1), pp. 1–22. </w:t>
      </w:r>
      <w:hyperlink r:id="rId60" w:history="1">
        <w:r w:rsidRPr="000B145D">
          <w:rPr>
            <w:rStyle w:val="Hyperlink"/>
            <w:rFonts w:ascii="Arial" w:eastAsia="Times New Roman" w:hAnsi="Arial" w:cs="Arial"/>
            <w:lang w:val="en-US"/>
          </w:rPr>
          <w:t>https://doi.org/10.1177/002224299305700101</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Keller, K.L. (2013) </w:t>
      </w:r>
      <w:r w:rsidRPr="000B145D">
        <w:rPr>
          <w:rFonts w:ascii="Arial" w:eastAsia="Times New Roman" w:hAnsi="Arial" w:cs="Arial"/>
          <w:i/>
          <w:lang w:val="en-US"/>
        </w:rPr>
        <w:t>Strategic Brand Management</w:t>
      </w:r>
      <w:r w:rsidRPr="000B145D">
        <w:rPr>
          <w:rFonts w:ascii="Arial" w:eastAsia="Times New Roman" w:hAnsi="Arial" w:cs="Arial"/>
          <w:lang w:val="en-US"/>
        </w:rPr>
        <w:t xml:space="preserve">. 4th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Harlow: Pearson.</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KFC (2026) Company: Where we dish it up. Available at: https://global.kfc.com/company (Accessed: 21 September 2026).</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Kim, J., Forsythe, S., </w:t>
      </w:r>
      <w:proofErr w:type="spellStart"/>
      <w:r w:rsidRPr="000B145D">
        <w:rPr>
          <w:rFonts w:ascii="Arial" w:eastAsia="Times New Roman" w:hAnsi="Arial" w:cs="Arial"/>
          <w:lang w:val="en-US"/>
        </w:rPr>
        <w:t>Gu</w:t>
      </w:r>
      <w:proofErr w:type="spellEnd"/>
      <w:r w:rsidRPr="000B145D">
        <w:rPr>
          <w:rFonts w:ascii="Arial" w:eastAsia="Times New Roman" w:hAnsi="Arial" w:cs="Arial"/>
          <w:lang w:val="en-US"/>
        </w:rPr>
        <w:t xml:space="preserve">, Q. and Moon, S.J. (2002) ‘Cross-cultural consumer values, needs and purchase behavior’, </w:t>
      </w:r>
      <w:r w:rsidRPr="000B145D">
        <w:rPr>
          <w:rFonts w:ascii="Arial" w:eastAsia="Times New Roman" w:hAnsi="Arial" w:cs="Arial"/>
          <w:i/>
          <w:lang w:val="en-US"/>
        </w:rPr>
        <w:t>Journal of Consumer Marketing</w:t>
      </w:r>
      <w:r w:rsidRPr="000B145D">
        <w:rPr>
          <w:rFonts w:ascii="Arial" w:eastAsia="Times New Roman" w:hAnsi="Arial" w:cs="Arial"/>
          <w:lang w:val="en-US"/>
        </w:rPr>
        <w:t xml:space="preserve">, 19(6), pp. 481–502. </w:t>
      </w:r>
      <w:hyperlink r:id="rId61" w:history="1">
        <w:r w:rsidRPr="000B145D">
          <w:rPr>
            <w:rStyle w:val="Hyperlink"/>
            <w:rFonts w:ascii="Arial" w:eastAsia="Times New Roman" w:hAnsi="Arial" w:cs="Arial"/>
            <w:lang w:val="en-US"/>
          </w:rPr>
          <w:t>https://doi.org/10.1108/07363760210444869</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Kotabe</w:t>
      </w:r>
      <w:proofErr w:type="spellEnd"/>
      <w:r w:rsidRPr="000B145D">
        <w:rPr>
          <w:rFonts w:ascii="Arial" w:eastAsia="Times New Roman" w:hAnsi="Arial" w:cs="Arial"/>
          <w:lang w:val="en-US"/>
        </w:rPr>
        <w:t xml:space="preserve">, M. and </w:t>
      </w:r>
      <w:proofErr w:type="spellStart"/>
      <w:r w:rsidRPr="000B145D">
        <w:rPr>
          <w:rFonts w:ascii="Arial" w:eastAsia="Times New Roman" w:hAnsi="Arial" w:cs="Arial"/>
          <w:lang w:val="en-US"/>
        </w:rPr>
        <w:t>Helsen</w:t>
      </w:r>
      <w:proofErr w:type="spellEnd"/>
      <w:r w:rsidRPr="000B145D">
        <w:rPr>
          <w:rFonts w:ascii="Arial" w:eastAsia="Times New Roman" w:hAnsi="Arial" w:cs="Arial"/>
          <w:lang w:val="en-US"/>
        </w:rPr>
        <w:t xml:space="preserve">, K. (2020) </w:t>
      </w:r>
      <w:r w:rsidRPr="000B145D">
        <w:rPr>
          <w:rFonts w:ascii="Arial" w:eastAsia="Times New Roman" w:hAnsi="Arial" w:cs="Arial"/>
          <w:i/>
          <w:lang w:val="en-US"/>
        </w:rPr>
        <w:t>Global Marketing Management</w:t>
      </w:r>
      <w:r w:rsidRPr="000B145D">
        <w:rPr>
          <w:rFonts w:ascii="Arial" w:eastAsia="Times New Roman" w:hAnsi="Arial" w:cs="Arial"/>
          <w:lang w:val="en-US"/>
        </w:rPr>
        <w:t xml:space="preserve">. 8th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Hoboken: Wiley.</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Kotler, P. and Keller, K.L. (2016) </w:t>
      </w:r>
      <w:r w:rsidRPr="000B145D">
        <w:rPr>
          <w:rFonts w:ascii="Arial" w:eastAsia="Times New Roman" w:hAnsi="Arial" w:cs="Arial"/>
          <w:i/>
          <w:lang w:val="en-US"/>
        </w:rPr>
        <w:t>Marketing Management</w:t>
      </w:r>
      <w:r w:rsidRPr="000B145D">
        <w:rPr>
          <w:rFonts w:ascii="Arial" w:eastAsia="Times New Roman" w:hAnsi="Arial" w:cs="Arial"/>
          <w:lang w:val="en-US"/>
        </w:rPr>
        <w:t xml:space="preserve">. 15th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Harlow: Pearson.</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lastRenderedPageBreak/>
        <w:t xml:space="preserve">Kotler, P., Armstrong, G., Harris, L.C. and He, H. (2020) </w:t>
      </w:r>
      <w:r w:rsidRPr="000B145D">
        <w:rPr>
          <w:rFonts w:ascii="Arial" w:eastAsia="Times New Roman" w:hAnsi="Arial" w:cs="Arial"/>
          <w:i/>
          <w:lang w:val="en-US"/>
        </w:rPr>
        <w:t>Principles of Marketing</w:t>
      </w:r>
      <w:r w:rsidRPr="000B145D">
        <w:rPr>
          <w:rFonts w:ascii="Arial" w:eastAsia="Times New Roman" w:hAnsi="Arial" w:cs="Arial"/>
          <w:lang w:val="en-US"/>
        </w:rPr>
        <w:t xml:space="preserve">. 8th European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Harlow: Pearson.</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Leonidou</w:t>
      </w:r>
      <w:proofErr w:type="spellEnd"/>
      <w:r w:rsidRPr="000B145D">
        <w:rPr>
          <w:rFonts w:ascii="Arial" w:eastAsia="Times New Roman" w:hAnsi="Arial" w:cs="Arial"/>
          <w:lang w:val="en-US"/>
        </w:rPr>
        <w:t xml:space="preserve">, L.C., </w:t>
      </w:r>
      <w:proofErr w:type="spellStart"/>
      <w:r w:rsidRPr="000B145D">
        <w:rPr>
          <w:rFonts w:ascii="Arial" w:eastAsia="Times New Roman" w:hAnsi="Arial" w:cs="Arial"/>
          <w:lang w:val="en-US"/>
        </w:rPr>
        <w:t>Katsikeas</w:t>
      </w:r>
      <w:proofErr w:type="spellEnd"/>
      <w:r w:rsidRPr="000B145D">
        <w:rPr>
          <w:rFonts w:ascii="Arial" w:eastAsia="Times New Roman" w:hAnsi="Arial" w:cs="Arial"/>
          <w:lang w:val="en-US"/>
        </w:rPr>
        <w:t xml:space="preserve">, C.S. and </w:t>
      </w:r>
      <w:proofErr w:type="spellStart"/>
      <w:r w:rsidRPr="000B145D">
        <w:rPr>
          <w:rFonts w:ascii="Arial" w:eastAsia="Times New Roman" w:hAnsi="Arial" w:cs="Arial"/>
          <w:lang w:val="en-US"/>
        </w:rPr>
        <w:t>Samiee</w:t>
      </w:r>
      <w:proofErr w:type="spellEnd"/>
      <w:r w:rsidRPr="000B145D">
        <w:rPr>
          <w:rFonts w:ascii="Arial" w:eastAsia="Times New Roman" w:hAnsi="Arial" w:cs="Arial"/>
          <w:lang w:val="en-US"/>
        </w:rPr>
        <w:t xml:space="preserve">, S. (2002) ‘Marketing strategy determinants of export performance: a meta-analysis’, </w:t>
      </w:r>
      <w:r w:rsidRPr="000B145D">
        <w:rPr>
          <w:rFonts w:ascii="Arial" w:eastAsia="Times New Roman" w:hAnsi="Arial" w:cs="Arial"/>
          <w:i/>
          <w:lang w:val="en-US"/>
        </w:rPr>
        <w:t>Journal of Business Research</w:t>
      </w:r>
      <w:r w:rsidRPr="000B145D">
        <w:rPr>
          <w:rFonts w:ascii="Arial" w:eastAsia="Times New Roman" w:hAnsi="Arial" w:cs="Arial"/>
          <w:lang w:val="en-US"/>
        </w:rPr>
        <w:t xml:space="preserve">, 55(1), pp. 51–67. </w:t>
      </w:r>
      <w:hyperlink r:id="rId62" w:history="1">
        <w:r w:rsidRPr="000B145D">
          <w:rPr>
            <w:rStyle w:val="Hyperlink"/>
            <w:rFonts w:ascii="Arial" w:eastAsia="Times New Roman" w:hAnsi="Arial" w:cs="Arial"/>
            <w:lang w:val="en-US"/>
          </w:rPr>
          <w:t>https://doi.org/10.1016/S0148-2963(00)00133-8</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Leonidou</w:t>
      </w:r>
      <w:proofErr w:type="spellEnd"/>
      <w:r w:rsidRPr="000B145D">
        <w:rPr>
          <w:rFonts w:ascii="Arial" w:eastAsia="Times New Roman" w:hAnsi="Arial" w:cs="Arial"/>
          <w:lang w:val="en-US"/>
        </w:rPr>
        <w:t xml:space="preserve">, L.C., </w:t>
      </w:r>
      <w:proofErr w:type="spellStart"/>
      <w:r w:rsidRPr="000B145D">
        <w:rPr>
          <w:rFonts w:ascii="Arial" w:eastAsia="Times New Roman" w:hAnsi="Arial" w:cs="Arial"/>
          <w:lang w:val="en-US"/>
        </w:rPr>
        <w:t>Katsikeas</w:t>
      </w:r>
      <w:proofErr w:type="spellEnd"/>
      <w:r w:rsidRPr="000B145D">
        <w:rPr>
          <w:rFonts w:ascii="Arial" w:eastAsia="Times New Roman" w:hAnsi="Arial" w:cs="Arial"/>
          <w:lang w:val="en-US"/>
        </w:rPr>
        <w:t xml:space="preserve">, C.S., Fotiadis, T.A. and </w:t>
      </w:r>
      <w:proofErr w:type="spellStart"/>
      <w:r w:rsidRPr="000B145D">
        <w:rPr>
          <w:rFonts w:ascii="Arial" w:eastAsia="Times New Roman" w:hAnsi="Arial" w:cs="Arial"/>
          <w:lang w:val="en-US"/>
        </w:rPr>
        <w:t>Christodoulides</w:t>
      </w:r>
      <w:proofErr w:type="spellEnd"/>
      <w:r w:rsidRPr="000B145D">
        <w:rPr>
          <w:rFonts w:ascii="Arial" w:eastAsia="Times New Roman" w:hAnsi="Arial" w:cs="Arial"/>
          <w:lang w:val="en-US"/>
        </w:rPr>
        <w:t xml:space="preserve">, P. (2013) ‘Antecedents and consequences of an eco-friendly export marketing strategy: the moderating role of foreign public concern and competitive intensity’, </w:t>
      </w:r>
      <w:r w:rsidRPr="000B145D">
        <w:rPr>
          <w:rFonts w:ascii="Arial" w:eastAsia="Times New Roman" w:hAnsi="Arial" w:cs="Arial"/>
          <w:i/>
          <w:lang w:val="en-US"/>
        </w:rPr>
        <w:t>Journal of International Marketing</w:t>
      </w:r>
      <w:r w:rsidRPr="000B145D">
        <w:rPr>
          <w:rFonts w:ascii="Arial" w:eastAsia="Times New Roman" w:hAnsi="Arial" w:cs="Arial"/>
          <w:lang w:val="en-US"/>
        </w:rPr>
        <w:t xml:space="preserve">, 21(3), pp. 22–46. </w:t>
      </w:r>
      <w:hyperlink r:id="rId63" w:history="1">
        <w:r w:rsidRPr="000B145D">
          <w:rPr>
            <w:rStyle w:val="Hyperlink"/>
            <w:rFonts w:ascii="Arial" w:eastAsia="Times New Roman" w:hAnsi="Arial" w:cs="Arial"/>
            <w:lang w:val="en-US"/>
          </w:rPr>
          <w:t>https://doi.org/10.1509/jim.12.0139</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Levitt, T. (1983) ‘The globalization of markets’, </w:t>
      </w:r>
      <w:r w:rsidRPr="000B145D">
        <w:rPr>
          <w:rFonts w:ascii="Arial" w:eastAsia="Times New Roman" w:hAnsi="Arial" w:cs="Arial"/>
          <w:i/>
          <w:lang w:val="en-US"/>
        </w:rPr>
        <w:t>Harvard Business Review</w:t>
      </w:r>
      <w:r w:rsidRPr="000B145D">
        <w:rPr>
          <w:rFonts w:ascii="Arial" w:eastAsia="Times New Roman" w:hAnsi="Arial" w:cs="Arial"/>
          <w:lang w:val="en-US"/>
        </w:rPr>
        <w:t>, 61(3), pp. 92–102.</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Lincoln, Y.S. and </w:t>
      </w:r>
      <w:proofErr w:type="spellStart"/>
      <w:r w:rsidRPr="000B145D">
        <w:rPr>
          <w:rFonts w:ascii="Arial" w:eastAsia="Times New Roman" w:hAnsi="Arial" w:cs="Arial"/>
          <w:lang w:val="en-US"/>
        </w:rPr>
        <w:t>Guba</w:t>
      </w:r>
      <w:proofErr w:type="spellEnd"/>
      <w:r w:rsidRPr="000B145D">
        <w:rPr>
          <w:rFonts w:ascii="Arial" w:eastAsia="Times New Roman" w:hAnsi="Arial" w:cs="Arial"/>
          <w:lang w:val="en-US"/>
        </w:rPr>
        <w:t xml:space="preserve">, E.G. (1985) </w:t>
      </w:r>
      <w:r w:rsidRPr="000B145D">
        <w:rPr>
          <w:rFonts w:ascii="Arial" w:eastAsia="Times New Roman" w:hAnsi="Arial" w:cs="Arial"/>
          <w:i/>
          <w:lang w:val="en-US"/>
        </w:rPr>
        <w:t>Naturalistic Inquiry</w:t>
      </w:r>
      <w:r w:rsidRPr="000B145D">
        <w:rPr>
          <w:rFonts w:ascii="Arial" w:eastAsia="Times New Roman" w:hAnsi="Arial" w:cs="Arial"/>
          <w:lang w:val="en-US"/>
        </w:rPr>
        <w:t>. Beverly Hills: Sage.</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Magbanua</w:t>
      </w:r>
      <w:proofErr w:type="spellEnd"/>
      <w:r w:rsidRPr="000B145D">
        <w:rPr>
          <w:rFonts w:ascii="Arial" w:eastAsia="Times New Roman" w:hAnsi="Arial" w:cs="Arial"/>
          <w:lang w:val="en-US"/>
        </w:rPr>
        <w:t xml:space="preserve">, D. (2025) ‘Burger King UK’s renovation push lifts sales’, QSR Media UK. Available at: </w:t>
      </w:r>
      <w:hyperlink r:id="rId64" w:history="1">
        <w:r w:rsidRPr="000B145D">
          <w:rPr>
            <w:rStyle w:val="Hyperlink"/>
            <w:rFonts w:ascii="Arial" w:eastAsia="Times New Roman" w:hAnsi="Arial" w:cs="Arial"/>
            <w:lang w:val="en-US"/>
          </w:rPr>
          <w:t>https://qsrmedia.co.uk/executive-insights/event-news/burger-king-uks-renovation-push-lifts-sales</w:t>
        </w:r>
      </w:hyperlink>
      <w:r w:rsidRPr="000B145D">
        <w:rPr>
          <w:rFonts w:ascii="Arial" w:eastAsia="Times New Roman" w:hAnsi="Arial" w:cs="Arial"/>
          <w:lang w:val="en-US"/>
        </w:rPr>
        <w:t xml:space="preserve"> (Accessed: 21 September 2026).</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Malhotra, N.K., Birks, D.F. and Wills, P. (2017) </w:t>
      </w:r>
      <w:r w:rsidRPr="000B145D">
        <w:rPr>
          <w:rFonts w:ascii="Arial" w:eastAsia="Times New Roman" w:hAnsi="Arial" w:cs="Arial"/>
          <w:i/>
          <w:lang w:val="en-US"/>
        </w:rPr>
        <w:t>Marketing Research: An Applied Approach</w:t>
      </w:r>
      <w:r w:rsidRPr="000B145D">
        <w:rPr>
          <w:rFonts w:ascii="Arial" w:eastAsia="Times New Roman" w:hAnsi="Arial" w:cs="Arial"/>
          <w:lang w:val="en-US"/>
        </w:rPr>
        <w:t xml:space="preserve">. 5th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Harlow: Pearson.</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Mandler</w:t>
      </w:r>
      <w:proofErr w:type="spellEnd"/>
      <w:r w:rsidRPr="000B145D">
        <w:rPr>
          <w:rFonts w:ascii="Arial" w:eastAsia="Times New Roman" w:hAnsi="Arial" w:cs="Arial"/>
          <w:lang w:val="en-US"/>
        </w:rPr>
        <w:t xml:space="preserve">, T., </w:t>
      </w:r>
      <w:proofErr w:type="spellStart"/>
      <w:r w:rsidRPr="000B145D">
        <w:rPr>
          <w:rFonts w:ascii="Arial" w:eastAsia="Times New Roman" w:hAnsi="Arial" w:cs="Arial"/>
          <w:lang w:val="en-US"/>
        </w:rPr>
        <w:t>Sezen</w:t>
      </w:r>
      <w:proofErr w:type="spellEnd"/>
      <w:r w:rsidRPr="000B145D">
        <w:rPr>
          <w:rFonts w:ascii="Arial" w:eastAsia="Times New Roman" w:hAnsi="Arial" w:cs="Arial"/>
          <w:lang w:val="en-US"/>
        </w:rPr>
        <w:t xml:space="preserve">, B., Chen, J. and </w:t>
      </w:r>
      <w:proofErr w:type="spellStart"/>
      <w:r w:rsidRPr="000B145D">
        <w:rPr>
          <w:rFonts w:ascii="Arial" w:eastAsia="Times New Roman" w:hAnsi="Arial" w:cs="Arial"/>
          <w:lang w:val="en-US"/>
        </w:rPr>
        <w:t>Özsomer</w:t>
      </w:r>
      <w:proofErr w:type="spellEnd"/>
      <w:r w:rsidRPr="000B145D">
        <w:rPr>
          <w:rFonts w:ascii="Arial" w:eastAsia="Times New Roman" w:hAnsi="Arial" w:cs="Arial"/>
          <w:lang w:val="en-US"/>
        </w:rPr>
        <w:t xml:space="preserve">, A. (2021) ‘Performance consequences of marketing standardization/adaptation: a systematic literature review and future research agenda’, </w:t>
      </w:r>
      <w:r w:rsidRPr="000B145D">
        <w:rPr>
          <w:rFonts w:ascii="Arial" w:eastAsia="Times New Roman" w:hAnsi="Arial" w:cs="Arial"/>
          <w:i/>
          <w:lang w:val="en-US"/>
        </w:rPr>
        <w:t>Journal of Business Research</w:t>
      </w:r>
      <w:r w:rsidRPr="000B145D">
        <w:rPr>
          <w:rFonts w:ascii="Arial" w:eastAsia="Times New Roman" w:hAnsi="Arial" w:cs="Arial"/>
          <w:lang w:val="en-US"/>
        </w:rPr>
        <w:t xml:space="preserve">, 125, pp. 416–435. </w:t>
      </w:r>
      <w:hyperlink r:id="rId65" w:history="1">
        <w:r w:rsidRPr="000B145D">
          <w:rPr>
            <w:rStyle w:val="Hyperlink"/>
            <w:rFonts w:ascii="Arial" w:eastAsia="Times New Roman" w:hAnsi="Arial" w:cs="Arial"/>
            <w:lang w:val="en-US"/>
          </w:rPr>
          <w:t>https://doi.org/10.1016/j.jbusres.2020.12.023</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McCarthy, E.J. (1960) </w:t>
      </w:r>
      <w:r w:rsidRPr="000B145D">
        <w:rPr>
          <w:rFonts w:ascii="Arial" w:eastAsia="Times New Roman" w:hAnsi="Arial" w:cs="Arial"/>
          <w:i/>
          <w:lang w:val="en-US"/>
        </w:rPr>
        <w:t>Basic Marketing: A Managerial Approach</w:t>
      </w:r>
      <w:r w:rsidRPr="000B145D">
        <w:rPr>
          <w:rFonts w:ascii="Arial" w:eastAsia="Times New Roman" w:hAnsi="Arial" w:cs="Arial"/>
          <w:lang w:val="en-US"/>
        </w:rPr>
        <w:t>. Homewood: Irwin.</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McDonald’s Corporation (2024) </w:t>
      </w:r>
      <w:r w:rsidRPr="000B145D">
        <w:rPr>
          <w:rFonts w:ascii="Arial" w:eastAsia="Times New Roman" w:hAnsi="Arial" w:cs="Arial"/>
          <w:i/>
          <w:lang w:val="en-US"/>
        </w:rPr>
        <w:t>Annual Report 2024</w:t>
      </w:r>
      <w:r w:rsidRPr="000B145D">
        <w:rPr>
          <w:rFonts w:ascii="Arial" w:eastAsia="Times New Roman" w:hAnsi="Arial" w:cs="Arial"/>
          <w:lang w:val="en-US"/>
        </w:rPr>
        <w:t>. Chicago: McDonald’s Corporation.</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McDonald’s Corporation (2025) </w:t>
      </w:r>
      <w:r w:rsidRPr="000B145D">
        <w:rPr>
          <w:rFonts w:ascii="Arial" w:eastAsia="Times New Roman" w:hAnsi="Arial" w:cs="Arial"/>
          <w:i/>
          <w:lang w:val="en-US"/>
        </w:rPr>
        <w:t>Annual Report 2025</w:t>
      </w:r>
      <w:r w:rsidRPr="000B145D">
        <w:rPr>
          <w:rFonts w:ascii="Arial" w:eastAsia="Times New Roman" w:hAnsi="Arial" w:cs="Arial"/>
          <w:lang w:val="en-US"/>
        </w:rPr>
        <w:t>. Chicago: McDonald’s Corporation.</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McDonald’s Corporation (2026) </w:t>
      </w:r>
      <w:r w:rsidRPr="000B145D">
        <w:rPr>
          <w:rFonts w:ascii="Arial" w:eastAsia="Times New Roman" w:hAnsi="Arial" w:cs="Arial"/>
          <w:i/>
          <w:lang w:val="en-US"/>
        </w:rPr>
        <w:t>Restaurants by Market 2025</w:t>
      </w:r>
      <w:r w:rsidRPr="000B145D">
        <w:rPr>
          <w:rFonts w:ascii="Arial" w:eastAsia="Times New Roman" w:hAnsi="Arial" w:cs="Arial"/>
          <w:lang w:val="en-US"/>
        </w:rPr>
        <w:t xml:space="preserve">. Chicago: McDonald’s Corporation. Available at: </w:t>
      </w:r>
      <w:hyperlink r:id="rId66" w:history="1">
        <w:r w:rsidRPr="000B145D">
          <w:rPr>
            <w:rStyle w:val="Hyperlink"/>
            <w:rFonts w:ascii="Arial" w:eastAsia="Times New Roman" w:hAnsi="Arial" w:cs="Arial"/>
            <w:lang w:val="en-US"/>
          </w:rPr>
          <w:t>https://corporate.mcdonalds.com/content/dam/sites/corp/nfl/pdf/Restaurants%20by%20Market%202025.pdf</w:t>
        </w:r>
      </w:hyperlink>
      <w:r w:rsidRPr="000B145D">
        <w:rPr>
          <w:rFonts w:ascii="Arial" w:eastAsia="Times New Roman" w:hAnsi="Arial" w:cs="Arial"/>
          <w:lang w:val="en-US"/>
        </w:rPr>
        <w:t xml:space="preserve"> (Accessed: 21 September 2026).</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McDonald’s India (2026) McDonald’s India: Menu and restaurant information. Available at: </w:t>
      </w:r>
      <w:hyperlink r:id="rId67" w:history="1">
        <w:r w:rsidRPr="000B145D">
          <w:rPr>
            <w:rStyle w:val="Hyperlink"/>
            <w:rFonts w:ascii="Arial" w:eastAsia="Times New Roman" w:hAnsi="Arial" w:cs="Arial"/>
            <w:lang w:val="en-US"/>
          </w:rPr>
          <w:t>https://mcdindia.com/</w:t>
        </w:r>
      </w:hyperlink>
      <w:r w:rsidRPr="000B145D">
        <w:rPr>
          <w:rFonts w:ascii="Arial" w:eastAsia="Times New Roman" w:hAnsi="Arial" w:cs="Arial"/>
          <w:lang w:val="en-US"/>
        </w:rPr>
        <w:t xml:space="preserve"> (Accessed: 21 September 2026).</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McDonald’s UK (2025a) Food and sourcing. Available at: </w:t>
      </w:r>
      <w:hyperlink r:id="rId68" w:history="1">
        <w:r w:rsidRPr="000B145D">
          <w:rPr>
            <w:rStyle w:val="Hyperlink"/>
            <w:rFonts w:ascii="Arial" w:eastAsia="Times New Roman" w:hAnsi="Arial" w:cs="Arial"/>
            <w:lang w:val="en-US"/>
          </w:rPr>
          <w:t>https://www.mcdonalds.com/gb/en-gb/good-to-know/about-our-food.html</w:t>
        </w:r>
      </w:hyperlink>
      <w:r w:rsidRPr="000B145D">
        <w:rPr>
          <w:rFonts w:ascii="Arial" w:eastAsia="Times New Roman" w:hAnsi="Arial" w:cs="Arial"/>
          <w:lang w:val="en-US"/>
        </w:rPr>
        <w:t xml:space="preserve"> (Accessed: 21 September 2026).</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lastRenderedPageBreak/>
        <w:t xml:space="preserve">McDonald’s UK (2025b) Our Plan for Change. Available at: </w:t>
      </w:r>
      <w:hyperlink r:id="rId69" w:history="1">
        <w:r w:rsidRPr="000B145D">
          <w:rPr>
            <w:rStyle w:val="Hyperlink"/>
            <w:rFonts w:ascii="Arial" w:eastAsia="Times New Roman" w:hAnsi="Arial" w:cs="Arial"/>
            <w:lang w:val="en-US"/>
          </w:rPr>
          <w:t>https://www.mcdonalds.com/gb/en-gb/our-plan-for-change.html</w:t>
        </w:r>
      </w:hyperlink>
      <w:r w:rsidRPr="000B145D">
        <w:rPr>
          <w:rFonts w:ascii="Arial" w:eastAsia="Times New Roman" w:hAnsi="Arial" w:cs="Arial"/>
          <w:lang w:val="en-US"/>
        </w:rPr>
        <w:t xml:space="preserve"> (Accessed: 21 September 2026).</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Merriam, S.B. and </w:t>
      </w:r>
      <w:proofErr w:type="spellStart"/>
      <w:r w:rsidRPr="000B145D">
        <w:rPr>
          <w:rFonts w:ascii="Arial" w:eastAsia="Times New Roman" w:hAnsi="Arial" w:cs="Arial"/>
          <w:lang w:val="en-US"/>
        </w:rPr>
        <w:t>Tisdell</w:t>
      </w:r>
      <w:proofErr w:type="spellEnd"/>
      <w:r w:rsidRPr="000B145D">
        <w:rPr>
          <w:rFonts w:ascii="Arial" w:eastAsia="Times New Roman" w:hAnsi="Arial" w:cs="Arial"/>
          <w:lang w:val="en-US"/>
        </w:rPr>
        <w:t xml:space="preserve">, E.J. (2016) </w:t>
      </w:r>
      <w:r w:rsidRPr="000B145D">
        <w:rPr>
          <w:rFonts w:ascii="Arial" w:eastAsia="Times New Roman" w:hAnsi="Arial" w:cs="Arial"/>
          <w:i/>
          <w:lang w:val="en-US"/>
        </w:rPr>
        <w:t>Qualitative Research: A Guide to Design and Implementation</w:t>
      </w:r>
      <w:r w:rsidRPr="000B145D">
        <w:rPr>
          <w:rFonts w:ascii="Arial" w:eastAsia="Times New Roman" w:hAnsi="Arial" w:cs="Arial"/>
          <w:lang w:val="en-US"/>
        </w:rPr>
        <w:t xml:space="preserve">. 4th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xml:space="preserve">. San Francisco: </w:t>
      </w:r>
      <w:proofErr w:type="spellStart"/>
      <w:r w:rsidRPr="000B145D">
        <w:rPr>
          <w:rFonts w:ascii="Arial" w:eastAsia="Times New Roman" w:hAnsi="Arial" w:cs="Arial"/>
          <w:lang w:val="en-US"/>
        </w:rPr>
        <w:t>Jossey</w:t>
      </w:r>
      <w:proofErr w:type="spellEnd"/>
      <w:r w:rsidRPr="000B145D">
        <w:rPr>
          <w:rFonts w:ascii="Arial" w:eastAsia="Times New Roman" w:hAnsi="Arial" w:cs="Arial"/>
          <w:lang w:val="en-US"/>
        </w:rPr>
        <w:t>-Bass.</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Miles, M.B., Huberman, A.M. and </w:t>
      </w:r>
      <w:proofErr w:type="spellStart"/>
      <w:r w:rsidRPr="000B145D">
        <w:rPr>
          <w:rFonts w:ascii="Arial" w:eastAsia="Times New Roman" w:hAnsi="Arial" w:cs="Arial"/>
          <w:lang w:val="en-US"/>
        </w:rPr>
        <w:t>Saldaña</w:t>
      </w:r>
      <w:proofErr w:type="spellEnd"/>
      <w:r w:rsidRPr="000B145D">
        <w:rPr>
          <w:rFonts w:ascii="Arial" w:eastAsia="Times New Roman" w:hAnsi="Arial" w:cs="Arial"/>
          <w:lang w:val="en-US"/>
        </w:rPr>
        <w:t xml:space="preserve">, J. (2019) </w:t>
      </w:r>
      <w:r w:rsidRPr="000B145D">
        <w:rPr>
          <w:rFonts w:ascii="Arial" w:eastAsia="Times New Roman" w:hAnsi="Arial" w:cs="Arial"/>
          <w:i/>
          <w:lang w:val="en-US"/>
        </w:rPr>
        <w:t>Qualitative Data Analysis: A Methods Sourcebook</w:t>
      </w:r>
      <w:r w:rsidRPr="000B145D">
        <w:rPr>
          <w:rFonts w:ascii="Arial" w:eastAsia="Times New Roman" w:hAnsi="Arial" w:cs="Arial"/>
          <w:lang w:val="en-US"/>
        </w:rPr>
        <w:t xml:space="preserve">. 4th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Thousand Oaks: Sage.</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Narula</w:t>
      </w:r>
      <w:proofErr w:type="spellEnd"/>
      <w:r w:rsidRPr="000B145D">
        <w:rPr>
          <w:rFonts w:ascii="Arial" w:eastAsia="Times New Roman" w:hAnsi="Arial" w:cs="Arial"/>
          <w:lang w:val="en-US"/>
        </w:rPr>
        <w:t xml:space="preserve">, R. and Dunning, J.H. (2010) ‘Multinational enterprises, development and globalization: some clarifications and a research agenda’, </w:t>
      </w:r>
      <w:r w:rsidRPr="000B145D">
        <w:rPr>
          <w:rFonts w:ascii="Arial" w:eastAsia="Times New Roman" w:hAnsi="Arial" w:cs="Arial"/>
          <w:i/>
          <w:lang w:val="en-US"/>
        </w:rPr>
        <w:t>Oxford Development Studies</w:t>
      </w:r>
      <w:r w:rsidRPr="000B145D">
        <w:rPr>
          <w:rFonts w:ascii="Arial" w:eastAsia="Times New Roman" w:hAnsi="Arial" w:cs="Arial"/>
          <w:lang w:val="en-US"/>
        </w:rPr>
        <w:t xml:space="preserve">, 38(3), pp. 263–287. </w:t>
      </w:r>
      <w:hyperlink r:id="rId70" w:history="1">
        <w:r w:rsidRPr="000B145D">
          <w:rPr>
            <w:rStyle w:val="Hyperlink"/>
            <w:rFonts w:ascii="Arial" w:eastAsia="Times New Roman" w:hAnsi="Arial" w:cs="Arial"/>
            <w:lang w:val="en-US"/>
          </w:rPr>
          <w:t>https://doi.org/10.1080/13600818.2010.505684</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Nguyen, B. and </w:t>
      </w:r>
      <w:proofErr w:type="spellStart"/>
      <w:r w:rsidRPr="000B145D">
        <w:rPr>
          <w:rFonts w:ascii="Arial" w:eastAsia="Times New Roman" w:hAnsi="Arial" w:cs="Arial"/>
          <w:lang w:val="en-US"/>
        </w:rPr>
        <w:t>Simkin</w:t>
      </w:r>
      <w:proofErr w:type="spellEnd"/>
      <w:r w:rsidRPr="000B145D">
        <w:rPr>
          <w:rFonts w:ascii="Arial" w:eastAsia="Times New Roman" w:hAnsi="Arial" w:cs="Arial"/>
          <w:lang w:val="en-US"/>
        </w:rPr>
        <w:t>, L. (2017) ‘The Internet of Things (</w:t>
      </w:r>
      <w:proofErr w:type="spellStart"/>
      <w:r w:rsidRPr="000B145D">
        <w:rPr>
          <w:rFonts w:ascii="Arial" w:eastAsia="Times New Roman" w:hAnsi="Arial" w:cs="Arial"/>
          <w:lang w:val="en-US"/>
        </w:rPr>
        <w:t>IoT</w:t>
      </w:r>
      <w:proofErr w:type="spellEnd"/>
      <w:r w:rsidRPr="000B145D">
        <w:rPr>
          <w:rFonts w:ascii="Arial" w:eastAsia="Times New Roman" w:hAnsi="Arial" w:cs="Arial"/>
          <w:lang w:val="en-US"/>
        </w:rPr>
        <w:t xml:space="preserve">) and marketing: the state of play, future trends and the implications for marketing’, </w:t>
      </w:r>
      <w:r w:rsidRPr="000B145D">
        <w:rPr>
          <w:rFonts w:ascii="Arial" w:eastAsia="Times New Roman" w:hAnsi="Arial" w:cs="Arial"/>
          <w:i/>
          <w:lang w:val="en-US"/>
        </w:rPr>
        <w:t>Journal of Marketing Management</w:t>
      </w:r>
      <w:r w:rsidRPr="000B145D">
        <w:rPr>
          <w:rFonts w:ascii="Arial" w:eastAsia="Times New Roman" w:hAnsi="Arial" w:cs="Arial"/>
          <w:lang w:val="en-US"/>
        </w:rPr>
        <w:t xml:space="preserve">, 33(1–2), pp. 1–6. </w:t>
      </w:r>
      <w:hyperlink r:id="rId71" w:history="1">
        <w:r w:rsidRPr="000B145D">
          <w:rPr>
            <w:rStyle w:val="Hyperlink"/>
            <w:rFonts w:ascii="Arial" w:eastAsia="Times New Roman" w:hAnsi="Arial" w:cs="Arial"/>
            <w:lang w:val="en-US"/>
          </w:rPr>
          <w:t>https://doi.org/10.1080/0267257X.2016.1257542</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OECD (2024) </w:t>
      </w:r>
      <w:r w:rsidRPr="000B145D">
        <w:rPr>
          <w:rFonts w:ascii="Arial" w:eastAsia="Times New Roman" w:hAnsi="Arial" w:cs="Arial"/>
          <w:i/>
          <w:lang w:val="en-US"/>
        </w:rPr>
        <w:t>OECD Economic Surveys: United Kingdom 2024</w:t>
      </w:r>
      <w:r w:rsidRPr="000B145D">
        <w:rPr>
          <w:rFonts w:ascii="Arial" w:eastAsia="Times New Roman" w:hAnsi="Arial" w:cs="Arial"/>
          <w:lang w:val="en-US"/>
        </w:rPr>
        <w:t xml:space="preserve">. Paris: OECD Publishing. </w:t>
      </w:r>
      <w:hyperlink r:id="rId72" w:history="1">
        <w:r w:rsidRPr="000B145D">
          <w:rPr>
            <w:rStyle w:val="Hyperlink"/>
            <w:rFonts w:ascii="Arial" w:eastAsia="Times New Roman" w:hAnsi="Arial" w:cs="Arial"/>
            <w:lang w:val="en-US"/>
          </w:rPr>
          <w:t>https://doi.org/10.1787/709e70b8-en</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Onwuegbuzie</w:t>
      </w:r>
      <w:proofErr w:type="spellEnd"/>
      <w:r w:rsidRPr="000B145D">
        <w:rPr>
          <w:rFonts w:ascii="Arial" w:eastAsia="Times New Roman" w:hAnsi="Arial" w:cs="Arial"/>
          <w:lang w:val="en-US"/>
        </w:rPr>
        <w:t xml:space="preserve">, A.J. and </w:t>
      </w:r>
      <w:proofErr w:type="spellStart"/>
      <w:r w:rsidRPr="000B145D">
        <w:rPr>
          <w:rFonts w:ascii="Arial" w:eastAsia="Times New Roman" w:hAnsi="Arial" w:cs="Arial"/>
          <w:lang w:val="en-US"/>
        </w:rPr>
        <w:t>Frels</w:t>
      </w:r>
      <w:proofErr w:type="spellEnd"/>
      <w:r w:rsidRPr="000B145D">
        <w:rPr>
          <w:rFonts w:ascii="Arial" w:eastAsia="Times New Roman" w:hAnsi="Arial" w:cs="Arial"/>
          <w:lang w:val="en-US"/>
        </w:rPr>
        <w:t xml:space="preserve">, R. (2016) </w:t>
      </w:r>
      <w:r w:rsidRPr="000B145D">
        <w:rPr>
          <w:rFonts w:ascii="Arial" w:eastAsia="Times New Roman" w:hAnsi="Arial" w:cs="Arial"/>
          <w:i/>
          <w:lang w:val="en-US"/>
        </w:rPr>
        <w:t>7 Steps to a Comprehensive Literature Review</w:t>
      </w:r>
      <w:r w:rsidRPr="000B145D">
        <w:rPr>
          <w:rFonts w:ascii="Arial" w:eastAsia="Times New Roman" w:hAnsi="Arial" w:cs="Arial"/>
          <w:lang w:val="en-US"/>
        </w:rPr>
        <w:t>. Thousand Oaks: Sage.</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Palmatier</w:t>
      </w:r>
      <w:proofErr w:type="spellEnd"/>
      <w:r w:rsidRPr="000B145D">
        <w:rPr>
          <w:rFonts w:ascii="Arial" w:eastAsia="Times New Roman" w:hAnsi="Arial" w:cs="Arial"/>
          <w:lang w:val="en-US"/>
        </w:rPr>
        <w:t xml:space="preserve">, R.W., Houston, M.B. and </w:t>
      </w:r>
      <w:proofErr w:type="spellStart"/>
      <w:r w:rsidRPr="000B145D">
        <w:rPr>
          <w:rFonts w:ascii="Arial" w:eastAsia="Times New Roman" w:hAnsi="Arial" w:cs="Arial"/>
          <w:lang w:val="en-US"/>
        </w:rPr>
        <w:t>Hulland</w:t>
      </w:r>
      <w:proofErr w:type="spellEnd"/>
      <w:r w:rsidRPr="000B145D">
        <w:rPr>
          <w:rFonts w:ascii="Arial" w:eastAsia="Times New Roman" w:hAnsi="Arial" w:cs="Arial"/>
          <w:lang w:val="en-US"/>
        </w:rPr>
        <w:t xml:space="preserve">, J. (2018) ‘Review articles: purpose, process, and structure’, </w:t>
      </w:r>
      <w:r w:rsidRPr="000B145D">
        <w:rPr>
          <w:rFonts w:ascii="Arial" w:eastAsia="Times New Roman" w:hAnsi="Arial" w:cs="Arial"/>
          <w:i/>
          <w:lang w:val="en-US"/>
        </w:rPr>
        <w:t>Journal of the Academy of Marketing Science</w:t>
      </w:r>
      <w:r w:rsidRPr="000B145D">
        <w:rPr>
          <w:rFonts w:ascii="Arial" w:eastAsia="Times New Roman" w:hAnsi="Arial" w:cs="Arial"/>
          <w:lang w:val="en-US"/>
        </w:rPr>
        <w:t xml:space="preserve">, 46, pp. 1–5. </w:t>
      </w:r>
      <w:hyperlink r:id="rId73" w:history="1">
        <w:r w:rsidRPr="000B145D">
          <w:rPr>
            <w:rStyle w:val="Hyperlink"/>
            <w:rFonts w:ascii="Arial" w:eastAsia="Times New Roman" w:hAnsi="Arial" w:cs="Arial"/>
            <w:lang w:val="en-US"/>
          </w:rPr>
          <w:t>https://doi.org/10.1007/s11747-017-0563-4</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Patton, M.Q. (2015) </w:t>
      </w:r>
      <w:r w:rsidRPr="000B145D">
        <w:rPr>
          <w:rFonts w:ascii="Arial" w:eastAsia="Times New Roman" w:hAnsi="Arial" w:cs="Arial"/>
          <w:i/>
          <w:lang w:val="en-US"/>
        </w:rPr>
        <w:t>Qualitative Research &amp; Evaluation Methods</w:t>
      </w:r>
      <w:r w:rsidRPr="000B145D">
        <w:rPr>
          <w:rFonts w:ascii="Arial" w:eastAsia="Times New Roman" w:hAnsi="Arial" w:cs="Arial"/>
          <w:lang w:val="en-US"/>
        </w:rPr>
        <w:t xml:space="preserve">. 4th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Thousand Oaks: Sage.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Payne, A. and </w:t>
      </w:r>
      <w:proofErr w:type="spellStart"/>
      <w:r w:rsidRPr="000B145D">
        <w:rPr>
          <w:rFonts w:ascii="Arial" w:eastAsia="Times New Roman" w:hAnsi="Arial" w:cs="Arial"/>
          <w:lang w:val="en-US"/>
        </w:rPr>
        <w:t>Frow</w:t>
      </w:r>
      <w:proofErr w:type="spellEnd"/>
      <w:r w:rsidRPr="000B145D">
        <w:rPr>
          <w:rFonts w:ascii="Arial" w:eastAsia="Times New Roman" w:hAnsi="Arial" w:cs="Arial"/>
          <w:lang w:val="en-US"/>
        </w:rPr>
        <w:t xml:space="preserve">, P. (2005) ‘A strategic framework for customer relationship management’, </w:t>
      </w:r>
      <w:r w:rsidRPr="000B145D">
        <w:rPr>
          <w:rFonts w:ascii="Arial" w:eastAsia="Times New Roman" w:hAnsi="Arial" w:cs="Arial"/>
          <w:i/>
          <w:lang w:val="en-US"/>
        </w:rPr>
        <w:t>Journal of Marketing</w:t>
      </w:r>
      <w:r w:rsidRPr="000B145D">
        <w:rPr>
          <w:rFonts w:ascii="Arial" w:eastAsia="Times New Roman" w:hAnsi="Arial" w:cs="Arial"/>
          <w:lang w:val="en-US"/>
        </w:rPr>
        <w:t xml:space="preserve">, 69(4), pp. 167–176. </w:t>
      </w:r>
      <w:hyperlink r:id="rId74" w:history="1">
        <w:r w:rsidRPr="000B145D">
          <w:rPr>
            <w:rStyle w:val="Hyperlink"/>
            <w:rFonts w:ascii="Arial" w:eastAsia="Times New Roman" w:hAnsi="Arial" w:cs="Arial"/>
            <w:lang w:val="en-US"/>
          </w:rPr>
          <w:t>https://doi.org/10.1509/jmkg.2005.69.4.167</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Porter, M.E. (1980) </w:t>
      </w:r>
      <w:r w:rsidRPr="000B145D">
        <w:rPr>
          <w:rFonts w:ascii="Arial" w:eastAsia="Times New Roman" w:hAnsi="Arial" w:cs="Arial"/>
          <w:i/>
          <w:lang w:val="en-US"/>
        </w:rPr>
        <w:t>Competitive Strategy: Techniques for Analyzing Industries and Competitors</w:t>
      </w:r>
      <w:r w:rsidRPr="000B145D">
        <w:rPr>
          <w:rFonts w:ascii="Arial" w:eastAsia="Times New Roman" w:hAnsi="Arial" w:cs="Arial"/>
          <w:lang w:val="en-US"/>
        </w:rPr>
        <w:t>. New York: Free Press.</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Porter, M.E. (1985) </w:t>
      </w:r>
      <w:r w:rsidRPr="000B145D">
        <w:rPr>
          <w:rFonts w:ascii="Arial" w:eastAsia="Times New Roman" w:hAnsi="Arial" w:cs="Arial"/>
          <w:i/>
          <w:lang w:val="en-US"/>
        </w:rPr>
        <w:t>Competitive Advantage: Creating and Sustaining Superior Performance</w:t>
      </w:r>
      <w:r w:rsidRPr="000B145D">
        <w:rPr>
          <w:rFonts w:ascii="Arial" w:eastAsia="Times New Roman" w:hAnsi="Arial" w:cs="Arial"/>
          <w:lang w:val="en-US"/>
        </w:rPr>
        <w:t>. New York: Free Press.</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Porter, M.E. (1990) </w:t>
      </w:r>
      <w:r w:rsidRPr="000B145D">
        <w:rPr>
          <w:rFonts w:ascii="Arial" w:eastAsia="Times New Roman" w:hAnsi="Arial" w:cs="Arial"/>
          <w:i/>
          <w:lang w:val="en-US"/>
        </w:rPr>
        <w:t>The Competitive Advantage of Nations</w:t>
      </w:r>
      <w:r w:rsidRPr="000B145D">
        <w:rPr>
          <w:rFonts w:ascii="Arial" w:eastAsia="Times New Roman" w:hAnsi="Arial" w:cs="Arial"/>
          <w:lang w:val="en-US"/>
        </w:rPr>
        <w:t>. New York: Free Press.</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Porter, M.E. and Millar, V.E. (1985) ‘How information gives you competitive advantage’, </w:t>
      </w:r>
      <w:r w:rsidRPr="000B145D">
        <w:rPr>
          <w:rFonts w:ascii="Arial" w:eastAsia="Times New Roman" w:hAnsi="Arial" w:cs="Arial"/>
          <w:i/>
          <w:lang w:val="en-US"/>
        </w:rPr>
        <w:t>Harvard Business Review</w:t>
      </w:r>
      <w:r w:rsidRPr="000B145D">
        <w:rPr>
          <w:rFonts w:ascii="Arial" w:eastAsia="Times New Roman" w:hAnsi="Arial" w:cs="Arial"/>
          <w:lang w:val="en-US"/>
        </w:rPr>
        <w:t>, 63(4), pp. 149–160.</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Prahalad</w:t>
      </w:r>
      <w:proofErr w:type="spellEnd"/>
      <w:r w:rsidRPr="000B145D">
        <w:rPr>
          <w:rFonts w:ascii="Arial" w:eastAsia="Times New Roman" w:hAnsi="Arial" w:cs="Arial"/>
          <w:lang w:val="en-US"/>
        </w:rPr>
        <w:t xml:space="preserve">, C.K. and </w:t>
      </w:r>
      <w:proofErr w:type="spellStart"/>
      <w:r w:rsidRPr="000B145D">
        <w:rPr>
          <w:rFonts w:ascii="Arial" w:eastAsia="Times New Roman" w:hAnsi="Arial" w:cs="Arial"/>
          <w:lang w:val="en-US"/>
        </w:rPr>
        <w:t>Doz</w:t>
      </w:r>
      <w:proofErr w:type="spellEnd"/>
      <w:r w:rsidRPr="000B145D">
        <w:rPr>
          <w:rFonts w:ascii="Arial" w:eastAsia="Times New Roman" w:hAnsi="Arial" w:cs="Arial"/>
          <w:lang w:val="en-US"/>
        </w:rPr>
        <w:t xml:space="preserve">, Y.L. (1987) </w:t>
      </w:r>
      <w:r w:rsidRPr="000B145D">
        <w:rPr>
          <w:rFonts w:ascii="Arial" w:eastAsia="Times New Roman" w:hAnsi="Arial" w:cs="Arial"/>
          <w:i/>
          <w:lang w:val="en-US"/>
        </w:rPr>
        <w:t>The Multinational Mission: Balancing Local Demands and Global Vision</w:t>
      </w:r>
      <w:r w:rsidRPr="000B145D">
        <w:rPr>
          <w:rFonts w:ascii="Arial" w:eastAsia="Times New Roman" w:hAnsi="Arial" w:cs="Arial"/>
          <w:lang w:val="en-US"/>
        </w:rPr>
        <w:t>. New York: Free Press.</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lastRenderedPageBreak/>
        <w:t xml:space="preserve">Rask, M. (2014) ‘Internationalization through business model innovation: in search of relevant design dimensions and elements’, </w:t>
      </w:r>
      <w:r w:rsidRPr="000B145D">
        <w:rPr>
          <w:rFonts w:ascii="Arial" w:eastAsia="Times New Roman" w:hAnsi="Arial" w:cs="Arial"/>
          <w:i/>
          <w:lang w:val="en-US"/>
        </w:rPr>
        <w:t>Journal of International Entrepreneurship</w:t>
      </w:r>
      <w:r w:rsidRPr="000B145D">
        <w:rPr>
          <w:rFonts w:ascii="Arial" w:eastAsia="Times New Roman" w:hAnsi="Arial" w:cs="Arial"/>
          <w:lang w:val="en-US"/>
        </w:rPr>
        <w:t xml:space="preserve">, 12(2), pp. 146–161. </w:t>
      </w:r>
      <w:hyperlink r:id="rId75" w:history="1">
        <w:r w:rsidRPr="000B145D">
          <w:rPr>
            <w:rStyle w:val="Hyperlink"/>
            <w:rFonts w:ascii="Arial" w:eastAsia="Times New Roman" w:hAnsi="Arial" w:cs="Arial"/>
            <w:lang w:val="en-US"/>
          </w:rPr>
          <w:t>https://doi.org/10.1007/s10843-014-0127-3</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Ries</w:t>
      </w:r>
      <w:proofErr w:type="spellEnd"/>
      <w:r w:rsidRPr="000B145D">
        <w:rPr>
          <w:rFonts w:ascii="Arial" w:eastAsia="Times New Roman" w:hAnsi="Arial" w:cs="Arial"/>
          <w:lang w:val="en-US"/>
        </w:rPr>
        <w:t xml:space="preserve">, A. and Trout, J. (2001) </w:t>
      </w:r>
      <w:r w:rsidRPr="000B145D">
        <w:rPr>
          <w:rFonts w:ascii="Arial" w:eastAsia="Times New Roman" w:hAnsi="Arial" w:cs="Arial"/>
          <w:i/>
          <w:lang w:val="en-US"/>
        </w:rPr>
        <w:t>Positioning: The Battle for Your Mind</w:t>
      </w:r>
      <w:r w:rsidRPr="000B145D">
        <w:rPr>
          <w:rFonts w:ascii="Arial" w:eastAsia="Times New Roman" w:hAnsi="Arial" w:cs="Arial"/>
          <w:lang w:val="en-US"/>
        </w:rPr>
        <w:t>. New York: McGraw-Hill.</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Ritzer</w:t>
      </w:r>
      <w:proofErr w:type="spellEnd"/>
      <w:r w:rsidRPr="000B145D">
        <w:rPr>
          <w:rFonts w:ascii="Arial" w:eastAsia="Times New Roman" w:hAnsi="Arial" w:cs="Arial"/>
          <w:lang w:val="en-US"/>
        </w:rPr>
        <w:t xml:space="preserve">, G. (2015) </w:t>
      </w:r>
      <w:r w:rsidRPr="000B145D">
        <w:rPr>
          <w:rFonts w:ascii="Arial" w:eastAsia="Times New Roman" w:hAnsi="Arial" w:cs="Arial"/>
          <w:i/>
          <w:lang w:val="en-US"/>
        </w:rPr>
        <w:t>The McDonaldization of Society</w:t>
      </w:r>
      <w:r w:rsidRPr="000B145D">
        <w:rPr>
          <w:rFonts w:ascii="Arial" w:eastAsia="Times New Roman" w:hAnsi="Arial" w:cs="Arial"/>
          <w:lang w:val="en-US"/>
        </w:rPr>
        <w:t xml:space="preserve">. 8th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Thousand Oaks: Sage.</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Ryans</w:t>
      </w:r>
      <w:proofErr w:type="spellEnd"/>
      <w:r w:rsidRPr="000B145D">
        <w:rPr>
          <w:rFonts w:ascii="Arial" w:eastAsia="Times New Roman" w:hAnsi="Arial" w:cs="Arial"/>
          <w:lang w:val="en-US"/>
        </w:rPr>
        <w:t xml:space="preserve">, J.K., Griffith, D.A. and White, D.S. (2003) ‘Viewpoint: standardization/adaptation of international marketing strategy: necessary conditions for the advancement of knowledge’, </w:t>
      </w:r>
      <w:r w:rsidRPr="000B145D">
        <w:rPr>
          <w:rFonts w:ascii="Arial" w:eastAsia="Times New Roman" w:hAnsi="Arial" w:cs="Arial"/>
          <w:i/>
          <w:lang w:val="en-US"/>
        </w:rPr>
        <w:t>International Marketing Review</w:t>
      </w:r>
      <w:r w:rsidRPr="000B145D">
        <w:rPr>
          <w:rFonts w:ascii="Arial" w:eastAsia="Times New Roman" w:hAnsi="Arial" w:cs="Arial"/>
          <w:lang w:val="en-US"/>
        </w:rPr>
        <w:t xml:space="preserve">, 20(6), pp. 588–603. </w:t>
      </w:r>
      <w:hyperlink r:id="rId76" w:history="1">
        <w:r w:rsidRPr="000B145D">
          <w:rPr>
            <w:rStyle w:val="Hyperlink"/>
            <w:rFonts w:ascii="Arial" w:eastAsia="Times New Roman" w:hAnsi="Arial" w:cs="Arial"/>
            <w:lang w:val="en-US"/>
          </w:rPr>
          <w:t>https://doi.org/10.1108/02651330310505204</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Samiee</w:t>
      </w:r>
      <w:proofErr w:type="spellEnd"/>
      <w:r w:rsidRPr="000B145D">
        <w:rPr>
          <w:rFonts w:ascii="Arial" w:eastAsia="Times New Roman" w:hAnsi="Arial" w:cs="Arial"/>
          <w:lang w:val="en-US"/>
        </w:rPr>
        <w:t xml:space="preserve">, S. and </w:t>
      </w:r>
      <w:proofErr w:type="spellStart"/>
      <w:r w:rsidRPr="000B145D">
        <w:rPr>
          <w:rFonts w:ascii="Arial" w:eastAsia="Times New Roman" w:hAnsi="Arial" w:cs="Arial"/>
          <w:lang w:val="en-US"/>
        </w:rPr>
        <w:t>Chirapanda</w:t>
      </w:r>
      <w:proofErr w:type="spellEnd"/>
      <w:r w:rsidRPr="000B145D">
        <w:rPr>
          <w:rFonts w:ascii="Arial" w:eastAsia="Times New Roman" w:hAnsi="Arial" w:cs="Arial"/>
          <w:lang w:val="en-US"/>
        </w:rPr>
        <w:t xml:space="preserve">, S. (2019) ‘International marketing strategy in emerging-market exporting firms’, </w:t>
      </w:r>
      <w:r w:rsidRPr="000B145D">
        <w:rPr>
          <w:rFonts w:ascii="Arial" w:eastAsia="Times New Roman" w:hAnsi="Arial" w:cs="Arial"/>
          <w:i/>
          <w:lang w:val="en-US"/>
        </w:rPr>
        <w:t>Journal of International Marketing</w:t>
      </w:r>
      <w:r w:rsidRPr="000B145D">
        <w:rPr>
          <w:rFonts w:ascii="Arial" w:eastAsia="Times New Roman" w:hAnsi="Arial" w:cs="Arial"/>
          <w:lang w:val="en-US"/>
        </w:rPr>
        <w:t xml:space="preserve">, 27(1), pp. 20–37. </w:t>
      </w:r>
      <w:hyperlink r:id="rId77" w:history="1">
        <w:r w:rsidRPr="000B145D">
          <w:rPr>
            <w:rStyle w:val="Hyperlink"/>
            <w:rFonts w:ascii="Arial" w:eastAsia="Times New Roman" w:hAnsi="Arial" w:cs="Arial"/>
            <w:lang w:val="en-US"/>
          </w:rPr>
          <w:t>https://doi.org/10.1177/1069031X18812731</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Samiee</w:t>
      </w:r>
      <w:proofErr w:type="spellEnd"/>
      <w:r w:rsidRPr="000B145D">
        <w:rPr>
          <w:rFonts w:ascii="Arial" w:eastAsia="Times New Roman" w:hAnsi="Arial" w:cs="Arial"/>
          <w:lang w:val="en-US"/>
        </w:rPr>
        <w:t xml:space="preserve">, S. and Roth, K. (1992) ‘The influence of global marketing standardization on performance’, </w:t>
      </w:r>
      <w:r w:rsidRPr="000B145D">
        <w:rPr>
          <w:rFonts w:ascii="Arial" w:eastAsia="Times New Roman" w:hAnsi="Arial" w:cs="Arial"/>
          <w:i/>
          <w:lang w:val="en-US"/>
        </w:rPr>
        <w:t>Journal of Marketing</w:t>
      </w:r>
      <w:r w:rsidRPr="000B145D">
        <w:rPr>
          <w:rFonts w:ascii="Arial" w:eastAsia="Times New Roman" w:hAnsi="Arial" w:cs="Arial"/>
          <w:lang w:val="en-US"/>
        </w:rPr>
        <w:t xml:space="preserve">, 56(2), pp. 1–17. </w:t>
      </w:r>
      <w:hyperlink r:id="rId78" w:history="1">
        <w:r w:rsidRPr="000B145D">
          <w:rPr>
            <w:rStyle w:val="Hyperlink"/>
            <w:rFonts w:ascii="Arial" w:eastAsia="Times New Roman" w:hAnsi="Arial" w:cs="Arial"/>
            <w:lang w:val="en-US"/>
          </w:rPr>
          <w:t>https://doi.org/10.1177/002224299205600201</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Saunders, M., Lewis, P. and Thornhill, A. (2019) </w:t>
      </w:r>
      <w:r w:rsidRPr="000B145D">
        <w:rPr>
          <w:rFonts w:ascii="Arial" w:eastAsia="Times New Roman" w:hAnsi="Arial" w:cs="Arial"/>
          <w:i/>
          <w:lang w:val="en-US"/>
        </w:rPr>
        <w:t>Research Methods for Business Students</w:t>
      </w:r>
      <w:r w:rsidRPr="000B145D">
        <w:rPr>
          <w:rFonts w:ascii="Arial" w:eastAsia="Times New Roman" w:hAnsi="Arial" w:cs="Arial"/>
          <w:lang w:val="en-US"/>
        </w:rPr>
        <w:t xml:space="preserve">. 8th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Harlow: Pearson.</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Schiffman</w:t>
      </w:r>
      <w:proofErr w:type="spellEnd"/>
      <w:r w:rsidRPr="000B145D">
        <w:rPr>
          <w:rFonts w:ascii="Arial" w:eastAsia="Times New Roman" w:hAnsi="Arial" w:cs="Arial"/>
          <w:lang w:val="en-US"/>
        </w:rPr>
        <w:t xml:space="preserve">, L.G. and </w:t>
      </w:r>
      <w:proofErr w:type="spellStart"/>
      <w:r w:rsidRPr="000B145D">
        <w:rPr>
          <w:rFonts w:ascii="Arial" w:eastAsia="Times New Roman" w:hAnsi="Arial" w:cs="Arial"/>
          <w:lang w:val="en-US"/>
        </w:rPr>
        <w:t>Wisenblit</w:t>
      </w:r>
      <w:proofErr w:type="spellEnd"/>
      <w:r w:rsidRPr="000B145D">
        <w:rPr>
          <w:rFonts w:ascii="Arial" w:eastAsia="Times New Roman" w:hAnsi="Arial" w:cs="Arial"/>
          <w:lang w:val="en-US"/>
        </w:rPr>
        <w:t xml:space="preserve">, J. (2019) </w:t>
      </w:r>
      <w:r w:rsidRPr="000B145D">
        <w:rPr>
          <w:rFonts w:ascii="Arial" w:eastAsia="Times New Roman" w:hAnsi="Arial" w:cs="Arial"/>
          <w:i/>
          <w:lang w:val="en-US"/>
        </w:rPr>
        <w:t>Consumer Behavior</w:t>
      </w:r>
      <w:r w:rsidRPr="000B145D">
        <w:rPr>
          <w:rFonts w:ascii="Arial" w:eastAsia="Times New Roman" w:hAnsi="Arial" w:cs="Arial"/>
          <w:lang w:val="en-US"/>
        </w:rPr>
        <w:t xml:space="preserve">. 12th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Harlow: Pearson.</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Silverman, D. (2021) </w:t>
      </w:r>
      <w:r w:rsidRPr="000B145D">
        <w:rPr>
          <w:rFonts w:ascii="Arial" w:eastAsia="Times New Roman" w:hAnsi="Arial" w:cs="Arial"/>
          <w:i/>
          <w:lang w:val="en-US"/>
        </w:rPr>
        <w:t>Interpreting Qualitative Data</w:t>
      </w:r>
      <w:r w:rsidRPr="000B145D">
        <w:rPr>
          <w:rFonts w:ascii="Arial" w:eastAsia="Times New Roman" w:hAnsi="Arial" w:cs="Arial"/>
          <w:lang w:val="en-US"/>
        </w:rPr>
        <w:t xml:space="preserve">. 6th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London: Sage.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Song, J. (2021) ‘Global standardization and local adaptation of marketing—a critical review of the literature’, </w:t>
      </w:r>
      <w:r w:rsidRPr="000B145D">
        <w:rPr>
          <w:rFonts w:ascii="Arial" w:eastAsia="Times New Roman" w:hAnsi="Arial" w:cs="Arial"/>
          <w:i/>
          <w:lang w:val="en-US"/>
        </w:rPr>
        <w:t>Journal of Business Administration Research</w:t>
      </w:r>
      <w:r w:rsidRPr="000B145D">
        <w:rPr>
          <w:rFonts w:ascii="Arial" w:eastAsia="Times New Roman" w:hAnsi="Arial" w:cs="Arial"/>
          <w:lang w:val="en-US"/>
        </w:rPr>
        <w:t xml:space="preserve">, 4(2), pp. 59–72. </w:t>
      </w:r>
      <w:hyperlink r:id="rId79" w:history="1">
        <w:r w:rsidRPr="000B145D">
          <w:rPr>
            <w:rStyle w:val="Hyperlink"/>
            <w:rFonts w:ascii="Arial" w:eastAsia="Times New Roman" w:hAnsi="Arial" w:cs="Arial"/>
            <w:lang w:val="en-US"/>
          </w:rPr>
          <w:t>https://doi.org/10.30564/jbar.v4i2.2887</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Sousa, C.M.P. and </w:t>
      </w:r>
      <w:proofErr w:type="spellStart"/>
      <w:r w:rsidRPr="000B145D">
        <w:rPr>
          <w:rFonts w:ascii="Arial" w:eastAsia="Times New Roman" w:hAnsi="Arial" w:cs="Arial"/>
          <w:lang w:val="en-US"/>
        </w:rPr>
        <w:t>Lages</w:t>
      </w:r>
      <w:proofErr w:type="spellEnd"/>
      <w:r w:rsidRPr="000B145D">
        <w:rPr>
          <w:rFonts w:ascii="Arial" w:eastAsia="Times New Roman" w:hAnsi="Arial" w:cs="Arial"/>
          <w:lang w:val="en-US"/>
        </w:rPr>
        <w:t xml:space="preserve">, L.F. (2011) ‘The PD scale: a measure of psychic distance and its impact on international marketing strategy’, </w:t>
      </w:r>
      <w:r w:rsidRPr="000B145D">
        <w:rPr>
          <w:rFonts w:ascii="Arial" w:eastAsia="Times New Roman" w:hAnsi="Arial" w:cs="Arial"/>
          <w:i/>
          <w:lang w:val="en-US"/>
        </w:rPr>
        <w:t>International Marketing Review</w:t>
      </w:r>
      <w:r w:rsidRPr="000B145D">
        <w:rPr>
          <w:rFonts w:ascii="Arial" w:eastAsia="Times New Roman" w:hAnsi="Arial" w:cs="Arial"/>
          <w:lang w:val="en-US"/>
        </w:rPr>
        <w:t xml:space="preserve">, 28(2), pp. 201–222. </w:t>
      </w:r>
      <w:hyperlink r:id="rId80" w:history="1">
        <w:r w:rsidRPr="000B145D">
          <w:rPr>
            <w:rStyle w:val="Hyperlink"/>
            <w:rFonts w:ascii="Arial" w:eastAsia="Times New Roman" w:hAnsi="Arial" w:cs="Arial"/>
            <w:lang w:val="en-US"/>
          </w:rPr>
          <w:t>https://doi.org/10.1108/02651331111122678</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Tan, Q. and Sousa, C.M.P. (2013) ‘International marketing standardization: a meta-analytic estimation of its antecedents and consequences’, </w:t>
      </w:r>
      <w:r w:rsidRPr="000B145D">
        <w:rPr>
          <w:rFonts w:ascii="Arial" w:eastAsia="Times New Roman" w:hAnsi="Arial" w:cs="Arial"/>
          <w:i/>
          <w:lang w:val="en-US"/>
        </w:rPr>
        <w:t>Management International Review</w:t>
      </w:r>
      <w:r w:rsidRPr="000B145D">
        <w:rPr>
          <w:rFonts w:ascii="Arial" w:eastAsia="Times New Roman" w:hAnsi="Arial" w:cs="Arial"/>
          <w:lang w:val="en-US"/>
        </w:rPr>
        <w:t xml:space="preserve">, 53(5), pp. 711–739. </w:t>
      </w:r>
      <w:hyperlink r:id="rId81" w:history="1">
        <w:r w:rsidRPr="000B145D">
          <w:rPr>
            <w:rStyle w:val="Hyperlink"/>
            <w:rFonts w:ascii="Arial" w:eastAsia="Times New Roman" w:hAnsi="Arial" w:cs="Arial"/>
            <w:lang w:val="en-US"/>
          </w:rPr>
          <w:t>https://doi.org/10.1007/s11575-013-0172-5</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Theodosiou</w:t>
      </w:r>
      <w:proofErr w:type="spellEnd"/>
      <w:r w:rsidRPr="000B145D">
        <w:rPr>
          <w:rFonts w:ascii="Arial" w:eastAsia="Times New Roman" w:hAnsi="Arial" w:cs="Arial"/>
          <w:lang w:val="en-US"/>
        </w:rPr>
        <w:t xml:space="preserve">, M. and </w:t>
      </w:r>
      <w:proofErr w:type="spellStart"/>
      <w:r w:rsidRPr="000B145D">
        <w:rPr>
          <w:rFonts w:ascii="Arial" w:eastAsia="Times New Roman" w:hAnsi="Arial" w:cs="Arial"/>
          <w:lang w:val="en-US"/>
        </w:rPr>
        <w:t>Leonidou</w:t>
      </w:r>
      <w:proofErr w:type="spellEnd"/>
      <w:r w:rsidRPr="000B145D">
        <w:rPr>
          <w:rFonts w:ascii="Arial" w:eastAsia="Times New Roman" w:hAnsi="Arial" w:cs="Arial"/>
          <w:lang w:val="en-US"/>
        </w:rPr>
        <w:t>, L.C. (2003) ‘</w:t>
      </w:r>
      <w:proofErr w:type="spellStart"/>
      <w:r w:rsidRPr="000B145D">
        <w:rPr>
          <w:rFonts w:ascii="Arial" w:eastAsia="Times New Roman" w:hAnsi="Arial" w:cs="Arial"/>
          <w:lang w:val="en-US"/>
        </w:rPr>
        <w:t>Standardisation</w:t>
      </w:r>
      <w:proofErr w:type="spellEnd"/>
      <w:r w:rsidRPr="000B145D">
        <w:rPr>
          <w:rFonts w:ascii="Arial" w:eastAsia="Times New Roman" w:hAnsi="Arial" w:cs="Arial"/>
          <w:lang w:val="en-US"/>
        </w:rPr>
        <w:t xml:space="preserve"> versus adaptation of international marketing strategy: an integrative assessment of the empirical research’, </w:t>
      </w:r>
      <w:r w:rsidRPr="000B145D">
        <w:rPr>
          <w:rFonts w:ascii="Arial" w:eastAsia="Times New Roman" w:hAnsi="Arial" w:cs="Arial"/>
          <w:i/>
          <w:lang w:val="en-US"/>
        </w:rPr>
        <w:t>International Business Review</w:t>
      </w:r>
      <w:r w:rsidRPr="000B145D">
        <w:rPr>
          <w:rFonts w:ascii="Arial" w:eastAsia="Times New Roman" w:hAnsi="Arial" w:cs="Arial"/>
          <w:lang w:val="en-US"/>
        </w:rPr>
        <w:t xml:space="preserve">, 12(2), pp. 141–171. </w:t>
      </w:r>
      <w:hyperlink r:id="rId82" w:history="1">
        <w:r w:rsidRPr="000B145D">
          <w:rPr>
            <w:rStyle w:val="Hyperlink"/>
            <w:rFonts w:ascii="Arial" w:eastAsia="Times New Roman" w:hAnsi="Arial" w:cs="Arial"/>
            <w:lang w:val="en-US"/>
          </w:rPr>
          <w:t>https://doi.org/10.1016/S0969-5931(02)00094-X</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lastRenderedPageBreak/>
        <w:t>Tranfield</w:t>
      </w:r>
      <w:proofErr w:type="spellEnd"/>
      <w:r w:rsidRPr="000B145D">
        <w:rPr>
          <w:rFonts w:ascii="Arial" w:eastAsia="Times New Roman" w:hAnsi="Arial" w:cs="Arial"/>
          <w:lang w:val="en-US"/>
        </w:rPr>
        <w:t xml:space="preserve">, D., </w:t>
      </w:r>
      <w:proofErr w:type="spellStart"/>
      <w:r w:rsidRPr="000B145D">
        <w:rPr>
          <w:rFonts w:ascii="Arial" w:eastAsia="Times New Roman" w:hAnsi="Arial" w:cs="Arial"/>
          <w:lang w:val="en-US"/>
        </w:rPr>
        <w:t>Denyer</w:t>
      </w:r>
      <w:proofErr w:type="spellEnd"/>
      <w:r w:rsidRPr="000B145D">
        <w:rPr>
          <w:rFonts w:ascii="Arial" w:eastAsia="Times New Roman" w:hAnsi="Arial" w:cs="Arial"/>
          <w:lang w:val="en-US"/>
        </w:rPr>
        <w:t xml:space="preserve">, D. and Smart, P. (2003) ‘Towards a methodology for developing evidence-informed management knowledge by means of systematic review’, </w:t>
      </w:r>
      <w:r w:rsidRPr="000B145D">
        <w:rPr>
          <w:rFonts w:ascii="Arial" w:eastAsia="Times New Roman" w:hAnsi="Arial" w:cs="Arial"/>
          <w:i/>
          <w:lang w:val="en-US"/>
        </w:rPr>
        <w:t>British Journal of Management</w:t>
      </w:r>
      <w:r w:rsidRPr="000B145D">
        <w:rPr>
          <w:rFonts w:ascii="Arial" w:eastAsia="Times New Roman" w:hAnsi="Arial" w:cs="Arial"/>
          <w:lang w:val="en-US"/>
        </w:rPr>
        <w:t xml:space="preserve">, 14(3), pp. 207–222. </w:t>
      </w:r>
      <w:hyperlink r:id="rId83" w:history="1">
        <w:r w:rsidRPr="000B145D">
          <w:rPr>
            <w:rStyle w:val="Hyperlink"/>
            <w:rFonts w:ascii="Arial" w:eastAsia="Times New Roman" w:hAnsi="Arial" w:cs="Arial"/>
            <w:lang w:val="en-US"/>
          </w:rPr>
          <w:t>https://doi.org/10.1111/1467-8551.00375</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Tse</w:t>
      </w:r>
      <w:proofErr w:type="spellEnd"/>
      <w:r w:rsidRPr="000B145D">
        <w:rPr>
          <w:rFonts w:ascii="Arial" w:eastAsia="Times New Roman" w:hAnsi="Arial" w:cs="Arial"/>
          <w:lang w:val="en-US"/>
        </w:rPr>
        <w:t xml:space="preserve">, D.K., Pan, Y. and Au, K.Y. (1997) ‘How MNCs choose entry modes and form alliances: the China experience’, </w:t>
      </w:r>
      <w:r w:rsidRPr="000B145D">
        <w:rPr>
          <w:rFonts w:ascii="Arial" w:eastAsia="Times New Roman" w:hAnsi="Arial" w:cs="Arial"/>
          <w:i/>
          <w:lang w:val="en-US"/>
        </w:rPr>
        <w:t>Journal of International Business Studies</w:t>
      </w:r>
      <w:r w:rsidRPr="000B145D">
        <w:rPr>
          <w:rFonts w:ascii="Arial" w:eastAsia="Times New Roman" w:hAnsi="Arial" w:cs="Arial"/>
          <w:lang w:val="en-US"/>
        </w:rPr>
        <w:t xml:space="preserve">, 28(4), pp. 779–805. </w:t>
      </w:r>
      <w:hyperlink r:id="rId84" w:history="1">
        <w:r w:rsidRPr="000B145D">
          <w:rPr>
            <w:rStyle w:val="Hyperlink"/>
            <w:rFonts w:ascii="Arial" w:eastAsia="Times New Roman" w:hAnsi="Arial" w:cs="Arial"/>
            <w:lang w:val="en-US"/>
          </w:rPr>
          <w:t>https://doi.org/10.1057/palgrave.jibs.8490119</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United Nations Conference on Trade and Development (UNCTAD) (2023) </w:t>
      </w:r>
      <w:r w:rsidRPr="000B145D">
        <w:rPr>
          <w:rFonts w:ascii="Arial" w:eastAsia="Times New Roman" w:hAnsi="Arial" w:cs="Arial"/>
          <w:i/>
          <w:lang w:val="en-US"/>
        </w:rPr>
        <w:t>World Investment Report 2023: Investing in Sustainable Energy for All</w:t>
      </w:r>
      <w:r w:rsidRPr="000B145D">
        <w:rPr>
          <w:rFonts w:ascii="Arial" w:eastAsia="Times New Roman" w:hAnsi="Arial" w:cs="Arial"/>
          <w:lang w:val="en-US"/>
        </w:rPr>
        <w:t xml:space="preserve">. Geneva: United Nations. </w:t>
      </w:r>
      <w:hyperlink r:id="rId85" w:history="1">
        <w:r w:rsidRPr="000B145D">
          <w:rPr>
            <w:rStyle w:val="Hyperlink"/>
            <w:rFonts w:ascii="Arial" w:eastAsia="Times New Roman" w:hAnsi="Arial" w:cs="Arial"/>
            <w:lang w:val="en-US"/>
          </w:rPr>
          <w:t>https://doi.org/10.18356/9789210027847</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United Nations Conference on Trade and Development (UNCTAD) (2024) </w:t>
      </w:r>
      <w:r w:rsidRPr="000B145D">
        <w:rPr>
          <w:rFonts w:ascii="Arial" w:eastAsia="Times New Roman" w:hAnsi="Arial" w:cs="Arial"/>
          <w:i/>
          <w:lang w:val="en-US"/>
        </w:rPr>
        <w:t>World Investment Report 2024: Investment Facilitation and Digital Government</w:t>
      </w:r>
      <w:r w:rsidRPr="000B145D">
        <w:rPr>
          <w:rFonts w:ascii="Arial" w:eastAsia="Times New Roman" w:hAnsi="Arial" w:cs="Arial"/>
          <w:lang w:val="en-US"/>
        </w:rPr>
        <w:t xml:space="preserve">. Geneva: United Nations. </w:t>
      </w:r>
      <w:hyperlink r:id="rId86" w:history="1">
        <w:r w:rsidRPr="000B145D">
          <w:rPr>
            <w:rStyle w:val="Hyperlink"/>
            <w:rFonts w:ascii="Arial" w:eastAsia="Times New Roman" w:hAnsi="Arial" w:cs="Arial"/>
            <w:lang w:val="en-US"/>
          </w:rPr>
          <w:t>https://doi.org/10.18356/9789213589731</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Usunier</w:t>
      </w:r>
      <w:proofErr w:type="spellEnd"/>
      <w:r w:rsidRPr="000B145D">
        <w:rPr>
          <w:rFonts w:ascii="Arial" w:eastAsia="Times New Roman" w:hAnsi="Arial" w:cs="Arial"/>
          <w:lang w:val="en-US"/>
        </w:rPr>
        <w:t xml:space="preserve">, J.-C. and Lee, J.A. (2013) </w:t>
      </w:r>
      <w:r w:rsidRPr="000B145D">
        <w:rPr>
          <w:rFonts w:ascii="Arial" w:eastAsia="Times New Roman" w:hAnsi="Arial" w:cs="Arial"/>
          <w:i/>
          <w:lang w:val="en-US"/>
        </w:rPr>
        <w:t>Marketing Across Cultures</w:t>
      </w:r>
      <w:r w:rsidRPr="000B145D">
        <w:rPr>
          <w:rFonts w:ascii="Arial" w:eastAsia="Times New Roman" w:hAnsi="Arial" w:cs="Arial"/>
          <w:lang w:val="en-US"/>
        </w:rPr>
        <w:t xml:space="preserve">. 6th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Harlow: Pearson.</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Vrontis</w:t>
      </w:r>
      <w:proofErr w:type="spellEnd"/>
      <w:r w:rsidRPr="000B145D">
        <w:rPr>
          <w:rFonts w:ascii="Arial" w:eastAsia="Times New Roman" w:hAnsi="Arial" w:cs="Arial"/>
          <w:lang w:val="en-US"/>
        </w:rPr>
        <w:t xml:space="preserve">, D. and </w:t>
      </w:r>
      <w:proofErr w:type="spellStart"/>
      <w:r w:rsidRPr="000B145D">
        <w:rPr>
          <w:rFonts w:ascii="Arial" w:eastAsia="Times New Roman" w:hAnsi="Arial" w:cs="Arial"/>
          <w:lang w:val="en-US"/>
        </w:rPr>
        <w:t>Thrassou</w:t>
      </w:r>
      <w:proofErr w:type="spellEnd"/>
      <w:r w:rsidRPr="000B145D">
        <w:rPr>
          <w:rFonts w:ascii="Arial" w:eastAsia="Times New Roman" w:hAnsi="Arial" w:cs="Arial"/>
          <w:lang w:val="en-US"/>
        </w:rPr>
        <w:t xml:space="preserve">, A. (2007) ‘Adaptation vs. </w:t>
      </w:r>
      <w:proofErr w:type="spellStart"/>
      <w:r w:rsidRPr="000B145D">
        <w:rPr>
          <w:rFonts w:ascii="Arial" w:eastAsia="Times New Roman" w:hAnsi="Arial" w:cs="Arial"/>
          <w:lang w:val="en-US"/>
        </w:rPr>
        <w:t>standardisation</w:t>
      </w:r>
      <w:proofErr w:type="spellEnd"/>
      <w:r w:rsidRPr="000B145D">
        <w:rPr>
          <w:rFonts w:ascii="Arial" w:eastAsia="Times New Roman" w:hAnsi="Arial" w:cs="Arial"/>
          <w:lang w:val="en-US"/>
        </w:rPr>
        <w:t xml:space="preserve"> in international marketing—the country-of-origin effect’, </w:t>
      </w:r>
      <w:r w:rsidRPr="000B145D">
        <w:rPr>
          <w:rFonts w:ascii="Arial" w:eastAsia="Times New Roman" w:hAnsi="Arial" w:cs="Arial"/>
          <w:i/>
          <w:lang w:val="en-US"/>
        </w:rPr>
        <w:t>Innovative Marketing</w:t>
      </w:r>
      <w:r w:rsidRPr="000B145D">
        <w:rPr>
          <w:rFonts w:ascii="Arial" w:eastAsia="Times New Roman" w:hAnsi="Arial" w:cs="Arial"/>
          <w:lang w:val="en-US"/>
        </w:rPr>
        <w:t>, 3(4), pp. 7–20.</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Vrontis</w:t>
      </w:r>
      <w:proofErr w:type="spellEnd"/>
      <w:r w:rsidRPr="000B145D">
        <w:rPr>
          <w:rFonts w:ascii="Arial" w:eastAsia="Times New Roman" w:hAnsi="Arial" w:cs="Arial"/>
          <w:lang w:val="en-US"/>
        </w:rPr>
        <w:t xml:space="preserve">, D., </w:t>
      </w:r>
      <w:proofErr w:type="spellStart"/>
      <w:r w:rsidRPr="000B145D">
        <w:rPr>
          <w:rFonts w:ascii="Arial" w:eastAsia="Times New Roman" w:hAnsi="Arial" w:cs="Arial"/>
          <w:lang w:val="en-US"/>
        </w:rPr>
        <w:t>Thrassou</w:t>
      </w:r>
      <w:proofErr w:type="spellEnd"/>
      <w:r w:rsidRPr="000B145D">
        <w:rPr>
          <w:rFonts w:ascii="Arial" w:eastAsia="Times New Roman" w:hAnsi="Arial" w:cs="Arial"/>
          <w:lang w:val="en-US"/>
        </w:rPr>
        <w:t xml:space="preserve">, A. and </w:t>
      </w:r>
      <w:proofErr w:type="spellStart"/>
      <w:r w:rsidRPr="000B145D">
        <w:rPr>
          <w:rFonts w:ascii="Arial" w:eastAsia="Times New Roman" w:hAnsi="Arial" w:cs="Arial"/>
          <w:lang w:val="en-US"/>
        </w:rPr>
        <w:t>Lamprianou</w:t>
      </w:r>
      <w:proofErr w:type="spellEnd"/>
      <w:r w:rsidRPr="000B145D">
        <w:rPr>
          <w:rFonts w:ascii="Arial" w:eastAsia="Times New Roman" w:hAnsi="Arial" w:cs="Arial"/>
          <w:lang w:val="en-US"/>
        </w:rPr>
        <w:t xml:space="preserve">, I. (2009) ‘International marketing adaptation versus </w:t>
      </w:r>
      <w:proofErr w:type="spellStart"/>
      <w:r w:rsidRPr="000B145D">
        <w:rPr>
          <w:rFonts w:ascii="Arial" w:eastAsia="Times New Roman" w:hAnsi="Arial" w:cs="Arial"/>
          <w:lang w:val="en-US"/>
        </w:rPr>
        <w:t>standardisation</w:t>
      </w:r>
      <w:proofErr w:type="spellEnd"/>
      <w:r w:rsidRPr="000B145D">
        <w:rPr>
          <w:rFonts w:ascii="Arial" w:eastAsia="Times New Roman" w:hAnsi="Arial" w:cs="Arial"/>
          <w:lang w:val="en-US"/>
        </w:rPr>
        <w:t xml:space="preserve"> of multinational companies’, </w:t>
      </w:r>
      <w:r w:rsidRPr="000B145D">
        <w:rPr>
          <w:rFonts w:ascii="Arial" w:eastAsia="Times New Roman" w:hAnsi="Arial" w:cs="Arial"/>
          <w:i/>
          <w:lang w:val="en-US"/>
        </w:rPr>
        <w:t>International Marketing Review</w:t>
      </w:r>
      <w:r w:rsidRPr="000B145D">
        <w:rPr>
          <w:rFonts w:ascii="Arial" w:eastAsia="Times New Roman" w:hAnsi="Arial" w:cs="Arial"/>
          <w:lang w:val="en-US"/>
        </w:rPr>
        <w:t xml:space="preserve">, 26(4/5), pp. 477–500. </w:t>
      </w:r>
      <w:hyperlink r:id="rId87" w:history="1">
        <w:r w:rsidRPr="000B145D">
          <w:rPr>
            <w:rStyle w:val="Hyperlink"/>
            <w:rFonts w:ascii="Arial" w:eastAsia="Times New Roman" w:hAnsi="Arial" w:cs="Arial"/>
            <w:lang w:val="en-US"/>
          </w:rPr>
          <w:t>https://doi.org/10.1108/02651330910971995</w:t>
        </w:r>
      </w:hyperlink>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Wacheux</w:t>
      </w:r>
      <w:proofErr w:type="spellEnd"/>
      <w:r w:rsidRPr="000B145D">
        <w:rPr>
          <w:rFonts w:ascii="Arial" w:eastAsia="Times New Roman" w:hAnsi="Arial" w:cs="Arial"/>
          <w:lang w:val="en-US"/>
        </w:rPr>
        <w:t xml:space="preserve">, F. (1996) </w:t>
      </w:r>
      <w:proofErr w:type="spellStart"/>
      <w:r w:rsidRPr="000B145D">
        <w:rPr>
          <w:rFonts w:ascii="Arial" w:eastAsia="Times New Roman" w:hAnsi="Arial" w:cs="Arial"/>
          <w:i/>
          <w:lang w:val="en-US"/>
        </w:rPr>
        <w:t>Méthodes</w:t>
      </w:r>
      <w:proofErr w:type="spellEnd"/>
      <w:r w:rsidRPr="000B145D">
        <w:rPr>
          <w:rFonts w:ascii="Arial" w:eastAsia="Times New Roman" w:hAnsi="Arial" w:cs="Arial"/>
          <w:i/>
          <w:lang w:val="en-US"/>
        </w:rPr>
        <w:t xml:space="preserve"> </w:t>
      </w:r>
      <w:proofErr w:type="spellStart"/>
      <w:r w:rsidRPr="000B145D">
        <w:rPr>
          <w:rFonts w:ascii="Arial" w:eastAsia="Times New Roman" w:hAnsi="Arial" w:cs="Arial"/>
          <w:i/>
          <w:lang w:val="en-US"/>
        </w:rPr>
        <w:t>Qualitatives</w:t>
      </w:r>
      <w:proofErr w:type="spellEnd"/>
      <w:r w:rsidRPr="000B145D">
        <w:rPr>
          <w:rFonts w:ascii="Arial" w:eastAsia="Times New Roman" w:hAnsi="Arial" w:cs="Arial"/>
          <w:i/>
          <w:lang w:val="en-US"/>
        </w:rPr>
        <w:t xml:space="preserve"> et </w:t>
      </w:r>
      <w:proofErr w:type="spellStart"/>
      <w:r w:rsidRPr="000B145D">
        <w:rPr>
          <w:rFonts w:ascii="Arial" w:eastAsia="Times New Roman" w:hAnsi="Arial" w:cs="Arial"/>
          <w:i/>
          <w:lang w:val="en-US"/>
        </w:rPr>
        <w:t>Recherche</w:t>
      </w:r>
      <w:proofErr w:type="spellEnd"/>
      <w:r w:rsidRPr="000B145D">
        <w:rPr>
          <w:rFonts w:ascii="Arial" w:eastAsia="Times New Roman" w:hAnsi="Arial" w:cs="Arial"/>
          <w:i/>
          <w:lang w:val="en-US"/>
        </w:rPr>
        <w:t xml:space="preserve"> en </w:t>
      </w:r>
      <w:proofErr w:type="spellStart"/>
      <w:r w:rsidRPr="000B145D">
        <w:rPr>
          <w:rFonts w:ascii="Arial" w:eastAsia="Times New Roman" w:hAnsi="Arial" w:cs="Arial"/>
          <w:i/>
          <w:lang w:val="en-US"/>
        </w:rPr>
        <w:t>Gestion</w:t>
      </w:r>
      <w:proofErr w:type="spellEnd"/>
      <w:r w:rsidRPr="000B145D">
        <w:rPr>
          <w:rFonts w:ascii="Arial" w:eastAsia="Times New Roman" w:hAnsi="Arial" w:cs="Arial"/>
          <w:lang w:val="en-US"/>
        </w:rPr>
        <w:t xml:space="preserve">. Paris: </w:t>
      </w:r>
      <w:proofErr w:type="spellStart"/>
      <w:r w:rsidRPr="000B145D">
        <w:rPr>
          <w:rFonts w:ascii="Arial" w:eastAsia="Times New Roman" w:hAnsi="Arial" w:cs="Arial"/>
          <w:lang w:val="en-US"/>
        </w:rPr>
        <w:t>Economica</w:t>
      </w:r>
      <w:proofErr w:type="spellEnd"/>
      <w:r w:rsidRPr="000B145D">
        <w:rPr>
          <w:rFonts w:ascii="Arial" w:eastAsia="Times New Roman" w:hAnsi="Arial" w:cs="Arial"/>
          <w:lang w:val="en-US"/>
        </w:rPr>
        <w:t>.</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Westlife</w:t>
      </w:r>
      <w:proofErr w:type="spellEnd"/>
      <w:r w:rsidRPr="000B145D">
        <w:rPr>
          <w:rFonts w:ascii="Arial" w:eastAsia="Times New Roman" w:hAnsi="Arial" w:cs="Arial"/>
          <w:lang w:val="en-US"/>
        </w:rPr>
        <w:t xml:space="preserve"> </w:t>
      </w:r>
      <w:proofErr w:type="spellStart"/>
      <w:r w:rsidRPr="000B145D">
        <w:rPr>
          <w:rFonts w:ascii="Arial" w:eastAsia="Times New Roman" w:hAnsi="Arial" w:cs="Arial"/>
          <w:lang w:val="en-US"/>
        </w:rPr>
        <w:t>Foodworld</w:t>
      </w:r>
      <w:proofErr w:type="spellEnd"/>
      <w:r w:rsidRPr="000B145D">
        <w:rPr>
          <w:rFonts w:ascii="Arial" w:eastAsia="Times New Roman" w:hAnsi="Arial" w:cs="Arial"/>
          <w:lang w:val="en-US"/>
        </w:rPr>
        <w:t xml:space="preserve"> Limited (2024) </w:t>
      </w:r>
      <w:r w:rsidRPr="000B145D">
        <w:rPr>
          <w:rFonts w:ascii="Arial" w:eastAsia="Times New Roman" w:hAnsi="Arial" w:cs="Arial"/>
          <w:i/>
          <w:lang w:val="en-US"/>
        </w:rPr>
        <w:t>Integrated Annual Report 2023–24</w:t>
      </w:r>
      <w:r w:rsidRPr="000B145D">
        <w:rPr>
          <w:rFonts w:ascii="Arial" w:eastAsia="Times New Roman" w:hAnsi="Arial" w:cs="Arial"/>
          <w:lang w:val="en-US"/>
        </w:rPr>
        <w:t xml:space="preserve">. Mumbai: </w:t>
      </w:r>
      <w:proofErr w:type="spellStart"/>
      <w:r w:rsidRPr="000B145D">
        <w:rPr>
          <w:rFonts w:ascii="Arial" w:eastAsia="Times New Roman" w:hAnsi="Arial" w:cs="Arial"/>
          <w:lang w:val="en-US"/>
        </w:rPr>
        <w:t>Westlife</w:t>
      </w:r>
      <w:proofErr w:type="spellEnd"/>
      <w:r w:rsidRPr="000B145D">
        <w:rPr>
          <w:rFonts w:ascii="Arial" w:eastAsia="Times New Roman" w:hAnsi="Arial" w:cs="Arial"/>
          <w:lang w:val="en-US"/>
        </w:rPr>
        <w:t xml:space="preserve"> </w:t>
      </w:r>
      <w:proofErr w:type="spellStart"/>
      <w:r w:rsidRPr="000B145D">
        <w:rPr>
          <w:rFonts w:ascii="Arial" w:eastAsia="Times New Roman" w:hAnsi="Arial" w:cs="Arial"/>
          <w:lang w:val="en-US"/>
        </w:rPr>
        <w:t>Foodworld</w:t>
      </w:r>
      <w:proofErr w:type="spellEnd"/>
      <w:r w:rsidRPr="000B145D">
        <w:rPr>
          <w:rFonts w:ascii="Arial" w:eastAsia="Times New Roman" w:hAnsi="Arial" w:cs="Arial"/>
          <w:lang w:val="en-US"/>
        </w:rPr>
        <w:t xml:space="preserve"> Limited. Available at: </w:t>
      </w:r>
      <w:hyperlink r:id="rId88" w:history="1">
        <w:r w:rsidRPr="000B145D">
          <w:rPr>
            <w:rStyle w:val="Hyperlink"/>
            <w:rFonts w:ascii="Arial" w:eastAsia="Times New Roman" w:hAnsi="Arial" w:cs="Arial"/>
            <w:lang w:val="en-US"/>
          </w:rPr>
          <w:t>https://www.westlife.co.in/wp-content/uploads/2024/08/FY24-WFL-Integrated-Annual-Report.pdf</w:t>
        </w:r>
      </w:hyperlink>
      <w:r w:rsidRPr="000B145D">
        <w:rPr>
          <w:rFonts w:ascii="Arial" w:eastAsia="Times New Roman" w:hAnsi="Arial" w:cs="Arial"/>
          <w:lang w:val="en-US"/>
        </w:rPr>
        <w:t xml:space="preserve"> (Accessed: 21 September 2026).</w:t>
      </w:r>
    </w:p>
    <w:p w:rsidR="000B145D" w:rsidRPr="000B145D" w:rsidRDefault="000B145D" w:rsidP="000B145D">
      <w:pPr>
        <w:spacing w:after="100" w:line="360" w:lineRule="auto"/>
        <w:ind w:left="504" w:hanging="504"/>
        <w:jc w:val="both"/>
        <w:rPr>
          <w:rFonts w:ascii="Arial" w:eastAsia="Times New Roman" w:hAnsi="Arial" w:cs="Arial"/>
          <w:lang w:val="en-US"/>
        </w:rPr>
      </w:pPr>
      <w:proofErr w:type="spellStart"/>
      <w:r w:rsidRPr="000B145D">
        <w:rPr>
          <w:rFonts w:ascii="Arial" w:eastAsia="Times New Roman" w:hAnsi="Arial" w:cs="Arial"/>
          <w:lang w:val="en-US"/>
        </w:rPr>
        <w:t>Westlife</w:t>
      </w:r>
      <w:proofErr w:type="spellEnd"/>
      <w:r w:rsidRPr="000B145D">
        <w:rPr>
          <w:rFonts w:ascii="Arial" w:eastAsia="Times New Roman" w:hAnsi="Arial" w:cs="Arial"/>
          <w:lang w:val="en-US"/>
        </w:rPr>
        <w:t xml:space="preserve"> </w:t>
      </w:r>
      <w:proofErr w:type="spellStart"/>
      <w:r w:rsidRPr="000B145D">
        <w:rPr>
          <w:rFonts w:ascii="Arial" w:eastAsia="Times New Roman" w:hAnsi="Arial" w:cs="Arial"/>
          <w:lang w:val="en-US"/>
        </w:rPr>
        <w:t>Foodworld</w:t>
      </w:r>
      <w:proofErr w:type="spellEnd"/>
      <w:r w:rsidRPr="000B145D">
        <w:rPr>
          <w:rFonts w:ascii="Arial" w:eastAsia="Times New Roman" w:hAnsi="Arial" w:cs="Arial"/>
          <w:lang w:val="en-US"/>
        </w:rPr>
        <w:t xml:space="preserve"> Limited (2025) </w:t>
      </w:r>
      <w:r w:rsidRPr="000B145D">
        <w:rPr>
          <w:rFonts w:ascii="Arial" w:eastAsia="Times New Roman" w:hAnsi="Arial" w:cs="Arial"/>
          <w:i/>
          <w:lang w:val="en-US"/>
        </w:rPr>
        <w:t>Integrated Annual Report 2024–25</w:t>
      </w:r>
      <w:r w:rsidRPr="000B145D">
        <w:rPr>
          <w:rFonts w:ascii="Arial" w:eastAsia="Times New Roman" w:hAnsi="Arial" w:cs="Arial"/>
          <w:lang w:val="en-US"/>
        </w:rPr>
        <w:t xml:space="preserve">. Mumbai: </w:t>
      </w:r>
      <w:proofErr w:type="spellStart"/>
      <w:r w:rsidRPr="000B145D">
        <w:rPr>
          <w:rFonts w:ascii="Arial" w:eastAsia="Times New Roman" w:hAnsi="Arial" w:cs="Arial"/>
          <w:lang w:val="en-US"/>
        </w:rPr>
        <w:t>Westlife</w:t>
      </w:r>
      <w:proofErr w:type="spellEnd"/>
      <w:r w:rsidRPr="000B145D">
        <w:rPr>
          <w:rFonts w:ascii="Arial" w:eastAsia="Times New Roman" w:hAnsi="Arial" w:cs="Arial"/>
          <w:lang w:val="en-US"/>
        </w:rPr>
        <w:t xml:space="preserve"> </w:t>
      </w:r>
      <w:proofErr w:type="spellStart"/>
      <w:r w:rsidRPr="000B145D">
        <w:rPr>
          <w:rFonts w:ascii="Arial" w:eastAsia="Times New Roman" w:hAnsi="Arial" w:cs="Arial"/>
          <w:lang w:val="en-US"/>
        </w:rPr>
        <w:t>Foodworld</w:t>
      </w:r>
      <w:proofErr w:type="spellEnd"/>
      <w:r w:rsidRPr="000B145D">
        <w:rPr>
          <w:rFonts w:ascii="Arial" w:eastAsia="Times New Roman" w:hAnsi="Arial" w:cs="Arial"/>
          <w:lang w:val="en-US"/>
        </w:rPr>
        <w:t xml:space="preserve"> Limited. Available at: </w:t>
      </w:r>
      <w:hyperlink r:id="rId89" w:history="1">
        <w:r w:rsidRPr="000B145D">
          <w:rPr>
            <w:rStyle w:val="Hyperlink"/>
            <w:rFonts w:ascii="Arial" w:eastAsia="Times New Roman" w:hAnsi="Arial" w:cs="Arial"/>
            <w:lang w:val="en-US"/>
          </w:rPr>
          <w:t>https://www.westlife.co.in/wp-content/uploads/2025/08/WFL_IAR-2024-25.pdf</w:t>
        </w:r>
      </w:hyperlink>
      <w:r w:rsidRPr="000B145D">
        <w:rPr>
          <w:rFonts w:ascii="Arial" w:eastAsia="Times New Roman" w:hAnsi="Arial" w:cs="Arial"/>
          <w:lang w:val="en-US"/>
        </w:rPr>
        <w:t xml:space="preserve"> (Accessed: 21 September 2026).</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Wind, Y. (1986) ‘The myth of globalization’, </w:t>
      </w:r>
      <w:r w:rsidRPr="000B145D">
        <w:rPr>
          <w:rFonts w:ascii="Arial" w:eastAsia="Times New Roman" w:hAnsi="Arial" w:cs="Arial"/>
          <w:i/>
          <w:lang w:val="en-US"/>
        </w:rPr>
        <w:t>Journal of Consumer Marketing</w:t>
      </w:r>
      <w:r w:rsidRPr="000B145D">
        <w:rPr>
          <w:rFonts w:ascii="Arial" w:eastAsia="Times New Roman" w:hAnsi="Arial" w:cs="Arial"/>
          <w:lang w:val="en-US"/>
        </w:rPr>
        <w:t xml:space="preserve">, 3(2), pp. 23–26. </w:t>
      </w:r>
      <w:hyperlink r:id="rId90" w:history="1">
        <w:r w:rsidRPr="000B145D">
          <w:rPr>
            <w:rStyle w:val="Hyperlink"/>
            <w:rFonts w:ascii="Arial" w:eastAsia="Times New Roman" w:hAnsi="Arial" w:cs="Arial"/>
            <w:lang w:val="en-US"/>
          </w:rPr>
          <w:t>https://doi.org/10.1108/eb008160</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World Bank (2024) </w:t>
      </w:r>
      <w:r w:rsidRPr="000B145D">
        <w:rPr>
          <w:rFonts w:ascii="Arial" w:eastAsia="Times New Roman" w:hAnsi="Arial" w:cs="Arial"/>
          <w:i/>
          <w:lang w:val="en-US"/>
        </w:rPr>
        <w:t>India Development Update: India’s Trade Opportunities in a Changing Global Context</w:t>
      </w:r>
      <w:r w:rsidRPr="000B145D">
        <w:rPr>
          <w:rFonts w:ascii="Arial" w:eastAsia="Times New Roman" w:hAnsi="Arial" w:cs="Arial"/>
          <w:lang w:val="en-US"/>
        </w:rPr>
        <w:t xml:space="preserve">. Washington, DC: World Bank. Available at: </w:t>
      </w:r>
      <w:hyperlink r:id="rId91" w:history="1">
        <w:r w:rsidRPr="000B145D">
          <w:rPr>
            <w:rStyle w:val="Hyperlink"/>
            <w:rFonts w:ascii="Arial" w:eastAsia="Times New Roman" w:hAnsi="Arial" w:cs="Arial"/>
            <w:lang w:val="en-US"/>
          </w:rPr>
          <w:t>https://documents.worldbank.org/en/publication/documents-reports/documentdetail/099513209032434771</w:t>
        </w:r>
      </w:hyperlink>
      <w:r w:rsidRPr="000B145D">
        <w:rPr>
          <w:rFonts w:ascii="Arial" w:eastAsia="Times New Roman" w:hAnsi="Arial" w:cs="Arial"/>
          <w:lang w:val="en-US"/>
        </w:rPr>
        <w:t xml:space="preserve"> (Accessed: 21 September 2026).</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lastRenderedPageBreak/>
        <w:t>World Bank (</w:t>
      </w:r>
      <w:proofErr w:type="spellStart"/>
      <w:r w:rsidRPr="000B145D">
        <w:rPr>
          <w:rFonts w:ascii="Arial" w:eastAsia="Times New Roman" w:hAnsi="Arial" w:cs="Arial"/>
          <w:lang w:val="en-US"/>
        </w:rPr>
        <w:t>n.d.</w:t>
      </w:r>
      <w:proofErr w:type="spellEnd"/>
      <w:r w:rsidRPr="000B145D">
        <w:rPr>
          <w:rFonts w:ascii="Arial" w:eastAsia="Times New Roman" w:hAnsi="Arial" w:cs="Arial"/>
          <w:lang w:val="en-US"/>
        </w:rPr>
        <w:t xml:space="preserve">) </w:t>
      </w:r>
      <w:r w:rsidRPr="000B145D">
        <w:rPr>
          <w:rFonts w:ascii="Arial" w:eastAsia="Times New Roman" w:hAnsi="Arial" w:cs="Arial"/>
          <w:i/>
          <w:lang w:val="en-US"/>
        </w:rPr>
        <w:t>United Kingdom</w:t>
      </w:r>
      <w:r w:rsidRPr="000B145D">
        <w:rPr>
          <w:rFonts w:ascii="Arial" w:eastAsia="Times New Roman" w:hAnsi="Arial" w:cs="Arial"/>
          <w:lang w:val="en-US"/>
        </w:rPr>
        <w:t xml:space="preserve">. Available at: </w:t>
      </w:r>
      <w:hyperlink r:id="rId92" w:history="1">
        <w:r w:rsidRPr="000B145D">
          <w:rPr>
            <w:rStyle w:val="Hyperlink"/>
            <w:rFonts w:ascii="Arial" w:eastAsia="Times New Roman" w:hAnsi="Arial" w:cs="Arial"/>
            <w:lang w:val="en-US"/>
          </w:rPr>
          <w:t>https://www.worldbank.org/ext/en/country/unitedkingdom</w:t>
        </w:r>
      </w:hyperlink>
      <w:r w:rsidRPr="000B145D">
        <w:rPr>
          <w:rFonts w:ascii="Arial" w:eastAsia="Times New Roman" w:hAnsi="Arial" w:cs="Arial"/>
          <w:lang w:val="en-US"/>
        </w:rPr>
        <w:t xml:space="preserve"> (Accessed: 21 September 2026).</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Yin, R.K. (2018) </w:t>
      </w:r>
      <w:r w:rsidRPr="000B145D">
        <w:rPr>
          <w:rFonts w:ascii="Arial" w:eastAsia="Times New Roman" w:hAnsi="Arial" w:cs="Arial"/>
          <w:i/>
          <w:lang w:val="en-US"/>
        </w:rPr>
        <w:t>Case Study Research and Applications: Design and Methods</w:t>
      </w:r>
      <w:r w:rsidRPr="000B145D">
        <w:rPr>
          <w:rFonts w:ascii="Arial" w:eastAsia="Times New Roman" w:hAnsi="Arial" w:cs="Arial"/>
          <w:lang w:val="en-US"/>
        </w:rPr>
        <w:t xml:space="preserve">. 6th </w:t>
      </w:r>
      <w:proofErr w:type="spellStart"/>
      <w:r w:rsidRPr="000B145D">
        <w:rPr>
          <w:rFonts w:ascii="Arial" w:eastAsia="Times New Roman" w:hAnsi="Arial" w:cs="Arial"/>
          <w:lang w:val="en-US"/>
        </w:rPr>
        <w:t>edn</w:t>
      </w:r>
      <w:proofErr w:type="spellEnd"/>
      <w:r w:rsidRPr="000B145D">
        <w:rPr>
          <w:rFonts w:ascii="Arial" w:eastAsia="Times New Roman" w:hAnsi="Arial" w:cs="Arial"/>
          <w:lang w:val="en-US"/>
        </w:rPr>
        <w:t>. Thousand Oaks: Sage.</w:t>
      </w:r>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Zou, S. and </w:t>
      </w:r>
      <w:proofErr w:type="spellStart"/>
      <w:r w:rsidRPr="000B145D">
        <w:rPr>
          <w:rFonts w:ascii="Arial" w:eastAsia="Times New Roman" w:hAnsi="Arial" w:cs="Arial"/>
          <w:lang w:val="en-US"/>
        </w:rPr>
        <w:t>Cavusgil</w:t>
      </w:r>
      <w:proofErr w:type="spellEnd"/>
      <w:r w:rsidRPr="000B145D">
        <w:rPr>
          <w:rFonts w:ascii="Arial" w:eastAsia="Times New Roman" w:hAnsi="Arial" w:cs="Arial"/>
          <w:lang w:val="en-US"/>
        </w:rPr>
        <w:t xml:space="preserve">, S.T. (2002) ‘The GMS: a broad conceptualization of global marketing strategy and its effect on firm performance’, </w:t>
      </w:r>
      <w:r w:rsidRPr="000B145D">
        <w:rPr>
          <w:rFonts w:ascii="Arial" w:eastAsia="Times New Roman" w:hAnsi="Arial" w:cs="Arial"/>
          <w:i/>
          <w:lang w:val="en-US"/>
        </w:rPr>
        <w:t>Journal of Marketing</w:t>
      </w:r>
      <w:r w:rsidRPr="000B145D">
        <w:rPr>
          <w:rFonts w:ascii="Arial" w:eastAsia="Times New Roman" w:hAnsi="Arial" w:cs="Arial"/>
          <w:lang w:val="en-US"/>
        </w:rPr>
        <w:t xml:space="preserve">, 66(4), pp. 40–56. </w:t>
      </w:r>
      <w:hyperlink r:id="rId93" w:history="1">
        <w:r w:rsidRPr="000B145D">
          <w:rPr>
            <w:rStyle w:val="Hyperlink"/>
            <w:rFonts w:ascii="Arial" w:eastAsia="Times New Roman" w:hAnsi="Arial" w:cs="Arial"/>
            <w:lang w:val="en-US"/>
          </w:rPr>
          <w:t>https://doi.org/10.1509/jmkg.66.4.40.18519</w:t>
        </w:r>
      </w:hyperlink>
    </w:p>
    <w:p w:rsidR="000B145D" w:rsidRPr="000B145D" w:rsidRDefault="000B145D" w:rsidP="000B145D">
      <w:pPr>
        <w:spacing w:after="100" w:line="360" w:lineRule="auto"/>
        <w:ind w:left="504" w:hanging="504"/>
        <w:jc w:val="both"/>
        <w:rPr>
          <w:rFonts w:ascii="Arial" w:eastAsia="Times New Roman" w:hAnsi="Arial" w:cs="Arial"/>
          <w:lang w:val="en-US"/>
        </w:rPr>
      </w:pPr>
      <w:r w:rsidRPr="000B145D">
        <w:rPr>
          <w:rFonts w:ascii="Arial" w:eastAsia="Times New Roman" w:hAnsi="Arial" w:cs="Arial"/>
          <w:lang w:val="en-US"/>
        </w:rPr>
        <w:t xml:space="preserve">Zou, S. and Stan, S. (1998) ‘The determinants of export performance: a review of the empirical literature between 1987 and 1997’, </w:t>
      </w:r>
      <w:r w:rsidRPr="000B145D">
        <w:rPr>
          <w:rFonts w:ascii="Arial" w:eastAsia="Times New Roman" w:hAnsi="Arial" w:cs="Arial"/>
          <w:i/>
          <w:lang w:val="en-US"/>
        </w:rPr>
        <w:t>International Marketing Review</w:t>
      </w:r>
      <w:r w:rsidRPr="000B145D">
        <w:rPr>
          <w:rFonts w:ascii="Arial" w:eastAsia="Times New Roman" w:hAnsi="Arial" w:cs="Arial"/>
          <w:lang w:val="en-US"/>
        </w:rPr>
        <w:t xml:space="preserve">, 15(5), pp. 333–356. </w:t>
      </w:r>
      <w:hyperlink r:id="rId94" w:history="1">
        <w:r w:rsidRPr="000B145D">
          <w:rPr>
            <w:rStyle w:val="Hyperlink"/>
            <w:rFonts w:ascii="Arial" w:eastAsia="Times New Roman" w:hAnsi="Arial" w:cs="Arial"/>
            <w:lang w:val="en-US"/>
          </w:rPr>
          <w:t>https://doi.org/10.1108/02651339810236290</w:t>
        </w:r>
      </w:hyperlink>
    </w:p>
    <w:p w:rsidR="005F5F4A" w:rsidRPr="00B778C2" w:rsidRDefault="005F5F4A" w:rsidP="00223A7C">
      <w:pPr>
        <w:spacing w:before="240" w:line="360" w:lineRule="auto"/>
        <w:jc w:val="both"/>
        <w:rPr>
          <w:rFonts w:ascii="Arial" w:hAnsi="Arial" w:cs="Arial"/>
          <w:sz w:val="24"/>
          <w:szCs w:val="24"/>
          <w:lang w:eastAsia="en-GB"/>
        </w:rPr>
      </w:pPr>
    </w:p>
    <w:p w:rsidR="00EA4FBA" w:rsidRPr="00B778C2" w:rsidRDefault="00EA4FBA" w:rsidP="00CF6C01">
      <w:pPr>
        <w:spacing w:line="360" w:lineRule="auto"/>
        <w:jc w:val="both"/>
        <w:rPr>
          <w:rFonts w:ascii="Arial" w:hAnsi="Arial" w:cs="Arial"/>
          <w:sz w:val="24"/>
          <w:szCs w:val="24"/>
          <w:lang w:eastAsia="en-GB"/>
        </w:rPr>
      </w:pPr>
    </w:p>
    <w:sectPr w:rsidR="00EA4FBA" w:rsidRPr="00B778C2" w:rsidSect="00B50C6B">
      <w:headerReference w:type="default" r:id="rId95"/>
      <w:footerReference w:type="default" r:id="rId9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9703A" w:rsidRDefault="0059703A" w:rsidP="00226B65">
      <w:pPr>
        <w:spacing w:after="0" w:line="240" w:lineRule="auto"/>
      </w:pPr>
      <w:r>
        <w:separator/>
      </w:r>
    </w:p>
  </w:endnote>
  <w:endnote w:type="continuationSeparator" w:id="0">
    <w:p w:rsidR="0059703A" w:rsidRDefault="0059703A"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8297776"/>
      <w:docPartObj>
        <w:docPartGallery w:val="Page Numbers (Bottom of Page)"/>
        <w:docPartUnique/>
      </w:docPartObj>
    </w:sdtPr>
    <w:sdtEndPr>
      <w:rPr>
        <w:noProof/>
      </w:rPr>
    </w:sdtEndPr>
    <w:sdtContent>
      <w:p w:rsidR="003405C9" w:rsidRDefault="003405C9">
        <w:pPr>
          <w:pStyle w:val="Footer"/>
          <w:jc w:val="center"/>
        </w:pPr>
        <w:r>
          <w:fldChar w:fldCharType="begin"/>
        </w:r>
        <w:r>
          <w:instrText xml:space="preserve"> PAGE   \* MERGEFORMAT </w:instrText>
        </w:r>
        <w:r>
          <w:fldChar w:fldCharType="separate"/>
        </w:r>
        <w:r w:rsidR="003069AD">
          <w:rPr>
            <w:noProof/>
          </w:rPr>
          <w:t>xiii</w:t>
        </w:r>
        <w:r>
          <w:rPr>
            <w:noProof/>
          </w:rPr>
          <w:fldChar w:fldCharType="end"/>
        </w:r>
      </w:p>
    </w:sdtContent>
  </w:sdt>
  <w:p w:rsidR="003405C9" w:rsidRDefault="003405C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11161675"/>
      <w:docPartObj>
        <w:docPartGallery w:val="Page Numbers (Bottom of Page)"/>
        <w:docPartUnique/>
      </w:docPartObj>
    </w:sdtPr>
    <w:sdtEndPr>
      <w:rPr>
        <w:noProof/>
      </w:rPr>
    </w:sdtEndPr>
    <w:sdtContent>
      <w:p w:rsidR="003405C9" w:rsidRDefault="003405C9">
        <w:pPr>
          <w:pStyle w:val="Footer"/>
          <w:jc w:val="center"/>
        </w:pPr>
        <w:r>
          <w:fldChar w:fldCharType="begin"/>
        </w:r>
        <w:r>
          <w:instrText xml:space="preserve"> PAGE   \* MERGEFORMAT </w:instrText>
        </w:r>
        <w:r>
          <w:fldChar w:fldCharType="separate"/>
        </w:r>
        <w:r w:rsidR="003069AD">
          <w:rPr>
            <w:noProof/>
          </w:rPr>
          <w:t>67</w:t>
        </w:r>
        <w:r>
          <w:rPr>
            <w:noProof/>
          </w:rPr>
          <w:fldChar w:fldCharType="end"/>
        </w:r>
      </w:p>
    </w:sdtContent>
  </w:sdt>
  <w:p w:rsidR="003405C9" w:rsidRPr="00F706E3" w:rsidRDefault="003405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9703A" w:rsidRDefault="0059703A" w:rsidP="00226B65">
      <w:pPr>
        <w:spacing w:after="0" w:line="240" w:lineRule="auto"/>
      </w:pPr>
      <w:r>
        <w:separator/>
      </w:r>
    </w:p>
  </w:footnote>
  <w:footnote w:type="continuationSeparator" w:id="0">
    <w:p w:rsidR="0059703A" w:rsidRDefault="0059703A" w:rsidP="00226B6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405C9" w:rsidRDefault="003405C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B24ABB"/>
    <w:multiLevelType w:val="multilevel"/>
    <w:tmpl w:val="75CC8274"/>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7F26F86"/>
    <w:multiLevelType w:val="multilevel"/>
    <w:tmpl w:val="68AE3AB4"/>
    <w:lvl w:ilvl="0">
      <w:start w:val="5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CB94DBB"/>
    <w:multiLevelType w:val="multilevel"/>
    <w:tmpl w:val="728623B4"/>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6085467"/>
    <w:multiLevelType w:val="multilevel"/>
    <w:tmpl w:val="9892A3E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C6877DA"/>
    <w:multiLevelType w:val="multilevel"/>
    <w:tmpl w:val="68DE8D90"/>
    <w:lvl w:ilvl="0">
      <w:start w:val="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CCD0CD8"/>
    <w:multiLevelType w:val="multilevel"/>
    <w:tmpl w:val="EFBCA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7965E5D"/>
    <w:multiLevelType w:val="multilevel"/>
    <w:tmpl w:val="A836CAEA"/>
    <w:lvl w:ilvl="0">
      <w:start w:val="5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C137E8E"/>
    <w:multiLevelType w:val="multilevel"/>
    <w:tmpl w:val="A16E6204"/>
    <w:lvl w:ilvl="0">
      <w:start w:val="1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0001F06"/>
    <w:multiLevelType w:val="multilevel"/>
    <w:tmpl w:val="AE7410EA"/>
    <w:lvl w:ilvl="0">
      <w:start w:val="10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0B66715"/>
    <w:multiLevelType w:val="multilevel"/>
    <w:tmpl w:val="AC6EA9FC"/>
    <w:lvl w:ilvl="0">
      <w:start w:val="6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6495DA4"/>
    <w:multiLevelType w:val="multilevel"/>
    <w:tmpl w:val="3E768C9C"/>
    <w:lvl w:ilvl="0">
      <w:start w:val="1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983200C"/>
    <w:multiLevelType w:val="multilevel"/>
    <w:tmpl w:val="590C9082"/>
    <w:lvl w:ilvl="0">
      <w:start w:val="1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E8658BC"/>
    <w:multiLevelType w:val="multilevel"/>
    <w:tmpl w:val="BB0C6A5C"/>
    <w:lvl w:ilvl="0">
      <w:start w:val="9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82576C4"/>
    <w:multiLevelType w:val="multilevel"/>
    <w:tmpl w:val="0BE23D0E"/>
    <w:lvl w:ilvl="0">
      <w:start w:val="1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A6F4943"/>
    <w:multiLevelType w:val="multilevel"/>
    <w:tmpl w:val="8CFC3C7E"/>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4F6F1411"/>
    <w:multiLevelType w:val="multilevel"/>
    <w:tmpl w:val="F90277A8"/>
    <w:lvl w:ilvl="0">
      <w:start w:val="7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3963128"/>
    <w:multiLevelType w:val="multilevel"/>
    <w:tmpl w:val="0B785D5A"/>
    <w:lvl w:ilvl="0">
      <w:start w:val="7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6496150B"/>
    <w:multiLevelType w:val="multilevel"/>
    <w:tmpl w:val="19808D5E"/>
    <w:lvl w:ilvl="0">
      <w:start w:val="1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660171B6"/>
    <w:multiLevelType w:val="multilevel"/>
    <w:tmpl w:val="3E3610E0"/>
    <w:lvl w:ilvl="0">
      <w:start w:val="8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747649F"/>
    <w:multiLevelType w:val="multilevel"/>
    <w:tmpl w:val="FE8C0434"/>
    <w:lvl w:ilvl="0">
      <w:start w:val="8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6BD17A4B"/>
    <w:multiLevelType w:val="multilevel"/>
    <w:tmpl w:val="C8AC047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6EF45B7F"/>
    <w:multiLevelType w:val="multilevel"/>
    <w:tmpl w:val="D6DE9952"/>
    <w:lvl w:ilvl="0">
      <w:start w:val="9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757E4342"/>
    <w:multiLevelType w:val="hybridMultilevel"/>
    <w:tmpl w:val="EE5E4C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66F452A"/>
    <w:multiLevelType w:val="hybridMultilevel"/>
    <w:tmpl w:val="3E8AA3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AB70C35"/>
    <w:multiLevelType w:val="multilevel"/>
    <w:tmpl w:val="EE9C746A"/>
    <w:lvl w:ilvl="0">
      <w:start w:val="1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3"/>
  </w:num>
  <w:num w:numId="2">
    <w:abstractNumId w:val="22"/>
  </w:num>
  <w:num w:numId="3">
    <w:abstractNumId w:val="5"/>
  </w:num>
  <w:num w:numId="4">
    <w:abstractNumId w:val="3"/>
  </w:num>
  <w:num w:numId="5">
    <w:abstractNumId w:val="20"/>
  </w:num>
  <w:num w:numId="6">
    <w:abstractNumId w:val="14"/>
  </w:num>
  <w:num w:numId="7">
    <w:abstractNumId w:val="0"/>
  </w:num>
  <w:num w:numId="8">
    <w:abstractNumId w:val="2"/>
  </w:num>
  <w:num w:numId="9">
    <w:abstractNumId w:val="4"/>
  </w:num>
  <w:num w:numId="10">
    <w:abstractNumId w:val="6"/>
  </w:num>
  <w:num w:numId="11">
    <w:abstractNumId w:val="1"/>
  </w:num>
  <w:num w:numId="12">
    <w:abstractNumId w:val="9"/>
  </w:num>
  <w:num w:numId="13">
    <w:abstractNumId w:val="15"/>
  </w:num>
  <w:num w:numId="14">
    <w:abstractNumId w:val="16"/>
  </w:num>
  <w:num w:numId="15">
    <w:abstractNumId w:val="18"/>
  </w:num>
  <w:num w:numId="16">
    <w:abstractNumId w:val="19"/>
  </w:num>
  <w:num w:numId="17">
    <w:abstractNumId w:val="12"/>
  </w:num>
  <w:num w:numId="18">
    <w:abstractNumId w:val="21"/>
  </w:num>
  <w:num w:numId="19">
    <w:abstractNumId w:val="8"/>
  </w:num>
  <w:num w:numId="20">
    <w:abstractNumId w:val="7"/>
  </w:num>
  <w:num w:numId="21">
    <w:abstractNumId w:val="13"/>
  </w:num>
  <w:num w:numId="22">
    <w:abstractNumId w:val="17"/>
  </w:num>
  <w:num w:numId="23">
    <w:abstractNumId w:val="24"/>
  </w:num>
  <w:num w:numId="24">
    <w:abstractNumId w:val="11"/>
  </w:num>
  <w:num w:numId="25">
    <w:abstractNumId w:val="10"/>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40C7"/>
    <w:rsid w:val="00004D04"/>
    <w:rsid w:val="00004D6C"/>
    <w:rsid w:val="0000643F"/>
    <w:rsid w:val="000117E4"/>
    <w:rsid w:val="00012261"/>
    <w:rsid w:val="00013335"/>
    <w:rsid w:val="0001370B"/>
    <w:rsid w:val="000150F4"/>
    <w:rsid w:val="00017D7D"/>
    <w:rsid w:val="000217B8"/>
    <w:rsid w:val="0002406A"/>
    <w:rsid w:val="00036E37"/>
    <w:rsid w:val="00037FE1"/>
    <w:rsid w:val="00040C1C"/>
    <w:rsid w:val="000438AB"/>
    <w:rsid w:val="00044370"/>
    <w:rsid w:val="000447C7"/>
    <w:rsid w:val="00046CE1"/>
    <w:rsid w:val="000479E1"/>
    <w:rsid w:val="00047C8C"/>
    <w:rsid w:val="00052669"/>
    <w:rsid w:val="000573C7"/>
    <w:rsid w:val="00064092"/>
    <w:rsid w:val="00064403"/>
    <w:rsid w:val="0006464D"/>
    <w:rsid w:val="000720BB"/>
    <w:rsid w:val="00072CF9"/>
    <w:rsid w:val="00074493"/>
    <w:rsid w:val="000755AF"/>
    <w:rsid w:val="00082254"/>
    <w:rsid w:val="00087B1D"/>
    <w:rsid w:val="00094C6A"/>
    <w:rsid w:val="00095B12"/>
    <w:rsid w:val="000A0440"/>
    <w:rsid w:val="000A0721"/>
    <w:rsid w:val="000A297B"/>
    <w:rsid w:val="000A57C9"/>
    <w:rsid w:val="000A7D86"/>
    <w:rsid w:val="000B0E50"/>
    <w:rsid w:val="000B145D"/>
    <w:rsid w:val="000B2756"/>
    <w:rsid w:val="000B39F9"/>
    <w:rsid w:val="000B3E28"/>
    <w:rsid w:val="000B4507"/>
    <w:rsid w:val="000B6E8C"/>
    <w:rsid w:val="000B755B"/>
    <w:rsid w:val="000C4DA0"/>
    <w:rsid w:val="000C6354"/>
    <w:rsid w:val="000C6B7F"/>
    <w:rsid w:val="000C7D8E"/>
    <w:rsid w:val="000C7FAD"/>
    <w:rsid w:val="000D516E"/>
    <w:rsid w:val="000D5F4B"/>
    <w:rsid w:val="000E1B28"/>
    <w:rsid w:val="000E76ED"/>
    <w:rsid w:val="000F0747"/>
    <w:rsid w:val="000F5EA9"/>
    <w:rsid w:val="00100F99"/>
    <w:rsid w:val="00101022"/>
    <w:rsid w:val="00104819"/>
    <w:rsid w:val="00105DB6"/>
    <w:rsid w:val="00106CC9"/>
    <w:rsid w:val="0010715D"/>
    <w:rsid w:val="00111081"/>
    <w:rsid w:val="0011308E"/>
    <w:rsid w:val="00114D7F"/>
    <w:rsid w:val="00120896"/>
    <w:rsid w:val="00121668"/>
    <w:rsid w:val="00122A28"/>
    <w:rsid w:val="00122C26"/>
    <w:rsid w:val="00124FA6"/>
    <w:rsid w:val="001254F4"/>
    <w:rsid w:val="001269B6"/>
    <w:rsid w:val="001346AE"/>
    <w:rsid w:val="00134C55"/>
    <w:rsid w:val="001371A1"/>
    <w:rsid w:val="0014248E"/>
    <w:rsid w:val="0014628F"/>
    <w:rsid w:val="00154BCB"/>
    <w:rsid w:val="001631C7"/>
    <w:rsid w:val="001640E8"/>
    <w:rsid w:val="001656DE"/>
    <w:rsid w:val="00167C72"/>
    <w:rsid w:val="001707CE"/>
    <w:rsid w:val="00172E11"/>
    <w:rsid w:val="0017528A"/>
    <w:rsid w:val="001801FE"/>
    <w:rsid w:val="00187F30"/>
    <w:rsid w:val="001906A4"/>
    <w:rsid w:val="001929B4"/>
    <w:rsid w:val="001929BF"/>
    <w:rsid w:val="0019345C"/>
    <w:rsid w:val="0019627A"/>
    <w:rsid w:val="001962E4"/>
    <w:rsid w:val="001A08AB"/>
    <w:rsid w:val="001A2504"/>
    <w:rsid w:val="001A3DEB"/>
    <w:rsid w:val="001A70A9"/>
    <w:rsid w:val="001A7189"/>
    <w:rsid w:val="001B2A01"/>
    <w:rsid w:val="001C1EF3"/>
    <w:rsid w:val="001C26FD"/>
    <w:rsid w:val="001C6401"/>
    <w:rsid w:val="001D3EBB"/>
    <w:rsid w:val="001D4B2C"/>
    <w:rsid w:val="001D5EF2"/>
    <w:rsid w:val="001E1835"/>
    <w:rsid w:val="001E1D85"/>
    <w:rsid w:val="001E64B7"/>
    <w:rsid w:val="001E7327"/>
    <w:rsid w:val="001E7CB3"/>
    <w:rsid w:val="001F078D"/>
    <w:rsid w:val="001F27A2"/>
    <w:rsid w:val="001F2B4D"/>
    <w:rsid w:val="001F39EA"/>
    <w:rsid w:val="0020028F"/>
    <w:rsid w:val="002049FF"/>
    <w:rsid w:val="002068A4"/>
    <w:rsid w:val="00211196"/>
    <w:rsid w:val="002119EB"/>
    <w:rsid w:val="002129FD"/>
    <w:rsid w:val="00212ED5"/>
    <w:rsid w:val="00220A5E"/>
    <w:rsid w:val="00221E59"/>
    <w:rsid w:val="00223A7C"/>
    <w:rsid w:val="00224F42"/>
    <w:rsid w:val="00224FCE"/>
    <w:rsid w:val="0022580B"/>
    <w:rsid w:val="00226B65"/>
    <w:rsid w:val="00236100"/>
    <w:rsid w:val="00241AE4"/>
    <w:rsid w:val="00244702"/>
    <w:rsid w:val="0024471C"/>
    <w:rsid w:val="00244CCB"/>
    <w:rsid w:val="00244FAE"/>
    <w:rsid w:val="0024593C"/>
    <w:rsid w:val="00250651"/>
    <w:rsid w:val="00264D12"/>
    <w:rsid w:val="00265497"/>
    <w:rsid w:val="002672E0"/>
    <w:rsid w:val="00284522"/>
    <w:rsid w:val="00287FB7"/>
    <w:rsid w:val="002920E6"/>
    <w:rsid w:val="002930B6"/>
    <w:rsid w:val="00293DE1"/>
    <w:rsid w:val="00294FF8"/>
    <w:rsid w:val="002A1E74"/>
    <w:rsid w:val="002A72BC"/>
    <w:rsid w:val="002B3460"/>
    <w:rsid w:val="002B62E4"/>
    <w:rsid w:val="002B719C"/>
    <w:rsid w:val="002B7538"/>
    <w:rsid w:val="002C23A0"/>
    <w:rsid w:val="002C3413"/>
    <w:rsid w:val="002C6544"/>
    <w:rsid w:val="002D05C9"/>
    <w:rsid w:val="002D3C6B"/>
    <w:rsid w:val="002D4A25"/>
    <w:rsid w:val="002D6462"/>
    <w:rsid w:val="002D7021"/>
    <w:rsid w:val="002E2D64"/>
    <w:rsid w:val="002E4DF0"/>
    <w:rsid w:val="002E5287"/>
    <w:rsid w:val="002F05AE"/>
    <w:rsid w:val="002F6A3D"/>
    <w:rsid w:val="00302559"/>
    <w:rsid w:val="00304029"/>
    <w:rsid w:val="003053CF"/>
    <w:rsid w:val="00306545"/>
    <w:rsid w:val="003069AD"/>
    <w:rsid w:val="003126CE"/>
    <w:rsid w:val="00312AF4"/>
    <w:rsid w:val="003145AB"/>
    <w:rsid w:val="0031596D"/>
    <w:rsid w:val="00316D25"/>
    <w:rsid w:val="0032180C"/>
    <w:rsid w:val="00325211"/>
    <w:rsid w:val="00326EBB"/>
    <w:rsid w:val="00327170"/>
    <w:rsid w:val="0032756A"/>
    <w:rsid w:val="00333779"/>
    <w:rsid w:val="003351F8"/>
    <w:rsid w:val="00335E27"/>
    <w:rsid w:val="003405C9"/>
    <w:rsid w:val="0034076E"/>
    <w:rsid w:val="00340969"/>
    <w:rsid w:val="003424B0"/>
    <w:rsid w:val="00345B65"/>
    <w:rsid w:val="00351120"/>
    <w:rsid w:val="003554EF"/>
    <w:rsid w:val="00361722"/>
    <w:rsid w:val="00361E3B"/>
    <w:rsid w:val="003650F2"/>
    <w:rsid w:val="00365829"/>
    <w:rsid w:val="003677A0"/>
    <w:rsid w:val="0037111A"/>
    <w:rsid w:val="0037334C"/>
    <w:rsid w:val="00376D86"/>
    <w:rsid w:val="0038198C"/>
    <w:rsid w:val="00383247"/>
    <w:rsid w:val="0039064D"/>
    <w:rsid w:val="00395432"/>
    <w:rsid w:val="00396755"/>
    <w:rsid w:val="0039798E"/>
    <w:rsid w:val="003A6E3B"/>
    <w:rsid w:val="003B08EF"/>
    <w:rsid w:val="003B1110"/>
    <w:rsid w:val="003B280D"/>
    <w:rsid w:val="003B3EC3"/>
    <w:rsid w:val="003B7552"/>
    <w:rsid w:val="003B7F6E"/>
    <w:rsid w:val="003C22A5"/>
    <w:rsid w:val="003C26CE"/>
    <w:rsid w:val="003C45F7"/>
    <w:rsid w:val="003C550C"/>
    <w:rsid w:val="003C656E"/>
    <w:rsid w:val="003C7318"/>
    <w:rsid w:val="003D01C2"/>
    <w:rsid w:val="003D071E"/>
    <w:rsid w:val="003D7187"/>
    <w:rsid w:val="003E1A9C"/>
    <w:rsid w:val="003E554F"/>
    <w:rsid w:val="003F047C"/>
    <w:rsid w:val="003F29A2"/>
    <w:rsid w:val="00403881"/>
    <w:rsid w:val="00410EE2"/>
    <w:rsid w:val="004121D3"/>
    <w:rsid w:val="0041343D"/>
    <w:rsid w:val="00415A7C"/>
    <w:rsid w:val="00416754"/>
    <w:rsid w:val="00416F25"/>
    <w:rsid w:val="00421829"/>
    <w:rsid w:val="0042275E"/>
    <w:rsid w:val="004229B7"/>
    <w:rsid w:val="00422ACC"/>
    <w:rsid w:val="00426935"/>
    <w:rsid w:val="00427539"/>
    <w:rsid w:val="004303AE"/>
    <w:rsid w:val="004307EA"/>
    <w:rsid w:val="00431240"/>
    <w:rsid w:val="00433449"/>
    <w:rsid w:val="00433D54"/>
    <w:rsid w:val="00434E29"/>
    <w:rsid w:val="00436E90"/>
    <w:rsid w:val="0044167F"/>
    <w:rsid w:val="004439A2"/>
    <w:rsid w:val="004507A2"/>
    <w:rsid w:val="00453801"/>
    <w:rsid w:val="00454DC4"/>
    <w:rsid w:val="00457787"/>
    <w:rsid w:val="00462C17"/>
    <w:rsid w:val="004664C0"/>
    <w:rsid w:val="00474904"/>
    <w:rsid w:val="00474EBE"/>
    <w:rsid w:val="00475CF8"/>
    <w:rsid w:val="004769BA"/>
    <w:rsid w:val="004778E6"/>
    <w:rsid w:val="00481FD7"/>
    <w:rsid w:val="00482C55"/>
    <w:rsid w:val="0048317E"/>
    <w:rsid w:val="00483CA7"/>
    <w:rsid w:val="00484540"/>
    <w:rsid w:val="004862A3"/>
    <w:rsid w:val="00486B90"/>
    <w:rsid w:val="0048704A"/>
    <w:rsid w:val="004905B4"/>
    <w:rsid w:val="00493CD3"/>
    <w:rsid w:val="00494567"/>
    <w:rsid w:val="0049635B"/>
    <w:rsid w:val="00497034"/>
    <w:rsid w:val="00497383"/>
    <w:rsid w:val="004A1B87"/>
    <w:rsid w:val="004A2BD7"/>
    <w:rsid w:val="004A3190"/>
    <w:rsid w:val="004A33C5"/>
    <w:rsid w:val="004A3ACD"/>
    <w:rsid w:val="004A3B99"/>
    <w:rsid w:val="004A48C7"/>
    <w:rsid w:val="004A4D7C"/>
    <w:rsid w:val="004A6CE5"/>
    <w:rsid w:val="004A7C6B"/>
    <w:rsid w:val="004B2D5C"/>
    <w:rsid w:val="004B42BE"/>
    <w:rsid w:val="004B4343"/>
    <w:rsid w:val="004C0434"/>
    <w:rsid w:val="004C1558"/>
    <w:rsid w:val="004C39F9"/>
    <w:rsid w:val="004C5F1B"/>
    <w:rsid w:val="004C6BDB"/>
    <w:rsid w:val="004D0684"/>
    <w:rsid w:val="004D0A7B"/>
    <w:rsid w:val="004E1EC1"/>
    <w:rsid w:val="004E485B"/>
    <w:rsid w:val="004E5561"/>
    <w:rsid w:val="004F04FF"/>
    <w:rsid w:val="004F10EB"/>
    <w:rsid w:val="004F1B8C"/>
    <w:rsid w:val="005007A7"/>
    <w:rsid w:val="00501A2C"/>
    <w:rsid w:val="0050370C"/>
    <w:rsid w:val="00504664"/>
    <w:rsid w:val="0050713D"/>
    <w:rsid w:val="00512825"/>
    <w:rsid w:val="005158EF"/>
    <w:rsid w:val="00515C7E"/>
    <w:rsid w:val="005174E7"/>
    <w:rsid w:val="00520D8F"/>
    <w:rsid w:val="00523886"/>
    <w:rsid w:val="00523927"/>
    <w:rsid w:val="00524507"/>
    <w:rsid w:val="00526E02"/>
    <w:rsid w:val="00526F62"/>
    <w:rsid w:val="005305E2"/>
    <w:rsid w:val="00531CEC"/>
    <w:rsid w:val="00532B48"/>
    <w:rsid w:val="00534005"/>
    <w:rsid w:val="005356A2"/>
    <w:rsid w:val="00537660"/>
    <w:rsid w:val="005410CD"/>
    <w:rsid w:val="00547219"/>
    <w:rsid w:val="00550C19"/>
    <w:rsid w:val="00552BE1"/>
    <w:rsid w:val="00553057"/>
    <w:rsid w:val="00555AE1"/>
    <w:rsid w:val="005572AB"/>
    <w:rsid w:val="00562A0A"/>
    <w:rsid w:val="0056563A"/>
    <w:rsid w:val="005716A9"/>
    <w:rsid w:val="00573E08"/>
    <w:rsid w:val="005778CB"/>
    <w:rsid w:val="00583BA8"/>
    <w:rsid w:val="005846CF"/>
    <w:rsid w:val="005859A6"/>
    <w:rsid w:val="00587F6E"/>
    <w:rsid w:val="0059125D"/>
    <w:rsid w:val="00592333"/>
    <w:rsid w:val="005935D1"/>
    <w:rsid w:val="005941C6"/>
    <w:rsid w:val="00594764"/>
    <w:rsid w:val="00595A6F"/>
    <w:rsid w:val="0059703A"/>
    <w:rsid w:val="005A3143"/>
    <w:rsid w:val="005A4153"/>
    <w:rsid w:val="005A4E1A"/>
    <w:rsid w:val="005A5A78"/>
    <w:rsid w:val="005A6570"/>
    <w:rsid w:val="005B203B"/>
    <w:rsid w:val="005B5001"/>
    <w:rsid w:val="005B5C16"/>
    <w:rsid w:val="005B6933"/>
    <w:rsid w:val="005C08FE"/>
    <w:rsid w:val="005C1FC9"/>
    <w:rsid w:val="005C5A1B"/>
    <w:rsid w:val="005D2EF5"/>
    <w:rsid w:val="005D5DFF"/>
    <w:rsid w:val="005D7E96"/>
    <w:rsid w:val="005E0823"/>
    <w:rsid w:val="005E1EDE"/>
    <w:rsid w:val="005E29A4"/>
    <w:rsid w:val="005E651E"/>
    <w:rsid w:val="005F2B19"/>
    <w:rsid w:val="005F32BF"/>
    <w:rsid w:val="005F5F4A"/>
    <w:rsid w:val="00601188"/>
    <w:rsid w:val="00604954"/>
    <w:rsid w:val="006130A6"/>
    <w:rsid w:val="006150A1"/>
    <w:rsid w:val="00622191"/>
    <w:rsid w:val="00623E12"/>
    <w:rsid w:val="00624EC2"/>
    <w:rsid w:val="0062548C"/>
    <w:rsid w:val="00626100"/>
    <w:rsid w:val="00631274"/>
    <w:rsid w:val="0063171D"/>
    <w:rsid w:val="00633343"/>
    <w:rsid w:val="00640F93"/>
    <w:rsid w:val="00641A51"/>
    <w:rsid w:val="00642665"/>
    <w:rsid w:val="00643C86"/>
    <w:rsid w:val="00645D8C"/>
    <w:rsid w:val="00646D99"/>
    <w:rsid w:val="0065437D"/>
    <w:rsid w:val="006562F7"/>
    <w:rsid w:val="00656CC7"/>
    <w:rsid w:val="006657D1"/>
    <w:rsid w:val="00666BD6"/>
    <w:rsid w:val="00666D09"/>
    <w:rsid w:val="0066772B"/>
    <w:rsid w:val="006711A8"/>
    <w:rsid w:val="0067434B"/>
    <w:rsid w:val="006759BF"/>
    <w:rsid w:val="00675B25"/>
    <w:rsid w:val="00676A71"/>
    <w:rsid w:val="00680B06"/>
    <w:rsid w:val="00682321"/>
    <w:rsid w:val="006828AF"/>
    <w:rsid w:val="00683B26"/>
    <w:rsid w:val="00685B04"/>
    <w:rsid w:val="006863E1"/>
    <w:rsid w:val="00686400"/>
    <w:rsid w:val="0069026C"/>
    <w:rsid w:val="006905C8"/>
    <w:rsid w:val="00691DE2"/>
    <w:rsid w:val="00691E03"/>
    <w:rsid w:val="006950BA"/>
    <w:rsid w:val="006A295C"/>
    <w:rsid w:val="006A5392"/>
    <w:rsid w:val="006A67AF"/>
    <w:rsid w:val="006A75CD"/>
    <w:rsid w:val="006B06E2"/>
    <w:rsid w:val="006B0B70"/>
    <w:rsid w:val="006B10AA"/>
    <w:rsid w:val="006B1BBD"/>
    <w:rsid w:val="006B2BF5"/>
    <w:rsid w:val="006B2C43"/>
    <w:rsid w:val="006B2F97"/>
    <w:rsid w:val="006B4CFC"/>
    <w:rsid w:val="006B4E89"/>
    <w:rsid w:val="006B4F02"/>
    <w:rsid w:val="006B68BD"/>
    <w:rsid w:val="006B79C6"/>
    <w:rsid w:val="006C1E78"/>
    <w:rsid w:val="006C6A30"/>
    <w:rsid w:val="006C7061"/>
    <w:rsid w:val="006D021F"/>
    <w:rsid w:val="006D0F86"/>
    <w:rsid w:val="006D1ABF"/>
    <w:rsid w:val="006D3621"/>
    <w:rsid w:val="006D386B"/>
    <w:rsid w:val="006D4429"/>
    <w:rsid w:val="006D527A"/>
    <w:rsid w:val="006E02B8"/>
    <w:rsid w:val="006E19FF"/>
    <w:rsid w:val="006E29E7"/>
    <w:rsid w:val="006E45FD"/>
    <w:rsid w:val="006E4CEC"/>
    <w:rsid w:val="006E6B3E"/>
    <w:rsid w:val="006E7424"/>
    <w:rsid w:val="006F0C49"/>
    <w:rsid w:val="006F3D71"/>
    <w:rsid w:val="006F4044"/>
    <w:rsid w:val="006F5AA8"/>
    <w:rsid w:val="00702AFE"/>
    <w:rsid w:val="00703DCD"/>
    <w:rsid w:val="00705DEF"/>
    <w:rsid w:val="00706755"/>
    <w:rsid w:val="00710133"/>
    <w:rsid w:val="00710897"/>
    <w:rsid w:val="007113F0"/>
    <w:rsid w:val="00713EF8"/>
    <w:rsid w:val="00714606"/>
    <w:rsid w:val="00717230"/>
    <w:rsid w:val="00717CD3"/>
    <w:rsid w:val="007238C4"/>
    <w:rsid w:val="00724D5B"/>
    <w:rsid w:val="0072704A"/>
    <w:rsid w:val="007311D1"/>
    <w:rsid w:val="007313BE"/>
    <w:rsid w:val="007327F1"/>
    <w:rsid w:val="00741047"/>
    <w:rsid w:val="00741A4B"/>
    <w:rsid w:val="007474CC"/>
    <w:rsid w:val="007510F2"/>
    <w:rsid w:val="007538E0"/>
    <w:rsid w:val="00754A8E"/>
    <w:rsid w:val="0076347C"/>
    <w:rsid w:val="007650F8"/>
    <w:rsid w:val="0076720A"/>
    <w:rsid w:val="00767602"/>
    <w:rsid w:val="0077010D"/>
    <w:rsid w:val="007714D3"/>
    <w:rsid w:val="007731EC"/>
    <w:rsid w:val="007732CB"/>
    <w:rsid w:val="00773DB6"/>
    <w:rsid w:val="00774EB3"/>
    <w:rsid w:val="00776E36"/>
    <w:rsid w:val="00776EF3"/>
    <w:rsid w:val="00780295"/>
    <w:rsid w:val="00783E97"/>
    <w:rsid w:val="00784B14"/>
    <w:rsid w:val="0078764F"/>
    <w:rsid w:val="00787832"/>
    <w:rsid w:val="007911FC"/>
    <w:rsid w:val="007912E0"/>
    <w:rsid w:val="007930E1"/>
    <w:rsid w:val="00794174"/>
    <w:rsid w:val="007958E5"/>
    <w:rsid w:val="007969F3"/>
    <w:rsid w:val="007A1CA1"/>
    <w:rsid w:val="007A2F5B"/>
    <w:rsid w:val="007A7768"/>
    <w:rsid w:val="007B0C7A"/>
    <w:rsid w:val="007B10D8"/>
    <w:rsid w:val="007B17AF"/>
    <w:rsid w:val="007B21DA"/>
    <w:rsid w:val="007B2625"/>
    <w:rsid w:val="007B2D07"/>
    <w:rsid w:val="007B46DB"/>
    <w:rsid w:val="007B5032"/>
    <w:rsid w:val="007C0360"/>
    <w:rsid w:val="007C2405"/>
    <w:rsid w:val="007C50AF"/>
    <w:rsid w:val="007D05DD"/>
    <w:rsid w:val="007D20A3"/>
    <w:rsid w:val="007D6B38"/>
    <w:rsid w:val="007D762A"/>
    <w:rsid w:val="007E00BE"/>
    <w:rsid w:val="007E1958"/>
    <w:rsid w:val="007E238F"/>
    <w:rsid w:val="007E347F"/>
    <w:rsid w:val="007F03BE"/>
    <w:rsid w:val="007F44DE"/>
    <w:rsid w:val="007F46AC"/>
    <w:rsid w:val="007F672D"/>
    <w:rsid w:val="00801A51"/>
    <w:rsid w:val="008028C3"/>
    <w:rsid w:val="00802E5D"/>
    <w:rsid w:val="00804943"/>
    <w:rsid w:val="008058A4"/>
    <w:rsid w:val="00812760"/>
    <w:rsid w:val="0081605E"/>
    <w:rsid w:val="008176C4"/>
    <w:rsid w:val="0082357E"/>
    <w:rsid w:val="0082592B"/>
    <w:rsid w:val="00825F71"/>
    <w:rsid w:val="00830A28"/>
    <w:rsid w:val="00833C39"/>
    <w:rsid w:val="00835E9A"/>
    <w:rsid w:val="0083785F"/>
    <w:rsid w:val="00841DFF"/>
    <w:rsid w:val="0084379F"/>
    <w:rsid w:val="0084653E"/>
    <w:rsid w:val="00846ED2"/>
    <w:rsid w:val="008505D3"/>
    <w:rsid w:val="008562A5"/>
    <w:rsid w:val="00856BBB"/>
    <w:rsid w:val="00864625"/>
    <w:rsid w:val="0086473A"/>
    <w:rsid w:val="00866317"/>
    <w:rsid w:val="00873C00"/>
    <w:rsid w:val="008740F8"/>
    <w:rsid w:val="00874EA9"/>
    <w:rsid w:val="00880167"/>
    <w:rsid w:val="00880423"/>
    <w:rsid w:val="00881695"/>
    <w:rsid w:val="00887DE5"/>
    <w:rsid w:val="00892027"/>
    <w:rsid w:val="00893394"/>
    <w:rsid w:val="008A0DD0"/>
    <w:rsid w:val="008A4171"/>
    <w:rsid w:val="008A5531"/>
    <w:rsid w:val="008B31DE"/>
    <w:rsid w:val="008B519F"/>
    <w:rsid w:val="008B52D5"/>
    <w:rsid w:val="008B6E17"/>
    <w:rsid w:val="008C25EF"/>
    <w:rsid w:val="008C3370"/>
    <w:rsid w:val="008C346C"/>
    <w:rsid w:val="008D295A"/>
    <w:rsid w:val="008D4E10"/>
    <w:rsid w:val="008E5283"/>
    <w:rsid w:val="008F05D2"/>
    <w:rsid w:val="008F082A"/>
    <w:rsid w:val="008F3937"/>
    <w:rsid w:val="00901EAD"/>
    <w:rsid w:val="00901F1B"/>
    <w:rsid w:val="00903846"/>
    <w:rsid w:val="00903CFE"/>
    <w:rsid w:val="009053EB"/>
    <w:rsid w:val="00906685"/>
    <w:rsid w:val="009122B8"/>
    <w:rsid w:val="009132F1"/>
    <w:rsid w:val="00913951"/>
    <w:rsid w:val="00915D41"/>
    <w:rsid w:val="00917D4A"/>
    <w:rsid w:val="0092313B"/>
    <w:rsid w:val="00934AA0"/>
    <w:rsid w:val="00941029"/>
    <w:rsid w:val="00942173"/>
    <w:rsid w:val="009467D7"/>
    <w:rsid w:val="0094692E"/>
    <w:rsid w:val="00946E58"/>
    <w:rsid w:val="009478CB"/>
    <w:rsid w:val="00957D96"/>
    <w:rsid w:val="00960CAE"/>
    <w:rsid w:val="009634FA"/>
    <w:rsid w:val="00963F41"/>
    <w:rsid w:val="0096481E"/>
    <w:rsid w:val="009658A9"/>
    <w:rsid w:val="00967497"/>
    <w:rsid w:val="009749E4"/>
    <w:rsid w:val="009764C4"/>
    <w:rsid w:val="00976621"/>
    <w:rsid w:val="00980F83"/>
    <w:rsid w:val="009816C5"/>
    <w:rsid w:val="0098403E"/>
    <w:rsid w:val="009860C8"/>
    <w:rsid w:val="00997ECE"/>
    <w:rsid w:val="009A1008"/>
    <w:rsid w:val="009A13DF"/>
    <w:rsid w:val="009A4E85"/>
    <w:rsid w:val="009A5EE6"/>
    <w:rsid w:val="009A710A"/>
    <w:rsid w:val="009B2B4A"/>
    <w:rsid w:val="009B5010"/>
    <w:rsid w:val="009C31FA"/>
    <w:rsid w:val="009C4671"/>
    <w:rsid w:val="009C7909"/>
    <w:rsid w:val="009C7C87"/>
    <w:rsid w:val="009E13CB"/>
    <w:rsid w:val="009E2076"/>
    <w:rsid w:val="009E6DD5"/>
    <w:rsid w:val="009E77E0"/>
    <w:rsid w:val="009F613F"/>
    <w:rsid w:val="00A02DC5"/>
    <w:rsid w:val="00A04741"/>
    <w:rsid w:val="00A07365"/>
    <w:rsid w:val="00A11C56"/>
    <w:rsid w:val="00A14AD2"/>
    <w:rsid w:val="00A161D9"/>
    <w:rsid w:val="00A2234D"/>
    <w:rsid w:val="00A27324"/>
    <w:rsid w:val="00A30CF0"/>
    <w:rsid w:val="00A31DCA"/>
    <w:rsid w:val="00A32809"/>
    <w:rsid w:val="00A353A2"/>
    <w:rsid w:val="00A359D9"/>
    <w:rsid w:val="00A40A61"/>
    <w:rsid w:val="00A41950"/>
    <w:rsid w:val="00A41AEB"/>
    <w:rsid w:val="00A44DC1"/>
    <w:rsid w:val="00A450C0"/>
    <w:rsid w:val="00A46CDF"/>
    <w:rsid w:val="00A553F3"/>
    <w:rsid w:val="00A61981"/>
    <w:rsid w:val="00A61D64"/>
    <w:rsid w:val="00A62836"/>
    <w:rsid w:val="00A629F8"/>
    <w:rsid w:val="00A6667F"/>
    <w:rsid w:val="00A7047A"/>
    <w:rsid w:val="00A75838"/>
    <w:rsid w:val="00A76582"/>
    <w:rsid w:val="00A76FA0"/>
    <w:rsid w:val="00A819B9"/>
    <w:rsid w:val="00A85AAC"/>
    <w:rsid w:val="00A91920"/>
    <w:rsid w:val="00A9718C"/>
    <w:rsid w:val="00A974EA"/>
    <w:rsid w:val="00AB0B9A"/>
    <w:rsid w:val="00AB2619"/>
    <w:rsid w:val="00AB2863"/>
    <w:rsid w:val="00AB3CEB"/>
    <w:rsid w:val="00AB400A"/>
    <w:rsid w:val="00AB4673"/>
    <w:rsid w:val="00AB5361"/>
    <w:rsid w:val="00AB5E8C"/>
    <w:rsid w:val="00AB6333"/>
    <w:rsid w:val="00AC24F6"/>
    <w:rsid w:val="00AC5594"/>
    <w:rsid w:val="00AD0545"/>
    <w:rsid w:val="00AD0868"/>
    <w:rsid w:val="00AD507F"/>
    <w:rsid w:val="00AD5653"/>
    <w:rsid w:val="00AD5FA3"/>
    <w:rsid w:val="00AE2C43"/>
    <w:rsid w:val="00AF119A"/>
    <w:rsid w:val="00AF137C"/>
    <w:rsid w:val="00AF152B"/>
    <w:rsid w:val="00AF37DD"/>
    <w:rsid w:val="00AF39EE"/>
    <w:rsid w:val="00AF45A9"/>
    <w:rsid w:val="00B01263"/>
    <w:rsid w:val="00B0229D"/>
    <w:rsid w:val="00B06EF8"/>
    <w:rsid w:val="00B10013"/>
    <w:rsid w:val="00B1495C"/>
    <w:rsid w:val="00B16CDD"/>
    <w:rsid w:val="00B226A4"/>
    <w:rsid w:val="00B2434F"/>
    <w:rsid w:val="00B260E3"/>
    <w:rsid w:val="00B261B1"/>
    <w:rsid w:val="00B30498"/>
    <w:rsid w:val="00B33501"/>
    <w:rsid w:val="00B34DCC"/>
    <w:rsid w:val="00B37F80"/>
    <w:rsid w:val="00B41158"/>
    <w:rsid w:val="00B413F3"/>
    <w:rsid w:val="00B4323B"/>
    <w:rsid w:val="00B46763"/>
    <w:rsid w:val="00B4783C"/>
    <w:rsid w:val="00B50C6B"/>
    <w:rsid w:val="00B52ACC"/>
    <w:rsid w:val="00B6513D"/>
    <w:rsid w:val="00B72AA4"/>
    <w:rsid w:val="00B74188"/>
    <w:rsid w:val="00B753F2"/>
    <w:rsid w:val="00B76C33"/>
    <w:rsid w:val="00B778C2"/>
    <w:rsid w:val="00B80E72"/>
    <w:rsid w:val="00B82C18"/>
    <w:rsid w:val="00B84A59"/>
    <w:rsid w:val="00B864C0"/>
    <w:rsid w:val="00B92C9F"/>
    <w:rsid w:val="00B95536"/>
    <w:rsid w:val="00B96ACE"/>
    <w:rsid w:val="00BA160D"/>
    <w:rsid w:val="00BA19FE"/>
    <w:rsid w:val="00BA2887"/>
    <w:rsid w:val="00BA42DB"/>
    <w:rsid w:val="00BA4F22"/>
    <w:rsid w:val="00BA765C"/>
    <w:rsid w:val="00BB0576"/>
    <w:rsid w:val="00BC0CC7"/>
    <w:rsid w:val="00BC1D18"/>
    <w:rsid w:val="00BC30E7"/>
    <w:rsid w:val="00BC3B2D"/>
    <w:rsid w:val="00BC3E68"/>
    <w:rsid w:val="00BD2270"/>
    <w:rsid w:val="00BD4B0F"/>
    <w:rsid w:val="00BD744C"/>
    <w:rsid w:val="00BD74DA"/>
    <w:rsid w:val="00BE0E2C"/>
    <w:rsid w:val="00BE751F"/>
    <w:rsid w:val="00BF0DEC"/>
    <w:rsid w:val="00BF39C6"/>
    <w:rsid w:val="00BF4F28"/>
    <w:rsid w:val="00C0563D"/>
    <w:rsid w:val="00C056A3"/>
    <w:rsid w:val="00C13F03"/>
    <w:rsid w:val="00C14FFA"/>
    <w:rsid w:val="00C15073"/>
    <w:rsid w:val="00C1653D"/>
    <w:rsid w:val="00C20DE6"/>
    <w:rsid w:val="00C25348"/>
    <w:rsid w:val="00C26FE0"/>
    <w:rsid w:val="00C323B7"/>
    <w:rsid w:val="00C340D4"/>
    <w:rsid w:val="00C34222"/>
    <w:rsid w:val="00C34763"/>
    <w:rsid w:val="00C36142"/>
    <w:rsid w:val="00C370CE"/>
    <w:rsid w:val="00C37F76"/>
    <w:rsid w:val="00C40BB8"/>
    <w:rsid w:val="00C4244F"/>
    <w:rsid w:val="00C42E37"/>
    <w:rsid w:val="00C46F7E"/>
    <w:rsid w:val="00C5065E"/>
    <w:rsid w:val="00C5146B"/>
    <w:rsid w:val="00C5256C"/>
    <w:rsid w:val="00C53A35"/>
    <w:rsid w:val="00C53B43"/>
    <w:rsid w:val="00C54CE9"/>
    <w:rsid w:val="00C6220F"/>
    <w:rsid w:val="00C62A60"/>
    <w:rsid w:val="00C64FA1"/>
    <w:rsid w:val="00C666C9"/>
    <w:rsid w:val="00C67C64"/>
    <w:rsid w:val="00C7116C"/>
    <w:rsid w:val="00C810A4"/>
    <w:rsid w:val="00C9473E"/>
    <w:rsid w:val="00C95F86"/>
    <w:rsid w:val="00C966A9"/>
    <w:rsid w:val="00C972BB"/>
    <w:rsid w:val="00CA1E70"/>
    <w:rsid w:val="00CA2AC8"/>
    <w:rsid w:val="00CA4146"/>
    <w:rsid w:val="00CA5379"/>
    <w:rsid w:val="00CA566B"/>
    <w:rsid w:val="00CA5AC4"/>
    <w:rsid w:val="00CA5DB8"/>
    <w:rsid w:val="00CB058D"/>
    <w:rsid w:val="00CB0BDC"/>
    <w:rsid w:val="00CB2551"/>
    <w:rsid w:val="00CC1A9A"/>
    <w:rsid w:val="00CC7EF2"/>
    <w:rsid w:val="00CD14A2"/>
    <w:rsid w:val="00CD1582"/>
    <w:rsid w:val="00CD28A4"/>
    <w:rsid w:val="00CD4126"/>
    <w:rsid w:val="00CD442F"/>
    <w:rsid w:val="00CD7FD3"/>
    <w:rsid w:val="00CE2714"/>
    <w:rsid w:val="00CE4390"/>
    <w:rsid w:val="00CE77BA"/>
    <w:rsid w:val="00CF1B54"/>
    <w:rsid w:val="00CF23AF"/>
    <w:rsid w:val="00CF4B19"/>
    <w:rsid w:val="00CF5763"/>
    <w:rsid w:val="00CF6C01"/>
    <w:rsid w:val="00D00863"/>
    <w:rsid w:val="00D052D3"/>
    <w:rsid w:val="00D0740D"/>
    <w:rsid w:val="00D11636"/>
    <w:rsid w:val="00D121B4"/>
    <w:rsid w:val="00D16422"/>
    <w:rsid w:val="00D21550"/>
    <w:rsid w:val="00D24EA7"/>
    <w:rsid w:val="00D26AC0"/>
    <w:rsid w:val="00D31E20"/>
    <w:rsid w:val="00D4085F"/>
    <w:rsid w:val="00D436F5"/>
    <w:rsid w:val="00D441EA"/>
    <w:rsid w:val="00D44498"/>
    <w:rsid w:val="00D45A22"/>
    <w:rsid w:val="00D47C5A"/>
    <w:rsid w:val="00D500CC"/>
    <w:rsid w:val="00D504A1"/>
    <w:rsid w:val="00D575DA"/>
    <w:rsid w:val="00D60339"/>
    <w:rsid w:val="00D62833"/>
    <w:rsid w:val="00D64B03"/>
    <w:rsid w:val="00D662B0"/>
    <w:rsid w:val="00D67855"/>
    <w:rsid w:val="00D737D1"/>
    <w:rsid w:val="00D776F4"/>
    <w:rsid w:val="00D77754"/>
    <w:rsid w:val="00D814EC"/>
    <w:rsid w:val="00D8339C"/>
    <w:rsid w:val="00D859A2"/>
    <w:rsid w:val="00D90E1F"/>
    <w:rsid w:val="00D92238"/>
    <w:rsid w:val="00D9310F"/>
    <w:rsid w:val="00D938DF"/>
    <w:rsid w:val="00D94176"/>
    <w:rsid w:val="00D9426E"/>
    <w:rsid w:val="00D9693D"/>
    <w:rsid w:val="00DA0113"/>
    <w:rsid w:val="00DA15E7"/>
    <w:rsid w:val="00DA3360"/>
    <w:rsid w:val="00DA366D"/>
    <w:rsid w:val="00DA3D95"/>
    <w:rsid w:val="00DA49FE"/>
    <w:rsid w:val="00DB0152"/>
    <w:rsid w:val="00DB4F88"/>
    <w:rsid w:val="00DB737C"/>
    <w:rsid w:val="00DB75C5"/>
    <w:rsid w:val="00DB7F9B"/>
    <w:rsid w:val="00DC0322"/>
    <w:rsid w:val="00DC2C68"/>
    <w:rsid w:val="00DC42E2"/>
    <w:rsid w:val="00DC43C6"/>
    <w:rsid w:val="00DC4DB0"/>
    <w:rsid w:val="00DC4E73"/>
    <w:rsid w:val="00DD3D48"/>
    <w:rsid w:val="00DD48C1"/>
    <w:rsid w:val="00DE2680"/>
    <w:rsid w:val="00DE2DBB"/>
    <w:rsid w:val="00DE516A"/>
    <w:rsid w:val="00DE6A6C"/>
    <w:rsid w:val="00DE6ADF"/>
    <w:rsid w:val="00DE7AA6"/>
    <w:rsid w:val="00DF00EA"/>
    <w:rsid w:val="00DF1267"/>
    <w:rsid w:val="00DF1613"/>
    <w:rsid w:val="00DF29A4"/>
    <w:rsid w:val="00DF6E27"/>
    <w:rsid w:val="00DF7256"/>
    <w:rsid w:val="00E005EF"/>
    <w:rsid w:val="00E01760"/>
    <w:rsid w:val="00E01A02"/>
    <w:rsid w:val="00E0225C"/>
    <w:rsid w:val="00E036D0"/>
    <w:rsid w:val="00E04D4C"/>
    <w:rsid w:val="00E0797A"/>
    <w:rsid w:val="00E10BC4"/>
    <w:rsid w:val="00E122C3"/>
    <w:rsid w:val="00E1314E"/>
    <w:rsid w:val="00E149FB"/>
    <w:rsid w:val="00E16AE8"/>
    <w:rsid w:val="00E170DD"/>
    <w:rsid w:val="00E21930"/>
    <w:rsid w:val="00E23192"/>
    <w:rsid w:val="00E2725F"/>
    <w:rsid w:val="00E277A8"/>
    <w:rsid w:val="00E3272D"/>
    <w:rsid w:val="00E343F5"/>
    <w:rsid w:val="00E405F8"/>
    <w:rsid w:val="00E41728"/>
    <w:rsid w:val="00E44425"/>
    <w:rsid w:val="00E522C5"/>
    <w:rsid w:val="00E52E2E"/>
    <w:rsid w:val="00E54308"/>
    <w:rsid w:val="00E61039"/>
    <w:rsid w:val="00E614A3"/>
    <w:rsid w:val="00E67094"/>
    <w:rsid w:val="00E67CB0"/>
    <w:rsid w:val="00E72A34"/>
    <w:rsid w:val="00E7418D"/>
    <w:rsid w:val="00E7541E"/>
    <w:rsid w:val="00E76418"/>
    <w:rsid w:val="00E8594D"/>
    <w:rsid w:val="00E912D1"/>
    <w:rsid w:val="00E91C72"/>
    <w:rsid w:val="00E9392F"/>
    <w:rsid w:val="00E93AFA"/>
    <w:rsid w:val="00E9427E"/>
    <w:rsid w:val="00E95158"/>
    <w:rsid w:val="00E9640E"/>
    <w:rsid w:val="00E97712"/>
    <w:rsid w:val="00EA0A17"/>
    <w:rsid w:val="00EA4FBA"/>
    <w:rsid w:val="00EB1C51"/>
    <w:rsid w:val="00EB5702"/>
    <w:rsid w:val="00EC073C"/>
    <w:rsid w:val="00EC0791"/>
    <w:rsid w:val="00EC3740"/>
    <w:rsid w:val="00EC390E"/>
    <w:rsid w:val="00EC594A"/>
    <w:rsid w:val="00ED0921"/>
    <w:rsid w:val="00ED1B2F"/>
    <w:rsid w:val="00ED2724"/>
    <w:rsid w:val="00ED2EA7"/>
    <w:rsid w:val="00ED6E75"/>
    <w:rsid w:val="00ED7747"/>
    <w:rsid w:val="00ED7E67"/>
    <w:rsid w:val="00EE27B8"/>
    <w:rsid w:val="00EE31B7"/>
    <w:rsid w:val="00EF1C26"/>
    <w:rsid w:val="00EF46A6"/>
    <w:rsid w:val="00F03D62"/>
    <w:rsid w:val="00F0541C"/>
    <w:rsid w:val="00F0572D"/>
    <w:rsid w:val="00F0627D"/>
    <w:rsid w:val="00F10817"/>
    <w:rsid w:val="00F10F8D"/>
    <w:rsid w:val="00F120AC"/>
    <w:rsid w:val="00F12427"/>
    <w:rsid w:val="00F12DAD"/>
    <w:rsid w:val="00F132E8"/>
    <w:rsid w:val="00F179A0"/>
    <w:rsid w:val="00F21C9E"/>
    <w:rsid w:val="00F22236"/>
    <w:rsid w:val="00F24EB2"/>
    <w:rsid w:val="00F252C2"/>
    <w:rsid w:val="00F25E76"/>
    <w:rsid w:val="00F26DFB"/>
    <w:rsid w:val="00F3025A"/>
    <w:rsid w:val="00F32037"/>
    <w:rsid w:val="00F356CD"/>
    <w:rsid w:val="00F35AF2"/>
    <w:rsid w:val="00F35CBD"/>
    <w:rsid w:val="00F4065D"/>
    <w:rsid w:val="00F40724"/>
    <w:rsid w:val="00F4316A"/>
    <w:rsid w:val="00F44B33"/>
    <w:rsid w:val="00F44C9E"/>
    <w:rsid w:val="00F459C3"/>
    <w:rsid w:val="00F469EE"/>
    <w:rsid w:val="00F4746D"/>
    <w:rsid w:val="00F50B5C"/>
    <w:rsid w:val="00F5170D"/>
    <w:rsid w:val="00F521F8"/>
    <w:rsid w:val="00F5577F"/>
    <w:rsid w:val="00F56614"/>
    <w:rsid w:val="00F61E25"/>
    <w:rsid w:val="00F660EC"/>
    <w:rsid w:val="00F706E3"/>
    <w:rsid w:val="00F72EAF"/>
    <w:rsid w:val="00F74612"/>
    <w:rsid w:val="00F7640E"/>
    <w:rsid w:val="00F76BAB"/>
    <w:rsid w:val="00F833B7"/>
    <w:rsid w:val="00F84131"/>
    <w:rsid w:val="00F84B5A"/>
    <w:rsid w:val="00F9745C"/>
    <w:rsid w:val="00FA1545"/>
    <w:rsid w:val="00FA4AF4"/>
    <w:rsid w:val="00FA67F3"/>
    <w:rsid w:val="00FB7E3E"/>
    <w:rsid w:val="00FC04CE"/>
    <w:rsid w:val="00FC12C2"/>
    <w:rsid w:val="00FC239A"/>
    <w:rsid w:val="00FC2848"/>
    <w:rsid w:val="00FC44BA"/>
    <w:rsid w:val="00FD07B4"/>
    <w:rsid w:val="00FD2C9A"/>
    <w:rsid w:val="00FD51EA"/>
    <w:rsid w:val="00FD5821"/>
    <w:rsid w:val="00FE27F9"/>
    <w:rsid w:val="00FE660F"/>
    <w:rsid w:val="00FE6FF5"/>
    <w:rsid w:val="00FF02F5"/>
    <w:rsid w:val="00FF21E0"/>
    <w:rsid w:val="00FF421A"/>
    <w:rsid w:val="00FF4EA5"/>
    <w:rsid w:val="00FF65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0A3"/>
    <w:pPr>
      <w:spacing w:line="259" w:lineRule="auto"/>
    </w:pPr>
    <w:rPr>
      <w:kern w:val="0"/>
      <w:sz w:val="22"/>
      <w:szCs w:val="22"/>
      <w:lang w:val="en-GB"/>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2">
    <w:name w:val="Grid Table 2"/>
    <w:basedOn w:val="TableNormal"/>
    <w:uiPriority w:val="47"/>
    <w:rsid w:val="00CA4146"/>
    <w:pPr>
      <w:spacing w:after="0"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eastAsia="en-GB"/>
    </w:rPr>
  </w:style>
  <w:style w:type="character" w:styleId="Strong">
    <w:name w:val="Strong"/>
    <w:basedOn w:val="DefaultParagraphFont"/>
    <w:uiPriority w:val="22"/>
    <w:qFormat/>
    <w:rsid w:val="00264D12"/>
    <w:rPr>
      <w:b/>
      <w:bCs/>
    </w:rPr>
  </w:style>
  <w:style w:type="character" w:customStyle="1" w:styleId="cursor-pointer">
    <w:name w:val="cursor-pointer"/>
    <w:basedOn w:val="DefaultParagraphFont"/>
    <w:rsid w:val="0017528A"/>
  </w:style>
  <w:style w:type="paragraph" w:styleId="TOC4">
    <w:name w:val="toc 4"/>
    <w:basedOn w:val="Normal"/>
    <w:next w:val="Normal"/>
    <w:autoRedefine/>
    <w:uiPriority w:val="39"/>
    <w:unhideWhenUsed/>
    <w:rsid w:val="00E9392F"/>
    <w:pPr>
      <w:spacing w:after="100"/>
      <w:ind w:left="660"/>
    </w:pPr>
    <w:rPr>
      <w:rFonts w:eastAsiaTheme="minorEastAsia"/>
      <w:lang w:eastAsia="en-GB"/>
    </w:rPr>
  </w:style>
  <w:style w:type="paragraph" w:styleId="TOC5">
    <w:name w:val="toc 5"/>
    <w:basedOn w:val="Normal"/>
    <w:next w:val="Normal"/>
    <w:autoRedefine/>
    <w:uiPriority w:val="39"/>
    <w:unhideWhenUsed/>
    <w:rsid w:val="00E9392F"/>
    <w:pPr>
      <w:spacing w:after="100"/>
      <w:ind w:left="880"/>
    </w:pPr>
    <w:rPr>
      <w:rFonts w:eastAsiaTheme="minorEastAsia"/>
      <w:lang w:eastAsia="en-GB"/>
    </w:rPr>
  </w:style>
  <w:style w:type="paragraph" w:styleId="TOC6">
    <w:name w:val="toc 6"/>
    <w:basedOn w:val="Normal"/>
    <w:next w:val="Normal"/>
    <w:autoRedefine/>
    <w:uiPriority w:val="39"/>
    <w:unhideWhenUsed/>
    <w:rsid w:val="00E9392F"/>
    <w:pPr>
      <w:spacing w:after="100"/>
      <w:ind w:left="1100"/>
    </w:pPr>
    <w:rPr>
      <w:rFonts w:eastAsiaTheme="minorEastAsia"/>
      <w:lang w:eastAsia="en-GB"/>
    </w:rPr>
  </w:style>
  <w:style w:type="paragraph" w:styleId="TOC7">
    <w:name w:val="toc 7"/>
    <w:basedOn w:val="Normal"/>
    <w:next w:val="Normal"/>
    <w:autoRedefine/>
    <w:uiPriority w:val="39"/>
    <w:unhideWhenUsed/>
    <w:rsid w:val="00E9392F"/>
    <w:pPr>
      <w:spacing w:after="100"/>
      <w:ind w:left="1320"/>
    </w:pPr>
    <w:rPr>
      <w:rFonts w:eastAsiaTheme="minorEastAsia"/>
      <w:lang w:eastAsia="en-GB"/>
    </w:rPr>
  </w:style>
  <w:style w:type="paragraph" w:styleId="TOC8">
    <w:name w:val="toc 8"/>
    <w:basedOn w:val="Normal"/>
    <w:next w:val="Normal"/>
    <w:autoRedefine/>
    <w:uiPriority w:val="39"/>
    <w:unhideWhenUsed/>
    <w:rsid w:val="00E9392F"/>
    <w:pPr>
      <w:spacing w:after="100"/>
      <w:ind w:left="1540"/>
    </w:pPr>
    <w:rPr>
      <w:rFonts w:eastAsiaTheme="minorEastAsia"/>
      <w:lang w:eastAsia="en-GB"/>
    </w:rPr>
  </w:style>
  <w:style w:type="paragraph" w:styleId="TOC9">
    <w:name w:val="toc 9"/>
    <w:basedOn w:val="Normal"/>
    <w:next w:val="Normal"/>
    <w:autoRedefine/>
    <w:uiPriority w:val="39"/>
    <w:unhideWhenUsed/>
    <w:rsid w:val="00E9392F"/>
    <w:pPr>
      <w:spacing w:after="100"/>
      <w:ind w:left="1760"/>
    </w:pPr>
    <w:rPr>
      <w:rFonts w:eastAsiaTheme="minorEastAsia"/>
      <w:lang w:eastAsia="en-GB"/>
    </w:rPr>
  </w:style>
  <w:style w:type="character" w:styleId="CommentReference">
    <w:name w:val="annotation reference"/>
    <w:basedOn w:val="DefaultParagraphFont"/>
    <w:uiPriority w:val="99"/>
    <w:semiHidden/>
    <w:unhideWhenUsed/>
    <w:rsid w:val="000B145D"/>
    <w:rPr>
      <w:sz w:val="16"/>
      <w:szCs w:val="16"/>
    </w:rPr>
  </w:style>
  <w:style w:type="paragraph" w:styleId="CommentText">
    <w:name w:val="annotation text"/>
    <w:basedOn w:val="Normal"/>
    <w:link w:val="CommentTextChar"/>
    <w:uiPriority w:val="99"/>
    <w:semiHidden/>
    <w:unhideWhenUsed/>
    <w:rsid w:val="000B145D"/>
    <w:pPr>
      <w:spacing w:line="240" w:lineRule="auto"/>
    </w:pPr>
    <w:rPr>
      <w:sz w:val="20"/>
      <w:szCs w:val="20"/>
    </w:rPr>
  </w:style>
  <w:style w:type="character" w:customStyle="1" w:styleId="CommentTextChar">
    <w:name w:val="Comment Text Char"/>
    <w:basedOn w:val="DefaultParagraphFont"/>
    <w:link w:val="CommentText"/>
    <w:uiPriority w:val="99"/>
    <w:semiHidden/>
    <w:rsid w:val="000B145D"/>
    <w:rPr>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0B145D"/>
    <w:rPr>
      <w:b/>
      <w:bCs/>
    </w:rPr>
  </w:style>
  <w:style w:type="character" w:customStyle="1" w:styleId="CommentSubjectChar">
    <w:name w:val="Comment Subject Char"/>
    <w:basedOn w:val="CommentTextChar"/>
    <w:link w:val="CommentSubject"/>
    <w:uiPriority w:val="99"/>
    <w:semiHidden/>
    <w:rsid w:val="000B145D"/>
    <w:rPr>
      <w:b/>
      <w:bCs/>
      <w:kern w:val="0"/>
      <w:sz w:val="20"/>
      <w:szCs w:val="20"/>
      <w:lang w:val="en-GB"/>
      <w14:ligatures w14:val="none"/>
    </w:rPr>
  </w:style>
  <w:style w:type="paragraph" w:styleId="BalloonText">
    <w:name w:val="Balloon Text"/>
    <w:basedOn w:val="Normal"/>
    <w:link w:val="BalloonTextChar"/>
    <w:uiPriority w:val="99"/>
    <w:semiHidden/>
    <w:unhideWhenUsed/>
    <w:rsid w:val="000B14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145D"/>
    <w:rPr>
      <w:rFonts w:ascii="Segoe UI" w:hAnsi="Segoe UI" w:cs="Segoe UI"/>
      <w:kern w:val="0"/>
      <w:sz w:val="18"/>
      <w:szCs w:val="18"/>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60385">
      <w:bodyDiv w:val="1"/>
      <w:marLeft w:val="0"/>
      <w:marRight w:val="0"/>
      <w:marTop w:val="0"/>
      <w:marBottom w:val="0"/>
      <w:divBdr>
        <w:top w:val="none" w:sz="0" w:space="0" w:color="auto"/>
        <w:left w:val="none" w:sz="0" w:space="0" w:color="auto"/>
        <w:bottom w:val="none" w:sz="0" w:space="0" w:color="auto"/>
        <w:right w:val="none" w:sz="0" w:space="0" w:color="auto"/>
      </w:divBdr>
      <w:divsChild>
        <w:div w:id="165948474">
          <w:marLeft w:val="0"/>
          <w:marRight w:val="0"/>
          <w:marTop w:val="0"/>
          <w:marBottom w:val="0"/>
          <w:divBdr>
            <w:top w:val="none" w:sz="0" w:space="0" w:color="auto"/>
            <w:left w:val="none" w:sz="0" w:space="0" w:color="auto"/>
            <w:bottom w:val="none" w:sz="0" w:space="0" w:color="auto"/>
            <w:right w:val="none" w:sz="0" w:space="0" w:color="auto"/>
          </w:divBdr>
          <w:divsChild>
            <w:div w:id="1186747461">
              <w:marLeft w:val="0"/>
              <w:marRight w:val="0"/>
              <w:marTop w:val="0"/>
              <w:marBottom w:val="0"/>
              <w:divBdr>
                <w:top w:val="none" w:sz="0" w:space="0" w:color="auto"/>
                <w:left w:val="none" w:sz="0" w:space="0" w:color="auto"/>
                <w:bottom w:val="none" w:sz="0" w:space="0" w:color="auto"/>
                <w:right w:val="none" w:sz="0" w:space="0" w:color="auto"/>
              </w:divBdr>
            </w:div>
          </w:divsChild>
        </w:div>
        <w:div w:id="984775973">
          <w:marLeft w:val="0"/>
          <w:marRight w:val="0"/>
          <w:marTop w:val="0"/>
          <w:marBottom w:val="0"/>
          <w:divBdr>
            <w:top w:val="none" w:sz="0" w:space="0" w:color="auto"/>
            <w:left w:val="none" w:sz="0" w:space="0" w:color="auto"/>
            <w:bottom w:val="none" w:sz="0" w:space="0" w:color="auto"/>
            <w:right w:val="none" w:sz="0" w:space="0" w:color="auto"/>
          </w:divBdr>
          <w:divsChild>
            <w:div w:id="1013260518">
              <w:marLeft w:val="0"/>
              <w:marRight w:val="0"/>
              <w:marTop w:val="0"/>
              <w:marBottom w:val="0"/>
              <w:divBdr>
                <w:top w:val="none" w:sz="0" w:space="0" w:color="auto"/>
                <w:left w:val="none" w:sz="0" w:space="0" w:color="auto"/>
                <w:bottom w:val="none" w:sz="0" w:space="0" w:color="auto"/>
                <w:right w:val="none" w:sz="0" w:space="0" w:color="auto"/>
              </w:divBdr>
            </w:div>
          </w:divsChild>
        </w:div>
        <w:div w:id="1798990861">
          <w:marLeft w:val="0"/>
          <w:marRight w:val="0"/>
          <w:marTop w:val="0"/>
          <w:marBottom w:val="0"/>
          <w:divBdr>
            <w:top w:val="none" w:sz="0" w:space="0" w:color="auto"/>
            <w:left w:val="none" w:sz="0" w:space="0" w:color="auto"/>
            <w:bottom w:val="none" w:sz="0" w:space="0" w:color="auto"/>
            <w:right w:val="none" w:sz="0" w:space="0" w:color="auto"/>
          </w:divBdr>
          <w:divsChild>
            <w:div w:id="2016608859">
              <w:marLeft w:val="0"/>
              <w:marRight w:val="0"/>
              <w:marTop w:val="0"/>
              <w:marBottom w:val="0"/>
              <w:divBdr>
                <w:top w:val="none" w:sz="0" w:space="0" w:color="auto"/>
                <w:left w:val="none" w:sz="0" w:space="0" w:color="auto"/>
                <w:bottom w:val="none" w:sz="0" w:space="0" w:color="auto"/>
                <w:right w:val="none" w:sz="0" w:space="0" w:color="auto"/>
              </w:divBdr>
            </w:div>
          </w:divsChild>
        </w:div>
        <w:div w:id="628047976">
          <w:marLeft w:val="0"/>
          <w:marRight w:val="0"/>
          <w:marTop w:val="0"/>
          <w:marBottom w:val="0"/>
          <w:divBdr>
            <w:top w:val="none" w:sz="0" w:space="0" w:color="auto"/>
            <w:left w:val="none" w:sz="0" w:space="0" w:color="auto"/>
            <w:bottom w:val="none" w:sz="0" w:space="0" w:color="auto"/>
            <w:right w:val="none" w:sz="0" w:space="0" w:color="auto"/>
          </w:divBdr>
          <w:divsChild>
            <w:div w:id="1851948615">
              <w:marLeft w:val="0"/>
              <w:marRight w:val="0"/>
              <w:marTop w:val="0"/>
              <w:marBottom w:val="0"/>
              <w:divBdr>
                <w:top w:val="none" w:sz="0" w:space="0" w:color="auto"/>
                <w:left w:val="none" w:sz="0" w:space="0" w:color="auto"/>
                <w:bottom w:val="none" w:sz="0" w:space="0" w:color="auto"/>
                <w:right w:val="none" w:sz="0" w:space="0" w:color="auto"/>
              </w:divBdr>
            </w:div>
          </w:divsChild>
        </w:div>
        <w:div w:id="162938560">
          <w:marLeft w:val="0"/>
          <w:marRight w:val="0"/>
          <w:marTop w:val="0"/>
          <w:marBottom w:val="0"/>
          <w:divBdr>
            <w:top w:val="none" w:sz="0" w:space="0" w:color="auto"/>
            <w:left w:val="none" w:sz="0" w:space="0" w:color="auto"/>
            <w:bottom w:val="none" w:sz="0" w:space="0" w:color="auto"/>
            <w:right w:val="none" w:sz="0" w:space="0" w:color="auto"/>
          </w:divBdr>
          <w:divsChild>
            <w:div w:id="702171985">
              <w:marLeft w:val="0"/>
              <w:marRight w:val="0"/>
              <w:marTop w:val="0"/>
              <w:marBottom w:val="0"/>
              <w:divBdr>
                <w:top w:val="none" w:sz="0" w:space="0" w:color="auto"/>
                <w:left w:val="none" w:sz="0" w:space="0" w:color="auto"/>
                <w:bottom w:val="none" w:sz="0" w:space="0" w:color="auto"/>
                <w:right w:val="none" w:sz="0" w:space="0" w:color="auto"/>
              </w:divBdr>
            </w:div>
          </w:divsChild>
        </w:div>
        <w:div w:id="1009521060">
          <w:blockQuote w:val="1"/>
          <w:marLeft w:val="720"/>
          <w:marRight w:val="720"/>
          <w:marTop w:val="100"/>
          <w:marBottom w:val="100"/>
          <w:divBdr>
            <w:top w:val="none" w:sz="0" w:space="0" w:color="auto"/>
            <w:left w:val="none" w:sz="0" w:space="0" w:color="auto"/>
            <w:bottom w:val="none" w:sz="0" w:space="0" w:color="auto"/>
            <w:right w:val="none" w:sz="0" w:space="0" w:color="auto"/>
          </w:divBdr>
        </w:div>
        <w:div w:id="1138230765">
          <w:blockQuote w:val="1"/>
          <w:marLeft w:val="720"/>
          <w:marRight w:val="720"/>
          <w:marTop w:val="100"/>
          <w:marBottom w:val="100"/>
          <w:divBdr>
            <w:top w:val="none" w:sz="0" w:space="0" w:color="auto"/>
            <w:left w:val="none" w:sz="0" w:space="0" w:color="auto"/>
            <w:bottom w:val="none" w:sz="0" w:space="0" w:color="auto"/>
            <w:right w:val="none" w:sz="0" w:space="0" w:color="auto"/>
          </w:divBdr>
        </w:div>
        <w:div w:id="1428230972">
          <w:marLeft w:val="0"/>
          <w:marRight w:val="0"/>
          <w:marTop w:val="0"/>
          <w:marBottom w:val="0"/>
          <w:divBdr>
            <w:top w:val="none" w:sz="0" w:space="0" w:color="auto"/>
            <w:left w:val="none" w:sz="0" w:space="0" w:color="auto"/>
            <w:bottom w:val="none" w:sz="0" w:space="0" w:color="auto"/>
            <w:right w:val="none" w:sz="0" w:space="0" w:color="auto"/>
          </w:divBdr>
          <w:divsChild>
            <w:div w:id="139003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7231">
      <w:bodyDiv w:val="1"/>
      <w:marLeft w:val="0"/>
      <w:marRight w:val="0"/>
      <w:marTop w:val="0"/>
      <w:marBottom w:val="0"/>
      <w:divBdr>
        <w:top w:val="none" w:sz="0" w:space="0" w:color="auto"/>
        <w:left w:val="none" w:sz="0" w:space="0" w:color="auto"/>
        <w:bottom w:val="none" w:sz="0" w:space="0" w:color="auto"/>
        <w:right w:val="none" w:sz="0" w:space="0" w:color="auto"/>
      </w:divBdr>
    </w:div>
    <w:div w:id="33506339">
      <w:bodyDiv w:val="1"/>
      <w:marLeft w:val="0"/>
      <w:marRight w:val="0"/>
      <w:marTop w:val="0"/>
      <w:marBottom w:val="0"/>
      <w:divBdr>
        <w:top w:val="none" w:sz="0" w:space="0" w:color="auto"/>
        <w:left w:val="none" w:sz="0" w:space="0" w:color="auto"/>
        <w:bottom w:val="none" w:sz="0" w:space="0" w:color="auto"/>
        <w:right w:val="none" w:sz="0" w:space="0" w:color="auto"/>
      </w:divBdr>
      <w:divsChild>
        <w:div w:id="730233917">
          <w:blockQuote w:val="1"/>
          <w:marLeft w:val="720"/>
          <w:marRight w:val="720"/>
          <w:marTop w:val="100"/>
          <w:marBottom w:val="100"/>
          <w:divBdr>
            <w:top w:val="none" w:sz="0" w:space="0" w:color="auto"/>
            <w:left w:val="none" w:sz="0" w:space="0" w:color="auto"/>
            <w:bottom w:val="none" w:sz="0" w:space="0" w:color="auto"/>
            <w:right w:val="none" w:sz="0" w:space="0" w:color="auto"/>
          </w:divBdr>
        </w:div>
        <w:div w:id="2064864196">
          <w:marLeft w:val="0"/>
          <w:marRight w:val="0"/>
          <w:marTop w:val="0"/>
          <w:marBottom w:val="0"/>
          <w:divBdr>
            <w:top w:val="none" w:sz="0" w:space="0" w:color="auto"/>
            <w:left w:val="none" w:sz="0" w:space="0" w:color="auto"/>
            <w:bottom w:val="none" w:sz="0" w:space="0" w:color="auto"/>
            <w:right w:val="none" w:sz="0" w:space="0" w:color="auto"/>
          </w:divBdr>
          <w:divsChild>
            <w:div w:id="137947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82362">
      <w:bodyDiv w:val="1"/>
      <w:marLeft w:val="0"/>
      <w:marRight w:val="0"/>
      <w:marTop w:val="0"/>
      <w:marBottom w:val="0"/>
      <w:divBdr>
        <w:top w:val="none" w:sz="0" w:space="0" w:color="auto"/>
        <w:left w:val="none" w:sz="0" w:space="0" w:color="auto"/>
        <w:bottom w:val="none" w:sz="0" w:space="0" w:color="auto"/>
        <w:right w:val="none" w:sz="0" w:space="0" w:color="auto"/>
      </w:divBdr>
    </w:div>
    <w:div w:id="95367184">
      <w:bodyDiv w:val="1"/>
      <w:marLeft w:val="0"/>
      <w:marRight w:val="0"/>
      <w:marTop w:val="0"/>
      <w:marBottom w:val="0"/>
      <w:divBdr>
        <w:top w:val="none" w:sz="0" w:space="0" w:color="auto"/>
        <w:left w:val="none" w:sz="0" w:space="0" w:color="auto"/>
        <w:bottom w:val="none" w:sz="0" w:space="0" w:color="auto"/>
        <w:right w:val="none" w:sz="0" w:space="0" w:color="auto"/>
      </w:divBdr>
    </w:div>
    <w:div w:id="129833043">
      <w:bodyDiv w:val="1"/>
      <w:marLeft w:val="0"/>
      <w:marRight w:val="0"/>
      <w:marTop w:val="0"/>
      <w:marBottom w:val="0"/>
      <w:divBdr>
        <w:top w:val="none" w:sz="0" w:space="0" w:color="auto"/>
        <w:left w:val="none" w:sz="0" w:space="0" w:color="auto"/>
        <w:bottom w:val="none" w:sz="0" w:space="0" w:color="auto"/>
        <w:right w:val="none" w:sz="0" w:space="0" w:color="auto"/>
      </w:divBdr>
    </w:div>
    <w:div w:id="184944798">
      <w:bodyDiv w:val="1"/>
      <w:marLeft w:val="0"/>
      <w:marRight w:val="0"/>
      <w:marTop w:val="0"/>
      <w:marBottom w:val="0"/>
      <w:divBdr>
        <w:top w:val="none" w:sz="0" w:space="0" w:color="auto"/>
        <w:left w:val="none" w:sz="0" w:space="0" w:color="auto"/>
        <w:bottom w:val="none" w:sz="0" w:space="0" w:color="auto"/>
        <w:right w:val="none" w:sz="0" w:space="0" w:color="auto"/>
      </w:divBdr>
    </w:div>
    <w:div w:id="185947356">
      <w:bodyDiv w:val="1"/>
      <w:marLeft w:val="0"/>
      <w:marRight w:val="0"/>
      <w:marTop w:val="0"/>
      <w:marBottom w:val="0"/>
      <w:divBdr>
        <w:top w:val="none" w:sz="0" w:space="0" w:color="auto"/>
        <w:left w:val="none" w:sz="0" w:space="0" w:color="auto"/>
        <w:bottom w:val="none" w:sz="0" w:space="0" w:color="auto"/>
        <w:right w:val="none" w:sz="0" w:space="0" w:color="auto"/>
      </w:divBdr>
    </w:div>
    <w:div w:id="187185470">
      <w:bodyDiv w:val="1"/>
      <w:marLeft w:val="0"/>
      <w:marRight w:val="0"/>
      <w:marTop w:val="0"/>
      <w:marBottom w:val="0"/>
      <w:divBdr>
        <w:top w:val="none" w:sz="0" w:space="0" w:color="auto"/>
        <w:left w:val="none" w:sz="0" w:space="0" w:color="auto"/>
        <w:bottom w:val="none" w:sz="0" w:space="0" w:color="auto"/>
        <w:right w:val="none" w:sz="0" w:space="0" w:color="auto"/>
      </w:divBdr>
    </w:div>
    <w:div w:id="193933312">
      <w:bodyDiv w:val="1"/>
      <w:marLeft w:val="0"/>
      <w:marRight w:val="0"/>
      <w:marTop w:val="0"/>
      <w:marBottom w:val="0"/>
      <w:divBdr>
        <w:top w:val="none" w:sz="0" w:space="0" w:color="auto"/>
        <w:left w:val="none" w:sz="0" w:space="0" w:color="auto"/>
        <w:bottom w:val="none" w:sz="0" w:space="0" w:color="auto"/>
        <w:right w:val="none" w:sz="0" w:space="0" w:color="auto"/>
      </w:divBdr>
    </w:div>
    <w:div w:id="280647611">
      <w:bodyDiv w:val="1"/>
      <w:marLeft w:val="0"/>
      <w:marRight w:val="0"/>
      <w:marTop w:val="0"/>
      <w:marBottom w:val="0"/>
      <w:divBdr>
        <w:top w:val="none" w:sz="0" w:space="0" w:color="auto"/>
        <w:left w:val="none" w:sz="0" w:space="0" w:color="auto"/>
        <w:bottom w:val="none" w:sz="0" w:space="0" w:color="auto"/>
        <w:right w:val="none" w:sz="0" w:space="0" w:color="auto"/>
      </w:divBdr>
    </w:div>
    <w:div w:id="333803884">
      <w:bodyDiv w:val="1"/>
      <w:marLeft w:val="0"/>
      <w:marRight w:val="0"/>
      <w:marTop w:val="0"/>
      <w:marBottom w:val="0"/>
      <w:divBdr>
        <w:top w:val="none" w:sz="0" w:space="0" w:color="auto"/>
        <w:left w:val="none" w:sz="0" w:space="0" w:color="auto"/>
        <w:bottom w:val="none" w:sz="0" w:space="0" w:color="auto"/>
        <w:right w:val="none" w:sz="0" w:space="0" w:color="auto"/>
      </w:divBdr>
    </w:div>
    <w:div w:id="373776778">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11244993">
      <w:bodyDiv w:val="1"/>
      <w:marLeft w:val="0"/>
      <w:marRight w:val="0"/>
      <w:marTop w:val="0"/>
      <w:marBottom w:val="0"/>
      <w:divBdr>
        <w:top w:val="none" w:sz="0" w:space="0" w:color="auto"/>
        <w:left w:val="none" w:sz="0" w:space="0" w:color="auto"/>
        <w:bottom w:val="none" w:sz="0" w:space="0" w:color="auto"/>
        <w:right w:val="none" w:sz="0" w:space="0" w:color="auto"/>
      </w:divBdr>
      <w:divsChild>
        <w:div w:id="180627806">
          <w:marLeft w:val="0"/>
          <w:marRight w:val="0"/>
          <w:marTop w:val="0"/>
          <w:marBottom w:val="0"/>
          <w:divBdr>
            <w:top w:val="none" w:sz="0" w:space="0" w:color="auto"/>
            <w:left w:val="none" w:sz="0" w:space="0" w:color="auto"/>
            <w:bottom w:val="none" w:sz="0" w:space="0" w:color="auto"/>
            <w:right w:val="none" w:sz="0" w:space="0" w:color="auto"/>
          </w:divBdr>
          <w:divsChild>
            <w:div w:id="2138717412">
              <w:marLeft w:val="0"/>
              <w:marRight w:val="0"/>
              <w:marTop w:val="0"/>
              <w:marBottom w:val="0"/>
              <w:divBdr>
                <w:top w:val="none" w:sz="0" w:space="0" w:color="auto"/>
                <w:left w:val="none" w:sz="0" w:space="0" w:color="auto"/>
                <w:bottom w:val="none" w:sz="0" w:space="0" w:color="auto"/>
                <w:right w:val="none" w:sz="0" w:space="0" w:color="auto"/>
              </w:divBdr>
              <w:divsChild>
                <w:div w:id="1056779040">
                  <w:marLeft w:val="0"/>
                  <w:marRight w:val="0"/>
                  <w:marTop w:val="0"/>
                  <w:marBottom w:val="0"/>
                  <w:divBdr>
                    <w:top w:val="none" w:sz="0" w:space="0" w:color="auto"/>
                    <w:left w:val="none" w:sz="0" w:space="0" w:color="auto"/>
                    <w:bottom w:val="none" w:sz="0" w:space="0" w:color="auto"/>
                    <w:right w:val="none" w:sz="0" w:space="0" w:color="auto"/>
                  </w:divBdr>
                  <w:divsChild>
                    <w:div w:id="214264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101445">
      <w:bodyDiv w:val="1"/>
      <w:marLeft w:val="0"/>
      <w:marRight w:val="0"/>
      <w:marTop w:val="0"/>
      <w:marBottom w:val="0"/>
      <w:divBdr>
        <w:top w:val="none" w:sz="0" w:space="0" w:color="auto"/>
        <w:left w:val="none" w:sz="0" w:space="0" w:color="auto"/>
        <w:bottom w:val="none" w:sz="0" w:space="0" w:color="auto"/>
        <w:right w:val="none" w:sz="0" w:space="0" w:color="auto"/>
      </w:divBdr>
    </w:div>
    <w:div w:id="490828478">
      <w:bodyDiv w:val="1"/>
      <w:marLeft w:val="0"/>
      <w:marRight w:val="0"/>
      <w:marTop w:val="0"/>
      <w:marBottom w:val="0"/>
      <w:divBdr>
        <w:top w:val="none" w:sz="0" w:space="0" w:color="auto"/>
        <w:left w:val="none" w:sz="0" w:space="0" w:color="auto"/>
        <w:bottom w:val="none" w:sz="0" w:space="0" w:color="auto"/>
        <w:right w:val="none" w:sz="0" w:space="0" w:color="auto"/>
      </w:divBdr>
    </w:div>
    <w:div w:id="553006917">
      <w:bodyDiv w:val="1"/>
      <w:marLeft w:val="0"/>
      <w:marRight w:val="0"/>
      <w:marTop w:val="0"/>
      <w:marBottom w:val="0"/>
      <w:divBdr>
        <w:top w:val="none" w:sz="0" w:space="0" w:color="auto"/>
        <w:left w:val="none" w:sz="0" w:space="0" w:color="auto"/>
        <w:bottom w:val="none" w:sz="0" w:space="0" w:color="auto"/>
        <w:right w:val="none" w:sz="0" w:space="0" w:color="auto"/>
      </w:divBdr>
    </w:div>
    <w:div w:id="555624108">
      <w:bodyDiv w:val="1"/>
      <w:marLeft w:val="0"/>
      <w:marRight w:val="0"/>
      <w:marTop w:val="0"/>
      <w:marBottom w:val="0"/>
      <w:divBdr>
        <w:top w:val="none" w:sz="0" w:space="0" w:color="auto"/>
        <w:left w:val="none" w:sz="0" w:space="0" w:color="auto"/>
        <w:bottom w:val="none" w:sz="0" w:space="0" w:color="auto"/>
        <w:right w:val="none" w:sz="0" w:space="0" w:color="auto"/>
      </w:divBdr>
    </w:div>
    <w:div w:id="567114474">
      <w:bodyDiv w:val="1"/>
      <w:marLeft w:val="0"/>
      <w:marRight w:val="0"/>
      <w:marTop w:val="0"/>
      <w:marBottom w:val="0"/>
      <w:divBdr>
        <w:top w:val="none" w:sz="0" w:space="0" w:color="auto"/>
        <w:left w:val="none" w:sz="0" w:space="0" w:color="auto"/>
        <w:bottom w:val="none" w:sz="0" w:space="0" w:color="auto"/>
        <w:right w:val="none" w:sz="0" w:space="0" w:color="auto"/>
      </w:divBdr>
      <w:divsChild>
        <w:div w:id="1574969824">
          <w:marLeft w:val="0"/>
          <w:marRight w:val="0"/>
          <w:marTop w:val="0"/>
          <w:marBottom w:val="0"/>
          <w:divBdr>
            <w:top w:val="none" w:sz="0" w:space="0" w:color="auto"/>
            <w:left w:val="none" w:sz="0" w:space="0" w:color="auto"/>
            <w:bottom w:val="none" w:sz="0" w:space="0" w:color="auto"/>
            <w:right w:val="none" w:sz="0" w:space="0" w:color="auto"/>
          </w:divBdr>
          <w:divsChild>
            <w:div w:id="77367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314017">
      <w:bodyDiv w:val="1"/>
      <w:marLeft w:val="0"/>
      <w:marRight w:val="0"/>
      <w:marTop w:val="0"/>
      <w:marBottom w:val="0"/>
      <w:divBdr>
        <w:top w:val="none" w:sz="0" w:space="0" w:color="auto"/>
        <w:left w:val="none" w:sz="0" w:space="0" w:color="auto"/>
        <w:bottom w:val="none" w:sz="0" w:space="0" w:color="auto"/>
        <w:right w:val="none" w:sz="0" w:space="0" w:color="auto"/>
      </w:divBdr>
    </w:div>
    <w:div w:id="668868252">
      <w:bodyDiv w:val="1"/>
      <w:marLeft w:val="0"/>
      <w:marRight w:val="0"/>
      <w:marTop w:val="0"/>
      <w:marBottom w:val="0"/>
      <w:divBdr>
        <w:top w:val="none" w:sz="0" w:space="0" w:color="auto"/>
        <w:left w:val="none" w:sz="0" w:space="0" w:color="auto"/>
        <w:bottom w:val="none" w:sz="0" w:space="0" w:color="auto"/>
        <w:right w:val="none" w:sz="0" w:space="0" w:color="auto"/>
      </w:divBdr>
    </w:div>
    <w:div w:id="684285268">
      <w:bodyDiv w:val="1"/>
      <w:marLeft w:val="0"/>
      <w:marRight w:val="0"/>
      <w:marTop w:val="0"/>
      <w:marBottom w:val="0"/>
      <w:divBdr>
        <w:top w:val="none" w:sz="0" w:space="0" w:color="auto"/>
        <w:left w:val="none" w:sz="0" w:space="0" w:color="auto"/>
        <w:bottom w:val="none" w:sz="0" w:space="0" w:color="auto"/>
        <w:right w:val="none" w:sz="0" w:space="0" w:color="auto"/>
      </w:divBdr>
    </w:div>
    <w:div w:id="686521764">
      <w:bodyDiv w:val="1"/>
      <w:marLeft w:val="0"/>
      <w:marRight w:val="0"/>
      <w:marTop w:val="0"/>
      <w:marBottom w:val="0"/>
      <w:divBdr>
        <w:top w:val="none" w:sz="0" w:space="0" w:color="auto"/>
        <w:left w:val="none" w:sz="0" w:space="0" w:color="auto"/>
        <w:bottom w:val="none" w:sz="0" w:space="0" w:color="auto"/>
        <w:right w:val="none" w:sz="0" w:space="0" w:color="auto"/>
      </w:divBdr>
    </w:div>
    <w:div w:id="691734889">
      <w:bodyDiv w:val="1"/>
      <w:marLeft w:val="0"/>
      <w:marRight w:val="0"/>
      <w:marTop w:val="0"/>
      <w:marBottom w:val="0"/>
      <w:divBdr>
        <w:top w:val="none" w:sz="0" w:space="0" w:color="auto"/>
        <w:left w:val="none" w:sz="0" w:space="0" w:color="auto"/>
        <w:bottom w:val="none" w:sz="0" w:space="0" w:color="auto"/>
        <w:right w:val="none" w:sz="0" w:space="0" w:color="auto"/>
      </w:divBdr>
    </w:div>
    <w:div w:id="796876512">
      <w:bodyDiv w:val="1"/>
      <w:marLeft w:val="0"/>
      <w:marRight w:val="0"/>
      <w:marTop w:val="0"/>
      <w:marBottom w:val="0"/>
      <w:divBdr>
        <w:top w:val="none" w:sz="0" w:space="0" w:color="auto"/>
        <w:left w:val="none" w:sz="0" w:space="0" w:color="auto"/>
        <w:bottom w:val="none" w:sz="0" w:space="0" w:color="auto"/>
        <w:right w:val="none" w:sz="0" w:space="0" w:color="auto"/>
      </w:divBdr>
      <w:divsChild>
        <w:div w:id="878198985">
          <w:blockQuote w:val="1"/>
          <w:marLeft w:val="720"/>
          <w:marRight w:val="720"/>
          <w:marTop w:val="100"/>
          <w:marBottom w:val="100"/>
          <w:divBdr>
            <w:top w:val="none" w:sz="0" w:space="0" w:color="auto"/>
            <w:left w:val="none" w:sz="0" w:space="0" w:color="auto"/>
            <w:bottom w:val="none" w:sz="0" w:space="0" w:color="auto"/>
            <w:right w:val="none" w:sz="0" w:space="0" w:color="auto"/>
          </w:divBdr>
        </w:div>
        <w:div w:id="616837168">
          <w:marLeft w:val="0"/>
          <w:marRight w:val="0"/>
          <w:marTop w:val="0"/>
          <w:marBottom w:val="0"/>
          <w:divBdr>
            <w:top w:val="none" w:sz="0" w:space="0" w:color="auto"/>
            <w:left w:val="none" w:sz="0" w:space="0" w:color="auto"/>
            <w:bottom w:val="none" w:sz="0" w:space="0" w:color="auto"/>
            <w:right w:val="none" w:sz="0" w:space="0" w:color="auto"/>
          </w:divBdr>
          <w:divsChild>
            <w:div w:id="139554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13252057">
      <w:bodyDiv w:val="1"/>
      <w:marLeft w:val="0"/>
      <w:marRight w:val="0"/>
      <w:marTop w:val="0"/>
      <w:marBottom w:val="0"/>
      <w:divBdr>
        <w:top w:val="none" w:sz="0" w:space="0" w:color="auto"/>
        <w:left w:val="none" w:sz="0" w:space="0" w:color="auto"/>
        <w:bottom w:val="none" w:sz="0" w:space="0" w:color="auto"/>
        <w:right w:val="none" w:sz="0" w:space="0" w:color="auto"/>
      </w:divBdr>
      <w:divsChild>
        <w:div w:id="1828856848">
          <w:marLeft w:val="0"/>
          <w:marRight w:val="0"/>
          <w:marTop w:val="0"/>
          <w:marBottom w:val="0"/>
          <w:divBdr>
            <w:top w:val="none" w:sz="0" w:space="0" w:color="auto"/>
            <w:left w:val="none" w:sz="0" w:space="0" w:color="auto"/>
            <w:bottom w:val="none" w:sz="0" w:space="0" w:color="auto"/>
            <w:right w:val="none" w:sz="0" w:space="0" w:color="auto"/>
          </w:divBdr>
          <w:divsChild>
            <w:div w:id="1912034056">
              <w:marLeft w:val="0"/>
              <w:marRight w:val="0"/>
              <w:marTop w:val="0"/>
              <w:marBottom w:val="0"/>
              <w:divBdr>
                <w:top w:val="none" w:sz="0" w:space="0" w:color="auto"/>
                <w:left w:val="none" w:sz="0" w:space="0" w:color="auto"/>
                <w:bottom w:val="none" w:sz="0" w:space="0" w:color="auto"/>
                <w:right w:val="none" w:sz="0" w:space="0" w:color="auto"/>
              </w:divBdr>
            </w:div>
          </w:divsChild>
        </w:div>
        <w:div w:id="314341928">
          <w:blockQuote w:val="1"/>
          <w:marLeft w:val="720"/>
          <w:marRight w:val="720"/>
          <w:marTop w:val="100"/>
          <w:marBottom w:val="100"/>
          <w:divBdr>
            <w:top w:val="none" w:sz="0" w:space="0" w:color="auto"/>
            <w:left w:val="none" w:sz="0" w:space="0" w:color="auto"/>
            <w:bottom w:val="none" w:sz="0" w:space="0" w:color="auto"/>
            <w:right w:val="none" w:sz="0" w:space="0" w:color="auto"/>
          </w:divBdr>
        </w:div>
        <w:div w:id="1453940949">
          <w:marLeft w:val="0"/>
          <w:marRight w:val="0"/>
          <w:marTop w:val="0"/>
          <w:marBottom w:val="0"/>
          <w:divBdr>
            <w:top w:val="none" w:sz="0" w:space="0" w:color="auto"/>
            <w:left w:val="none" w:sz="0" w:space="0" w:color="auto"/>
            <w:bottom w:val="none" w:sz="0" w:space="0" w:color="auto"/>
            <w:right w:val="none" w:sz="0" w:space="0" w:color="auto"/>
          </w:divBdr>
          <w:divsChild>
            <w:div w:id="1214654359">
              <w:marLeft w:val="0"/>
              <w:marRight w:val="0"/>
              <w:marTop w:val="0"/>
              <w:marBottom w:val="0"/>
              <w:divBdr>
                <w:top w:val="none" w:sz="0" w:space="0" w:color="auto"/>
                <w:left w:val="none" w:sz="0" w:space="0" w:color="auto"/>
                <w:bottom w:val="none" w:sz="0" w:space="0" w:color="auto"/>
                <w:right w:val="none" w:sz="0" w:space="0" w:color="auto"/>
              </w:divBdr>
            </w:div>
          </w:divsChild>
        </w:div>
        <w:div w:id="16672457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6646578">
      <w:bodyDiv w:val="1"/>
      <w:marLeft w:val="0"/>
      <w:marRight w:val="0"/>
      <w:marTop w:val="0"/>
      <w:marBottom w:val="0"/>
      <w:divBdr>
        <w:top w:val="none" w:sz="0" w:space="0" w:color="auto"/>
        <w:left w:val="none" w:sz="0" w:space="0" w:color="auto"/>
        <w:bottom w:val="none" w:sz="0" w:space="0" w:color="auto"/>
        <w:right w:val="none" w:sz="0" w:space="0" w:color="auto"/>
      </w:divBdr>
    </w:div>
    <w:div w:id="842352189">
      <w:bodyDiv w:val="1"/>
      <w:marLeft w:val="0"/>
      <w:marRight w:val="0"/>
      <w:marTop w:val="0"/>
      <w:marBottom w:val="0"/>
      <w:divBdr>
        <w:top w:val="none" w:sz="0" w:space="0" w:color="auto"/>
        <w:left w:val="none" w:sz="0" w:space="0" w:color="auto"/>
        <w:bottom w:val="none" w:sz="0" w:space="0" w:color="auto"/>
        <w:right w:val="none" w:sz="0" w:space="0" w:color="auto"/>
      </w:divBdr>
    </w:div>
    <w:div w:id="863052100">
      <w:bodyDiv w:val="1"/>
      <w:marLeft w:val="0"/>
      <w:marRight w:val="0"/>
      <w:marTop w:val="0"/>
      <w:marBottom w:val="0"/>
      <w:divBdr>
        <w:top w:val="none" w:sz="0" w:space="0" w:color="auto"/>
        <w:left w:val="none" w:sz="0" w:space="0" w:color="auto"/>
        <w:bottom w:val="none" w:sz="0" w:space="0" w:color="auto"/>
        <w:right w:val="none" w:sz="0" w:space="0" w:color="auto"/>
      </w:divBdr>
    </w:div>
    <w:div w:id="964848432">
      <w:bodyDiv w:val="1"/>
      <w:marLeft w:val="0"/>
      <w:marRight w:val="0"/>
      <w:marTop w:val="0"/>
      <w:marBottom w:val="0"/>
      <w:divBdr>
        <w:top w:val="none" w:sz="0" w:space="0" w:color="auto"/>
        <w:left w:val="none" w:sz="0" w:space="0" w:color="auto"/>
        <w:bottom w:val="none" w:sz="0" w:space="0" w:color="auto"/>
        <w:right w:val="none" w:sz="0" w:space="0" w:color="auto"/>
      </w:divBdr>
    </w:div>
    <w:div w:id="971834379">
      <w:bodyDiv w:val="1"/>
      <w:marLeft w:val="0"/>
      <w:marRight w:val="0"/>
      <w:marTop w:val="0"/>
      <w:marBottom w:val="0"/>
      <w:divBdr>
        <w:top w:val="none" w:sz="0" w:space="0" w:color="auto"/>
        <w:left w:val="none" w:sz="0" w:space="0" w:color="auto"/>
        <w:bottom w:val="none" w:sz="0" w:space="0" w:color="auto"/>
        <w:right w:val="none" w:sz="0" w:space="0" w:color="auto"/>
      </w:divBdr>
    </w:div>
    <w:div w:id="971834889">
      <w:bodyDiv w:val="1"/>
      <w:marLeft w:val="0"/>
      <w:marRight w:val="0"/>
      <w:marTop w:val="0"/>
      <w:marBottom w:val="0"/>
      <w:divBdr>
        <w:top w:val="none" w:sz="0" w:space="0" w:color="auto"/>
        <w:left w:val="none" w:sz="0" w:space="0" w:color="auto"/>
        <w:bottom w:val="none" w:sz="0" w:space="0" w:color="auto"/>
        <w:right w:val="none" w:sz="0" w:space="0" w:color="auto"/>
      </w:divBdr>
    </w:div>
    <w:div w:id="971907089">
      <w:bodyDiv w:val="1"/>
      <w:marLeft w:val="0"/>
      <w:marRight w:val="0"/>
      <w:marTop w:val="0"/>
      <w:marBottom w:val="0"/>
      <w:divBdr>
        <w:top w:val="none" w:sz="0" w:space="0" w:color="auto"/>
        <w:left w:val="none" w:sz="0" w:space="0" w:color="auto"/>
        <w:bottom w:val="none" w:sz="0" w:space="0" w:color="auto"/>
        <w:right w:val="none" w:sz="0" w:space="0" w:color="auto"/>
      </w:divBdr>
    </w:div>
    <w:div w:id="978077235">
      <w:bodyDiv w:val="1"/>
      <w:marLeft w:val="0"/>
      <w:marRight w:val="0"/>
      <w:marTop w:val="0"/>
      <w:marBottom w:val="0"/>
      <w:divBdr>
        <w:top w:val="none" w:sz="0" w:space="0" w:color="auto"/>
        <w:left w:val="none" w:sz="0" w:space="0" w:color="auto"/>
        <w:bottom w:val="none" w:sz="0" w:space="0" w:color="auto"/>
        <w:right w:val="none" w:sz="0" w:space="0" w:color="auto"/>
      </w:divBdr>
    </w:div>
    <w:div w:id="990014788">
      <w:bodyDiv w:val="1"/>
      <w:marLeft w:val="0"/>
      <w:marRight w:val="0"/>
      <w:marTop w:val="0"/>
      <w:marBottom w:val="0"/>
      <w:divBdr>
        <w:top w:val="none" w:sz="0" w:space="0" w:color="auto"/>
        <w:left w:val="none" w:sz="0" w:space="0" w:color="auto"/>
        <w:bottom w:val="none" w:sz="0" w:space="0" w:color="auto"/>
        <w:right w:val="none" w:sz="0" w:space="0" w:color="auto"/>
      </w:divBdr>
    </w:div>
    <w:div w:id="994379028">
      <w:bodyDiv w:val="1"/>
      <w:marLeft w:val="0"/>
      <w:marRight w:val="0"/>
      <w:marTop w:val="0"/>
      <w:marBottom w:val="0"/>
      <w:divBdr>
        <w:top w:val="none" w:sz="0" w:space="0" w:color="auto"/>
        <w:left w:val="none" w:sz="0" w:space="0" w:color="auto"/>
        <w:bottom w:val="none" w:sz="0" w:space="0" w:color="auto"/>
        <w:right w:val="none" w:sz="0" w:space="0" w:color="auto"/>
      </w:divBdr>
      <w:divsChild>
        <w:div w:id="812797502">
          <w:marLeft w:val="0"/>
          <w:marRight w:val="0"/>
          <w:marTop w:val="0"/>
          <w:marBottom w:val="0"/>
          <w:divBdr>
            <w:top w:val="none" w:sz="0" w:space="0" w:color="auto"/>
            <w:left w:val="none" w:sz="0" w:space="0" w:color="auto"/>
            <w:bottom w:val="none" w:sz="0" w:space="0" w:color="auto"/>
            <w:right w:val="none" w:sz="0" w:space="0" w:color="auto"/>
          </w:divBdr>
          <w:divsChild>
            <w:div w:id="59790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096961">
      <w:bodyDiv w:val="1"/>
      <w:marLeft w:val="0"/>
      <w:marRight w:val="0"/>
      <w:marTop w:val="0"/>
      <w:marBottom w:val="0"/>
      <w:divBdr>
        <w:top w:val="none" w:sz="0" w:space="0" w:color="auto"/>
        <w:left w:val="none" w:sz="0" w:space="0" w:color="auto"/>
        <w:bottom w:val="none" w:sz="0" w:space="0" w:color="auto"/>
        <w:right w:val="none" w:sz="0" w:space="0" w:color="auto"/>
      </w:divBdr>
    </w:div>
    <w:div w:id="1014770967">
      <w:bodyDiv w:val="1"/>
      <w:marLeft w:val="0"/>
      <w:marRight w:val="0"/>
      <w:marTop w:val="0"/>
      <w:marBottom w:val="0"/>
      <w:divBdr>
        <w:top w:val="none" w:sz="0" w:space="0" w:color="auto"/>
        <w:left w:val="none" w:sz="0" w:space="0" w:color="auto"/>
        <w:bottom w:val="none" w:sz="0" w:space="0" w:color="auto"/>
        <w:right w:val="none" w:sz="0" w:space="0" w:color="auto"/>
      </w:divBdr>
    </w:div>
    <w:div w:id="1065179414">
      <w:bodyDiv w:val="1"/>
      <w:marLeft w:val="0"/>
      <w:marRight w:val="0"/>
      <w:marTop w:val="0"/>
      <w:marBottom w:val="0"/>
      <w:divBdr>
        <w:top w:val="none" w:sz="0" w:space="0" w:color="auto"/>
        <w:left w:val="none" w:sz="0" w:space="0" w:color="auto"/>
        <w:bottom w:val="none" w:sz="0" w:space="0" w:color="auto"/>
        <w:right w:val="none" w:sz="0" w:space="0" w:color="auto"/>
      </w:divBdr>
    </w:div>
    <w:div w:id="1089232695">
      <w:bodyDiv w:val="1"/>
      <w:marLeft w:val="0"/>
      <w:marRight w:val="0"/>
      <w:marTop w:val="0"/>
      <w:marBottom w:val="0"/>
      <w:divBdr>
        <w:top w:val="none" w:sz="0" w:space="0" w:color="auto"/>
        <w:left w:val="none" w:sz="0" w:space="0" w:color="auto"/>
        <w:bottom w:val="none" w:sz="0" w:space="0" w:color="auto"/>
        <w:right w:val="none" w:sz="0" w:space="0" w:color="auto"/>
      </w:divBdr>
      <w:divsChild>
        <w:div w:id="1648053009">
          <w:marLeft w:val="0"/>
          <w:marRight w:val="0"/>
          <w:marTop w:val="0"/>
          <w:marBottom w:val="0"/>
          <w:divBdr>
            <w:top w:val="none" w:sz="0" w:space="0" w:color="auto"/>
            <w:left w:val="none" w:sz="0" w:space="0" w:color="auto"/>
            <w:bottom w:val="none" w:sz="0" w:space="0" w:color="auto"/>
            <w:right w:val="none" w:sz="0" w:space="0" w:color="auto"/>
          </w:divBdr>
          <w:divsChild>
            <w:div w:id="62137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337558">
      <w:bodyDiv w:val="1"/>
      <w:marLeft w:val="0"/>
      <w:marRight w:val="0"/>
      <w:marTop w:val="0"/>
      <w:marBottom w:val="0"/>
      <w:divBdr>
        <w:top w:val="none" w:sz="0" w:space="0" w:color="auto"/>
        <w:left w:val="none" w:sz="0" w:space="0" w:color="auto"/>
        <w:bottom w:val="none" w:sz="0" w:space="0" w:color="auto"/>
        <w:right w:val="none" w:sz="0" w:space="0" w:color="auto"/>
      </w:divBdr>
    </w:div>
    <w:div w:id="1165165209">
      <w:bodyDiv w:val="1"/>
      <w:marLeft w:val="0"/>
      <w:marRight w:val="0"/>
      <w:marTop w:val="0"/>
      <w:marBottom w:val="0"/>
      <w:divBdr>
        <w:top w:val="none" w:sz="0" w:space="0" w:color="auto"/>
        <w:left w:val="none" w:sz="0" w:space="0" w:color="auto"/>
        <w:bottom w:val="none" w:sz="0" w:space="0" w:color="auto"/>
        <w:right w:val="none" w:sz="0" w:space="0" w:color="auto"/>
      </w:divBdr>
      <w:divsChild>
        <w:div w:id="14880111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04314046">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341204575">
      <w:bodyDiv w:val="1"/>
      <w:marLeft w:val="0"/>
      <w:marRight w:val="0"/>
      <w:marTop w:val="0"/>
      <w:marBottom w:val="0"/>
      <w:divBdr>
        <w:top w:val="none" w:sz="0" w:space="0" w:color="auto"/>
        <w:left w:val="none" w:sz="0" w:space="0" w:color="auto"/>
        <w:bottom w:val="none" w:sz="0" w:space="0" w:color="auto"/>
        <w:right w:val="none" w:sz="0" w:space="0" w:color="auto"/>
      </w:divBdr>
    </w:div>
    <w:div w:id="1349671286">
      <w:bodyDiv w:val="1"/>
      <w:marLeft w:val="0"/>
      <w:marRight w:val="0"/>
      <w:marTop w:val="0"/>
      <w:marBottom w:val="0"/>
      <w:divBdr>
        <w:top w:val="none" w:sz="0" w:space="0" w:color="auto"/>
        <w:left w:val="none" w:sz="0" w:space="0" w:color="auto"/>
        <w:bottom w:val="none" w:sz="0" w:space="0" w:color="auto"/>
        <w:right w:val="none" w:sz="0" w:space="0" w:color="auto"/>
      </w:divBdr>
    </w:div>
    <w:div w:id="1364018408">
      <w:bodyDiv w:val="1"/>
      <w:marLeft w:val="0"/>
      <w:marRight w:val="0"/>
      <w:marTop w:val="0"/>
      <w:marBottom w:val="0"/>
      <w:divBdr>
        <w:top w:val="none" w:sz="0" w:space="0" w:color="auto"/>
        <w:left w:val="none" w:sz="0" w:space="0" w:color="auto"/>
        <w:bottom w:val="none" w:sz="0" w:space="0" w:color="auto"/>
        <w:right w:val="none" w:sz="0" w:space="0" w:color="auto"/>
      </w:divBdr>
    </w:div>
    <w:div w:id="1408310958">
      <w:bodyDiv w:val="1"/>
      <w:marLeft w:val="0"/>
      <w:marRight w:val="0"/>
      <w:marTop w:val="0"/>
      <w:marBottom w:val="0"/>
      <w:divBdr>
        <w:top w:val="none" w:sz="0" w:space="0" w:color="auto"/>
        <w:left w:val="none" w:sz="0" w:space="0" w:color="auto"/>
        <w:bottom w:val="none" w:sz="0" w:space="0" w:color="auto"/>
        <w:right w:val="none" w:sz="0" w:space="0" w:color="auto"/>
      </w:divBdr>
    </w:div>
    <w:div w:id="1432162738">
      <w:bodyDiv w:val="1"/>
      <w:marLeft w:val="0"/>
      <w:marRight w:val="0"/>
      <w:marTop w:val="0"/>
      <w:marBottom w:val="0"/>
      <w:divBdr>
        <w:top w:val="none" w:sz="0" w:space="0" w:color="auto"/>
        <w:left w:val="none" w:sz="0" w:space="0" w:color="auto"/>
        <w:bottom w:val="none" w:sz="0" w:space="0" w:color="auto"/>
        <w:right w:val="none" w:sz="0" w:space="0" w:color="auto"/>
      </w:divBdr>
    </w:div>
    <w:div w:id="1442845460">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510412390">
      <w:bodyDiv w:val="1"/>
      <w:marLeft w:val="0"/>
      <w:marRight w:val="0"/>
      <w:marTop w:val="0"/>
      <w:marBottom w:val="0"/>
      <w:divBdr>
        <w:top w:val="none" w:sz="0" w:space="0" w:color="auto"/>
        <w:left w:val="none" w:sz="0" w:space="0" w:color="auto"/>
        <w:bottom w:val="none" w:sz="0" w:space="0" w:color="auto"/>
        <w:right w:val="none" w:sz="0" w:space="0" w:color="auto"/>
      </w:divBdr>
    </w:div>
    <w:div w:id="1545556198">
      <w:bodyDiv w:val="1"/>
      <w:marLeft w:val="0"/>
      <w:marRight w:val="0"/>
      <w:marTop w:val="0"/>
      <w:marBottom w:val="0"/>
      <w:divBdr>
        <w:top w:val="none" w:sz="0" w:space="0" w:color="auto"/>
        <w:left w:val="none" w:sz="0" w:space="0" w:color="auto"/>
        <w:bottom w:val="none" w:sz="0" w:space="0" w:color="auto"/>
        <w:right w:val="none" w:sz="0" w:space="0" w:color="auto"/>
      </w:divBdr>
    </w:div>
    <w:div w:id="1550678477">
      <w:bodyDiv w:val="1"/>
      <w:marLeft w:val="0"/>
      <w:marRight w:val="0"/>
      <w:marTop w:val="0"/>
      <w:marBottom w:val="0"/>
      <w:divBdr>
        <w:top w:val="none" w:sz="0" w:space="0" w:color="auto"/>
        <w:left w:val="none" w:sz="0" w:space="0" w:color="auto"/>
        <w:bottom w:val="none" w:sz="0" w:space="0" w:color="auto"/>
        <w:right w:val="none" w:sz="0" w:space="0" w:color="auto"/>
      </w:divBdr>
    </w:div>
    <w:div w:id="1555198941">
      <w:bodyDiv w:val="1"/>
      <w:marLeft w:val="0"/>
      <w:marRight w:val="0"/>
      <w:marTop w:val="0"/>
      <w:marBottom w:val="0"/>
      <w:divBdr>
        <w:top w:val="none" w:sz="0" w:space="0" w:color="auto"/>
        <w:left w:val="none" w:sz="0" w:space="0" w:color="auto"/>
        <w:bottom w:val="none" w:sz="0" w:space="0" w:color="auto"/>
        <w:right w:val="none" w:sz="0" w:space="0" w:color="auto"/>
      </w:divBdr>
    </w:div>
    <w:div w:id="1584073368">
      <w:bodyDiv w:val="1"/>
      <w:marLeft w:val="0"/>
      <w:marRight w:val="0"/>
      <w:marTop w:val="0"/>
      <w:marBottom w:val="0"/>
      <w:divBdr>
        <w:top w:val="none" w:sz="0" w:space="0" w:color="auto"/>
        <w:left w:val="none" w:sz="0" w:space="0" w:color="auto"/>
        <w:bottom w:val="none" w:sz="0" w:space="0" w:color="auto"/>
        <w:right w:val="none" w:sz="0" w:space="0" w:color="auto"/>
      </w:divBdr>
    </w:div>
    <w:div w:id="1586956526">
      <w:bodyDiv w:val="1"/>
      <w:marLeft w:val="0"/>
      <w:marRight w:val="0"/>
      <w:marTop w:val="0"/>
      <w:marBottom w:val="0"/>
      <w:divBdr>
        <w:top w:val="none" w:sz="0" w:space="0" w:color="auto"/>
        <w:left w:val="none" w:sz="0" w:space="0" w:color="auto"/>
        <w:bottom w:val="none" w:sz="0" w:space="0" w:color="auto"/>
        <w:right w:val="none" w:sz="0" w:space="0" w:color="auto"/>
      </w:divBdr>
      <w:divsChild>
        <w:div w:id="2014718377">
          <w:blockQuote w:val="1"/>
          <w:marLeft w:val="720"/>
          <w:marRight w:val="720"/>
          <w:marTop w:val="100"/>
          <w:marBottom w:val="100"/>
          <w:divBdr>
            <w:top w:val="none" w:sz="0" w:space="0" w:color="auto"/>
            <w:left w:val="none" w:sz="0" w:space="0" w:color="auto"/>
            <w:bottom w:val="none" w:sz="0" w:space="0" w:color="auto"/>
            <w:right w:val="none" w:sz="0" w:space="0" w:color="auto"/>
          </w:divBdr>
        </w:div>
        <w:div w:id="1189682419">
          <w:marLeft w:val="0"/>
          <w:marRight w:val="0"/>
          <w:marTop w:val="0"/>
          <w:marBottom w:val="0"/>
          <w:divBdr>
            <w:top w:val="none" w:sz="0" w:space="0" w:color="auto"/>
            <w:left w:val="none" w:sz="0" w:space="0" w:color="auto"/>
            <w:bottom w:val="none" w:sz="0" w:space="0" w:color="auto"/>
            <w:right w:val="none" w:sz="0" w:space="0" w:color="auto"/>
          </w:divBdr>
        </w:div>
        <w:div w:id="1527138091">
          <w:marLeft w:val="0"/>
          <w:marRight w:val="0"/>
          <w:marTop w:val="0"/>
          <w:marBottom w:val="0"/>
          <w:divBdr>
            <w:top w:val="none" w:sz="0" w:space="0" w:color="auto"/>
            <w:left w:val="none" w:sz="0" w:space="0" w:color="auto"/>
            <w:bottom w:val="none" w:sz="0" w:space="0" w:color="auto"/>
            <w:right w:val="none" w:sz="0" w:space="0" w:color="auto"/>
          </w:divBdr>
        </w:div>
        <w:div w:id="86116604">
          <w:marLeft w:val="0"/>
          <w:marRight w:val="0"/>
          <w:marTop w:val="0"/>
          <w:marBottom w:val="0"/>
          <w:divBdr>
            <w:top w:val="none" w:sz="0" w:space="0" w:color="auto"/>
            <w:left w:val="none" w:sz="0" w:space="0" w:color="auto"/>
            <w:bottom w:val="none" w:sz="0" w:space="0" w:color="auto"/>
            <w:right w:val="none" w:sz="0" w:space="0" w:color="auto"/>
          </w:divBdr>
        </w:div>
        <w:div w:id="2088452759">
          <w:marLeft w:val="0"/>
          <w:marRight w:val="0"/>
          <w:marTop w:val="0"/>
          <w:marBottom w:val="0"/>
          <w:divBdr>
            <w:top w:val="none" w:sz="0" w:space="0" w:color="auto"/>
            <w:left w:val="none" w:sz="0" w:space="0" w:color="auto"/>
            <w:bottom w:val="none" w:sz="0" w:space="0" w:color="auto"/>
            <w:right w:val="none" w:sz="0" w:space="0" w:color="auto"/>
          </w:divBdr>
        </w:div>
        <w:div w:id="1322738532">
          <w:marLeft w:val="0"/>
          <w:marRight w:val="0"/>
          <w:marTop w:val="0"/>
          <w:marBottom w:val="0"/>
          <w:divBdr>
            <w:top w:val="none" w:sz="0" w:space="0" w:color="auto"/>
            <w:left w:val="none" w:sz="0" w:space="0" w:color="auto"/>
            <w:bottom w:val="none" w:sz="0" w:space="0" w:color="auto"/>
            <w:right w:val="none" w:sz="0" w:space="0" w:color="auto"/>
          </w:divBdr>
        </w:div>
        <w:div w:id="688724652">
          <w:blockQuote w:val="1"/>
          <w:marLeft w:val="720"/>
          <w:marRight w:val="720"/>
          <w:marTop w:val="100"/>
          <w:marBottom w:val="100"/>
          <w:divBdr>
            <w:top w:val="none" w:sz="0" w:space="0" w:color="auto"/>
            <w:left w:val="none" w:sz="0" w:space="0" w:color="auto"/>
            <w:bottom w:val="none" w:sz="0" w:space="0" w:color="auto"/>
            <w:right w:val="none" w:sz="0" w:space="0" w:color="auto"/>
          </w:divBdr>
        </w:div>
        <w:div w:id="970331323">
          <w:blockQuote w:val="1"/>
          <w:marLeft w:val="720"/>
          <w:marRight w:val="720"/>
          <w:marTop w:val="100"/>
          <w:marBottom w:val="100"/>
          <w:divBdr>
            <w:top w:val="none" w:sz="0" w:space="0" w:color="auto"/>
            <w:left w:val="none" w:sz="0" w:space="0" w:color="auto"/>
            <w:bottom w:val="none" w:sz="0" w:space="0" w:color="auto"/>
            <w:right w:val="none" w:sz="0" w:space="0" w:color="auto"/>
          </w:divBdr>
        </w:div>
        <w:div w:id="1465344290">
          <w:blockQuote w:val="1"/>
          <w:marLeft w:val="720"/>
          <w:marRight w:val="720"/>
          <w:marTop w:val="100"/>
          <w:marBottom w:val="100"/>
          <w:divBdr>
            <w:top w:val="none" w:sz="0" w:space="0" w:color="auto"/>
            <w:left w:val="none" w:sz="0" w:space="0" w:color="auto"/>
            <w:bottom w:val="none" w:sz="0" w:space="0" w:color="auto"/>
            <w:right w:val="none" w:sz="0" w:space="0" w:color="auto"/>
          </w:divBdr>
        </w:div>
        <w:div w:id="226308598">
          <w:blockQuote w:val="1"/>
          <w:marLeft w:val="720"/>
          <w:marRight w:val="720"/>
          <w:marTop w:val="100"/>
          <w:marBottom w:val="100"/>
          <w:divBdr>
            <w:top w:val="none" w:sz="0" w:space="0" w:color="auto"/>
            <w:left w:val="none" w:sz="0" w:space="0" w:color="auto"/>
            <w:bottom w:val="none" w:sz="0" w:space="0" w:color="auto"/>
            <w:right w:val="none" w:sz="0" w:space="0" w:color="auto"/>
          </w:divBdr>
        </w:div>
        <w:div w:id="1035619726">
          <w:blockQuote w:val="1"/>
          <w:marLeft w:val="720"/>
          <w:marRight w:val="720"/>
          <w:marTop w:val="100"/>
          <w:marBottom w:val="100"/>
          <w:divBdr>
            <w:top w:val="none" w:sz="0" w:space="0" w:color="auto"/>
            <w:left w:val="none" w:sz="0" w:space="0" w:color="auto"/>
            <w:bottom w:val="none" w:sz="0" w:space="0" w:color="auto"/>
            <w:right w:val="none" w:sz="0" w:space="0" w:color="auto"/>
          </w:divBdr>
        </w:div>
        <w:div w:id="1834025709">
          <w:blockQuote w:val="1"/>
          <w:marLeft w:val="720"/>
          <w:marRight w:val="720"/>
          <w:marTop w:val="100"/>
          <w:marBottom w:val="100"/>
          <w:divBdr>
            <w:top w:val="none" w:sz="0" w:space="0" w:color="auto"/>
            <w:left w:val="none" w:sz="0" w:space="0" w:color="auto"/>
            <w:bottom w:val="none" w:sz="0" w:space="0" w:color="auto"/>
            <w:right w:val="none" w:sz="0" w:space="0" w:color="auto"/>
          </w:divBdr>
        </w:div>
        <w:div w:id="1368991932">
          <w:blockQuote w:val="1"/>
          <w:marLeft w:val="720"/>
          <w:marRight w:val="720"/>
          <w:marTop w:val="100"/>
          <w:marBottom w:val="100"/>
          <w:divBdr>
            <w:top w:val="none" w:sz="0" w:space="0" w:color="auto"/>
            <w:left w:val="none" w:sz="0" w:space="0" w:color="auto"/>
            <w:bottom w:val="none" w:sz="0" w:space="0" w:color="auto"/>
            <w:right w:val="none" w:sz="0" w:space="0" w:color="auto"/>
          </w:divBdr>
        </w:div>
        <w:div w:id="1435901908">
          <w:blockQuote w:val="1"/>
          <w:marLeft w:val="720"/>
          <w:marRight w:val="720"/>
          <w:marTop w:val="100"/>
          <w:marBottom w:val="100"/>
          <w:divBdr>
            <w:top w:val="none" w:sz="0" w:space="0" w:color="auto"/>
            <w:left w:val="none" w:sz="0" w:space="0" w:color="auto"/>
            <w:bottom w:val="none" w:sz="0" w:space="0" w:color="auto"/>
            <w:right w:val="none" w:sz="0" w:space="0" w:color="auto"/>
          </w:divBdr>
        </w:div>
        <w:div w:id="727193573">
          <w:blockQuote w:val="1"/>
          <w:marLeft w:val="720"/>
          <w:marRight w:val="720"/>
          <w:marTop w:val="100"/>
          <w:marBottom w:val="100"/>
          <w:divBdr>
            <w:top w:val="none" w:sz="0" w:space="0" w:color="auto"/>
            <w:left w:val="none" w:sz="0" w:space="0" w:color="auto"/>
            <w:bottom w:val="none" w:sz="0" w:space="0" w:color="auto"/>
            <w:right w:val="none" w:sz="0" w:space="0" w:color="auto"/>
          </w:divBdr>
        </w:div>
        <w:div w:id="1060010798">
          <w:marLeft w:val="0"/>
          <w:marRight w:val="0"/>
          <w:marTop w:val="0"/>
          <w:marBottom w:val="0"/>
          <w:divBdr>
            <w:top w:val="none" w:sz="0" w:space="0" w:color="auto"/>
            <w:left w:val="none" w:sz="0" w:space="0" w:color="auto"/>
            <w:bottom w:val="none" w:sz="0" w:space="0" w:color="auto"/>
            <w:right w:val="none" w:sz="0" w:space="0" w:color="auto"/>
          </w:divBdr>
        </w:div>
        <w:div w:id="82189107">
          <w:marLeft w:val="0"/>
          <w:marRight w:val="0"/>
          <w:marTop w:val="0"/>
          <w:marBottom w:val="0"/>
          <w:divBdr>
            <w:top w:val="none" w:sz="0" w:space="0" w:color="auto"/>
            <w:left w:val="none" w:sz="0" w:space="0" w:color="auto"/>
            <w:bottom w:val="none" w:sz="0" w:space="0" w:color="auto"/>
            <w:right w:val="none" w:sz="0" w:space="0" w:color="auto"/>
          </w:divBdr>
        </w:div>
        <w:div w:id="245263954">
          <w:marLeft w:val="0"/>
          <w:marRight w:val="0"/>
          <w:marTop w:val="0"/>
          <w:marBottom w:val="0"/>
          <w:divBdr>
            <w:top w:val="none" w:sz="0" w:space="0" w:color="auto"/>
            <w:left w:val="none" w:sz="0" w:space="0" w:color="auto"/>
            <w:bottom w:val="none" w:sz="0" w:space="0" w:color="auto"/>
            <w:right w:val="none" w:sz="0" w:space="0" w:color="auto"/>
          </w:divBdr>
        </w:div>
        <w:div w:id="1058548777">
          <w:marLeft w:val="0"/>
          <w:marRight w:val="0"/>
          <w:marTop w:val="0"/>
          <w:marBottom w:val="0"/>
          <w:divBdr>
            <w:top w:val="none" w:sz="0" w:space="0" w:color="auto"/>
            <w:left w:val="none" w:sz="0" w:space="0" w:color="auto"/>
            <w:bottom w:val="none" w:sz="0" w:space="0" w:color="auto"/>
            <w:right w:val="none" w:sz="0" w:space="0" w:color="auto"/>
          </w:divBdr>
        </w:div>
        <w:div w:id="1733234874">
          <w:marLeft w:val="0"/>
          <w:marRight w:val="0"/>
          <w:marTop w:val="0"/>
          <w:marBottom w:val="0"/>
          <w:divBdr>
            <w:top w:val="none" w:sz="0" w:space="0" w:color="auto"/>
            <w:left w:val="none" w:sz="0" w:space="0" w:color="auto"/>
            <w:bottom w:val="none" w:sz="0" w:space="0" w:color="auto"/>
            <w:right w:val="none" w:sz="0" w:space="0" w:color="auto"/>
          </w:divBdr>
        </w:div>
        <w:div w:id="1413887554">
          <w:blockQuote w:val="1"/>
          <w:marLeft w:val="720"/>
          <w:marRight w:val="720"/>
          <w:marTop w:val="100"/>
          <w:marBottom w:val="100"/>
          <w:divBdr>
            <w:top w:val="none" w:sz="0" w:space="0" w:color="auto"/>
            <w:left w:val="none" w:sz="0" w:space="0" w:color="auto"/>
            <w:bottom w:val="none" w:sz="0" w:space="0" w:color="auto"/>
            <w:right w:val="none" w:sz="0" w:space="0" w:color="auto"/>
          </w:divBdr>
        </w:div>
        <w:div w:id="278610010">
          <w:marLeft w:val="0"/>
          <w:marRight w:val="0"/>
          <w:marTop w:val="0"/>
          <w:marBottom w:val="0"/>
          <w:divBdr>
            <w:top w:val="none" w:sz="0" w:space="0" w:color="auto"/>
            <w:left w:val="none" w:sz="0" w:space="0" w:color="auto"/>
            <w:bottom w:val="none" w:sz="0" w:space="0" w:color="auto"/>
            <w:right w:val="none" w:sz="0" w:space="0" w:color="auto"/>
          </w:divBdr>
        </w:div>
        <w:div w:id="1738435861">
          <w:marLeft w:val="0"/>
          <w:marRight w:val="0"/>
          <w:marTop w:val="0"/>
          <w:marBottom w:val="0"/>
          <w:divBdr>
            <w:top w:val="none" w:sz="0" w:space="0" w:color="auto"/>
            <w:left w:val="none" w:sz="0" w:space="0" w:color="auto"/>
            <w:bottom w:val="none" w:sz="0" w:space="0" w:color="auto"/>
            <w:right w:val="none" w:sz="0" w:space="0" w:color="auto"/>
          </w:divBdr>
        </w:div>
        <w:div w:id="1762295776">
          <w:marLeft w:val="0"/>
          <w:marRight w:val="0"/>
          <w:marTop w:val="0"/>
          <w:marBottom w:val="0"/>
          <w:divBdr>
            <w:top w:val="none" w:sz="0" w:space="0" w:color="auto"/>
            <w:left w:val="none" w:sz="0" w:space="0" w:color="auto"/>
            <w:bottom w:val="none" w:sz="0" w:space="0" w:color="auto"/>
            <w:right w:val="none" w:sz="0" w:space="0" w:color="auto"/>
          </w:divBdr>
        </w:div>
        <w:div w:id="967662701">
          <w:marLeft w:val="0"/>
          <w:marRight w:val="0"/>
          <w:marTop w:val="0"/>
          <w:marBottom w:val="0"/>
          <w:divBdr>
            <w:top w:val="none" w:sz="0" w:space="0" w:color="auto"/>
            <w:left w:val="none" w:sz="0" w:space="0" w:color="auto"/>
            <w:bottom w:val="none" w:sz="0" w:space="0" w:color="auto"/>
            <w:right w:val="none" w:sz="0" w:space="0" w:color="auto"/>
          </w:divBdr>
        </w:div>
      </w:divsChild>
    </w:div>
    <w:div w:id="1680231152">
      <w:bodyDiv w:val="1"/>
      <w:marLeft w:val="0"/>
      <w:marRight w:val="0"/>
      <w:marTop w:val="0"/>
      <w:marBottom w:val="0"/>
      <w:divBdr>
        <w:top w:val="none" w:sz="0" w:space="0" w:color="auto"/>
        <w:left w:val="none" w:sz="0" w:space="0" w:color="auto"/>
        <w:bottom w:val="none" w:sz="0" w:space="0" w:color="auto"/>
        <w:right w:val="none" w:sz="0" w:space="0" w:color="auto"/>
      </w:divBdr>
    </w:div>
    <w:div w:id="1720015228">
      <w:bodyDiv w:val="1"/>
      <w:marLeft w:val="0"/>
      <w:marRight w:val="0"/>
      <w:marTop w:val="0"/>
      <w:marBottom w:val="0"/>
      <w:divBdr>
        <w:top w:val="none" w:sz="0" w:space="0" w:color="auto"/>
        <w:left w:val="none" w:sz="0" w:space="0" w:color="auto"/>
        <w:bottom w:val="none" w:sz="0" w:space="0" w:color="auto"/>
        <w:right w:val="none" w:sz="0" w:space="0" w:color="auto"/>
      </w:divBdr>
    </w:div>
    <w:div w:id="1830441923">
      <w:bodyDiv w:val="1"/>
      <w:marLeft w:val="0"/>
      <w:marRight w:val="0"/>
      <w:marTop w:val="0"/>
      <w:marBottom w:val="0"/>
      <w:divBdr>
        <w:top w:val="none" w:sz="0" w:space="0" w:color="auto"/>
        <w:left w:val="none" w:sz="0" w:space="0" w:color="auto"/>
        <w:bottom w:val="none" w:sz="0" w:space="0" w:color="auto"/>
        <w:right w:val="none" w:sz="0" w:space="0" w:color="auto"/>
      </w:divBdr>
    </w:div>
    <w:div w:id="1864704139">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933024">
      <w:bodyDiv w:val="1"/>
      <w:marLeft w:val="0"/>
      <w:marRight w:val="0"/>
      <w:marTop w:val="0"/>
      <w:marBottom w:val="0"/>
      <w:divBdr>
        <w:top w:val="none" w:sz="0" w:space="0" w:color="auto"/>
        <w:left w:val="none" w:sz="0" w:space="0" w:color="auto"/>
        <w:bottom w:val="none" w:sz="0" w:space="0" w:color="auto"/>
        <w:right w:val="none" w:sz="0" w:space="0" w:color="auto"/>
      </w:divBdr>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34438994">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 w:id="1992521369">
      <w:bodyDiv w:val="1"/>
      <w:marLeft w:val="0"/>
      <w:marRight w:val="0"/>
      <w:marTop w:val="0"/>
      <w:marBottom w:val="0"/>
      <w:divBdr>
        <w:top w:val="none" w:sz="0" w:space="0" w:color="auto"/>
        <w:left w:val="none" w:sz="0" w:space="0" w:color="auto"/>
        <w:bottom w:val="none" w:sz="0" w:space="0" w:color="auto"/>
        <w:right w:val="none" w:sz="0" w:space="0" w:color="auto"/>
      </w:divBdr>
    </w:div>
    <w:div w:id="2006978879">
      <w:bodyDiv w:val="1"/>
      <w:marLeft w:val="0"/>
      <w:marRight w:val="0"/>
      <w:marTop w:val="0"/>
      <w:marBottom w:val="0"/>
      <w:divBdr>
        <w:top w:val="none" w:sz="0" w:space="0" w:color="auto"/>
        <w:left w:val="none" w:sz="0" w:space="0" w:color="auto"/>
        <w:bottom w:val="none" w:sz="0" w:space="0" w:color="auto"/>
        <w:right w:val="none" w:sz="0" w:space="0" w:color="auto"/>
      </w:divBdr>
    </w:div>
    <w:div w:id="2049794254">
      <w:bodyDiv w:val="1"/>
      <w:marLeft w:val="0"/>
      <w:marRight w:val="0"/>
      <w:marTop w:val="0"/>
      <w:marBottom w:val="0"/>
      <w:divBdr>
        <w:top w:val="none" w:sz="0" w:space="0" w:color="auto"/>
        <w:left w:val="none" w:sz="0" w:space="0" w:color="auto"/>
        <w:bottom w:val="none" w:sz="0" w:space="0" w:color="auto"/>
        <w:right w:val="none" w:sz="0" w:space="0" w:color="auto"/>
      </w:divBdr>
    </w:div>
    <w:div w:id="2078702434">
      <w:bodyDiv w:val="1"/>
      <w:marLeft w:val="0"/>
      <w:marRight w:val="0"/>
      <w:marTop w:val="0"/>
      <w:marBottom w:val="0"/>
      <w:divBdr>
        <w:top w:val="none" w:sz="0" w:space="0" w:color="auto"/>
        <w:left w:val="none" w:sz="0" w:space="0" w:color="auto"/>
        <w:bottom w:val="none" w:sz="0" w:space="0" w:color="auto"/>
        <w:right w:val="none" w:sz="0" w:space="0" w:color="auto"/>
      </w:divBdr>
    </w:div>
    <w:div w:id="2087067821">
      <w:bodyDiv w:val="1"/>
      <w:marLeft w:val="0"/>
      <w:marRight w:val="0"/>
      <w:marTop w:val="0"/>
      <w:marBottom w:val="0"/>
      <w:divBdr>
        <w:top w:val="none" w:sz="0" w:space="0" w:color="auto"/>
        <w:left w:val="none" w:sz="0" w:space="0" w:color="auto"/>
        <w:bottom w:val="none" w:sz="0" w:space="0" w:color="auto"/>
        <w:right w:val="none" w:sz="0" w:space="0" w:color="auto"/>
      </w:divBdr>
    </w:div>
    <w:div w:id="2088261410">
      <w:bodyDiv w:val="1"/>
      <w:marLeft w:val="0"/>
      <w:marRight w:val="0"/>
      <w:marTop w:val="0"/>
      <w:marBottom w:val="0"/>
      <w:divBdr>
        <w:top w:val="none" w:sz="0" w:space="0" w:color="auto"/>
        <w:left w:val="none" w:sz="0" w:space="0" w:color="auto"/>
        <w:bottom w:val="none" w:sz="0" w:space="0" w:color="auto"/>
        <w:right w:val="none" w:sz="0" w:space="0" w:color="auto"/>
      </w:divBdr>
    </w:div>
    <w:div w:id="2090080447">
      <w:bodyDiv w:val="1"/>
      <w:marLeft w:val="0"/>
      <w:marRight w:val="0"/>
      <w:marTop w:val="0"/>
      <w:marBottom w:val="0"/>
      <w:divBdr>
        <w:top w:val="none" w:sz="0" w:space="0" w:color="auto"/>
        <w:left w:val="none" w:sz="0" w:space="0" w:color="auto"/>
        <w:bottom w:val="none" w:sz="0" w:space="0" w:color="auto"/>
        <w:right w:val="none" w:sz="0" w:space="0" w:color="auto"/>
      </w:divBdr>
    </w:div>
    <w:div w:id="2109807928">
      <w:bodyDiv w:val="1"/>
      <w:marLeft w:val="0"/>
      <w:marRight w:val="0"/>
      <w:marTop w:val="0"/>
      <w:marBottom w:val="0"/>
      <w:divBdr>
        <w:top w:val="none" w:sz="0" w:space="0" w:color="auto"/>
        <w:left w:val="none" w:sz="0" w:space="0" w:color="auto"/>
        <w:bottom w:val="none" w:sz="0" w:space="0" w:color="auto"/>
        <w:right w:val="none" w:sz="0" w:space="0" w:color="auto"/>
      </w:divBdr>
    </w:div>
    <w:div w:id="2126462640">
      <w:bodyDiv w:val="1"/>
      <w:marLeft w:val="0"/>
      <w:marRight w:val="0"/>
      <w:marTop w:val="0"/>
      <w:marBottom w:val="0"/>
      <w:divBdr>
        <w:top w:val="none" w:sz="0" w:space="0" w:color="auto"/>
        <w:left w:val="none" w:sz="0" w:space="0" w:color="auto"/>
        <w:bottom w:val="none" w:sz="0" w:space="0" w:color="auto"/>
        <w:right w:val="none" w:sz="0" w:space="0" w:color="auto"/>
      </w:divBdr>
    </w:div>
    <w:div w:id="2141991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509/jimk.10.3.22.19544" TargetMode="External"/><Relationship Id="rId21" Type="http://schemas.openxmlformats.org/officeDocument/2006/relationships/image" Target="media/image12.png"/><Relationship Id="rId42" Type="http://schemas.openxmlformats.org/officeDocument/2006/relationships/hyperlink" Target="https://doi.org/10.1108/02651330610670479" TargetMode="External"/><Relationship Id="rId47" Type="http://schemas.openxmlformats.org/officeDocument/2006/relationships/hyperlink" Target="https://doi.org/10.5465/amr.1989.4308385" TargetMode="External"/><Relationship Id="rId63" Type="http://schemas.openxmlformats.org/officeDocument/2006/relationships/hyperlink" Target="https://doi.org/10.1509/jim.12.0139" TargetMode="External"/><Relationship Id="rId68" Type="http://schemas.openxmlformats.org/officeDocument/2006/relationships/hyperlink" Target="https://www.mcdonalds.com/gb/en-gb/good-to-know/about-our-food.html" TargetMode="External"/><Relationship Id="rId84" Type="http://schemas.openxmlformats.org/officeDocument/2006/relationships/hyperlink" Target="https://doi.org/10.1057/palgrave.jibs.8490119" TargetMode="External"/><Relationship Id="rId89" Type="http://schemas.openxmlformats.org/officeDocument/2006/relationships/hyperlink" Target="https://www.westlife.co.in/wp-content/uploads/2025/08/WFL_IAR-2024-25.pdf%20" TargetMode="External"/><Relationship Id="rId16" Type="http://schemas.openxmlformats.org/officeDocument/2006/relationships/image" Target="media/image7.png"/><Relationship Id="rId11" Type="http://schemas.openxmlformats.org/officeDocument/2006/relationships/footer" Target="footer1.xml"/><Relationship Id="rId32" Type="http://schemas.openxmlformats.org/officeDocument/2006/relationships/hyperlink" Target="https://doi.org/10.5465/amr.1998.1255638" TargetMode="External"/><Relationship Id="rId37" Type="http://schemas.openxmlformats.org/officeDocument/2006/relationships/hyperlink" Target="https://stores.burgerking.in/%20" TargetMode="External"/><Relationship Id="rId53" Type="http://schemas.openxmlformats.org/officeDocument/2006/relationships/hyperlink" Target="https://doi.org/10.1108/08876049910282547" TargetMode="External"/><Relationship Id="rId58" Type="http://schemas.openxmlformats.org/officeDocument/2006/relationships/hyperlink" Target="https://doi.org/10.1057/jibs.2009.24" TargetMode="External"/><Relationship Id="rId74" Type="http://schemas.openxmlformats.org/officeDocument/2006/relationships/hyperlink" Target="https://doi.org/10.1509/jmkg.2005.69.4.167" TargetMode="External"/><Relationship Id="rId79" Type="http://schemas.openxmlformats.org/officeDocument/2006/relationships/hyperlink" Target="https://doi.org/10.30564/jbar.v4i2.2887" TargetMode="External"/><Relationship Id="rId5" Type="http://schemas.openxmlformats.org/officeDocument/2006/relationships/webSettings" Target="webSettings.xml"/><Relationship Id="rId90" Type="http://schemas.openxmlformats.org/officeDocument/2006/relationships/hyperlink" Target="https://doi.org/10.1108/eb008160" TargetMode="External"/><Relationship Id="rId95" Type="http://schemas.openxmlformats.org/officeDocument/2006/relationships/header" Target="header1.xml"/><Relationship Id="rId22" Type="http://schemas.openxmlformats.org/officeDocument/2006/relationships/image" Target="media/image13.png"/><Relationship Id="rId27" Type="http://schemas.openxmlformats.org/officeDocument/2006/relationships/hyperlink" Target="https://doi.org/10.1509/jimk.9.4.59.19943" TargetMode="External"/><Relationship Id="rId43" Type="http://schemas.openxmlformats.org/officeDocument/2006/relationships/hyperlink" Target="https://doi.org/10.1177/002224299405800404" TargetMode="External"/><Relationship Id="rId48" Type="http://schemas.openxmlformats.org/officeDocument/2006/relationships/hyperlink" Target="https://doi.org/10.30574/wjarr.2024.22.2.1470" TargetMode="External"/><Relationship Id="rId64" Type="http://schemas.openxmlformats.org/officeDocument/2006/relationships/hyperlink" Target="https://qsrmedia.co.uk/executive-insights/event-news/burger-king-uks-renovation-push-lifts-sales%20" TargetMode="External"/><Relationship Id="rId69" Type="http://schemas.openxmlformats.org/officeDocument/2006/relationships/hyperlink" Target="https://www.mcdonalds.com/gb/en-gb/our-plan-for-change.html%20" TargetMode="External"/><Relationship Id="rId80" Type="http://schemas.openxmlformats.org/officeDocument/2006/relationships/hyperlink" Target="https://doi.org/10.1108/02651331111122678" TargetMode="External"/><Relationship Id="rId85" Type="http://schemas.openxmlformats.org/officeDocument/2006/relationships/hyperlink" Target="https://doi.org/10.18356/9789210027847"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1108/02651339510080089" TargetMode="External"/><Relationship Id="rId33" Type="http://schemas.openxmlformats.org/officeDocument/2006/relationships/hyperlink" Target="https://doi.org/10.1111/j.1468-2370.2007.00213.x" TargetMode="External"/><Relationship Id="rId38" Type="http://schemas.openxmlformats.org/officeDocument/2006/relationships/hyperlink" Target="https://doi.org/10.1177/002224299405800101" TargetMode="External"/><Relationship Id="rId46" Type="http://schemas.openxmlformats.org/officeDocument/2006/relationships/hyperlink" Target="https://doi.org/10.1016/S0148-2963(00)00195-8" TargetMode="External"/><Relationship Id="rId59" Type="http://schemas.openxmlformats.org/officeDocument/2006/relationships/hyperlink" Target="https://doi.org/10.1002/smj.549" TargetMode="External"/><Relationship Id="rId67" Type="http://schemas.openxmlformats.org/officeDocument/2006/relationships/hyperlink" Target="https://mcdindia.com/%20" TargetMode="External"/><Relationship Id="rId20" Type="http://schemas.openxmlformats.org/officeDocument/2006/relationships/image" Target="media/image11.png"/><Relationship Id="rId41" Type="http://schemas.openxmlformats.org/officeDocument/2006/relationships/hyperlink" Target="https://doi.org/10.1509/jimk.11.3.48.20156" TargetMode="External"/><Relationship Id="rId54" Type="http://schemas.openxmlformats.org/officeDocument/2006/relationships/hyperlink" Target="https://doi.org/10.1108/03090560810852995" TargetMode="External"/><Relationship Id="rId62" Type="http://schemas.openxmlformats.org/officeDocument/2006/relationships/hyperlink" Target="https://doi.org/10.1016/S0148-2963(00)00133-8" TargetMode="External"/><Relationship Id="rId70" Type="http://schemas.openxmlformats.org/officeDocument/2006/relationships/hyperlink" Target="https://doi.org/10.1080/13600818.2010.505684" TargetMode="External"/><Relationship Id="rId75" Type="http://schemas.openxmlformats.org/officeDocument/2006/relationships/hyperlink" Target="https://doi.org/10.1007/s10843-014-0127-3" TargetMode="External"/><Relationship Id="rId83" Type="http://schemas.openxmlformats.org/officeDocument/2006/relationships/hyperlink" Target="https://doi.org/10.1111/1467-8551.00375" TargetMode="External"/><Relationship Id="rId88" Type="http://schemas.openxmlformats.org/officeDocument/2006/relationships/hyperlink" Target="https://www.westlife.co.in/wp-content/uploads/2024/08/FY24-WFL-Integrated-Annual-Report.pdf%20" TargetMode="External"/><Relationship Id="rId91" Type="http://schemas.openxmlformats.org/officeDocument/2006/relationships/hyperlink" Target="https://documents.worldbank.org/en/publication/documents-reports/documentdetail/099513209032434771%20" TargetMode="External"/><Relationship Id="rId9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doi.org/10.1177/002224379202900103" TargetMode="External"/><Relationship Id="rId36" Type="http://schemas.openxmlformats.org/officeDocument/2006/relationships/hyperlink" Target="https://doi.org/10.1080/2159676X.2019.1628806" TargetMode="External"/><Relationship Id="rId49" Type="http://schemas.openxmlformats.org/officeDocument/2006/relationships/hyperlink" Target="https://doi.org/10.1108/03090561211212494" TargetMode="External"/><Relationship Id="rId57" Type="http://schemas.openxmlformats.org/officeDocument/2006/relationships/hyperlink" Target="https://doi.org/10.1057/palgrave.jibs.8490676" TargetMode="External"/><Relationship Id="rId10" Type="http://schemas.openxmlformats.org/officeDocument/2006/relationships/image" Target="media/image2.png"/><Relationship Id="rId31" Type="http://schemas.openxmlformats.org/officeDocument/2006/relationships/hyperlink" Target="https://doi.org/10.1177/009207039502300402" TargetMode="External"/><Relationship Id="rId44" Type="http://schemas.openxmlformats.org/officeDocument/2006/relationships/hyperlink" Target="https://doi.org/10.2501/S026504870920104X" TargetMode="External"/><Relationship Id="rId52" Type="http://schemas.openxmlformats.org/officeDocument/2006/relationships/hyperlink" Target="https://doi.org/10.1108/IMR-06-2013-0113" TargetMode="External"/><Relationship Id="rId60" Type="http://schemas.openxmlformats.org/officeDocument/2006/relationships/hyperlink" Target="https://doi.org/10.1177/002224299305700101" TargetMode="External"/><Relationship Id="rId65" Type="http://schemas.openxmlformats.org/officeDocument/2006/relationships/hyperlink" Target="https://doi.org/10.1016/j.jbusres.2020.12.023" TargetMode="External"/><Relationship Id="rId73" Type="http://schemas.openxmlformats.org/officeDocument/2006/relationships/hyperlink" Target="https://doi.org/10.1007/s11747-017-0563-4" TargetMode="External"/><Relationship Id="rId78" Type="http://schemas.openxmlformats.org/officeDocument/2006/relationships/hyperlink" Target="https://doi.org/10.1177/002224299205600201" TargetMode="External"/><Relationship Id="rId81" Type="http://schemas.openxmlformats.org/officeDocument/2006/relationships/hyperlink" Target="https://doi.org/10.1007/s11575-013-0172-5" TargetMode="External"/><Relationship Id="rId86" Type="http://schemas.openxmlformats.org/officeDocument/2006/relationships/hyperlink" Target="https://doi.org/10.18356/9789213589731" TargetMode="External"/><Relationship Id="rId94" Type="http://schemas.openxmlformats.org/officeDocument/2006/relationships/hyperlink" Target="https://doi.org/10.1108/02651339810236290" TargetMode="Externa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doi.org/10.1057/palgrave.jibs.8490242" TargetMode="External"/><Relationship Id="rId34" Type="http://schemas.openxmlformats.org/officeDocument/2006/relationships/hyperlink" Target="https://doi.org/10.3316/QRJ0902027" TargetMode="External"/><Relationship Id="rId50" Type="http://schemas.openxmlformats.org/officeDocument/2006/relationships/hyperlink" Target="https://doi.org/10.1177/002224378101800104" TargetMode="External"/><Relationship Id="rId55" Type="http://schemas.openxmlformats.org/officeDocument/2006/relationships/hyperlink" Target="https://doi.org/10.1057/jibs.2009.42" TargetMode="External"/><Relationship Id="rId76" Type="http://schemas.openxmlformats.org/officeDocument/2006/relationships/hyperlink" Target="https://doi.org/10.1108/02651330310505204"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doi.org/10.1080/0267257X.2016.1257542" TargetMode="External"/><Relationship Id="rId92" Type="http://schemas.openxmlformats.org/officeDocument/2006/relationships/hyperlink" Target="https://www.worldbank.org/ext/en/country/unitedkingdom" TargetMode="External"/><Relationship Id="rId2" Type="http://schemas.openxmlformats.org/officeDocument/2006/relationships/numbering" Target="numbering.xml"/><Relationship Id="rId29" Type="http://schemas.openxmlformats.org/officeDocument/2006/relationships/hyperlink" Target="https://doi.org/10.5465/1556399" TargetMode="External"/><Relationship Id="rId24" Type="http://schemas.openxmlformats.org/officeDocument/2006/relationships/image" Target="media/image15.png"/><Relationship Id="rId40" Type="http://schemas.openxmlformats.org/officeDocument/2006/relationships/hyperlink" Target="https://doi.org/10.1300/J046v19n04_06" TargetMode="External"/><Relationship Id="rId45" Type="http://schemas.openxmlformats.org/officeDocument/2006/relationships/hyperlink" Target="https://doi.org/10.1509/jimk.19.1.82" TargetMode="External"/><Relationship Id="rId66" Type="http://schemas.openxmlformats.org/officeDocument/2006/relationships/hyperlink" Target="https://corporate.mcdonalds.com/content/dam/sites/corp/nfl/pdf/Restaurants%20by%20Market%202025.pdf%20" TargetMode="External"/><Relationship Id="rId87" Type="http://schemas.openxmlformats.org/officeDocument/2006/relationships/hyperlink" Target="https://doi.org/10.1108/02651330910971995" TargetMode="External"/><Relationship Id="rId61" Type="http://schemas.openxmlformats.org/officeDocument/2006/relationships/hyperlink" Target="https://doi.org/10.1108/07363760210444869" TargetMode="External"/><Relationship Id="rId82" Type="http://schemas.openxmlformats.org/officeDocument/2006/relationships/hyperlink" Target="https://doi.org/10.1016/S0969-5931(02)00094-X" TargetMode="Externa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hyperlink" Target="https://doi.org/10.1207/S15327663JCP0902_4" TargetMode="External"/><Relationship Id="rId35" Type="http://schemas.openxmlformats.org/officeDocument/2006/relationships/hyperlink" Target="https://doi.org/10.1191/1478088706qp063oa" TargetMode="External"/><Relationship Id="rId56" Type="http://schemas.openxmlformats.org/officeDocument/2006/relationships/hyperlink" Target="https://doi.org/10.1177/002224298905300106" TargetMode="External"/><Relationship Id="rId77" Type="http://schemas.openxmlformats.org/officeDocument/2006/relationships/hyperlink" Target="https://doi.org/10.1177/1069031X18812731" TargetMode="External"/><Relationship Id="rId8" Type="http://schemas.openxmlformats.org/officeDocument/2006/relationships/image" Target="media/image1.png"/><Relationship Id="rId51" Type="http://schemas.openxmlformats.org/officeDocument/2006/relationships/hyperlink" Target="https://doi.org/10.1002/9781444316568.wiem06017" TargetMode="External"/><Relationship Id="rId72" Type="http://schemas.openxmlformats.org/officeDocument/2006/relationships/hyperlink" Target="https://doi.org/10.1787/709e70b8-en" TargetMode="External"/><Relationship Id="rId93" Type="http://schemas.openxmlformats.org/officeDocument/2006/relationships/hyperlink" Target="https://doi.org/10.1509/jmkg.66.4.40.18519" TargetMode="External"/><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4B2B7-96C1-48B4-98EB-228490638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1158</TotalTime>
  <Pages>82</Pages>
  <Words>24685</Words>
  <Characters>140709</Characters>
  <Application>Microsoft Office Word</Application>
  <DocSecurity>0</DocSecurity>
  <Lines>1172</Lines>
  <Paragraphs>330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SHADHIN</dc:creator>
  <cp:keywords/>
  <dc:description/>
  <cp:revision>255</cp:revision>
  <cp:lastPrinted>2025-09-29T07:23:00Z</cp:lastPrinted>
  <dcterms:created xsi:type="dcterms:W3CDTF">2026-08-10T19:02:00Z</dcterms:created>
  <dcterms:modified xsi:type="dcterms:W3CDTF">2026-09-21T19:11:00Z</dcterms:modified>
</cp:coreProperties>
</file>