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3F055B" w14:textId="77777777" w:rsidR="00C66958" w:rsidRDefault="00A33F42" w:rsidP="00A33F42">
      <w:pPr>
        <w:jc w:val="both"/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</w:pP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The police have the authority to stop and search citizens upon reasonable suspicion and reliable evidence.</w:t>
      </w:r>
      <w:r w:rsidRPr="00923C3C">
        <w:rPr>
          <w:rFonts w:ascii="Times New Roman" w:hAnsi="Times New Roman" w:cs="Times New Roman"/>
          <w:sz w:val="24"/>
          <w:szCs w:val="24"/>
        </w:rPr>
        <w:t xml:space="preserve"> </w:t>
      </w: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Under Section 1 of the Police and Criminal evidence Act</w:t>
      </w:r>
      <w:r w:rsidR="005A188D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19</w:t>
      </w:r>
      <w:r w:rsidR="00D8614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84</w:t>
      </w: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, a police officer can search a citizen or vehicle if he/she reasonably suspects that it contains stolen or prohibited items (</w:t>
      </w:r>
      <w:proofErr w:type="gramStart"/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e.g.</w:t>
      </w:r>
      <w:proofErr w:type="gramEnd"/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weapons or items used in dishonesty or criminal damage). Therefore, in the given scenario PC Stevens can stop and search Malcolm Harvey</w:t>
      </w:r>
      <w:r w:rsidR="007872F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. </w:t>
      </w:r>
    </w:p>
    <w:p w14:paraId="00402F9F" w14:textId="740EE2AE" w:rsidR="00906216" w:rsidRDefault="00A33F42" w:rsidP="00A33F42">
      <w:pPr>
        <w:jc w:val="both"/>
        <w:rPr>
          <w:rFonts w:ascii="Times New Roman" w:hAnsi="Times New Roman" w:cs="Times New Roman"/>
          <w:sz w:val="24"/>
          <w:szCs w:val="24"/>
        </w:rPr>
      </w:pP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Moreover,</w:t>
      </w:r>
      <w:r w:rsidRPr="00923C3C">
        <w:rPr>
          <w:rFonts w:ascii="Times New Roman" w:hAnsi="Times New Roman" w:cs="Times New Roman"/>
          <w:sz w:val="24"/>
          <w:szCs w:val="24"/>
        </w:rPr>
        <w:t xml:space="preserve"> the Equality Act 2010</w:t>
      </w:r>
      <w:r w:rsidR="00055120">
        <w:rPr>
          <w:rFonts w:ascii="Times New Roman" w:hAnsi="Times New Roman" w:cs="Times New Roman"/>
          <w:sz w:val="24"/>
          <w:szCs w:val="24"/>
        </w:rPr>
        <w:t xml:space="preserve"> </w:t>
      </w:r>
      <w:r w:rsidRPr="00923C3C">
        <w:rPr>
          <w:rFonts w:ascii="Times New Roman" w:hAnsi="Times New Roman" w:cs="Times New Roman"/>
          <w:sz w:val="24"/>
          <w:szCs w:val="24"/>
        </w:rPr>
        <w:t>s</w:t>
      </w:r>
      <w:r w:rsidR="00055120">
        <w:rPr>
          <w:rFonts w:ascii="Times New Roman" w:hAnsi="Times New Roman" w:cs="Times New Roman"/>
          <w:sz w:val="24"/>
          <w:szCs w:val="24"/>
        </w:rPr>
        <w:t>.</w:t>
      </w:r>
      <w:r w:rsidRPr="00923C3C">
        <w:rPr>
          <w:rFonts w:ascii="Times New Roman" w:hAnsi="Times New Roman" w:cs="Times New Roman"/>
          <w:sz w:val="24"/>
          <w:szCs w:val="24"/>
        </w:rPr>
        <w:t xml:space="preserve">149 </w:t>
      </w: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requires the search to be carried out fairly and reasonably with a fair consideration for those being searched, without unlawful discrimination</w:t>
      </w:r>
      <w:r w:rsidR="003B1147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(</w:t>
      </w:r>
      <w:r w:rsidR="003B1147" w:rsidRPr="00923C3C">
        <w:rPr>
          <w:rFonts w:ascii="Times New Roman" w:hAnsi="Times New Roman" w:cs="Times New Roman"/>
          <w:sz w:val="24"/>
          <w:szCs w:val="24"/>
        </w:rPr>
        <w:t>Martin, 2021</w:t>
      </w:r>
      <w:r w:rsidR="0048005E" w:rsidRPr="00923C3C">
        <w:rPr>
          <w:rFonts w:ascii="Times New Roman" w:hAnsi="Times New Roman" w:cs="Times New Roman"/>
          <w:sz w:val="24"/>
          <w:szCs w:val="24"/>
        </w:rPr>
        <w:t>a</w:t>
      </w:r>
      <w:r w:rsidR="003B1147" w:rsidRPr="00923C3C">
        <w:rPr>
          <w:rFonts w:ascii="Times New Roman" w:hAnsi="Times New Roman" w:cs="Times New Roman"/>
          <w:sz w:val="24"/>
          <w:szCs w:val="24"/>
        </w:rPr>
        <w:t xml:space="preserve">, </w:t>
      </w:r>
      <w:r w:rsidR="00986B88" w:rsidRPr="00923C3C">
        <w:rPr>
          <w:rFonts w:ascii="Times New Roman" w:hAnsi="Times New Roman" w:cs="Times New Roman"/>
          <w:sz w:val="24"/>
          <w:szCs w:val="24"/>
        </w:rPr>
        <w:t>p</w:t>
      </w:r>
      <w:r w:rsidR="00162C2F" w:rsidRPr="00923C3C">
        <w:rPr>
          <w:rFonts w:ascii="Times New Roman" w:hAnsi="Times New Roman" w:cs="Times New Roman"/>
          <w:sz w:val="24"/>
          <w:szCs w:val="24"/>
        </w:rPr>
        <w:t>.</w:t>
      </w:r>
      <w:r w:rsidR="00986B88" w:rsidRPr="00923C3C">
        <w:rPr>
          <w:rFonts w:ascii="Times New Roman" w:hAnsi="Times New Roman" w:cs="Times New Roman"/>
          <w:sz w:val="24"/>
          <w:szCs w:val="24"/>
        </w:rPr>
        <w:t>99-102</w:t>
      </w:r>
      <w:r w:rsidR="003B1147" w:rsidRPr="00923C3C">
        <w:rPr>
          <w:rFonts w:ascii="Times New Roman" w:hAnsi="Times New Roman" w:cs="Times New Roman"/>
          <w:sz w:val="24"/>
          <w:szCs w:val="24"/>
        </w:rPr>
        <w:t>)</w:t>
      </w:r>
      <w:r w:rsidR="001238C7" w:rsidRPr="00923C3C">
        <w:rPr>
          <w:rFonts w:ascii="Times New Roman" w:hAnsi="Times New Roman" w:cs="Times New Roman"/>
          <w:sz w:val="24"/>
          <w:szCs w:val="24"/>
        </w:rPr>
        <w:t xml:space="preserve">. </w:t>
      </w:r>
      <w:r w:rsidR="006D01D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Therefore</w:t>
      </w: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, before PC Stevens begins searching Malcom, he must take reasonable steps to notify Malcolm as described in s2 (3) (a) (b) (c) PACE: His name</w:t>
      </w:r>
      <w:r w:rsidR="00906216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,</w:t>
      </w:r>
      <w:r w:rsidR="00906216">
        <w:rPr>
          <w:rFonts w:ascii="Times New Roman" w:hAnsi="Times New Roman" w:cs="Times New Roman"/>
          <w:sz w:val="24"/>
          <w:szCs w:val="24"/>
        </w:rPr>
        <w:t xml:space="preserve"> </w:t>
      </w:r>
      <w:r w:rsidR="00906216" w:rsidRPr="00906216">
        <w:rPr>
          <w:rFonts w:ascii="Times New Roman" w:hAnsi="Times New Roman" w:cs="Times New Roman"/>
          <w:sz w:val="24"/>
          <w:szCs w:val="24"/>
        </w:rPr>
        <w:t>the police station to which he belongs, as well as the purpose for the search.</w:t>
      </w:r>
    </w:p>
    <w:p w14:paraId="5E76B12E" w14:textId="4265E2F1" w:rsidR="0094648B" w:rsidRPr="00923C3C" w:rsidRDefault="00A33F42" w:rsidP="00E96F71">
      <w:pPr>
        <w:jc w:val="both"/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</w:pP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However, during this public search, PC Stevens may only search the </w:t>
      </w:r>
      <w:r w:rsidR="00B8241E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o</w:t>
      </w:r>
      <w:r w:rsidR="00B8241E" w:rsidRPr="00B8241E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uter garment (coat or jacket)</w:t>
      </w:r>
      <w:r w:rsidR="00B8241E" w:rsidRPr="00B8241E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and gloves of Malcom. In addition, PC Stevens </w:t>
      </w:r>
      <w:r w:rsidR="00DA61EA" w:rsidRPr="00DA61EA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can only search thoroughly in a police van out of sight of the public.</w:t>
      </w: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Besides, under Section 54 of the PACE permits non-intimate searches of suspects; the code of practice allows strip searches, which should be performed in private, but must be preceded by prior permission from a supervisor.</w:t>
      </w:r>
      <w:r w:rsidR="003E6D9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Furthermore, under para 2.6 code A (PACE) PC Stevens should also advise Malcolm that he is entitled to a written record of the search, and which police station he can apply to obtain the information</w:t>
      </w:r>
      <w:r w:rsidR="00DC2E2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11109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(Turvey, 2021)</w:t>
      </w: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.</w:t>
      </w:r>
    </w:p>
    <w:p w14:paraId="7B918377" w14:textId="2D94ECA6" w:rsidR="003D21BA" w:rsidRPr="00923C3C" w:rsidRDefault="0094648B" w:rsidP="00E54FE5">
      <w:pPr>
        <w:jc w:val="both"/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</w:pP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At </w:t>
      </w:r>
      <w:r w:rsidR="004F1A4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the </w:t>
      </w:r>
      <w:r w:rsidR="00BF2537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police stations, suspects are dealt with according to PACE 1984 and the Codes of Practice</w:t>
      </w:r>
      <w:r w:rsidR="00687F8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.</w:t>
      </w:r>
      <w:r w:rsidR="00FB4BC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AA098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Furthermore</w:t>
      </w:r>
      <w:r w:rsidR="00DF137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, a</w:t>
      </w:r>
      <w:r w:rsidR="00B244F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police code of ethics is vital, since it provides a set of guidelines that they should abide by as they perform their duties. </w:t>
      </w:r>
      <w:r w:rsidR="00282A8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Also,</w:t>
      </w:r>
      <w:r w:rsidR="0073044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the</w:t>
      </w:r>
      <w:r w:rsidR="00282A8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p</w:t>
      </w:r>
      <w:r w:rsidR="00B244F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olice are held accountable and regulated by this system</w:t>
      </w:r>
      <w:r w:rsidR="0063540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i</w:t>
      </w:r>
      <w:r w:rsidR="00B244F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n the same way that citizens are guided by the law that police enforce</w:t>
      </w:r>
      <w:r w:rsidR="0063540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. T</w:t>
      </w:r>
      <w:r w:rsidR="00B244F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he police are governed in their operation by a code of ethics, which ensures that there are protocols that they </w:t>
      </w:r>
      <w:proofErr w:type="gramStart"/>
      <w:r w:rsidR="00B244F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have to</w:t>
      </w:r>
      <w:proofErr w:type="gramEnd"/>
      <w:r w:rsidR="00B244F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follow </w:t>
      </w:r>
      <w:r w:rsidR="00FD1053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(Card and English, 2017</w:t>
      </w:r>
      <w:r w:rsidR="006A37D0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a</w:t>
      </w:r>
      <w:r w:rsidR="00FD1053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, p35-37).</w:t>
      </w:r>
      <w:r w:rsidR="00766D24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3D21BA" w:rsidRPr="00923C3C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>Moreover,</w:t>
      </w:r>
      <w:r w:rsidR="00E54FE5" w:rsidRPr="00923C3C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 xml:space="preserve"> </w:t>
      </w:r>
      <w:r w:rsidR="00E54FE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the police </w:t>
      </w:r>
      <w:r w:rsidR="006950A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service </w:t>
      </w:r>
      <w:r w:rsidR="00E54FE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must comply with article 5 of the European Convention on Human Rights (ECHR) and refrain from arbitrarily or unnecessarily detaining individuals</w:t>
      </w:r>
      <w:r w:rsidR="00492DF7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. Therefore, it </w:t>
      </w:r>
      <w:r w:rsidR="00E54FE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is essential to determine when arrests (leading to detention) can and cannot be made</w:t>
      </w:r>
      <w:r w:rsidR="00E737E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(</w:t>
      </w:r>
      <w:r w:rsidR="00CE616D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Pearson et al, </w:t>
      </w:r>
      <w:r w:rsidR="0006480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2018, </w:t>
      </w:r>
      <w:r w:rsidR="006649F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p.283</w:t>
      </w:r>
      <w:r w:rsidR="00E737E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)</w:t>
      </w:r>
      <w:r w:rsidR="00E54FE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.</w:t>
      </w:r>
    </w:p>
    <w:p w14:paraId="7C1A3F3A" w14:textId="6F2936E4" w:rsidR="00E03045" w:rsidRPr="00923C3C" w:rsidRDefault="004C3C91" w:rsidP="00007C4A">
      <w:pPr>
        <w:pStyle w:val="Default"/>
        <w:jc w:val="both"/>
        <w:rPr>
          <w:rFonts w:ascii="Times New Roman" w:hAnsi="Times New Roman" w:cs="Times New Roman"/>
          <w:color w:val="212529"/>
          <w:shd w:val="clear" w:color="auto" w:fill="FFFFFF"/>
        </w:rPr>
      </w:pPr>
      <w:r w:rsidRPr="00923C3C">
        <w:rPr>
          <w:rFonts w:ascii="Times New Roman" w:hAnsi="Times New Roman" w:cs="Times New Roman"/>
          <w:color w:val="212529"/>
          <w:shd w:val="clear" w:color="auto" w:fill="FFFFFF"/>
        </w:rPr>
        <w:t>Moreover</w:t>
      </w:r>
      <w:r w:rsidR="00007C4A" w:rsidRPr="00923C3C">
        <w:rPr>
          <w:rFonts w:ascii="Times New Roman" w:hAnsi="Times New Roman" w:cs="Times New Roman"/>
          <w:color w:val="212529"/>
          <w:shd w:val="clear" w:color="auto" w:fill="FFFFFF"/>
        </w:rPr>
        <w:t>, w</w:t>
      </w:r>
      <w:r w:rsidR="001A77AE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hen Malcolm arrives at the police station, he </w:t>
      </w:r>
      <w:r w:rsidR="00022095" w:rsidRPr="00923C3C">
        <w:rPr>
          <w:rFonts w:ascii="Times New Roman" w:hAnsi="Times New Roman" w:cs="Times New Roman"/>
          <w:color w:val="212529"/>
          <w:shd w:val="clear" w:color="auto" w:fill="FFFFFF"/>
        </w:rPr>
        <w:t>can</w:t>
      </w:r>
      <w:r w:rsidR="001A77AE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 initially</w:t>
      </w:r>
      <w:r w:rsidR="00022095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 be</w:t>
      </w:r>
      <w:r w:rsidR="001A77AE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 held for 24 hours without charge, which must be noted in his custody record.</w:t>
      </w:r>
      <w:r w:rsidR="00421640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 However, the 24-hour period, may be extended to 36 hours under s 42(1) of PACE 1984.</w:t>
      </w:r>
      <w:r w:rsidR="00425018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 Furthermore, Malcolm has the right to be informed of his arrest,</w:t>
      </w:r>
      <w:r w:rsidR="0066690C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 </w:t>
      </w:r>
      <w:r w:rsidR="00791360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and </w:t>
      </w:r>
      <w:r w:rsidR="007027FB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to get free legal advice from an independent lawyer, and to request a copy of the police code of </w:t>
      </w:r>
      <w:r w:rsidR="004F4B81" w:rsidRPr="00923C3C">
        <w:rPr>
          <w:rFonts w:ascii="Times New Roman" w:hAnsi="Times New Roman" w:cs="Times New Roman"/>
          <w:color w:val="212529"/>
          <w:shd w:val="clear" w:color="auto" w:fill="FFFFFF"/>
        </w:rPr>
        <w:t>conduct along</w:t>
      </w:r>
      <w:r w:rsidR="00C96AEE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 with the right to inform someone of his arrest</w:t>
      </w:r>
      <w:r w:rsidR="00E964C2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. In addition, </w:t>
      </w:r>
      <w:r w:rsidR="000E743A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under the Criminal Justice Act 2003, police can now take fingerprints and DNA samples from people they detain after an arrest </w:t>
      </w:r>
      <w:r w:rsidR="00E964C2" w:rsidRPr="00923C3C">
        <w:rPr>
          <w:rFonts w:ascii="Times New Roman" w:hAnsi="Times New Roman" w:cs="Times New Roman"/>
          <w:color w:val="212529"/>
          <w:shd w:val="clear" w:color="auto" w:fill="FFFFFF"/>
        </w:rPr>
        <w:t>(Card and English, 2017b, p99-100).</w:t>
      </w:r>
    </w:p>
    <w:p w14:paraId="78BC9CDF" w14:textId="77777777" w:rsidR="00E03045" w:rsidRPr="00923C3C" w:rsidRDefault="00E03045" w:rsidP="00007C4A">
      <w:pPr>
        <w:pStyle w:val="Default"/>
        <w:jc w:val="both"/>
        <w:rPr>
          <w:rFonts w:ascii="Times New Roman" w:hAnsi="Times New Roman" w:cs="Times New Roman"/>
          <w:color w:val="212529"/>
          <w:shd w:val="clear" w:color="auto" w:fill="FFFFFF"/>
        </w:rPr>
      </w:pPr>
    </w:p>
    <w:p w14:paraId="4A196E6C" w14:textId="053E4101" w:rsidR="00FE4E3D" w:rsidRPr="00923C3C" w:rsidRDefault="001C4FF1" w:rsidP="00E03045">
      <w:pPr>
        <w:pStyle w:val="Default"/>
        <w:jc w:val="both"/>
        <w:rPr>
          <w:rFonts w:ascii="Times New Roman" w:hAnsi="Times New Roman" w:cs="Times New Roman"/>
          <w:color w:val="212529"/>
          <w:shd w:val="clear" w:color="auto" w:fill="FFFFFF"/>
        </w:rPr>
      </w:pPr>
      <w:r w:rsidRPr="00923C3C">
        <w:rPr>
          <w:rFonts w:ascii="Times New Roman" w:hAnsi="Times New Roman" w:cs="Times New Roman"/>
          <w:color w:val="212529"/>
          <w:shd w:val="clear" w:color="auto" w:fill="FFFFFF"/>
        </w:rPr>
        <w:t>In addition, Malcolm is entitled to private legal advice under section 58 of PACE 1984. Moreover, a free legal advice service is offered by the Legal Services Commission through its Police Station Advice and Assistance Scheme</w:t>
      </w:r>
      <w:r w:rsidR="001453CA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. </w:t>
      </w:r>
      <w:r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Furthermore, when the suspect has access to legal representation, the attorney must be present during the interview. </w:t>
      </w:r>
      <w:r w:rsidR="00CE7AE6" w:rsidRPr="00923C3C">
        <w:rPr>
          <w:rFonts w:ascii="Times New Roman" w:hAnsi="Times New Roman" w:cs="Times New Roman"/>
          <w:color w:val="212529"/>
          <w:shd w:val="clear" w:color="auto" w:fill="FFFFFF"/>
        </w:rPr>
        <w:t>Also, any request for legal advice should be recorded in the custody record</w:t>
      </w:r>
      <w:r w:rsidR="007A0159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 </w:t>
      </w:r>
      <w:r w:rsidR="001453CA" w:rsidRPr="00923C3C">
        <w:rPr>
          <w:rFonts w:ascii="Times New Roman" w:hAnsi="Times New Roman" w:cs="Times New Roman"/>
          <w:color w:val="212529"/>
          <w:shd w:val="clear" w:color="auto" w:fill="FFFFFF"/>
        </w:rPr>
        <w:t>(Gov.uk,</w:t>
      </w:r>
      <w:r w:rsidR="00635838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 2021). </w:t>
      </w:r>
      <w:r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Moreover, the European Court of Human Rights has confirmed a suspect's right to legal advice in </w:t>
      </w:r>
      <w:r w:rsidR="00CA4CAE" w:rsidRPr="00923C3C">
        <w:rPr>
          <w:rFonts w:ascii="Times New Roman" w:hAnsi="Times New Roman" w:cs="Times New Roman"/>
          <w:color w:val="212529"/>
          <w:shd w:val="clear" w:color="auto" w:fill="FFFFFF"/>
        </w:rPr>
        <w:t>case</w:t>
      </w:r>
      <w:r w:rsidR="00860B0B" w:rsidRPr="00923C3C">
        <w:rPr>
          <w:rFonts w:ascii="Times New Roman" w:hAnsi="Times New Roman" w:cs="Times New Roman"/>
          <w:color w:val="212529"/>
          <w:shd w:val="clear" w:color="auto" w:fill="FFFFFF"/>
        </w:rPr>
        <w:t>s</w:t>
      </w:r>
      <w:r w:rsidR="00CA4CAE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 of</w:t>
      </w:r>
      <w:r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 Murray v UK (1996) and Condron v UK (2001).</w:t>
      </w:r>
      <w:r w:rsidR="00E03045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 </w:t>
      </w:r>
    </w:p>
    <w:p w14:paraId="4CD12E89" w14:textId="77777777" w:rsidR="00FE4E3D" w:rsidRPr="00923C3C" w:rsidRDefault="00FE4E3D" w:rsidP="00E03045">
      <w:pPr>
        <w:pStyle w:val="Default"/>
        <w:jc w:val="both"/>
        <w:rPr>
          <w:rFonts w:ascii="Times New Roman" w:hAnsi="Times New Roman" w:cs="Times New Roman"/>
          <w:color w:val="212529"/>
          <w:shd w:val="clear" w:color="auto" w:fill="FFFFFF"/>
        </w:rPr>
      </w:pPr>
    </w:p>
    <w:p w14:paraId="0346C930" w14:textId="4328E85D" w:rsidR="005D5AE5" w:rsidRPr="00923C3C" w:rsidRDefault="00D63242" w:rsidP="00E03045">
      <w:pPr>
        <w:pStyle w:val="Default"/>
        <w:jc w:val="both"/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</w:pPr>
      <w:r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  <w:t>U</w:t>
      </w:r>
      <w:r w:rsidR="009721E3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  <w:t>nder the Police and Criminal Evidence Act 1984 (PACE) code C, any individual who appears injured or ill should receive medical assistance.</w:t>
      </w:r>
      <w:r w:rsidR="0005608F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  <w:t xml:space="preserve"> In addition, rights to food, sleep, and </w:t>
      </w:r>
      <w:r w:rsidR="0005608F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  <w:lastRenderedPageBreak/>
        <w:t>refreshment.</w:t>
      </w:r>
      <w:r w:rsidR="00C263BC" w:rsidRPr="00923C3C">
        <w:rPr>
          <w:rFonts w:ascii="Times New Roman" w:hAnsi="Times New Roman" w:cs="Times New Roman"/>
        </w:rPr>
        <w:t xml:space="preserve"> </w:t>
      </w:r>
      <w:r w:rsidR="004A0C95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  <w:t>Furthermore</w:t>
      </w:r>
      <w:r w:rsidR="00C263BC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  <w:t>, each detainee is entitled to a heated and well-ventilated cell during his or her detention period.</w:t>
      </w:r>
      <w:r w:rsidR="006D09F3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  <w:t xml:space="preserve"> </w:t>
      </w:r>
      <w:r w:rsidR="00347E78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  <w:t>Also, a</w:t>
      </w:r>
      <w:r w:rsidR="006D09F3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  <w:t xml:space="preserve"> minimum of two light meals should be provided to them every 24 hours to meet their dietary needs.</w:t>
      </w:r>
      <w:r w:rsidR="00933814" w:rsidRPr="00923C3C">
        <w:rPr>
          <w:rFonts w:ascii="Times New Roman" w:hAnsi="Times New Roman" w:cs="Times New Roman"/>
        </w:rPr>
        <w:t xml:space="preserve"> </w:t>
      </w:r>
      <w:r w:rsidR="004A0C95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  <w:t>Moreover</w:t>
      </w:r>
      <w:r w:rsidR="00933814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  <w:t>, at least eight hours of rest must be provided for them during a 24-hour period</w:t>
      </w:r>
      <w:r w:rsidR="00912C8D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  <w:t xml:space="preserve"> </w:t>
      </w:r>
      <w:r w:rsidR="00BA2F15" w:rsidRPr="00923C3C">
        <w:rPr>
          <w:rFonts w:ascii="Times New Roman" w:hAnsi="Times New Roman" w:cs="Times New Roman"/>
          <w:color w:val="212529"/>
          <w:shd w:val="clear" w:color="auto" w:fill="FFFFFF"/>
        </w:rPr>
        <w:t>(Card and English, 2017</w:t>
      </w:r>
      <w:r w:rsidR="00450F6B" w:rsidRPr="00923C3C">
        <w:rPr>
          <w:rFonts w:ascii="Times New Roman" w:hAnsi="Times New Roman" w:cs="Times New Roman"/>
          <w:color w:val="212529"/>
          <w:shd w:val="clear" w:color="auto" w:fill="FFFFFF"/>
        </w:rPr>
        <w:t>c</w:t>
      </w:r>
      <w:r w:rsidR="00BA2F15" w:rsidRPr="00923C3C">
        <w:rPr>
          <w:rFonts w:ascii="Times New Roman" w:hAnsi="Times New Roman" w:cs="Times New Roman"/>
          <w:color w:val="212529"/>
          <w:shd w:val="clear" w:color="auto" w:fill="FFFFFF"/>
        </w:rPr>
        <w:t>, p</w:t>
      </w:r>
      <w:r w:rsidR="00450F6B" w:rsidRPr="00923C3C">
        <w:rPr>
          <w:rFonts w:ascii="Times New Roman" w:hAnsi="Times New Roman" w:cs="Times New Roman"/>
          <w:color w:val="212529"/>
          <w:shd w:val="clear" w:color="auto" w:fill="FFFFFF"/>
        </w:rPr>
        <w:t>44</w:t>
      </w:r>
      <w:r w:rsidR="00BA2F15" w:rsidRPr="00923C3C">
        <w:rPr>
          <w:rFonts w:ascii="Times New Roman" w:hAnsi="Times New Roman" w:cs="Times New Roman"/>
          <w:color w:val="212529"/>
          <w:shd w:val="clear" w:color="auto" w:fill="FFFFFF"/>
        </w:rPr>
        <w:t>-</w:t>
      </w:r>
      <w:r w:rsidR="00450F6B" w:rsidRPr="00923C3C">
        <w:rPr>
          <w:rFonts w:ascii="Times New Roman" w:hAnsi="Times New Roman" w:cs="Times New Roman"/>
          <w:color w:val="212529"/>
          <w:shd w:val="clear" w:color="auto" w:fill="FFFFFF"/>
        </w:rPr>
        <w:t>46</w:t>
      </w:r>
      <w:r w:rsidR="00BA2F15" w:rsidRPr="00923C3C">
        <w:rPr>
          <w:rFonts w:ascii="Times New Roman" w:hAnsi="Times New Roman" w:cs="Times New Roman"/>
          <w:color w:val="212529"/>
          <w:shd w:val="clear" w:color="auto" w:fill="FFFFFF"/>
        </w:rPr>
        <w:t>).</w:t>
      </w:r>
    </w:p>
    <w:p w14:paraId="5BB034BC" w14:textId="77777777" w:rsidR="0024693C" w:rsidRPr="00923C3C" w:rsidRDefault="0024693C" w:rsidP="00E03045">
      <w:pPr>
        <w:pStyle w:val="Default"/>
        <w:jc w:val="both"/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</w:pPr>
    </w:p>
    <w:p w14:paraId="3A2BA2BA" w14:textId="6B1A3E9C" w:rsidR="00893A7E" w:rsidRPr="00923C3C" w:rsidRDefault="00411813" w:rsidP="00A33F42">
      <w:pPr>
        <w:jc w:val="both"/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</w:pPr>
      <w:r w:rsidRPr="00923C3C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>Furthermore,</w:t>
      </w:r>
      <w:r w:rsidR="00A97AB3" w:rsidRPr="00923C3C">
        <w:rPr>
          <w:rFonts w:ascii="Times New Roman" w:hAnsi="Times New Roman" w:cs="Times New Roman"/>
          <w:sz w:val="24"/>
          <w:szCs w:val="24"/>
        </w:rPr>
        <w:t xml:space="preserve"> </w:t>
      </w:r>
      <w:r w:rsidR="0048704F" w:rsidRPr="00923C3C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>i</w:t>
      </w:r>
      <w:r w:rsidR="00A97AB3" w:rsidRPr="00923C3C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 xml:space="preserve">f </w:t>
      </w:r>
      <w:r w:rsidR="00665A8E" w:rsidRPr="00923C3C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>Malcolm</w:t>
      </w:r>
      <w:r w:rsidR="00A97AB3" w:rsidRPr="00923C3C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 xml:space="preserve"> </w:t>
      </w:r>
      <w:r w:rsidR="00665A8E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 xml:space="preserve">is </w:t>
      </w:r>
      <w:r w:rsidR="00A97AB3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>still being held at the police station, there are rules about when the police should review this decision.</w:t>
      </w:r>
      <w:r w:rsidR="009D25DF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 xml:space="preserve"> </w:t>
      </w:r>
      <w:r w:rsidR="004F7F6D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>Moreover</w:t>
      </w:r>
      <w:r w:rsidR="00FF6585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>, Malcolm</w:t>
      </w:r>
      <w:r w:rsidR="009D25DF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 xml:space="preserve"> must have </w:t>
      </w:r>
      <w:r w:rsidR="00FF6585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>his</w:t>
      </w:r>
      <w:r w:rsidR="009D25DF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 xml:space="preserve"> first review no later than six hours after being detained by the police.</w:t>
      </w:r>
      <w:r w:rsidR="0043138E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 xml:space="preserve"> </w:t>
      </w:r>
      <w:r w:rsidR="00FF6585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>Also, t</w:t>
      </w:r>
      <w:r w:rsidR="0043138E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>he second review must take place no later than 9 hours after the first review</w:t>
      </w:r>
      <w:r w:rsidR="005D2775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>. Following the second review, it should be reviewed every nine hours. However, the</w:t>
      </w:r>
      <w:r w:rsidR="00FF6585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 xml:space="preserve"> police</w:t>
      </w:r>
      <w:r w:rsidR="005D2775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 xml:space="preserve"> could review it sooner.</w:t>
      </w:r>
      <w:r w:rsidR="003E245D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 xml:space="preserve"> As soon as </w:t>
      </w:r>
      <w:r w:rsidR="00326D61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>Malcolm</w:t>
      </w:r>
      <w:r w:rsidR="003E245D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 xml:space="preserve"> arrive</w:t>
      </w:r>
      <w:r w:rsidR="00326D61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>d</w:t>
      </w:r>
      <w:r w:rsidR="003E245D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 xml:space="preserve"> at the police station, the time beg</w:t>
      </w:r>
      <w:r w:rsidR="00326D61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>an</w:t>
      </w:r>
      <w:r w:rsidR="003E245D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 xml:space="preserve"> </w:t>
      </w:r>
      <w:r w:rsidR="00151A4A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>(</w:t>
      </w:r>
      <w:proofErr w:type="spellStart"/>
      <w:r w:rsidR="00151A4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MacPartholan</w:t>
      </w:r>
      <w:proofErr w:type="spellEnd"/>
      <w:r w:rsidR="00151A4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, 2019, </w:t>
      </w:r>
      <w:r w:rsidR="00151A4A" w:rsidRPr="00923C3C">
        <w:rPr>
          <w:rFonts w:ascii="Times New Roman" w:hAnsi="Times New Roman" w:cs="Times New Roman"/>
          <w:sz w:val="24"/>
          <w:szCs w:val="24"/>
        </w:rPr>
        <w:t>p.195-204</w:t>
      </w:r>
      <w:r w:rsidR="00151A4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).</w:t>
      </w:r>
    </w:p>
    <w:p w14:paraId="547552C1" w14:textId="35CE86E6" w:rsidR="00C73904" w:rsidRPr="00923C3C" w:rsidRDefault="004C28A2" w:rsidP="00A33F42">
      <w:pPr>
        <w:jc w:val="both"/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In addition</w:t>
      </w:r>
      <w:r w:rsidR="004E267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, </w:t>
      </w:r>
      <w:r w:rsidR="008C597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Malcolm will be interviewed by the police </w:t>
      </w:r>
      <w:r w:rsidR="00C73904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to</w:t>
      </w:r>
      <w:r w:rsidR="008C597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determine whether he will be charged with the crime.</w:t>
      </w:r>
      <w:r w:rsidR="00D8068B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Prior to the interview, a </w:t>
      </w:r>
      <w:r w:rsidR="007D68E4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c</w:t>
      </w:r>
      <w:r w:rsidR="00D8068B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aution must be issued, and it must be repeated after any break during the interview</w:t>
      </w:r>
      <w:r w:rsidR="00F15B6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. </w:t>
      </w:r>
      <w:r w:rsidR="00891F1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Besides</w:t>
      </w:r>
      <w:r w:rsidR="007A05E6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, it is the police who </w:t>
      </w:r>
      <w:r w:rsidR="00C2465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will </w:t>
      </w:r>
      <w:r w:rsidR="007A05E6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decide whether to charge a suspect after an interview</w:t>
      </w:r>
      <w:r w:rsidR="008512B3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.</w:t>
      </w:r>
      <w:r w:rsidR="0048005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F5440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However, some crimes can be charged by the police without involving the CPS. Some examples </w:t>
      </w:r>
      <w:proofErr w:type="gramStart"/>
      <w:r w:rsidR="00F5440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are:</w:t>
      </w:r>
      <w:proofErr w:type="gramEnd"/>
      <w:r w:rsidR="00F5440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criminal damage under £5000, theft, driving offences, common assault, and shoplifting </w:t>
      </w:r>
      <w:r w:rsidR="008512B3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(</w:t>
      </w:r>
      <w:r w:rsidR="008512B3" w:rsidRPr="00923C3C">
        <w:rPr>
          <w:rFonts w:ascii="Times New Roman" w:hAnsi="Times New Roman" w:cs="Times New Roman"/>
          <w:sz w:val="24"/>
          <w:szCs w:val="24"/>
        </w:rPr>
        <w:t>Martin, 2021</w:t>
      </w:r>
      <w:r w:rsidR="0048005E" w:rsidRPr="00923C3C">
        <w:rPr>
          <w:rFonts w:ascii="Times New Roman" w:hAnsi="Times New Roman" w:cs="Times New Roman"/>
          <w:sz w:val="24"/>
          <w:szCs w:val="24"/>
        </w:rPr>
        <w:t>b</w:t>
      </w:r>
      <w:r w:rsidR="008512B3" w:rsidRPr="00923C3C">
        <w:rPr>
          <w:rFonts w:ascii="Times New Roman" w:hAnsi="Times New Roman" w:cs="Times New Roman"/>
          <w:sz w:val="24"/>
          <w:szCs w:val="24"/>
        </w:rPr>
        <w:t>, p.</w:t>
      </w:r>
      <w:r w:rsidR="0007315D" w:rsidRPr="00923C3C">
        <w:rPr>
          <w:rFonts w:ascii="Times New Roman" w:hAnsi="Times New Roman" w:cs="Times New Roman"/>
          <w:sz w:val="24"/>
          <w:szCs w:val="24"/>
        </w:rPr>
        <w:t>107</w:t>
      </w:r>
      <w:r w:rsidR="008512B3" w:rsidRPr="00923C3C">
        <w:rPr>
          <w:rFonts w:ascii="Times New Roman" w:hAnsi="Times New Roman" w:cs="Times New Roman"/>
          <w:sz w:val="24"/>
          <w:szCs w:val="24"/>
        </w:rPr>
        <w:t>-1</w:t>
      </w:r>
      <w:r w:rsidR="0007315D" w:rsidRPr="00923C3C">
        <w:rPr>
          <w:rFonts w:ascii="Times New Roman" w:hAnsi="Times New Roman" w:cs="Times New Roman"/>
          <w:sz w:val="24"/>
          <w:szCs w:val="24"/>
        </w:rPr>
        <w:t>10</w:t>
      </w:r>
      <w:r w:rsidR="008512B3" w:rsidRPr="00923C3C">
        <w:rPr>
          <w:rFonts w:ascii="Times New Roman" w:hAnsi="Times New Roman" w:cs="Times New Roman"/>
          <w:sz w:val="24"/>
          <w:szCs w:val="24"/>
        </w:rPr>
        <w:t>)</w:t>
      </w:r>
      <w:r w:rsidR="00E64295" w:rsidRPr="00923C3C">
        <w:rPr>
          <w:rFonts w:ascii="Times New Roman" w:hAnsi="Times New Roman" w:cs="Times New Roman"/>
          <w:sz w:val="24"/>
          <w:szCs w:val="24"/>
        </w:rPr>
        <w:t>.</w:t>
      </w:r>
    </w:p>
    <w:p w14:paraId="3A50552F" w14:textId="50F60CB8" w:rsidR="00A33F42" w:rsidRPr="00923C3C" w:rsidRDefault="0043731C" w:rsidP="000C276F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</w:pP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Moreover, t</w:t>
      </w:r>
      <w:r w:rsidR="00B970F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he police can only </w:t>
      </w:r>
      <w:r w:rsidR="0076752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issue a </w:t>
      </w:r>
      <w:r w:rsidR="00B970F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caution</w:t>
      </w:r>
      <w:r w:rsidR="0075397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to</w:t>
      </w:r>
      <w:r w:rsidR="00B970F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80170B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Malcolm</w:t>
      </w:r>
      <w:r w:rsidR="00B970F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if </w:t>
      </w:r>
      <w:r w:rsidR="006932A7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he admits that he</w:t>
      </w:r>
      <w:r w:rsidR="00AF4861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is</w:t>
      </w:r>
      <w:r w:rsidR="00B970F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guilty.</w:t>
      </w:r>
      <w:r w:rsidR="00911D9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The caution must be accepted</w:t>
      </w:r>
      <w:r w:rsidR="0008158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by Malcolm</w:t>
      </w:r>
      <w:r w:rsidR="00911D9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.</w:t>
      </w:r>
      <w:r w:rsidR="006A435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95239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Besides, </w:t>
      </w:r>
      <w:r w:rsidR="000834D0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Malcolm </w:t>
      </w:r>
      <w:r w:rsidR="006A435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could be arrested and charged with the crime if </w:t>
      </w:r>
      <w:r w:rsidR="000834D0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he does</w:t>
      </w:r>
      <w:r w:rsidR="006A435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not agree.</w:t>
      </w:r>
      <w:r w:rsidR="00DE372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B81906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However, </w:t>
      </w:r>
      <w:r w:rsidR="00DC5C9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Malcolm</w:t>
      </w:r>
      <w:r w:rsidR="00DE372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will not get a criminal </w:t>
      </w:r>
      <w:r w:rsidR="001F0AA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conviction,</w:t>
      </w:r>
      <w:r w:rsidR="00DC5C99" w:rsidRPr="00923C3C">
        <w:rPr>
          <w:rFonts w:ascii="Times New Roman" w:hAnsi="Times New Roman" w:cs="Times New Roman"/>
          <w:sz w:val="24"/>
          <w:szCs w:val="24"/>
        </w:rPr>
        <w:t xml:space="preserve"> </w:t>
      </w:r>
      <w:r w:rsidR="00B22FFB" w:rsidRPr="00923C3C">
        <w:rPr>
          <w:rFonts w:ascii="Times New Roman" w:hAnsi="Times New Roman" w:cs="Times New Roman"/>
          <w:sz w:val="24"/>
          <w:szCs w:val="24"/>
        </w:rPr>
        <w:t xml:space="preserve">but </w:t>
      </w:r>
      <w:r w:rsidR="00DC5C9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a caution </w:t>
      </w:r>
      <w:r w:rsidR="0001580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will be </w:t>
      </w:r>
      <w:r w:rsidR="00DC5C9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on </w:t>
      </w:r>
      <w:r w:rsidR="0001580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his</w:t>
      </w:r>
      <w:r w:rsidR="00DC5C9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criminal history</w:t>
      </w:r>
      <w:r w:rsidR="00DE372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.</w:t>
      </w:r>
      <w:r w:rsidR="00B315F1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4D204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Therefore, if Malcolm </w:t>
      </w:r>
      <w:r w:rsidR="00B315F1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commit</w:t>
      </w:r>
      <w:r w:rsidR="004D204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s</w:t>
      </w:r>
      <w:r w:rsidR="00B315F1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a second crime, courts can still refer to them.</w:t>
      </w:r>
      <w:r w:rsidR="00E319F6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2D4980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Also, it is </w:t>
      </w:r>
      <w:r w:rsidR="00763E7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only possible to get a conditional caution in certain circumstances.</w:t>
      </w:r>
      <w:r w:rsidR="003C0A3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But</w:t>
      </w:r>
      <w:r w:rsidR="00763E7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3C0A3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a</w:t>
      </w:r>
      <w:r w:rsidR="008D394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suspect </w:t>
      </w:r>
      <w:r w:rsidR="002B2AD3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will be required to follow certain conditions.</w:t>
      </w:r>
      <w:r w:rsidR="0004142D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9D0CBD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Also, </w:t>
      </w:r>
      <w:r w:rsidR="004D2EC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it must be completed within 16 weeks.</w:t>
      </w:r>
      <w:r w:rsidR="00C802F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940A37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However, a</w:t>
      </w:r>
      <w:r w:rsidR="00C802F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court case may have to be filed for the original crime if </w:t>
      </w:r>
      <w:r w:rsidR="00342334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a suspect does</w:t>
      </w:r>
      <w:r w:rsidR="00C802F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not meet the requirements</w:t>
      </w:r>
      <w:r w:rsidR="008D394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F34AEB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(Card and English, 2017d, </w:t>
      </w:r>
      <w:r w:rsidR="001C0E93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p.14</w:t>
      </w:r>
      <w:r w:rsidR="00F34AEB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).</w:t>
      </w:r>
    </w:p>
    <w:p w14:paraId="1CDFE6F0" w14:textId="77777777" w:rsidR="00057608" w:rsidRPr="00923C3C" w:rsidRDefault="00057608" w:rsidP="00A33F4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089AF0B" w14:textId="3E35DE33" w:rsidR="0009616C" w:rsidRPr="00923C3C" w:rsidRDefault="00186FCD" w:rsidP="006611DE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</w:pP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Moreover, a</w:t>
      </w:r>
      <w:r w:rsidR="0084687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police bail is given if you are a suspect in an investigation.</w:t>
      </w:r>
      <w:r w:rsidR="005201DF" w:rsidRPr="00923C3C">
        <w:rPr>
          <w:rFonts w:ascii="Times New Roman" w:hAnsi="Times New Roman" w:cs="Times New Roman"/>
          <w:sz w:val="24"/>
          <w:szCs w:val="24"/>
        </w:rPr>
        <w:t xml:space="preserve"> </w:t>
      </w:r>
      <w:r w:rsidR="00B5791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As a result</w:t>
      </w:r>
      <w:r w:rsidR="005201D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, you </w:t>
      </w:r>
      <w:r w:rsidR="00C8153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will be</w:t>
      </w:r>
      <w:r w:rsidR="005201D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temporarily released by the police.</w:t>
      </w:r>
      <w:r w:rsidR="00471A10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Although</w:t>
      </w:r>
      <w:r w:rsidR="006F011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,</w:t>
      </w:r>
      <w:r w:rsidR="00471A10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you are free to leave the police station, no decision has been made about what will happen to you.</w:t>
      </w:r>
      <w:r w:rsidR="000D24F3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It may take longer for the police to investigate or for the CPS to decide whether to charge you.</w:t>
      </w:r>
      <w:r w:rsidR="00A72915" w:rsidRPr="00923C3C">
        <w:rPr>
          <w:rFonts w:ascii="Times New Roman" w:hAnsi="Times New Roman" w:cs="Times New Roman"/>
          <w:sz w:val="24"/>
          <w:szCs w:val="24"/>
        </w:rPr>
        <w:t xml:space="preserve"> </w:t>
      </w:r>
      <w:r w:rsidR="00A7291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It is your responsibility to go to the police station when you are told to, otherwise you will be in breach of bail</w:t>
      </w:r>
      <w:r w:rsidR="00A819B3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(</w:t>
      </w:r>
      <w:r w:rsidR="00DD3F9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Gov.uk</w:t>
      </w:r>
      <w:r w:rsidR="006A566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, 2021</w:t>
      </w:r>
      <w:r w:rsidR="00A819B3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)</w:t>
      </w:r>
      <w:r w:rsidR="00A7291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.</w:t>
      </w:r>
      <w:r w:rsidR="00C937E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However,</w:t>
      </w:r>
      <w:r w:rsidR="00B0194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in April 2017 </w:t>
      </w:r>
      <w:r w:rsidR="00C22801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a new law came into force</w:t>
      </w:r>
      <w:r w:rsidR="00B761F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– Policing and Crime Act 2017. </w:t>
      </w:r>
      <w:r w:rsidR="00BD2E5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This Act impacts the way in which the Police deal with you if you are arrested and a further investigation is needed.</w:t>
      </w:r>
      <w:r w:rsidR="00D17D0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As a result, </w:t>
      </w:r>
      <w:r w:rsidR="0009616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an alternative to </w:t>
      </w:r>
      <w:r w:rsidR="00DF18E3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placing</w:t>
      </w:r>
      <w:r w:rsidR="0050696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D17D0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someone</w:t>
      </w:r>
      <w:r w:rsidR="0009616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on bail, the police could release </w:t>
      </w:r>
      <w:r w:rsidR="00D17D0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the person</w:t>
      </w:r>
      <w:r w:rsidR="0009616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'pending further investigation'.</w:t>
      </w:r>
      <w:r w:rsidR="0008249B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This means </w:t>
      </w:r>
      <w:r w:rsidR="00811DED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the person</w:t>
      </w:r>
      <w:r w:rsidR="0008249B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will not have to visit the police station on a certain date again.</w:t>
      </w:r>
      <w:r w:rsidR="00391B77" w:rsidRPr="00923C3C">
        <w:rPr>
          <w:rFonts w:ascii="Times New Roman" w:hAnsi="Times New Roman" w:cs="Times New Roman"/>
          <w:sz w:val="24"/>
          <w:szCs w:val="24"/>
        </w:rPr>
        <w:t xml:space="preserve"> </w:t>
      </w:r>
      <w:r w:rsidR="00092306" w:rsidRPr="00923C3C">
        <w:rPr>
          <w:rFonts w:ascii="Times New Roman" w:hAnsi="Times New Roman" w:cs="Times New Roman"/>
          <w:sz w:val="24"/>
          <w:szCs w:val="24"/>
        </w:rPr>
        <w:t>However, the</w:t>
      </w:r>
      <w:r w:rsidR="00391B77" w:rsidRPr="00923C3C">
        <w:rPr>
          <w:rFonts w:ascii="Times New Roman" w:hAnsi="Times New Roman" w:cs="Times New Roman"/>
          <w:sz w:val="24"/>
          <w:szCs w:val="24"/>
        </w:rPr>
        <w:t xml:space="preserve"> </w:t>
      </w:r>
      <w:r w:rsidR="00391B77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police are still investigating.</w:t>
      </w:r>
      <w:r w:rsidR="00092306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</w:p>
    <w:p w14:paraId="6107D6A2" w14:textId="04C1E729" w:rsidR="00C46727" w:rsidRPr="00923C3C" w:rsidRDefault="00C46727" w:rsidP="006611DE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</w:pPr>
    </w:p>
    <w:p w14:paraId="0E1B03EF" w14:textId="2A1074CD" w:rsidR="00F6241E" w:rsidRPr="00923C3C" w:rsidRDefault="000B760D" w:rsidP="00F6241E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</w:pP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Furthermore, </w:t>
      </w:r>
      <w:r w:rsidR="00A2035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the CPS prosecutes criminal cases on behalf of the government. They will be informed of the police investigation. They will determine whether the case should be heard in court. </w:t>
      </w:r>
      <w:r w:rsidR="00D9115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Also, d</w:t>
      </w:r>
      <w:r w:rsidR="00A2035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uring court proceedings, they prepare and present cases. It is their duty to prove a suspect guilty.</w:t>
      </w:r>
      <w:r w:rsidR="00B21B4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Moreover, </w:t>
      </w: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u</w:t>
      </w:r>
      <w:r w:rsidR="00C46727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pon being released from the police station, </w:t>
      </w:r>
      <w:r w:rsidR="008B6556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the suspect will receive</w:t>
      </w:r>
      <w:r w:rsidR="00C46727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a notice that contains some additional information.</w:t>
      </w:r>
      <w:r w:rsidR="00DE5E50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CD309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However</w:t>
      </w:r>
      <w:r w:rsidR="00415BFD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, i</w:t>
      </w:r>
      <w:r w:rsidR="00C75F5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n case </w:t>
      </w:r>
      <w:r w:rsidR="00415BFD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if </w:t>
      </w:r>
      <w:r w:rsidR="00C75F5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the CPS believes </w:t>
      </w:r>
      <w:r w:rsidR="002C1AA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a suspect </w:t>
      </w:r>
      <w:r w:rsidR="00C75F5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should be prosecuted in court, the custody sergeant will file a charge against </w:t>
      </w:r>
      <w:r w:rsidR="002C1AA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the suspect</w:t>
      </w:r>
      <w:r w:rsidR="00C75F5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.</w:t>
      </w:r>
      <w:r w:rsidR="00CD309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2958E0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Therefore, i</w:t>
      </w:r>
      <w:r w:rsidR="00F6241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f </w:t>
      </w:r>
      <w:r w:rsidR="005647E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Malcom is</w:t>
      </w:r>
      <w:r w:rsidR="00F6241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charged, </w:t>
      </w:r>
      <w:r w:rsidR="00CD66E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he will </w:t>
      </w:r>
      <w:r w:rsidR="00F6241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have to appear in court. </w:t>
      </w:r>
      <w:r w:rsidR="004B23B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Also, </w:t>
      </w:r>
      <w:r w:rsidR="00CD66E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Malcolm</w:t>
      </w:r>
      <w:r w:rsidR="00F6241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will be given the chance to plead guilty or not guilty. </w:t>
      </w:r>
      <w:r w:rsidR="004B23B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However, a</w:t>
      </w:r>
      <w:r w:rsidR="00F6241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trial will take place if </w:t>
      </w:r>
      <w:r w:rsidR="005C3CC0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Malcolm </w:t>
      </w:r>
      <w:r w:rsidR="00F6241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plead</w:t>
      </w:r>
      <w:r w:rsidR="005C3CC0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s</w:t>
      </w:r>
      <w:r w:rsidR="00F6241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not guilty</w:t>
      </w:r>
      <w:r w:rsidR="001351C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852F8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(</w:t>
      </w:r>
      <w:r w:rsidR="00852F85" w:rsidRPr="00923C3C">
        <w:rPr>
          <w:rFonts w:ascii="Times New Roman" w:hAnsi="Times New Roman" w:cs="Times New Roman"/>
          <w:sz w:val="24"/>
          <w:szCs w:val="24"/>
        </w:rPr>
        <w:t>Martin, 2021c, p.111-11</w:t>
      </w:r>
      <w:r w:rsidR="007F6331" w:rsidRPr="00923C3C">
        <w:rPr>
          <w:rFonts w:ascii="Times New Roman" w:hAnsi="Times New Roman" w:cs="Times New Roman"/>
          <w:sz w:val="24"/>
          <w:szCs w:val="24"/>
        </w:rPr>
        <w:t>7</w:t>
      </w:r>
      <w:r w:rsidR="00852F85" w:rsidRPr="00923C3C">
        <w:rPr>
          <w:rFonts w:ascii="Times New Roman" w:hAnsi="Times New Roman" w:cs="Times New Roman"/>
          <w:sz w:val="24"/>
          <w:szCs w:val="24"/>
        </w:rPr>
        <w:t>).</w:t>
      </w:r>
    </w:p>
    <w:p w14:paraId="27F42FC0" w14:textId="79893395" w:rsidR="00A33F42" w:rsidRPr="00923C3C" w:rsidRDefault="00A33F42" w:rsidP="00A33F4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BEC5FB8" w14:textId="77777777" w:rsidR="005B66C3" w:rsidRPr="0080689C" w:rsidRDefault="005B66C3" w:rsidP="00A33F42">
      <w:pPr>
        <w:rPr>
          <w:rFonts w:ascii="Times New Roman" w:hAnsi="Times New Roman" w:cs="Times New Roman"/>
          <w:sz w:val="24"/>
          <w:szCs w:val="24"/>
        </w:rPr>
      </w:pPr>
    </w:p>
    <w:p w14:paraId="2EAD784E" w14:textId="212D7D05" w:rsidR="00A33F42" w:rsidRPr="0080689C" w:rsidRDefault="006C4DC1" w:rsidP="00A33F4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80689C"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References </w:t>
      </w:r>
    </w:p>
    <w:p w14:paraId="3DC502D1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Bail Act 1976 – available at: </w:t>
      </w:r>
      <w:hyperlink r:id="rId5" w:history="1">
        <w:r w:rsidRPr="0080689C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https://www.legislation.gov.uk/ukpga/1976/63</w:t>
        </w:r>
      </w:hyperlink>
    </w:p>
    <w:p w14:paraId="4A09E684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>(Accessed: 18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Dec 2021) </w:t>
      </w:r>
    </w:p>
    <w:p w14:paraId="78DD2094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637CAAC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Card, R. and English, J. (2017a) </w:t>
      </w:r>
      <w:r w:rsidRPr="0080689C">
        <w:rPr>
          <w:rFonts w:ascii="Times New Roman" w:hAnsi="Times New Roman" w:cs="Times New Roman"/>
          <w:i/>
          <w:iCs/>
          <w:sz w:val="24"/>
          <w:szCs w:val="24"/>
        </w:rPr>
        <w:t xml:space="preserve">Police Law </w:t>
      </w:r>
      <w:r w:rsidRPr="0080689C">
        <w:rPr>
          <w:rFonts w:ascii="Times New Roman" w:hAnsi="Times New Roman" w:cs="Times New Roman"/>
          <w:sz w:val="24"/>
          <w:szCs w:val="24"/>
        </w:rPr>
        <w:t>– 15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Ed - Oxford: Oxford University Press </w:t>
      </w:r>
    </w:p>
    <w:p w14:paraId="3566FA88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AA60946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Card, R. and English, J. (2017b) </w:t>
      </w:r>
      <w:r w:rsidRPr="0080689C">
        <w:rPr>
          <w:rFonts w:ascii="Times New Roman" w:hAnsi="Times New Roman" w:cs="Times New Roman"/>
          <w:i/>
          <w:iCs/>
          <w:sz w:val="24"/>
          <w:szCs w:val="24"/>
        </w:rPr>
        <w:t xml:space="preserve">Police Law </w:t>
      </w:r>
      <w:r w:rsidRPr="0080689C">
        <w:rPr>
          <w:rFonts w:ascii="Times New Roman" w:hAnsi="Times New Roman" w:cs="Times New Roman"/>
          <w:sz w:val="24"/>
          <w:szCs w:val="24"/>
        </w:rPr>
        <w:t>– 15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Ed - Oxford: Oxford University Press </w:t>
      </w:r>
    </w:p>
    <w:p w14:paraId="5EBEA269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2698A22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Card, R. and English, J. (2017c) </w:t>
      </w:r>
      <w:r w:rsidRPr="0080689C">
        <w:rPr>
          <w:rFonts w:ascii="Times New Roman" w:hAnsi="Times New Roman" w:cs="Times New Roman"/>
          <w:i/>
          <w:iCs/>
          <w:sz w:val="24"/>
          <w:szCs w:val="24"/>
        </w:rPr>
        <w:t xml:space="preserve">Police Law </w:t>
      </w:r>
      <w:r w:rsidRPr="0080689C">
        <w:rPr>
          <w:rFonts w:ascii="Times New Roman" w:hAnsi="Times New Roman" w:cs="Times New Roman"/>
          <w:sz w:val="24"/>
          <w:szCs w:val="24"/>
        </w:rPr>
        <w:t>– 15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Ed - Oxford: Oxford University Press </w:t>
      </w:r>
    </w:p>
    <w:p w14:paraId="35E51B16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14CE193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Card, R. and English, J. (2017d) </w:t>
      </w:r>
      <w:r w:rsidRPr="0080689C">
        <w:rPr>
          <w:rFonts w:ascii="Times New Roman" w:hAnsi="Times New Roman" w:cs="Times New Roman"/>
          <w:i/>
          <w:iCs/>
          <w:sz w:val="24"/>
          <w:szCs w:val="24"/>
        </w:rPr>
        <w:t xml:space="preserve">Police Law </w:t>
      </w:r>
      <w:r w:rsidRPr="0080689C">
        <w:rPr>
          <w:rFonts w:ascii="Times New Roman" w:hAnsi="Times New Roman" w:cs="Times New Roman"/>
          <w:sz w:val="24"/>
          <w:szCs w:val="24"/>
        </w:rPr>
        <w:t>– 15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Ed - Oxford: Oxford University Press </w:t>
      </w:r>
    </w:p>
    <w:p w14:paraId="6D76A249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B3CBB35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Equality Act 2010, section 149 – available at: </w:t>
      </w:r>
    </w:p>
    <w:p w14:paraId="63E6E7A6" w14:textId="77777777" w:rsidR="00695ED3" w:rsidRPr="0080689C" w:rsidRDefault="00D812D9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6" w:history="1">
        <w:r w:rsidR="00695ED3" w:rsidRPr="0080689C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https://www.legislation.gov.uk/ukpga/2010/15/part/11/chapter/1</w:t>
        </w:r>
      </w:hyperlink>
    </w:p>
    <w:p w14:paraId="2C51ADD6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>(Accessed: 18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Dec 2021) </w:t>
      </w:r>
    </w:p>
    <w:p w14:paraId="5486BF1C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05E833E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Gov.uk (2020) - Police and Criminal Evidence Act 1984 (PACE) codes of practice – available at: </w:t>
      </w:r>
      <w:hyperlink r:id="rId7" w:history="1">
        <w:r w:rsidRPr="0080689C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https://www.gov.uk/guidance/police-and-criminal-evidence-act-1984-pace-codes-of-practice</w:t>
        </w:r>
      </w:hyperlink>
    </w:p>
    <w:p w14:paraId="54DDB4D8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>(Accessed: 20th Dec 2021)</w:t>
      </w:r>
    </w:p>
    <w:p w14:paraId="586F9BB5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CB55568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b/>
          <w:bCs/>
          <w:color w:val="202124"/>
          <w:sz w:val="24"/>
          <w:szCs w:val="24"/>
          <w:shd w:val="clear" w:color="auto" w:fill="FFFFFF"/>
        </w:rPr>
      </w:pPr>
      <w:r w:rsidRPr="0080689C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Gov.uk (2017) - Policing and Crime Act – available at:</w:t>
      </w:r>
      <w:r w:rsidRPr="0080689C">
        <w:rPr>
          <w:rFonts w:ascii="Times New Roman" w:hAnsi="Times New Roman" w:cs="Times New Roman"/>
          <w:b/>
          <w:bCs/>
          <w:color w:val="202124"/>
          <w:sz w:val="24"/>
          <w:szCs w:val="24"/>
          <w:shd w:val="clear" w:color="auto" w:fill="FFFFFF"/>
        </w:rPr>
        <w:t xml:space="preserve"> </w:t>
      </w:r>
    </w:p>
    <w:p w14:paraId="639A4AC6" w14:textId="77777777" w:rsidR="00695ED3" w:rsidRPr="0080689C" w:rsidRDefault="00D812D9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8" w:history="1">
        <w:r w:rsidR="00695ED3" w:rsidRPr="0080689C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https://www.gov.uk/government/collections/policing-and-crime-bill</w:t>
        </w:r>
      </w:hyperlink>
    </w:p>
    <w:p w14:paraId="31337F86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>(Accessed: 20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Dec 2021) </w:t>
      </w:r>
    </w:p>
    <w:p w14:paraId="1FAFF93F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CF996E4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Gov.uk (2021) – Being arrested: your rights – available at: </w:t>
      </w:r>
    </w:p>
    <w:p w14:paraId="4E1E7AB9" w14:textId="77777777" w:rsidR="00695ED3" w:rsidRPr="0080689C" w:rsidRDefault="00D812D9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9" w:history="1">
        <w:r w:rsidR="00695ED3" w:rsidRPr="0080689C">
          <w:rPr>
            <w:rStyle w:val="Hyperlink"/>
            <w:rFonts w:ascii="Times New Roman" w:hAnsi="Times New Roman" w:cs="Times New Roman"/>
            <w:sz w:val="24"/>
            <w:szCs w:val="24"/>
          </w:rPr>
          <w:t>https://www.gov.uk/arrested-your-rights/legal-advice-at-the-police-station</w:t>
        </w:r>
      </w:hyperlink>
    </w:p>
    <w:p w14:paraId="0256F981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>(Accessed: 18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Dec 2021) </w:t>
      </w:r>
    </w:p>
    <w:p w14:paraId="5DAE8BB9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C332B74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80689C">
        <w:rPr>
          <w:rFonts w:ascii="Times New Roman" w:hAnsi="Times New Roman" w:cs="Times New Roman"/>
          <w:sz w:val="24"/>
          <w:szCs w:val="24"/>
        </w:rPr>
        <w:t>MacPartholan</w:t>
      </w:r>
      <w:proofErr w:type="spellEnd"/>
      <w:r w:rsidRPr="0080689C">
        <w:rPr>
          <w:rFonts w:ascii="Times New Roman" w:hAnsi="Times New Roman" w:cs="Times New Roman"/>
          <w:sz w:val="24"/>
          <w:szCs w:val="24"/>
        </w:rPr>
        <w:t xml:space="preserve">, Cathal (2019) – ‘Court in the act: procedural progression in the law of arrest, detention and failure to answer to bail’ - </w:t>
      </w:r>
      <w:r w:rsidRPr="0080689C">
        <w:rPr>
          <w:rFonts w:ascii="Times New Roman" w:hAnsi="Times New Roman" w:cs="Times New Roman"/>
          <w:i/>
          <w:iCs/>
          <w:sz w:val="24"/>
          <w:szCs w:val="24"/>
        </w:rPr>
        <w:t>Journal of criminal law (Hertford)</w:t>
      </w:r>
      <w:r w:rsidRPr="0080689C">
        <w:rPr>
          <w:rFonts w:ascii="Times New Roman" w:hAnsi="Times New Roman" w:cs="Times New Roman"/>
          <w:sz w:val="24"/>
          <w:szCs w:val="24"/>
        </w:rPr>
        <w:t xml:space="preserve"> – 83 (3) – p.195-204</w:t>
      </w:r>
    </w:p>
    <w:p w14:paraId="2216B332" w14:textId="77777777" w:rsidR="00695ED3" w:rsidRPr="0080689C" w:rsidRDefault="00D812D9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10" w:anchor="co_pageContainer" w:history="1">
        <w:r w:rsidR="00695ED3" w:rsidRPr="0080689C">
          <w:rPr>
            <w:rStyle w:val="Hyperlink"/>
            <w:rFonts w:ascii="Times New Roman" w:hAnsi="Times New Roman" w:cs="Times New Roman"/>
            <w:sz w:val="24"/>
            <w:szCs w:val="24"/>
          </w:rPr>
          <w:t>https://uk.practicallaw.thomsonreuters.com/Document/I927E52E096DA11E99876F1F1935AEF82/View/FullText.html?originationContext=document&amp;transitionType=DocumentItem&amp;ppcid=b728a23afc964a629e04838fa645b3e2&amp;contextData=(sc.Default)&amp;comp=wluk#co_pageContainer</w:t>
        </w:r>
      </w:hyperlink>
    </w:p>
    <w:p w14:paraId="5BE54587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>(Accessed: 20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Dec 2021) </w:t>
      </w:r>
    </w:p>
    <w:p w14:paraId="05A92703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54A3ED5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Martin, P. (2021a) - </w:t>
      </w:r>
      <w:r w:rsidRPr="0080689C">
        <w:rPr>
          <w:rFonts w:ascii="Times New Roman" w:hAnsi="Times New Roman" w:cs="Times New Roman"/>
          <w:i/>
          <w:iCs/>
          <w:sz w:val="24"/>
          <w:szCs w:val="24"/>
        </w:rPr>
        <w:t>Introduction to the English Legal System</w:t>
      </w:r>
      <w:r w:rsidRPr="0080689C">
        <w:rPr>
          <w:rFonts w:ascii="Times New Roman" w:hAnsi="Times New Roman" w:cs="Times New Roman"/>
          <w:sz w:val="24"/>
          <w:szCs w:val="24"/>
        </w:rPr>
        <w:t xml:space="preserve"> – 15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Ed – Oxford: Oxford University Press</w:t>
      </w:r>
    </w:p>
    <w:p w14:paraId="4C5959AE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AD23C0F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Martin, P. (2021b) - </w:t>
      </w:r>
      <w:r w:rsidRPr="0080689C">
        <w:rPr>
          <w:rFonts w:ascii="Times New Roman" w:hAnsi="Times New Roman" w:cs="Times New Roman"/>
          <w:i/>
          <w:iCs/>
          <w:sz w:val="24"/>
          <w:szCs w:val="24"/>
        </w:rPr>
        <w:t>Introduction to the English Legal System</w:t>
      </w:r>
      <w:r w:rsidRPr="0080689C">
        <w:rPr>
          <w:rFonts w:ascii="Times New Roman" w:hAnsi="Times New Roman" w:cs="Times New Roman"/>
          <w:sz w:val="24"/>
          <w:szCs w:val="24"/>
        </w:rPr>
        <w:t xml:space="preserve"> – 15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Ed – Oxford: Oxford University Press</w:t>
      </w:r>
    </w:p>
    <w:p w14:paraId="0E56C8BE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25FEAD4" w14:textId="7F87B24A" w:rsidR="00695ED3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Martin, P. (2021c) - </w:t>
      </w:r>
      <w:r w:rsidRPr="0080689C">
        <w:rPr>
          <w:rFonts w:ascii="Times New Roman" w:hAnsi="Times New Roman" w:cs="Times New Roman"/>
          <w:i/>
          <w:iCs/>
          <w:sz w:val="24"/>
          <w:szCs w:val="24"/>
        </w:rPr>
        <w:t>Introduction to the English Legal System</w:t>
      </w:r>
      <w:r w:rsidRPr="0080689C">
        <w:rPr>
          <w:rFonts w:ascii="Times New Roman" w:hAnsi="Times New Roman" w:cs="Times New Roman"/>
          <w:sz w:val="24"/>
          <w:szCs w:val="24"/>
        </w:rPr>
        <w:t xml:space="preserve"> – 15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Ed – Oxford: Oxford University Press</w:t>
      </w:r>
    </w:p>
    <w:p w14:paraId="13CFCBCE" w14:textId="25CA4852" w:rsidR="00972DAA" w:rsidRDefault="00972DAA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C454B41" w14:textId="77777777" w:rsidR="00972DAA" w:rsidRPr="0080689C" w:rsidRDefault="00972DAA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4C09DA2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C6C28CB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lastRenderedPageBreak/>
        <w:t xml:space="preserve">Police and Criminal Evidence Act 1984, s.1 – available at: </w:t>
      </w:r>
    </w:p>
    <w:p w14:paraId="2C65BE87" w14:textId="77777777" w:rsidR="00695ED3" w:rsidRPr="0080689C" w:rsidRDefault="00D812D9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11" w:history="1">
        <w:r w:rsidR="00695ED3" w:rsidRPr="0080689C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https://www.legislation.gov.uk/ukpga/1984/60/section/1</w:t>
        </w:r>
      </w:hyperlink>
    </w:p>
    <w:p w14:paraId="564AFF28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>(Accessed: 20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Dec 2021) </w:t>
      </w:r>
    </w:p>
    <w:p w14:paraId="162B91A0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07E76C7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Police and Criminal Evidence Act 1984, s.2 – available at: </w:t>
      </w:r>
    </w:p>
    <w:p w14:paraId="2E9F66FE" w14:textId="77777777" w:rsidR="00695ED3" w:rsidRPr="0080689C" w:rsidRDefault="00D812D9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12" w:history="1">
        <w:r w:rsidR="00695ED3" w:rsidRPr="0080689C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https://www.legislation.gov.uk/ukpga/1984/60/section/2</w:t>
        </w:r>
      </w:hyperlink>
    </w:p>
    <w:p w14:paraId="343EE8AE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>(Accessed: 20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Dec 2021) </w:t>
      </w:r>
    </w:p>
    <w:p w14:paraId="6C711CD9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A6C8F2B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Police and Criminal Evidence Act 1984, s.54 – available at: </w:t>
      </w:r>
    </w:p>
    <w:p w14:paraId="41BD3279" w14:textId="77777777" w:rsidR="00695ED3" w:rsidRPr="0080689C" w:rsidRDefault="00D812D9" w:rsidP="00695ED3">
      <w:pPr>
        <w:spacing w:after="0" w:line="24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hyperlink r:id="rId13" w:history="1">
        <w:r w:rsidR="00695ED3" w:rsidRPr="0080689C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https://www.legislation.gov.uk/ukpga/1984/60/section/54</w:t>
        </w:r>
      </w:hyperlink>
    </w:p>
    <w:p w14:paraId="12461B3C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>(Accessed: 20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Dec 2021) </w:t>
      </w:r>
    </w:p>
    <w:p w14:paraId="268F8705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B3B8376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Police and Criminal Evidence Act 1984, s.42 – available at: </w:t>
      </w:r>
    </w:p>
    <w:p w14:paraId="652F2BFE" w14:textId="77777777" w:rsidR="00695ED3" w:rsidRPr="0080689C" w:rsidRDefault="00D812D9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14" w:history="1">
        <w:r w:rsidR="00695ED3" w:rsidRPr="0080689C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https://www.legislation.gov.uk/ukpga/1984/60/section/42</w:t>
        </w:r>
      </w:hyperlink>
    </w:p>
    <w:p w14:paraId="5DB79F4A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866C8ED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Police and Criminal Evidence Act 1984, s.58 – available at: </w:t>
      </w:r>
    </w:p>
    <w:p w14:paraId="4A370D48" w14:textId="77777777" w:rsidR="00695ED3" w:rsidRPr="0080689C" w:rsidRDefault="00D812D9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15" w:history="1">
        <w:r w:rsidR="00695ED3" w:rsidRPr="0080689C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https://www.legislation.gov.uk/ukpga/1984/60/section/58</w:t>
        </w:r>
      </w:hyperlink>
    </w:p>
    <w:p w14:paraId="3D054D30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>(Accessed: 18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Dec 2021) </w:t>
      </w:r>
    </w:p>
    <w:p w14:paraId="0F6EEF99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DEA8D29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Pearson, G., Rowe, M. and Turner, </w:t>
      </w:r>
      <w:proofErr w:type="gramStart"/>
      <w:r w:rsidRPr="0080689C">
        <w:rPr>
          <w:rFonts w:ascii="Times New Roman" w:hAnsi="Times New Roman" w:cs="Times New Roman"/>
          <w:sz w:val="24"/>
          <w:szCs w:val="24"/>
        </w:rPr>
        <w:t xml:space="preserve">L.  </w:t>
      </w:r>
      <w:proofErr w:type="gramEnd"/>
      <w:r w:rsidRPr="0080689C">
        <w:rPr>
          <w:rFonts w:ascii="Times New Roman" w:hAnsi="Times New Roman" w:cs="Times New Roman"/>
          <w:sz w:val="24"/>
          <w:szCs w:val="24"/>
        </w:rPr>
        <w:t>(2018) – ‘Policy, Practicalities, and PACE s. 24: The Subsuming of the Necessity Criteria in Arrest Decision Making by Frontline Police Officers’</w:t>
      </w:r>
      <w:r w:rsidRPr="0080689C">
        <w:rPr>
          <w:rFonts w:ascii="Times New Roman" w:hAnsi="Times New Roman" w:cs="Times New Roman"/>
          <w:i/>
          <w:iCs/>
          <w:sz w:val="24"/>
          <w:szCs w:val="24"/>
        </w:rPr>
        <w:t xml:space="preserve"> - Journal of Law and society – </w:t>
      </w:r>
      <w:r w:rsidRPr="0080689C">
        <w:rPr>
          <w:rFonts w:ascii="Times New Roman" w:hAnsi="Times New Roman" w:cs="Times New Roman"/>
          <w:sz w:val="24"/>
          <w:szCs w:val="24"/>
        </w:rPr>
        <w:t>45 (2) – p.282-308</w:t>
      </w:r>
    </w:p>
    <w:p w14:paraId="1A3629CD" w14:textId="77777777" w:rsidR="00695ED3" w:rsidRPr="0080689C" w:rsidRDefault="00D812D9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16" w:history="1">
        <w:r w:rsidR="00695ED3" w:rsidRPr="0080689C">
          <w:rPr>
            <w:rStyle w:val="Hyperlink"/>
            <w:rFonts w:ascii="Times New Roman" w:hAnsi="Times New Roman" w:cs="Times New Roman"/>
            <w:sz w:val="24"/>
            <w:szCs w:val="24"/>
          </w:rPr>
          <w:t>https://web-p-ebscohost-com.ezproxy.uwtsd.ac.uk/ehost/pdfviewer/pdfviewer?vid=3&amp;sid=3aeb59b3-ea27-46cd-82e6-f302d40336fe%40redis</w:t>
        </w:r>
      </w:hyperlink>
    </w:p>
    <w:p w14:paraId="2AEE5106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>(Accessed: 20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Dec 2021) </w:t>
      </w:r>
    </w:p>
    <w:p w14:paraId="13A72BD3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EB07531" w14:textId="17D2ECBC" w:rsidR="00695ED3" w:rsidRPr="0080689C" w:rsidRDefault="00695ED3" w:rsidP="00695ED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Turvey, S. 2021 - Week 2 – </w:t>
      </w:r>
      <w:r w:rsidRPr="0080689C">
        <w:rPr>
          <w:rFonts w:ascii="Times New Roman" w:hAnsi="Times New Roman" w:cs="Times New Roman"/>
          <w:sz w:val="24"/>
          <w:szCs w:val="24"/>
          <w:lang w:val="en-US"/>
        </w:rPr>
        <w:t xml:space="preserve">Police Powers: PACE 1984 </w:t>
      </w:r>
      <w:r w:rsidRPr="0080689C">
        <w:rPr>
          <w:rFonts w:ascii="Times New Roman" w:hAnsi="Times New Roman" w:cs="Times New Roman"/>
          <w:sz w:val="24"/>
          <w:szCs w:val="24"/>
        </w:rPr>
        <w:t xml:space="preserve">– PowerPoint slides – University of Wales Trinity Saint David, Swansea </w:t>
      </w:r>
    </w:p>
    <w:p w14:paraId="54273E22" w14:textId="41F9DAD7" w:rsidR="00AB7FBE" w:rsidRPr="0080689C" w:rsidRDefault="00F70BAC" w:rsidP="00457C37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>Murray v UK (1996) 22 EHRR 29</w:t>
      </w:r>
    </w:p>
    <w:p w14:paraId="294D45E5" w14:textId="147F293A" w:rsidR="00F70BAC" w:rsidRPr="0080689C" w:rsidRDefault="00F70BAC" w:rsidP="00457C37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D5D5109" w14:textId="57A628ED" w:rsidR="00F70BAC" w:rsidRPr="0080689C" w:rsidRDefault="00F70BAC" w:rsidP="00457C37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Condron v UK (2001) 31 EHRR 1 </w:t>
      </w:r>
    </w:p>
    <w:p w14:paraId="33D198D0" w14:textId="6E3C5D0E" w:rsidR="00075EE5" w:rsidRPr="0080689C" w:rsidRDefault="00075EE5" w:rsidP="00457C37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84954EC" w14:textId="004B9597" w:rsidR="00FD7F93" w:rsidRPr="0080689C" w:rsidRDefault="00FD7F93" w:rsidP="00A33F42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EB669A4" w14:textId="66FFA3BA" w:rsidR="00FD7F93" w:rsidRPr="0080689C" w:rsidRDefault="00FD7F93" w:rsidP="00A33F42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838F50D" w14:textId="3C1DF5CC" w:rsidR="00FD7F93" w:rsidRPr="0080689C" w:rsidRDefault="00FD7F93" w:rsidP="00A33F42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46B7989" w14:textId="0A22623A" w:rsidR="00FD7F93" w:rsidRPr="0080689C" w:rsidRDefault="00FD7F93" w:rsidP="00A33F42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73C4A68" w14:textId="77777777" w:rsidR="00A33F42" w:rsidRPr="0080689C" w:rsidRDefault="00A33F42" w:rsidP="00A33F42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4BC84EF" w14:textId="77777777" w:rsidR="006E404D" w:rsidRPr="0080689C" w:rsidRDefault="006E404D" w:rsidP="006E404D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F44B870" w14:textId="77777777" w:rsidR="006E404D" w:rsidRPr="0080689C" w:rsidRDefault="006E404D" w:rsidP="006E404D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5B4200C" w14:textId="77777777" w:rsidR="00337394" w:rsidRPr="0080689C" w:rsidRDefault="00337394">
      <w:pPr>
        <w:rPr>
          <w:rFonts w:ascii="Times New Roman" w:hAnsi="Times New Roman" w:cs="Times New Roman"/>
          <w:sz w:val="24"/>
          <w:szCs w:val="24"/>
        </w:rPr>
      </w:pPr>
    </w:p>
    <w:sectPr w:rsidR="00337394" w:rsidRPr="008068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DA5C1BFD"/>
    <w:multiLevelType w:val="hybridMultilevel"/>
    <w:tmpl w:val="702D1B78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DDABF42F"/>
    <w:multiLevelType w:val="hybridMultilevel"/>
    <w:tmpl w:val="3881F5C7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" w15:restartNumberingAfterBreak="0">
    <w:nsid w:val="FF31E1B6"/>
    <w:multiLevelType w:val="hybridMultilevel"/>
    <w:tmpl w:val="B25146EB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3" w15:restartNumberingAfterBreak="0">
    <w:nsid w:val="311E9855"/>
    <w:multiLevelType w:val="hybridMultilevel"/>
    <w:tmpl w:val="506F6024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4" w15:restartNumberingAfterBreak="0">
    <w:nsid w:val="43E55813"/>
    <w:multiLevelType w:val="hybridMultilevel"/>
    <w:tmpl w:val="2C8A2B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E06B7F7"/>
    <w:multiLevelType w:val="hybridMultilevel"/>
    <w:tmpl w:val="95820823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6" w15:restartNumberingAfterBreak="0">
    <w:nsid w:val="67C6EFAE"/>
    <w:multiLevelType w:val="hybridMultilevel"/>
    <w:tmpl w:val="FC13BE68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7" w15:restartNumberingAfterBreak="0">
    <w:nsid w:val="683F2C41"/>
    <w:multiLevelType w:val="hybridMultilevel"/>
    <w:tmpl w:val="30F620A9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>
    <w:abstractNumId w:val="4"/>
  </w:num>
  <w:num w:numId="2">
    <w:abstractNumId w:val="5"/>
  </w:num>
  <w:num w:numId="3">
    <w:abstractNumId w:val="0"/>
  </w:num>
  <w:num w:numId="4">
    <w:abstractNumId w:val="7"/>
  </w:num>
  <w:num w:numId="5">
    <w:abstractNumId w:val="1"/>
  </w:num>
  <w:num w:numId="6">
    <w:abstractNumId w:val="3"/>
  </w:num>
  <w:num w:numId="7">
    <w:abstractNumId w:val="2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3F42"/>
    <w:rsid w:val="0000005A"/>
    <w:rsid w:val="00000A71"/>
    <w:rsid w:val="000018E2"/>
    <w:rsid w:val="00002794"/>
    <w:rsid w:val="00003C5E"/>
    <w:rsid w:val="00007C4A"/>
    <w:rsid w:val="00014583"/>
    <w:rsid w:val="00015805"/>
    <w:rsid w:val="00022095"/>
    <w:rsid w:val="00022CF9"/>
    <w:rsid w:val="00022EB8"/>
    <w:rsid w:val="00024004"/>
    <w:rsid w:val="0002429E"/>
    <w:rsid w:val="00032C6B"/>
    <w:rsid w:val="00033F91"/>
    <w:rsid w:val="000353F4"/>
    <w:rsid w:val="000360B7"/>
    <w:rsid w:val="00037153"/>
    <w:rsid w:val="0004142D"/>
    <w:rsid w:val="0004198D"/>
    <w:rsid w:val="00041D9A"/>
    <w:rsid w:val="000479CC"/>
    <w:rsid w:val="00051EB5"/>
    <w:rsid w:val="0005261E"/>
    <w:rsid w:val="00055120"/>
    <w:rsid w:val="0005608F"/>
    <w:rsid w:val="00057608"/>
    <w:rsid w:val="0006480A"/>
    <w:rsid w:val="000669B1"/>
    <w:rsid w:val="00066FC7"/>
    <w:rsid w:val="0007315D"/>
    <w:rsid w:val="00075EE5"/>
    <w:rsid w:val="00080C17"/>
    <w:rsid w:val="0008158C"/>
    <w:rsid w:val="0008249B"/>
    <w:rsid w:val="000834D0"/>
    <w:rsid w:val="00091667"/>
    <w:rsid w:val="00092306"/>
    <w:rsid w:val="0009616C"/>
    <w:rsid w:val="00097D76"/>
    <w:rsid w:val="000A14B5"/>
    <w:rsid w:val="000B090C"/>
    <w:rsid w:val="000B0DFB"/>
    <w:rsid w:val="000B21A8"/>
    <w:rsid w:val="000B760D"/>
    <w:rsid w:val="000C167E"/>
    <w:rsid w:val="000C276F"/>
    <w:rsid w:val="000C29F5"/>
    <w:rsid w:val="000D24F3"/>
    <w:rsid w:val="000D3252"/>
    <w:rsid w:val="000D453D"/>
    <w:rsid w:val="000E02F5"/>
    <w:rsid w:val="000E16E5"/>
    <w:rsid w:val="000E2108"/>
    <w:rsid w:val="000E383C"/>
    <w:rsid w:val="000E743A"/>
    <w:rsid w:val="00107A18"/>
    <w:rsid w:val="0011109C"/>
    <w:rsid w:val="001146DC"/>
    <w:rsid w:val="001205D5"/>
    <w:rsid w:val="001238C7"/>
    <w:rsid w:val="00132D38"/>
    <w:rsid w:val="001351C2"/>
    <w:rsid w:val="001453CA"/>
    <w:rsid w:val="00151A4A"/>
    <w:rsid w:val="0015502B"/>
    <w:rsid w:val="001570F1"/>
    <w:rsid w:val="00162C2F"/>
    <w:rsid w:val="00163130"/>
    <w:rsid w:val="00163B98"/>
    <w:rsid w:val="00167E08"/>
    <w:rsid w:val="0017211B"/>
    <w:rsid w:val="00172337"/>
    <w:rsid w:val="00173847"/>
    <w:rsid w:val="00182406"/>
    <w:rsid w:val="00186FCD"/>
    <w:rsid w:val="00192180"/>
    <w:rsid w:val="001A2856"/>
    <w:rsid w:val="001A6BC1"/>
    <w:rsid w:val="001A77AE"/>
    <w:rsid w:val="001C0E93"/>
    <w:rsid w:val="001C4DC1"/>
    <w:rsid w:val="001C4FF1"/>
    <w:rsid w:val="001C558F"/>
    <w:rsid w:val="001D30D5"/>
    <w:rsid w:val="001D3778"/>
    <w:rsid w:val="001D6FA7"/>
    <w:rsid w:val="001D7706"/>
    <w:rsid w:val="001E1D82"/>
    <w:rsid w:val="001E1F4B"/>
    <w:rsid w:val="001E752B"/>
    <w:rsid w:val="001F02CB"/>
    <w:rsid w:val="001F0AAC"/>
    <w:rsid w:val="001F0CCD"/>
    <w:rsid w:val="00202E56"/>
    <w:rsid w:val="00206F38"/>
    <w:rsid w:val="00215A17"/>
    <w:rsid w:val="0023697E"/>
    <w:rsid w:val="00240202"/>
    <w:rsid w:val="002430C4"/>
    <w:rsid w:val="00243709"/>
    <w:rsid w:val="0024693C"/>
    <w:rsid w:val="00247ACF"/>
    <w:rsid w:val="002556A9"/>
    <w:rsid w:val="00260337"/>
    <w:rsid w:val="00261128"/>
    <w:rsid w:val="00270F58"/>
    <w:rsid w:val="00277F43"/>
    <w:rsid w:val="002805E1"/>
    <w:rsid w:val="002809C3"/>
    <w:rsid w:val="0028296B"/>
    <w:rsid w:val="00282A8F"/>
    <w:rsid w:val="00291C8F"/>
    <w:rsid w:val="002958E0"/>
    <w:rsid w:val="00296F66"/>
    <w:rsid w:val="002B2AD3"/>
    <w:rsid w:val="002B64BE"/>
    <w:rsid w:val="002C1AA2"/>
    <w:rsid w:val="002C4529"/>
    <w:rsid w:val="002D4980"/>
    <w:rsid w:val="002E11DE"/>
    <w:rsid w:val="002E3A44"/>
    <w:rsid w:val="002E6FFF"/>
    <w:rsid w:val="002F2B23"/>
    <w:rsid w:val="002F6B25"/>
    <w:rsid w:val="002F7EB6"/>
    <w:rsid w:val="00304AAB"/>
    <w:rsid w:val="00310D9A"/>
    <w:rsid w:val="003124ED"/>
    <w:rsid w:val="00316525"/>
    <w:rsid w:val="00320402"/>
    <w:rsid w:val="00323BA0"/>
    <w:rsid w:val="00326D61"/>
    <w:rsid w:val="00330653"/>
    <w:rsid w:val="0033423F"/>
    <w:rsid w:val="00336984"/>
    <w:rsid w:val="00337394"/>
    <w:rsid w:val="00342334"/>
    <w:rsid w:val="00342B4B"/>
    <w:rsid w:val="00345006"/>
    <w:rsid w:val="00347E78"/>
    <w:rsid w:val="00353127"/>
    <w:rsid w:val="00353216"/>
    <w:rsid w:val="00354B33"/>
    <w:rsid w:val="00360D9D"/>
    <w:rsid w:val="00365303"/>
    <w:rsid w:val="00380F40"/>
    <w:rsid w:val="00391B77"/>
    <w:rsid w:val="003A0530"/>
    <w:rsid w:val="003A14B1"/>
    <w:rsid w:val="003A7A53"/>
    <w:rsid w:val="003B1147"/>
    <w:rsid w:val="003B2D80"/>
    <w:rsid w:val="003B5A79"/>
    <w:rsid w:val="003C0A38"/>
    <w:rsid w:val="003C0AF3"/>
    <w:rsid w:val="003C3354"/>
    <w:rsid w:val="003C3D64"/>
    <w:rsid w:val="003D21BA"/>
    <w:rsid w:val="003D613A"/>
    <w:rsid w:val="003E245D"/>
    <w:rsid w:val="003E6D9C"/>
    <w:rsid w:val="003F1A28"/>
    <w:rsid w:val="003F6C66"/>
    <w:rsid w:val="00403646"/>
    <w:rsid w:val="00411813"/>
    <w:rsid w:val="00415BFD"/>
    <w:rsid w:val="00416FA1"/>
    <w:rsid w:val="00420D96"/>
    <w:rsid w:val="00421640"/>
    <w:rsid w:val="00425018"/>
    <w:rsid w:val="00426C0F"/>
    <w:rsid w:val="0043138E"/>
    <w:rsid w:val="00431A61"/>
    <w:rsid w:val="00437282"/>
    <w:rsid w:val="0043731C"/>
    <w:rsid w:val="00437F34"/>
    <w:rsid w:val="004411A5"/>
    <w:rsid w:val="00446D31"/>
    <w:rsid w:val="00447BE2"/>
    <w:rsid w:val="00450F6B"/>
    <w:rsid w:val="0045149B"/>
    <w:rsid w:val="00455472"/>
    <w:rsid w:val="00456919"/>
    <w:rsid w:val="00457C37"/>
    <w:rsid w:val="004613FB"/>
    <w:rsid w:val="0046457C"/>
    <w:rsid w:val="00471A10"/>
    <w:rsid w:val="0048005E"/>
    <w:rsid w:val="004824FE"/>
    <w:rsid w:val="00484BB8"/>
    <w:rsid w:val="0048704F"/>
    <w:rsid w:val="004904C3"/>
    <w:rsid w:val="00492D1B"/>
    <w:rsid w:val="00492DF7"/>
    <w:rsid w:val="00493AE7"/>
    <w:rsid w:val="00495452"/>
    <w:rsid w:val="004954D4"/>
    <w:rsid w:val="0049700C"/>
    <w:rsid w:val="0049720A"/>
    <w:rsid w:val="004A0C95"/>
    <w:rsid w:val="004A1263"/>
    <w:rsid w:val="004A404D"/>
    <w:rsid w:val="004A4C17"/>
    <w:rsid w:val="004A624C"/>
    <w:rsid w:val="004A7072"/>
    <w:rsid w:val="004B00F9"/>
    <w:rsid w:val="004B23BF"/>
    <w:rsid w:val="004C2767"/>
    <w:rsid w:val="004C28A2"/>
    <w:rsid w:val="004C3C91"/>
    <w:rsid w:val="004C5249"/>
    <w:rsid w:val="004D204A"/>
    <w:rsid w:val="004D2EC8"/>
    <w:rsid w:val="004D43C9"/>
    <w:rsid w:val="004D4712"/>
    <w:rsid w:val="004D5EC2"/>
    <w:rsid w:val="004E2672"/>
    <w:rsid w:val="004E2B3F"/>
    <w:rsid w:val="004F18EF"/>
    <w:rsid w:val="004F1A4E"/>
    <w:rsid w:val="004F2977"/>
    <w:rsid w:val="004F3ED3"/>
    <w:rsid w:val="004F4B81"/>
    <w:rsid w:val="004F4C9D"/>
    <w:rsid w:val="004F61F6"/>
    <w:rsid w:val="004F7F6D"/>
    <w:rsid w:val="00500948"/>
    <w:rsid w:val="00500FB1"/>
    <w:rsid w:val="0050696E"/>
    <w:rsid w:val="005201DF"/>
    <w:rsid w:val="005233C6"/>
    <w:rsid w:val="0052354C"/>
    <w:rsid w:val="0053031B"/>
    <w:rsid w:val="005418A9"/>
    <w:rsid w:val="005478C2"/>
    <w:rsid w:val="00547E0E"/>
    <w:rsid w:val="00553167"/>
    <w:rsid w:val="005608BE"/>
    <w:rsid w:val="00560ABA"/>
    <w:rsid w:val="005647E2"/>
    <w:rsid w:val="00572E02"/>
    <w:rsid w:val="00574EBC"/>
    <w:rsid w:val="005752A3"/>
    <w:rsid w:val="00575593"/>
    <w:rsid w:val="00580B30"/>
    <w:rsid w:val="0058186C"/>
    <w:rsid w:val="00585867"/>
    <w:rsid w:val="005918CD"/>
    <w:rsid w:val="00591C2F"/>
    <w:rsid w:val="00592508"/>
    <w:rsid w:val="005A188D"/>
    <w:rsid w:val="005A6717"/>
    <w:rsid w:val="005B66C3"/>
    <w:rsid w:val="005B79AD"/>
    <w:rsid w:val="005C3CC0"/>
    <w:rsid w:val="005C52DD"/>
    <w:rsid w:val="005D2775"/>
    <w:rsid w:val="005D5AE5"/>
    <w:rsid w:val="005D63FC"/>
    <w:rsid w:val="005E4846"/>
    <w:rsid w:val="005F3B55"/>
    <w:rsid w:val="005F49EB"/>
    <w:rsid w:val="00603863"/>
    <w:rsid w:val="00603BD5"/>
    <w:rsid w:val="00605702"/>
    <w:rsid w:val="00610B1E"/>
    <w:rsid w:val="00610E28"/>
    <w:rsid w:val="00615575"/>
    <w:rsid w:val="00620D21"/>
    <w:rsid w:val="00630802"/>
    <w:rsid w:val="0063144D"/>
    <w:rsid w:val="00635402"/>
    <w:rsid w:val="00635838"/>
    <w:rsid w:val="006415F3"/>
    <w:rsid w:val="00641CB7"/>
    <w:rsid w:val="00644D9C"/>
    <w:rsid w:val="0064528C"/>
    <w:rsid w:val="006508D2"/>
    <w:rsid w:val="0065124F"/>
    <w:rsid w:val="00654BAB"/>
    <w:rsid w:val="006611DE"/>
    <w:rsid w:val="00662BE3"/>
    <w:rsid w:val="00663765"/>
    <w:rsid w:val="006649FA"/>
    <w:rsid w:val="00665A8E"/>
    <w:rsid w:val="0066690C"/>
    <w:rsid w:val="00670515"/>
    <w:rsid w:val="0067226D"/>
    <w:rsid w:val="00674D46"/>
    <w:rsid w:val="0068193E"/>
    <w:rsid w:val="00684EA6"/>
    <w:rsid w:val="00687F8F"/>
    <w:rsid w:val="006903F8"/>
    <w:rsid w:val="00692513"/>
    <w:rsid w:val="006932A7"/>
    <w:rsid w:val="006945A9"/>
    <w:rsid w:val="00694A2B"/>
    <w:rsid w:val="006950A2"/>
    <w:rsid w:val="00695ED3"/>
    <w:rsid w:val="00696540"/>
    <w:rsid w:val="006A11B7"/>
    <w:rsid w:val="006A37D0"/>
    <w:rsid w:val="006A435F"/>
    <w:rsid w:val="006A5662"/>
    <w:rsid w:val="006B675C"/>
    <w:rsid w:val="006B7649"/>
    <w:rsid w:val="006C4DC1"/>
    <w:rsid w:val="006C5F09"/>
    <w:rsid w:val="006D01D2"/>
    <w:rsid w:val="006D09F3"/>
    <w:rsid w:val="006D3F06"/>
    <w:rsid w:val="006D6E54"/>
    <w:rsid w:val="006E404D"/>
    <w:rsid w:val="006F011E"/>
    <w:rsid w:val="007027FB"/>
    <w:rsid w:val="00707191"/>
    <w:rsid w:val="00714250"/>
    <w:rsid w:val="0071499C"/>
    <w:rsid w:val="00730449"/>
    <w:rsid w:val="0073670F"/>
    <w:rsid w:val="00737D4E"/>
    <w:rsid w:val="00747D95"/>
    <w:rsid w:val="00753972"/>
    <w:rsid w:val="00760034"/>
    <w:rsid w:val="007604C3"/>
    <w:rsid w:val="00763E72"/>
    <w:rsid w:val="00766D24"/>
    <w:rsid w:val="00767529"/>
    <w:rsid w:val="0077229F"/>
    <w:rsid w:val="00772764"/>
    <w:rsid w:val="00783B47"/>
    <w:rsid w:val="00786C68"/>
    <w:rsid w:val="007872FE"/>
    <w:rsid w:val="00791360"/>
    <w:rsid w:val="007920CC"/>
    <w:rsid w:val="0079381E"/>
    <w:rsid w:val="00794311"/>
    <w:rsid w:val="007A0159"/>
    <w:rsid w:val="007A05E6"/>
    <w:rsid w:val="007A09A4"/>
    <w:rsid w:val="007A1032"/>
    <w:rsid w:val="007B090E"/>
    <w:rsid w:val="007B55AE"/>
    <w:rsid w:val="007C7983"/>
    <w:rsid w:val="007D5F35"/>
    <w:rsid w:val="007D6275"/>
    <w:rsid w:val="007D68E4"/>
    <w:rsid w:val="007E0158"/>
    <w:rsid w:val="007E11CC"/>
    <w:rsid w:val="007F03B5"/>
    <w:rsid w:val="007F12E1"/>
    <w:rsid w:val="007F6331"/>
    <w:rsid w:val="0080170B"/>
    <w:rsid w:val="00803BE4"/>
    <w:rsid w:val="0080689C"/>
    <w:rsid w:val="00806C2A"/>
    <w:rsid w:val="00811DED"/>
    <w:rsid w:val="00813459"/>
    <w:rsid w:val="008233E7"/>
    <w:rsid w:val="00823BF8"/>
    <w:rsid w:val="00827DDB"/>
    <w:rsid w:val="008314AD"/>
    <w:rsid w:val="00831522"/>
    <w:rsid w:val="0084687E"/>
    <w:rsid w:val="0085076F"/>
    <w:rsid w:val="008512B3"/>
    <w:rsid w:val="00852F85"/>
    <w:rsid w:val="00860B0B"/>
    <w:rsid w:val="00861EF3"/>
    <w:rsid w:val="00864AC3"/>
    <w:rsid w:val="00866FF8"/>
    <w:rsid w:val="008776E0"/>
    <w:rsid w:val="00881F89"/>
    <w:rsid w:val="008823A6"/>
    <w:rsid w:val="00891F19"/>
    <w:rsid w:val="00893A7E"/>
    <w:rsid w:val="00894A2A"/>
    <w:rsid w:val="00897FA9"/>
    <w:rsid w:val="008A3B39"/>
    <w:rsid w:val="008A6085"/>
    <w:rsid w:val="008B5498"/>
    <w:rsid w:val="008B6556"/>
    <w:rsid w:val="008C43BF"/>
    <w:rsid w:val="008C597F"/>
    <w:rsid w:val="008D0BE6"/>
    <w:rsid w:val="008D1DAA"/>
    <w:rsid w:val="008D3948"/>
    <w:rsid w:val="008D399D"/>
    <w:rsid w:val="008E296D"/>
    <w:rsid w:val="008F02AC"/>
    <w:rsid w:val="008F2BBC"/>
    <w:rsid w:val="008F5DA7"/>
    <w:rsid w:val="009008D7"/>
    <w:rsid w:val="00905297"/>
    <w:rsid w:val="00905A1C"/>
    <w:rsid w:val="00906216"/>
    <w:rsid w:val="00911D9C"/>
    <w:rsid w:val="00912C8D"/>
    <w:rsid w:val="009145B6"/>
    <w:rsid w:val="00916019"/>
    <w:rsid w:val="00916300"/>
    <w:rsid w:val="00917E5C"/>
    <w:rsid w:val="009234D1"/>
    <w:rsid w:val="00923C3C"/>
    <w:rsid w:val="009273D7"/>
    <w:rsid w:val="00933814"/>
    <w:rsid w:val="0093796C"/>
    <w:rsid w:val="00940A37"/>
    <w:rsid w:val="009439D8"/>
    <w:rsid w:val="0094648B"/>
    <w:rsid w:val="00947FEF"/>
    <w:rsid w:val="00952399"/>
    <w:rsid w:val="0095301D"/>
    <w:rsid w:val="009540AE"/>
    <w:rsid w:val="0095521D"/>
    <w:rsid w:val="00970A3A"/>
    <w:rsid w:val="009721E3"/>
    <w:rsid w:val="00972DAA"/>
    <w:rsid w:val="009757AC"/>
    <w:rsid w:val="00975DE3"/>
    <w:rsid w:val="009802C1"/>
    <w:rsid w:val="00984BD2"/>
    <w:rsid w:val="00986B88"/>
    <w:rsid w:val="009870A2"/>
    <w:rsid w:val="00990B5B"/>
    <w:rsid w:val="00991AD9"/>
    <w:rsid w:val="009A0ACC"/>
    <w:rsid w:val="009A463F"/>
    <w:rsid w:val="009A48C8"/>
    <w:rsid w:val="009A6DF6"/>
    <w:rsid w:val="009A75A5"/>
    <w:rsid w:val="009B64B4"/>
    <w:rsid w:val="009B6573"/>
    <w:rsid w:val="009C0F3B"/>
    <w:rsid w:val="009C2340"/>
    <w:rsid w:val="009C3BB2"/>
    <w:rsid w:val="009C70F9"/>
    <w:rsid w:val="009D0CBD"/>
    <w:rsid w:val="009D1999"/>
    <w:rsid w:val="009D1C81"/>
    <w:rsid w:val="009D25DF"/>
    <w:rsid w:val="009D7AA7"/>
    <w:rsid w:val="009E3AC0"/>
    <w:rsid w:val="009F353C"/>
    <w:rsid w:val="009F3805"/>
    <w:rsid w:val="009F46F4"/>
    <w:rsid w:val="009F4A36"/>
    <w:rsid w:val="009F4DAB"/>
    <w:rsid w:val="009F6D81"/>
    <w:rsid w:val="009F75A3"/>
    <w:rsid w:val="00A01202"/>
    <w:rsid w:val="00A03679"/>
    <w:rsid w:val="00A0701D"/>
    <w:rsid w:val="00A07F57"/>
    <w:rsid w:val="00A13A1F"/>
    <w:rsid w:val="00A20359"/>
    <w:rsid w:val="00A22A51"/>
    <w:rsid w:val="00A22DD6"/>
    <w:rsid w:val="00A253F1"/>
    <w:rsid w:val="00A33F42"/>
    <w:rsid w:val="00A3576B"/>
    <w:rsid w:val="00A413DA"/>
    <w:rsid w:val="00A43899"/>
    <w:rsid w:val="00A4695B"/>
    <w:rsid w:val="00A503F7"/>
    <w:rsid w:val="00A65230"/>
    <w:rsid w:val="00A72915"/>
    <w:rsid w:val="00A76D86"/>
    <w:rsid w:val="00A819B3"/>
    <w:rsid w:val="00A83E41"/>
    <w:rsid w:val="00A92CE2"/>
    <w:rsid w:val="00A92EA1"/>
    <w:rsid w:val="00A93640"/>
    <w:rsid w:val="00A97AB3"/>
    <w:rsid w:val="00A97C5F"/>
    <w:rsid w:val="00AA098A"/>
    <w:rsid w:val="00AB22BE"/>
    <w:rsid w:val="00AB338B"/>
    <w:rsid w:val="00AB7FBE"/>
    <w:rsid w:val="00AC0E45"/>
    <w:rsid w:val="00AC1B4C"/>
    <w:rsid w:val="00AC3217"/>
    <w:rsid w:val="00AC66DA"/>
    <w:rsid w:val="00AC7243"/>
    <w:rsid w:val="00AD43BB"/>
    <w:rsid w:val="00AD779F"/>
    <w:rsid w:val="00AE1248"/>
    <w:rsid w:val="00AF2AD3"/>
    <w:rsid w:val="00AF4861"/>
    <w:rsid w:val="00AF7B65"/>
    <w:rsid w:val="00B01948"/>
    <w:rsid w:val="00B060D8"/>
    <w:rsid w:val="00B127B9"/>
    <w:rsid w:val="00B155B1"/>
    <w:rsid w:val="00B21B4E"/>
    <w:rsid w:val="00B22FFB"/>
    <w:rsid w:val="00B244FA"/>
    <w:rsid w:val="00B315F1"/>
    <w:rsid w:val="00B34BB6"/>
    <w:rsid w:val="00B4430E"/>
    <w:rsid w:val="00B466D8"/>
    <w:rsid w:val="00B47FFC"/>
    <w:rsid w:val="00B5028D"/>
    <w:rsid w:val="00B57919"/>
    <w:rsid w:val="00B57B9D"/>
    <w:rsid w:val="00B615C0"/>
    <w:rsid w:val="00B61F10"/>
    <w:rsid w:val="00B61F76"/>
    <w:rsid w:val="00B641FA"/>
    <w:rsid w:val="00B6477B"/>
    <w:rsid w:val="00B761F8"/>
    <w:rsid w:val="00B763E2"/>
    <w:rsid w:val="00B81906"/>
    <w:rsid w:val="00B8241E"/>
    <w:rsid w:val="00B829F9"/>
    <w:rsid w:val="00B91764"/>
    <w:rsid w:val="00B91B4B"/>
    <w:rsid w:val="00B923FD"/>
    <w:rsid w:val="00B93F0B"/>
    <w:rsid w:val="00B970FC"/>
    <w:rsid w:val="00BA2F15"/>
    <w:rsid w:val="00BA36B9"/>
    <w:rsid w:val="00BA3D3D"/>
    <w:rsid w:val="00BA4D67"/>
    <w:rsid w:val="00BC07A2"/>
    <w:rsid w:val="00BC374F"/>
    <w:rsid w:val="00BD2E5A"/>
    <w:rsid w:val="00BD3939"/>
    <w:rsid w:val="00BE2C54"/>
    <w:rsid w:val="00BE4D9F"/>
    <w:rsid w:val="00BF240C"/>
    <w:rsid w:val="00BF2537"/>
    <w:rsid w:val="00BF30B9"/>
    <w:rsid w:val="00BF6F68"/>
    <w:rsid w:val="00C01FD9"/>
    <w:rsid w:val="00C11695"/>
    <w:rsid w:val="00C12EDF"/>
    <w:rsid w:val="00C211AD"/>
    <w:rsid w:val="00C22801"/>
    <w:rsid w:val="00C24658"/>
    <w:rsid w:val="00C2483E"/>
    <w:rsid w:val="00C263BC"/>
    <w:rsid w:val="00C41830"/>
    <w:rsid w:val="00C46727"/>
    <w:rsid w:val="00C564F8"/>
    <w:rsid w:val="00C60609"/>
    <w:rsid w:val="00C628F3"/>
    <w:rsid w:val="00C63BFF"/>
    <w:rsid w:val="00C66958"/>
    <w:rsid w:val="00C70270"/>
    <w:rsid w:val="00C72E31"/>
    <w:rsid w:val="00C73904"/>
    <w:rsid w:val="00C74729"/>
    <w:rsid w:val="00C75F5F"/>
    <w:rsid w:val="00C771FF"/>
    <w:rsid w:val="00C802FC"/>
    <w:rsid w:val="00C81538"/>
    <w:rsid w:val="00C82097"/>
    <w:rsid w:val="00C83F9C"/>
    <w:rsid w:val="00C84733"/>
    <w:rsid w:val="00C927FB"/>
    <w:rsid w:val="00C937E5"/>
    <w:rsid w:val="00C942B8"/>
    <w:rsid w:val="00C9431A"/>
    <w:rsid w:val="00C96AEE"/>
    <w:rsid w:val="00CA1CB6"/>
    <w:rsid w:val="00CA44CD"/>
    <w:rsid w:val="00CA4CAE"/>
    <w:rsid w:val="00CB042F"/>
    <w:rsid w:val="00CB0D4F"/>
    <w:rsid w:val="00CB6261"/>
    <w:rsid w:val="00CC0621"/>
    <w:rsid w:val="00CC2E2E"/>
    <w:rsid w:val="00CD0751"/>
    <w:rsid w:val="00CD2074"/>
    <w:rsid w:val="00CD2D7B"/>
    <w:rsid w:val="00CD309F"/>
    <w:rsid w:val="00CD389B"/>
    <w:rsid w:val="00CD66EF"/>
    <w:rsid w:val="00CE616D"/>
    <w:rsid w:val="00CE7AE6"/>
    <w:rsid w:val="00CF59CD"/>
    <w:rsid w:val="00CF691D"/>
    <w:rsid w:val="00D01290"/>
    <w:rsid w:val="00D01B22"/>
    <w:rsid w:val="00D05311"/>
    <w:rsid w:val="00D0680B"/>
    <w:rsid w:val="00D12D8F"/>
    <w:rsid w:val="00D13177"/>
    <w:rsid w:val="00D17D08"/>
    <w:rsid w:val="00D339FE"/>
    <w:rsid w:val="00D33C92"/>
    <w:rsid w:val="00D41F81"/>
    <w:rsid w:val="00D51C71"/>
    <w:rsid w:val="00D56630"/>
    <w:rsid w:val="00D571CC"/>
    <w:rsid w:val="00D6300A"/>
    <w:rsid w:val="00D63242"/>
    <w:rsid w:val="00D63C1F"/>
    <w:rsid w:val="00D74046"/>
    <w:rsid w:val="00D75589"/>
    <w:rsid w:val="00D75D1B"/>
    <w:rsid w:val="00D76F7B"/>
    <w:rsid w:val="00D77FA2"/>
    <w:rsid w:val="00D80151"/>
    <w:rsid w:val="00D8068B"/>
    <w:rsid w:val="00D812D9"/>
    <w:rsid w:val="00D853A6"/>
    <w:rsid w:val="00D86149"/>
    <w:rsid w:val="00D91145"/>
    <w:rsid w:val="00D91152"/>
    <w:rsid w:val="00D92E22"/>
    <w:rsid w:val="00D973E5"/>
    <w:rsid w:val="00DA2064"/>
    <w:rsid w:val="00DA468D"/>
    <w:rsid w:val="00DA4970"/>
    <w:rsid w:val="00DA4F4D"/>
    <w:rsid w:val="00DA52D2"/>
    <w:rsid w:val="00DA61EA"/>
    <w:rsid w:val="00DB17AD"/>
    <w:rsid w:val="00DB7FF0"/>
    <w:rsid w:val="00DC0D22"/>
    <w:rsid w:val="00DC17E3"/>
    <w:rsid w:val="00DC1F52"/>
    <w:rsid w:val="00DC21F9"/>
    <w:rsid w:val="00DC2E28"/>
    <w:rsid w:val="00DC36DD"/>
    <w:rsid w:val="00DC5C99"/>
    <w:rsid w:val="00DD11D6"/>
    <w:rsid w:val="00DD12AB"/>
    <w:rsid w:val="00DD3F95"/>
    <w:rsid w:val="00DD4E46"/>
    <w:rsid w:val="00DE372F"/>
    <w:rsid w:val="00DE5B2B"/>
    <w:rsid w:val="00DE5E50"/>
    <w:rsid w:val="00DF137F"/>
    <w:rsid w:val="00DF18E3"/>
    <w:rsid w:val="00DF1F35"/>
    <w:rsid w:val="00DF4DEE"/>
    <w:rsid w:val="00E00749"/>
    <w:rsid w:val="00E03045"/>
    <w:rsid w:val="00E04B68"/>
    <w:rsid w:val="00E04F6B"/>
    <w:rsid w:val="00E05A00"/>
    <w:rsid w:val="00E11834"/>
    <w:rsid w:val="00E1241F"/>
    <w:rsid w:val="00E15C04"/>
    <w:rsid w:val="00E20833"/>
    <w:rsid w:val="00E30EA2"/>
    <w:rsid w:val="00E319F6"/>
    <w:rsid w:val="00E32FC8"/>
    <w:rsid w:val="00E36186"/>
    <w:rsid w:val="00E36E2A"/>
    <w:rsid w:val="00E41899"/>
    <w:rsid w:val="00E434DD"/>
    <w:rsid w:val="00E476E0"/>
    <w:rsid w:val="00E50A63"/>
    <w:rsid w:val="00E5241C"/>
    <w:rsid w:val="00E54E7E"/>
    <w:rsid w:val="00E54FE5"/>
    <w:rsid w:val="00E609FA"/>
    <w:rsid w:val="00E6148D"/>
    <w:rsid w:val="00E62695"/>
    <w:rsid w:val="00E64295"/>
    <w:rsid w:val="00E64450"/>
    <w:rsid w:val="00E7259B"/>
    <w:rsid w:val="00E737E9"/>
    <w:rsid w:val="00E7417F"/>
    <w:rsid w:val="00E772CD"/>
    <w:rsid w:val="00E82854"/>
    <w:rsid w:val="00E85594"/>
    <w:rsid w:val="00E93F99"/>
    <w:rsid w:val="00E964C2"/>
    <w:rsid w:val="00E96F71"/>
    <w:rsid w:val="00EA3913"/>
    <w:rsid w:val="00EA48DD"/>
    <w:rsid w:val="00EB0C72"/>
    <w:rsid w:val="00EB2474"/>
    <w:rsid w:val="00EB2CF6"/>
    <w:rsid w:val="00EB4003"/>
    <w:rsid w:val="00EB75BB"/>
    <w:rsid w:val="00EC370E"/>
    <w:rsid w:val="00EC6E52"/>
    <w:rsid w:val="00ED1402"/>
    <w:rsid w:val="00ED4537"/>
    <w:rsid w:val="00ED7E46"/>
    <w:rsid w:val="00EE58B5"/>
    <w:rsid w:val="00EF0483"/>
    <w:rsid w:val="00EF2FCC"/>
    <w:rsid w:val="00F026B2"/>
    <w:rsid w:val="00F03E84"/>
    <w:rsid w:val="00F04DC5"/>
    <w:rsid w:val="00F06A91"/>
    <w:rsid w:val="00F116A0"/>
    <w:rsid w:val="00F126AB"/>
    <w:rsid w:val="00F15B6C"/>
    <w:rsid w:val="00F15ED8"/>
    <w:rsid w:val="00F179ED"/>
    <w:rsid w:val="00F25BD5"/>
    <w:rsid w:val="00F33453"/>
    <w:rsid w:val="00F34AEB"/>
    <w:rsid w:val="00F44D7E"/>
    <w:rsid w:val="00F51BD1"/>
    <w:rsid w:val="00F51FB1"/>
    <w:rsid w:val="00F53F1B"/>
    <w:rsid w:val="00F54405"/>
    <w:rsid w:val="00F57394"/>
    <w:rsid w:val="00F6241E"/>
    <w:rsid w:val="00F67E72"/>
    <w:rsid w:val="00F70BAC"/>
    <w:rsid w:val="00F71F8B"/>
    <w:rsid w:val="00F73F7D"/>
    <w:rsid w:val="00F77C13"/>
    <w:rsid w:val="00F80514"/>
    <w:rsid w:val="00F939DC"/>
    <w:rsid w:val="00FA1AE5"/>
    <w:rsid w:val="00FA554E"/>
    <w:rsid w:val="00FA5D29"/>
    <w:rsid w:val="00FB4BC8"/>
    <w:rsid w:val="00FC2EED"/>
    <w:rsid w:val="00FC3A67"/>
    <w:rsid w:val="00FC5B75"/>
    <w:rsid w:val="00FC5BE8"/>
    <w:rsid w:val="00FD1053"/>
    <w:rsid w:val="00FD6718"/>
    <w:rsid w:val="00FD7F93"/>
    <w:rsid w:val="00FE0E0B"/>
    <w:rsid w:val="00FE3C85"/>
    <w:rsid w:val="00FE4E3D"/>
    <w:rsid w:val="00FF3F37"/>
    <w:rsid w:val="00FF43DD"/>
    <w:rsid w:val="00FF65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339DEB"/>
  <w15:chartTrackingRefBased/>
  <w15:docId w15:val="{41446FD8-CB10-4937-B5CF-E9619EE025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33F42"/>
  </w:style>
  <w:style w:type="paragraph" w:styleId="Heading1">
    <w:name w:val="heading 1"/>
    <w:basedOn w:val="Normal"/>
    <w:next w:val="Normal"/>
    <w:link w:val="Heading1Char"/>
    <w:uiPriority w:val="9"/>
    <w:qFormat/>
    <w:rsid w:val="00EF2FC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404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1EB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A33F42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A33F4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Default">
    <w:name w:val="Default"/>
    <w:rsid w:val="00A33F42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A33F42"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404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6E404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3BD5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EF2FC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1EB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enumerator">
    <w:name w:val="enumerator"/>
    <w:basedOn w:val="DefaultParagraphFont"/>
    <w:rsid w:val="00051EB5"/>
  </w:style>
  <w:style w:type="character" w:customStyle="1" w:styleId="media-delimiter">
    <w:name w:val="media-delimiter"/>
    <w:basedOn w:val="DefaultParagraphFont"/>
    <w:rsid w:val="0085076F"/>
  </w:style>
  <w:style w:type="paragraph" w:styleId="NormalWeb">
    <w:name w:val="Normal (Web)"/>
    <w:basedOn w:val="Normal"/>
    <w:uiPriority w:val="99"/>
    <w:semiHidden/>
    <w:unhideWhenUsed/>
    <w:rsid w:val="00B61F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F8051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773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2217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446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0140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41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410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25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408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11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764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07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45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2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collections/policing-and-crime-bill" TargetMode="External"/><Relationship Id="rId13" Type="http://schemas.openxmlformats.org/officeDocument/2006/relationships/hyperlink" Target="https://www.legislation.gov.uk/ukpga/1984/60/section/54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gov.uk/guidance/police-and-criminal-evidence-act-1984-pace-codes-of-practice" TargetMode="External"/><Relationship Id="rId12" Type="http://schemas.openxmlformats.org/officeDocument/2006/relationships/hyperlink" Target="https://www.legislation.gov.uk/ukpga/1984/60/section/2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eb-p-ebscohost-com.ezproxy.uwtsd.ac.uk/ehost/pdfviewer/pdfviewer?vid=3&amp;sid=3aeb59b3-ea27-46cd-82e6-f302d40336fe%40redis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ukpga/2010/15/part/11/chapter/1" TargetMode="External"/><Relationship Id="rId11" Type="http://schemas.openxmlformats.org/officeDocument/2006/relationships/hyperlink" Target="https://www.legislation.gov.uk/ukpga/1984/60/section/1" TargetMode="External"/><Relationship Id="rId5" Type="http://schemas.openxmlformats.org/officeDocument/2006/relationships/hyperlink" Target="https://www.legislation.gov.uk/ukpga/1976/63" TargetMode="External"/><Relationship Id="rId15" Type="http://schemas.openxmlformats.org/officeDocument/2006/relationships/hyperlink" Target="https://www.legislation.gov.uk/ukpga/1984/60/section/58" TargetMode="External"/><Relationship Id="rId10" Type="http://schemas.openxmlformats.org/officeDocument/2006/relationships/hyperlink" Target="https://uk.practicallaw.thomsonreuters.com/Document/I927E52E096DA11E99876F1F1935AEF82/View/FullText.html?originationContext=document&amp;transitionType=DocumentItem&amp;ppcid=b728a23afc964a629e04838fa645b3e2&amp;contextData=(sc.Default)&amp;comp=wl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arrested-your-rights/legal-advice-at-the-police-station" TargetMode="External"/><Relationship Id="rId14" Type="http://schemas.openxmlformats.org/officeDocument/2006/relationships/hyperlink" Target="https://www.legislation.gov.uk/ukpga/1984/60/section/4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bdb74b30-9568-4856-bdbf-06759778fcbc}" enabled="0" method="" siteId="{bdb74b30-9568-4856-bdbf-06759778fcbc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7445</TotalTime>
  <Pages>4</Pages>
  <Words>1799</Words>
  <Characters>10260</Characters>
  <Application>Microsoft Office Word</Application>
  <DocSecurity>0</DocSecurity>
  <Lines>85</Lines>
  <Paragraphs>24</Paragraphs>
  <ScaleCrop>false</ScaleCrop>
  <Company/>
  <LinksUpToDate>false</LinksUpToDate>
  <CharactersWithSpaces>12035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Mukta Khan</dc:creator>
  <cp:keywords/>
  <dc:description/>
  <cp:lastModifiedBy>Mukta Khan</cp:lastModifiedBy>
  <cp:revision>957</cp:revision>
  <dcterms:created xsi:type="dcterms:W3CDTF">2021-12-30T13:44:00Z</dcterms:created>
  <dcterms:modified xsi:type="dcterms:W3CDTF">2022-01-07T15:31:00Z</dcterms:modified>
</cp:coreProperties>
</file>