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8C519" w14:textId="58213B1B" w:rsidR="00C6064A" w:rsidRDefault="00C6064A" w:rsidP="00C6064A">
      <w:pPr>
        <w:pStyle w:val="NormalWeb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5,000 word</w:t>
      </w:r>
      <w:proofErr w:type="gramEnd"/>
      <w:r>
        <w:rPr>
          <w:b/>
          <w:bCs/>
          <w:i/>
          <w:iCs/>
        </w:rPr>
        <w:t xml:space="preserve"> essay</w:t>
      </w:r>
    </w:p>
    <w:p w14:paraId="291A57B7" w14:textId="77777777" w:rsidR="00C6064A" w:rsidRDefault="00C6064A" w:rsidP="00C6064A">
      <w:pPr>
        <w:pStyle w:val="NormalWeb"/>
        <w:rPr>
          <w:b/>
          <w:bCs/>
          <w:i/>
          <w:iCs/>
        </w:rPr>
      </w:pPr>
    </w:p>
    <w:p w14:paraId="4B47A920" w14:textId="1CCE1578" w:rsidR="00C6064A" w:rsidRDefault="00C6064A" w:rsidP="00C6064A">
      <w:pPr>
        <w:pStyle w:val="NormalWeb"/>
      </w:pPr>
      <w:r>
        <w:rPr>
          <w:b/>
          <w:bCs/>
          <w:i/>
          <w:iCs/>
        </w:rPr>
        <w:t>Section 1</w:t>
      </w:r>
    </w:p>
    <w:p w14:paraId="17300765" w14:textId="77777777" w:rsidR="00C6064A" w:rsidRDefault="00C6064A" w:rsidP="00C6064A">
      <w:pPr>
        <w:pStyle w:val="NormalWeb"/>
      </w:pPr>
      <w:proofErr w:type="spellStart"/>
      <w:r>
        <w:t>i</w:t>
      </w:r>
      <w:proofErr w:type="spellEnd"/>
      <w:r>
        <w:t>)        Explain Buddhist teachings about suffering and its arising</w:t>
      </w:r>
    </w:p>
    <w:p w14:paraId="28986E35" w14:textId="77777777" w:rsidR="00C6064A" w:rsidRDefault="00C6064A" w:rsidP="00C6064A">
      <w:pPr>
        <w:pStyle w:val="NormalWeb"/>
      </w:pPr>
      <w:r>
        <w:t>ii)       If the Noble Eightfold Path leads to nirvana, why is nirvana not mentioned anywhere in it? Is nirvana reached as the ninth stage of the path, or if not, when?</w:t>
      </w:r>
    </w:p>
    <w:p w14:paraId="7AC8A9C9" w14:textId="77557772" w:rsidR="00C6064A" w:rsidRDefault="00C6064A" w:rsidP="00C6064A">
      <w:pPr>
        <w:pStyle w:val="NormalWeb"/>
      </w:pPr>
      <w:r>
        <w:t xml:space="preserve">iii)     What is the relationship between ‘ignorance’ and the </w:t>
      </w:r>
      <w:proofErr w:type="gramStart"/>
      <w:r>
        <w:t>others</w:t>
      </w:r>
      <w:proofErr w:type="gramEnd"/>
      <w:r>
        <w:t xml:space="preserve"> steps in the chain of causation outlined in the </w:t>
      </w:r>
      <w:proofErr w:type="spellStart"/>
      <w:r>
        <w:t>pratītyasamutpāda</w:t>
      </w:r>
      <w:proofErr w:type="spellEnd"/>
      <w:r>
        <w:t xml:space="preserve"> (</w:t>
      </w:r>
      <w:r w:rsidRPr="00C6064A">
        <w:t>dependent origination</w:t>
      </w:r>
      <w:r>
        <w:t>)?</w:t>
      </w:r>
    </w:p>
    <w:p w14:paraId="7F268F9B" w14:textId="77777777" w:rsidR="00C6064A" w:rsidRDefault="00C6064A" w:rsidP="00C6064A">
      <w:pPr>
        <w:pStyle w:val="NormalWeb"/>
      </w:pPr>
      <w:r>
        <w:t>iv)     What did Buddha mean when he taught that there is "no self" (</w:t>
      </w:r>
      <w:proofErr w:type="spellStart"/>
      <w:r>
        <w:t>anātman</w:t>
      </w:r>
      <w:proofErr w:type="spellEnd"/>
      <w:r>
        <w:t>)?</w:t>
      </w:r>
    </w:p>
    <w:p w14:paraId="05603CCD" w14:textId="0DE54FC8" w:rsidR="00C6064A" w:rsidRDefault="00C6064A" w:rsidP="00C6064A">
      <w:pPr>
        <w:pStyle w:val="NormalWeb"/>
        <w:rPr>
          <w:i/>
          <w:iCs/>
        </w:rPr>
      </w:pPr>
      <w:r>
        <w:t>v)      If Buddhism does not believe in an immortal soul, then what and who will be reborn in the cycle of</w:t>
      </w:r>
      <w:r>
        <w:rPr>
          <w:i/>
          <w:iCs/>
        </w:rPr>
        <w:t> </w:t>
      </w:r>
      <w:proofErr w:type="spellStart"/>
      <w:r>
        <w:rPr>
          <w:i/>
          <w:iCs/>
        </w:rPr>
        <w:t>samsāra</w:t>
      </w:r>
      <w:proofErr w:type="spellEnd"/>
      <w:r>
        <w:rPr>
          <w:i/>
          <w:iCs/>
        </w:rPr>
        <w:t>?</w:t>
      </w:r>
    </w:p>
    <w:p w14:paraId="31325E62" w14:textId="77777777" w:rsidR="00C6064A" w:rsidRDefault="00C6064A" w:rsidP="00C6064A">
      <w:pPr>
        <w:pStyle w:val="NormalWeb"/>
      </w:pPr>
    </w:p>
    <w:p w14:paraId="580931F4" w14:textId="77777777" w:rsidR="00C6064A" w:rsidRDefault="00C6064A" w:rsidP="00C6064A">
      <w:pPr>
        <w:pStyle w:val="NormalWeb"/>
      </w:pPr>
      <w:r>
        <w:rPr>
          <w:b/>
          <w:bCs/>
          <w:i/>
          <w:iCs/>
        </w:rPr>
        <w:t>Section 2</w:t>
      </w:r>
      <w:bookmarkStart w:id="0" w:name="_GoBack"/>
      <w:bookmarkEnd w:id="0"/>
    </w:p>
    <w:p w14:paraId="73CE414B" w14:textId="77777777" w:rsidR="00C6064A" w:rsidRDefault="00C6064A" w:rsidP="00C6064A">
      <w:pPr>
        <w:pStyle w:val="NormalWeb"/>
      </w:pPr>
      <w:proofErr w:type="spellStart"/>
      <w:r>
        <w:t>i</w:t>
      </w:r>
      <w:proofErr w:type="spellEnd"/>
      <w:r>
        <w:t>)        What is involved in the concept of emptiness (</w:t>
      </w:r>
      <w:proofErr w:type="spellStart"/>
      <w:r>
        <w:t>śūnyatā</w:t>
      </w:r>
      <w:proofErr w:type="spellEnd"/>
      <w:r>
        <w:t xml:space="preserve">) in the teachings of the </w:t>
      </w:r>
      <w:proofErr w:type="spellStart"/>
      <w:r>
        <w:t>Madhyamaka</w:t>
      </w:r>
      <w:proofErr w:type="spellEnd"/>
      <w:r>
        <w:t xml:space="preserve"> school?</w:t>
      </w:r>
    </w:p>
    <w:p w14:paraId="4AABCA6A" w14:textId="07E3F996" w:rsidR="00C6064A" w:rsidRDefault="00C6064A" w:rsidP="00C6064A">
      <w:pPr>
        <w:pStyle w:val="NormalWeb"/>
      </w:pPr>
      <w:r>
        <w:t>ii)       In what way is the </w:t>
      </w:r>
      <w:proofErr w:type="spellStart"/>
      <w:r>
        <w:rPr>
          <w:i/>
          <w:iCs/>
        </w:rPr>
        <w:t>Abhidharma</w:t>
      </w:r>
      <w:proofErr w:type="spellEnd"/>
      <w:r>
        <w:rPr>
          <w:i/>
          <w:iCs/>
        </w:rPr>
        <w:t> </w:t>
      </w:r>
      <w:r>
        <w:t>understanding of </w:t>
      </w:r>
      <w:r w:rsidRPr="00C6064A">
        <w:rPr>
          <w:i/>
          <w:iCs/>
        </w:rPr>
        <w:t>dependent origination</w:t>
      </w:r>
      <w:r>
        <w:t xml:space="preserve"> different from the </w:t>
      </w:r>
      <w:proofErr w:type="spellStart"/>
      <w:r>
        <w:t>Madhyamaka</w:t>
      </w:r>
      <w:proofErr w:type="spellEnd"/>
      <w:r>
        <w:t xml:space="preserve"> and Yogacara interpretations?</w:t>
      </w:r>
    </w:p>
    <w:p w14:paraId="3B811B33" w14:textId="77777777" w:rsidR="00C6064A" w:rsidRDefault="00C6064A" w:rsidP="00C6064A">
      <w:pPr>
        <w:pStyle w:val="NormalWeb"/>
      </w:pPr>
      <w:r>
        <w:t>iii)     How does the Yogacara theory of consciousness compare to other Buddhist theories of "mind?"</w:t>
      </w:r>
    </w:p>
    <w:p w14:paraId="62FD536F" w14:textId="745BAE50" w:rsidR="00C6064A" w:rsidRDefault="00C6064A" w:rsidP="00C6064A">
      <w:pPr>
        <w:pStyle w:val="NormalWeb"/>
      </w:pPr>
      <w:r>
        <w:t>iv)     What is the place of meditation in the realization or understanding of </w:t>
      </w:r>
      <w:r>
        <w:rPr>
          <w:i/>
          <w:iCs/>
        </w:rPr>
        <w:t>emptiness</w:t>
      </w:r>
      <w:r>
        <w:t>?</w:t>
      </w:r>
    </w:p>
    <w:p w14:paraId="7C3B35A9" w14:textId="77777777" w:rsidR="00C6064A" w:rsidRDefault="00C6064A" w:rsidP="00C6064A">
      <w:pPr>
        <w:pStyle w:val="NormalWeb"/>
      </w:pPr>
    </w:p>
    <w:p w14:paraId="2B76B659" w14:textId="77777777" w:rsidR="00C6064A" w:rsidRDefault="00C6064A" w:rsidP="00C6064A">
      <w:pPr>
        <w:pStyle w:val="NormalWeb"/>
      </w:pPr>
      <w:r>
        <w:rPr>
          <w:b/>
          <w:bCs/>
          <w:i/>
          <w:iCs/>
        </w:rPr>
        <w:t>Section 3</w:t>
      </w:r>
    </w:p>
    <w:p w14:paraId="043E32D4" w14:textId="77777777" w:rsidR="00C6064A" w:rsidRDefault="00C6064A" w:rsidP="00C6064A">
      <w:pPr>
        <w:pStyle w:val="NormalWeb"/>
      </w:pPr>
      <w:proofErr w:type="spellStart"/>
      <w:r>
        <w:t>i</w:t>
      </w:r>
      <w:proofErr w:type="spellEnd"/>
      <w:r>
        <w:t>)        Compare and contrast the various Buddhist practices employed in Western Buddhist communities. Which ones are most likely to succeed, and why?</w:t>
      </w:r>
    </w:p>
    <w:p w14:paraId="61308EDC" w14:textId="77777777" w:rsidR="00C6064A" w:rsidRDefault="00C6064A" w:rsidP="00C6064A">
      <w:pPr>
        <w:pStyle w:val="NormalWeb"/>
      </w:pPr>
      <w:r>
        <w:t xml:space="preserve">ii)       To what extent does Buddhism's success in dialogue with other faiths depend on the development of a </w:t>
      </w:r>
      <w:proofErr w:type="gramStart"/>
      <w:r>
        <w:t>broadly based</w:t>
      </w:r>
      <w:proofErr w:type="gramEnd"/>
      <w:r>
        <w:t xml:space="preserve"> ecumenical movement?</w:t>
      </w:r>
    </w:p>
    <w:p w14:paraId="1EE56F55" w14:textId="77777777" w:rsidR="00C6064A" w:rsidRDefault="00C6064A" w:rsidP="00C6064A">
      <w:pPr>
        <w:pStyle w:val="NormalWeb"/>
      </w:pPr>
      <w:r>
        <w:t>iii)     Do you think socially engaged Buddhism is sufficiently distinctive to be recognized as a new "vehicle" (</w:t>
      </w:r>
      <w:proofErr w:type="spellStart"/>
      <w:r>
        <w:t>yana</w:t>
      </w:r>
      <w:proofErr w:type="spellEnd"/>
      <w:r>
        <w:t>)?</w:t>
      </w:r>
    </w:p>
    <w:p w14:paraId="62ECC873" w14:textId="77777777" w:rsidR="00C6064A" w:rsidRDefault="00C6064A" w:rsidP="00C6064A">
      <w:pPr>
        <w:pStyle w:val="NormalWeb"/>
      </w:pPr>
      <w:r>
        <w:t>iv)     What do you think engaged Buddhism has anything to contribute to contemporary social and political issues such as human rights and ecology?</w:t>
      </w:r>
    </w:p>
    <w:p w14:paraId="30D2C2F0" w14:textId="77777777" w:rsidR="00C6064A" w:rsidRDefault="00C6064A" w:rsidP="00C6064A">
      <w:pPr>
        <w:pStyle w:val="NormalWeb"/>
      </w:pPr>
      <w:r>
        <w:lastRenderedPageBreak/>
        <w:t> </w:t>
      </w:r>
    </w:p>
    <w:p w14:paraId="208D3EE4" w14:textId="77777777" w:rsidR="00C6064A" w:rsidRDefault="00C6064A" w:rsidP="00C6064A">
      <w:pPr>
        <w:pStyle w:val="NormalWeb"/>
      </w:pPr>
      <w:r>
        <w:t> </w:t>
      </w:r>
    </w:p>
    <w:p w14:paraId="65B2722A" w14:textId="06868551" w:rsidR="00C6064A" w:rsidRDefault="00C6064A" w:rsidP="00C6064A">
      <w:pPr>
        <w:pStyle w:val="NormalWeb"/>
      </w:pPr>
      <w:r>
        <w:t>BIBLIOGRAPHY </w:t>
      </w:r>
    </w:p>
    <w:p w14:paraId="09D29E16" w14:textId="77777777" w:rsidR="00C6064A" w:rsidRDefault="00C6064A" w:rsidP="00C6064A">
      <w:pPr>
        <w:pStyle w:val="NormalWeb"/>
      </w:pPr>
      <w:r>
        <w:t>COURSE TEXTS</w:t>
      </w:r>
    </w:p>
    <w:p w14:paraId="700769E3" w14:textId="71B51DB5" w:rsidR="00C6064A" w:rsidRDefault="00C6064A" w:rsidP="00C6064A">
      <w:pPr>
        <w:pStyle w:val="NormalWeb"/>
      </w:pPr>
      <w:r>
        <w:t>Rupert Gethin, </w:t>
      </w:r>
      <w:r>
        <w:rPr>
          <w:i/>
          <w:iCs/>
        </w:rPr>
        <w:t>The Foundations of Buddhism</w:t>
      </w:r>
      <w:r>
        <w:t>. (</w:t>
      </w:r>
      <w:proofErr w:type="spellStart"/>
      <w:proofErr w:type="gramStart"/>
      <w:r>
        <w:t>OUP:Oxford</w:t>
      </w:r>
      <w:proofErr w:type="spellEnd"/>
      <w:proofErr w:type="gramEnd"/>
      <w:r>
        <w:t>, 1998)</w:t>
      </w:r>
    </w:p>
    <w:p w14:paraId="677616A2" w14:textId="4C41AC2D" w:rsidR="00C6064A" w:rsidRDefault="00C6064A" w:rsidP="00C6064A">
      <w:pPr>
        <w:pStyle w:val="NormalWeb"/>
      </w:pPr>
      <w:r>
        <w:t xml:space="preserve">Peter </w:t>
      </w:r>
      <w:proofErr w:type="gramStart"/>
      <w:r>
        <w:t>Harvey ,</w:t>
      </w:r>
      <w:proofErr w:type="gramEnd"/>
      <w:r>
        <w:t> </w:t>
      </w:r>
      <w:r>
        <w:rPr>
          <w:i/>
          <w:iCs/>
        </w:rPr>
        <w:t>An Introduction to Buddhism</w:t>
      </w:r>
      <w:r>
        <w:t>, (</w:t>
      </w:r>
      <w:proofErr w:type="spellStart"/>
      <w:r>
        <w:t>CUP:Cambridge</w:t>
      </w:r>
      <w:proofErr w:type="spellEnd"/>
      <w:r>
        <w:t>, 1990)</w:t>
      </w:r>
    </w:p>
    <w:p w14:paraId="384F37B8" w14:textId="77777777" w:rsidR="00C6064A" w:rsidRDefault="00C6064A" w:rsidP="00C6064A">
      <w:pPr>
        <w:pStyle w:val="NormalWeb"/>
      </w:pPr>
      <w:r>
        <w:t xml:space="preserve">David J. </w:t>
      </w:r>
      <w:proofErr w:type="spellStart"/>
      <w:r>
        <w:t>Kalupahana</w:t>
      </w:r>
      <w:proofErr w:type="spellEnd"/>
      <w:r>
        <w:t>, </w:t>
      </w:r>
      <w:r>
        <w:rPr>
          <w:i/>
          <w:iCs/>
        </w:rPr>
        <w:t>A History of Buddhist Philosophy</w:t>
      </w:r>
      <w:r>
        <w:t xml:space="preserve"> (Motilal </w:t>
      </w:r>
      <w:proofErr w:type="spellStart"/>
      <w:r>
        <w:t>Banarsidass</w:t>
      </w:r>
      <w:proofErr w:type="spellEnd"/>
      <w:r>
        <w:t xml:space="preserve"> Publishers: Delhi, 1994),</w:t>
      </w:r>
    </w:p>
    <w:p w14:paraId="521952C7" w14:textId="0CC39F48" w:rsidR="00C6064A" w:rsidRDefault="00C6064A" w:rsidP="00C6064A">
      <w:pPr>
        <w:pStyle w:val="NormalWeb"/>
      </w:pPr>
      <w:r>
        <w:t>Recommended</w:t>
      </w:r>
    </w:p>
    <w:p w14:paraId="30897A54" w14:textId="261BB523" w:rsidR="00C6064A" w:rsidRDefault="00C6064A" w:rsidP="00C6064A">
      <w:pPr>
        <w:pStyle w:val="NormalWeb"/>
      </w:pPr>
      <w:r>
        <w:t>Amber Carpenter</w:t>
      </w:r>
      <w:r>
        <w:rPr>
          <w:i/>
          <w:iCs/>
        </w:rPr>
        <w:t>, Indian Buddhist Philosophy</w:t>
      </w:r>
      <w:r>
        <w:t> (Acumen Pub Ltd: Durham, 2013)</w:t>
      </w:r>
    </w:p>
    <w:p w14:paraId="2526C0C8" w14:textId="01A69EFE" w:rsidR="00C6064A" w:rsidRDefault="00C6064A" w:rsidP="00C6064A">
      <w:pPr>
        <w:pStyle w:val="NormalWeb"/>
      </w:pPr>
      <w:r>
        <w:t xml:space="preserve">Jay Garfield, William </w:t>
      </w:r>
      <w:proofErr w:type="spellStart"/>
      <w:r>
        <w:t>Edelgass</w:t>
      </w:r>
      <w:proofErr w:type="spellEnd"/>
      <w:r>
        <w:t xml:space="preserve"> (Eds), </w:t>
      </w:r>
      <w:r>
        <w:rPr>
          <w:i/>
          <w:iCs/>
        </w:rPr>
        <w:t>Buddhist Philosophy: Essential Readings </w:t>
      </w:r>
      <w:r>
        <w:t>(</w:t>
      </w:r>
      <w:proofErr w:type="spellStart"/>
      <w:proofErr w:type="gramStart"/>
      <w:r>
        <w:t>OUP:Oxford</w:t>
      </w:r>
      <w:proofErr w:type="spellEnd"/>
      <w:proofErr w:type="gramEnd"/>
      <w:r>
        <w:t>, 2009)</w:t>
      </w:r>
    </w:p>
    <w:p w14:paraId="5ABE9172" w14:textId="77777777" w:rsidR="00C6064A" w:rsidRDefault="00C6064A" w:rsidP="00C6064A">
      <w:pPr>
        <w:pStyle w:val="NormalWeb"/>
      </w:pPr>
      <w:r>
        <w:t>Keown, Damien </w:t>
      </w:r>
      <w:r>
        <w:rPr>
          <w:i/>
          <w:iCs/>
        </w:rPr>
        <w:t>A Very Short Introduction to Buddhism</w:t>
      </w:r>
      <w:r>
        <w:t>, (Oxford University Press: Oxford 1996)</w:t>
      </w:r>
    </w:p>
    <w:p w14:paraId="5BDEA59E" w14:textId="702E3789" w:rsidR="00C6064A" w:rsidRDefault="00C6064A" w:rsidP="00C6064A">
      <w:pPr>
        <w:pStyle w:val="NormalWeb"/>
      </w:pPr>
      <w:r>
        <w:t xml:space="preserve">John S. </w:t>
      </w:r>
      <w:proofErr w:type="spellStart"/>
      <w:proofErr w:type="gramStart"/>
      <w:r>
        <w:t>Strong,</w:t>
      </w:r>
      <w:r>
        <w:rPr>
          <w:i/>
          <w:iCs/>
        </w:rPr>
        <w:t>The</w:t>
      </w:r>
      <w:proofErr w:type="spellEnd"/>
      <w:proofErr w:type="gramEnd"/>
      <w:r>
        <w:rPr>
          <w:i/>
          <w:iCs/>
        </w:rPr>
        <w:t xml:space="preserve"> Experience of Buddhism Sources and Interpretations</w:t>
      </w:r>
      <w:r>
        <w:t>, (Wadsworth Publishing Company: Belmont, 1994)</w:t>
      </w:r>
    </w:p>
    <w:p w14:paraId="07848B20" w14:textId="7AC72380" w:rsidR="00C6064A" w:rsidRDefault="00C6064A" w:rsidP="00C6064A">
      <w:pPr>
        <w:pStyle w:val="NormalWeb"/>
      </w:pPr>
      <w:proofErr w:type="spellStart"/>
      <w:r>
        <w:t>Walpola</w:t>
      </w:r>
      <w:proofErr w:type="spellEnd"/>
      <w:r>
        <w:t xml:space="preserve"> </w:t>
      </w:r>
      <w:proofErr w:type="spellStart"/>
      <w:r>
        <w:t>Rahula</w:t>
      </w:r>
      <w:proofErr w:type="spellEnd"/>
      <w:r>
        <w:t>, </w:t>
      </w:r>
      <w:r>
        <w:rPr>
          <w:i/>
          <w:iCs/>
        </w:rPr>
        <w:t>What the Buddha taught</w:t>
      </w:r>
      <w:r>
        <w:t>. (Gordon Fraser: Bedford, 1967)</w:t>
      </w:r>
    </w:p>
    <w:p w14:paraId="02D9ED3F" w14:textId="61865DBE" w:rsidR="00C6064A" w:rsidRDefault="00C6064A" w:rsidP="00C6064A">
      <w:pPr>
        <w:pStyle w:val="NormalWeb"/>
      </w:pPr>
      <w:r>
        <w:t>Paul Williams</w:t>
      </w:r>
      <w:r>
        <w:rPr>
          <w:i/>
          <w:iCs/>
        </w:rPr>
        <w:t>, Mahayana Buddhism</w:t>
      </w:r>
      <w:r>
        <w:t>, (Routledge, London, 1990)</w:t>
      </w:r>
    </w:p>
    <w:p w14:paraId="7D6F3A36" w14:textId="44A9F1C4" w:rsidR="00C6064A" w:rsidRDefault="00C6064A" w:rsidP="00C6064A">
      <w:pPr>
        <w:pStyle w:val="NormalWeb"/>
      </w:pPr>
    </w:p>
    <w:p w14:paraId="2F192FE4" w14:textId="46ACC73E" w:rsidR="00C6064A" w:rsidRDefault="00C6064A" w:rsidP="00C6064A">
      <w:pPr>
        <w:pStyle w:val="NormalWeb"/>
      </w:pPr>
      <w:r>
        <w:t>Journals</w:t>
      </w:r>
    </w:p>
    <w:p w14:paraId="744F1B90" w14:textId="77777777" w:rsidR="00C6064A" w:rsidRDefault="00C6064A" w:rsidP="00C6064A">
      <w:pPr>
        <w:pStyle w:val="NormalWeb"/>
      </w:pPr>
      <w:r>
        <w:rPr>
          <w:i/>
          <w:iCs/>
        </w:rPr>
        <w:t>Asian Philosophy</w:t>
      </w:r>
    </w:p>
    <w:p w14:paraId="19E14612" w14:textId="6D646399" w:rsidR="00C6064A" w:rsidRDefault="00C6064A" w:rsidP="00C6064A">
      <w:pPr>
        <w:pStyle w:val="NormalWeb"/>
      </w:pPr>
      <w:r>
        <w:rPr>
          <w:i/>
          <w:iCs/>
        </w:rPr>
        <w:t xml:space="preserve">Journal of Indian Philosophy </w:t>
      </w:r>
    </w:p>
    <w:p w14:paraId="7249E399" w14:textId="3F4DC8C3" w:rsidR="00C6064A" w:rsidRDefault="00C6064A" w:rsidP="00C6064A">
      <w:pPr>
        <w:pStyle w:val="NormalWeb"/>
      </w:pPr>
      <w:r>
        <w:rPr>
          <w:i/>
          <w:iCs/>
        </w:rPr>
        <w:t>Journal of Religious Ethics Philosophy </w:t>
      </w:r>
    </w:p>
    <w:p w14:paraId="17AD543A" w14:textId="77777777" w:rsidR="00C6064A" w:rsidRDefault="00C6064A" w:rsidP="00C6064A">
      <w:pPr>
        <w:pStyle w:val="NormalWeb"/>
      </w:pPr>
      <w:r>
        <w:rPr>
          <w:i/>
          <w:iCs/>
        </w:rPr>
        <w:t>East and West</w:t>
      </w:r>
    </w:p>
    <w:p w14:paraId="6F85016B" w14:textId="77777777" w:rsidR="00914250" w:rsidRDefault="00914250"/>
    <w:sectPr w:rsidR="009142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4A"/>
    <w:rsid w:val="00914250"/>
    <w:rsid w:val="00C6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A3CBC"/>
  <w15:chartTrackingRefBased/>
  <w15:docId w15:val="{CCF1B380-C63E-4A1A-8891-BBB21819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0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06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0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John Smith</cp:lastModifiedBy>
  <cp:revision>1</cp:revision>
  <dcterms:created xsi:type="dcterms:W3CDTF">2020-03-03T15:18:00Z</dcterms:created>
  <dcterms:modified xsi:type="dcterms:W3CDTF">2020-03-03T15:22:00Z</dcterms:modified>
</cp:coreProperties>
</file>