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234A5" w14:textId="77777777" w:rsidR="005139AD" w:rsidRPr="005139AD" w:rsidRDefault="005139AD" w:rsidP="00A72756">
      <w:pPr>
        <w:spacing w:line="360" w:lineRule="auto"/>
        <w:jc w:val="center"/>
        <w:rPr>
          <w:rFonts w:ascii="Times New Roman" w:hAnsi="Times New Roman" w:cs="Times New Roman"/>
          <w:b/>
          <w:bCs/>
          <w:sz w:val="48"/>
          <w:szCs w:val="48"/>
        </w:rPr>
      </w:pPr>
      <w:r w:rsidRPr="005139AD">
        <w:rPr>
          <w:rFonts w:ascii="Times New Roman" w:hAnsi="Times New Roman" w:cs="Times New Roman"/>
          <w:b/>
          <w:bCs/>
          <w:sz w:val="48"/>
          <w:szCs w:val="48"/>
        </w:rPr>
        <w:t xml:space="preserve">Primary source analysis of Sima Qian’s The Account of the </w:t>
      </w:r>
      <w:proofErr w:type="spellStart"/>
      <w:r w:rsidRPr="005139AD">
        <w:rPr>
          <w:rFonts w:ascii="Times New Roman" w:hAnsi="Times New Roman" w:cs="Times New Roman"/>
          <w:b/>
          <w:bCs/>
          <w:sz w:val="48"/>
          <w:szCs w:val="48"/>
        </w:rPr>
        <w:t>Xiongnu</w:t>
      </w:r>
      <w:proofErr w:type="spellEnd"/>
    </w:p>
    <w:p w14:paraId="3B1A77C8" w14:textId="25BBFDB3" w:rsidR="005139AD" w:rsidRPr="005139AD" w:rsidRDefault="005139AD" w:rsidP="00A72756">
      <w:pPr>
        <w:spacing w:line="360" w:lineRule="auto"/>
        <w:rPr>
          <w:rFonts w:ascii="Times New Roman" w:hAnsi="Times New Roman" w:cs="Times New Roman"/>
          <w:sz w:val="24"/>
          <w:szCs w:val="24"/>
        </w:rPr>
      </w:pPr>
      <w:r>
        <w:tab/>
      </w:r>
      <w:r w:rsidRPr="005139AD">
        <w:rPr>
          <w:rFonts w:ascii="Times New Roman" w:hAnsi="Times New Roman" w:cs="Times New Roman"/>
          <w:sz w:val="24"/>
          <w:szCs w:val="24"/>
        </w:rPr>
        <w:t xml:space="preserve">Sima Qian’s, Account of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chapter is in the </w:t>
      </w:r>
      <w:r w:rsidRPr="00B40141">
        <w:rPr>
          <w:rFonts w:ascii="Times New Roman" w:hAnsi="Times New Roman" w:cs="Times New Roman"/>
          <w:i/>
          <w:iCs/>
          <w:sz w:val="24"/>
          <w:szCs w:val="24"/>
        </w:rPr>
        <w:t>Shi Ji</w:t>
      </w:r>
      <w:r w:rsidRPr="005139AD">
        <w:rPr>
          <w:rFonts w:ascii="Times New Roman" w:hAnsi="Times New Roman" w:cs="Times New Roman"/>
          <w:sz w:val="24"/>
          <w:szCs w:val="24"/>
        </w:rPr>
        <w:t>, the first official history in China.</w:t>
      </w:r>
      <w:r w:rsidR="00543151">
        <w:rPr>
          <w:rStyle w:val="FootnoteReference"/>
          <w:rFonts w:ascii="Times New Roman" w:hAnsi="Times New Roman" w:cs="Times New Roman"/>
          <w:sz w:val="24"/>
          <w:szCs w:val="24"/>
        </w:rPr>
        <w:footnoteReference w:id="1"/>
      </w:r>
      <w:r w:rsidR="00B40141">
        <w:rPr>
          <w:rFonts w:ascii="Times New Roman" w:hAnsi="Times New Roman" w:cs="Times New Roman"/>
          <w:sz w:val="24"/>
          <w:szCs w:val="24"/>
        </w:rPr>
        <w:t xml:space="preserve"> </w:t>
      </w:r>
      <w:r w:rsidRPr="005139AD">
        <w:rPr>
          <w:rFonts w:ascii="Times New Roman" w:hAnsi="Times New Roman" w:cs="Times New Roman"/>
          <w:sz w:val="24"/>
          <w:szCs w:val="24"/>
        </w:rPr>
        <w:t xml:space="preserve">Sima Qian is among the first Chinese historians, writing during the Han </w:t>
      </w:r>
      <w:r w:rsidR="00543151" w:rsidRPr="005139AD">
        <w:rPr>
          <w:rFonts w:ascii="Times New Roman" w:hAnsi="Times New Roman" w:cs="Times New Roman"/>
          <w:sz w:val="24"/>
          <w:szCs w:val="24"/>
        </w:rPr>
        <w:t>Dynasty</w:t>
      </w:r>
      <w:r w:rsidR="00543151">
        <w:rPr>
          <w:rStyle w:val="FootnoteReference"/>
          <w:rFonts w:ascii="Times New Roman" w:hAnsi="Times New Roman" w:cs="Times New Roman"/>
          <w:sz w:val="24"/>
          <w:szCs w:val="24"/>
        </w:rPr>
        <w:footnoteReference w:id="2"/>
      </w:r>
      <w:r w:rsidR="00166771">
        <w:rPr>
          <w:rFonts w:ascii="Times New Roman" w:hAnsi="Times New Roman" w:cs="Times New Roman"/>
          <w:sz w:val="24"/>
          <w:szCs w:val="24"/>
        </w:rPr>
        <w:t xml:space="preserve"> </w:t>
      </w:r>
      <w:r w:rsidR="00543151" w:rsidRPr="005139AD">
        <w:rPr>
          <w:rFonts w:ascii="Times New Roman" w:hAnsi="Times New Roman" w:cs="Times New Roman"/>
          <w:sz w:val="24"/>
          <w:szCs w:val="24"/>
        </w:rPr>
        <w:t>and</w:t>
      </w:r>
      <w:r w:rsidRPr="005139AD">
        <w:rPr>
          <w:rFonts w:ascii="Times New Roman" w:hAnsi="Times New Roman" w:cs="Times New Roman"/>
          <w:sz w:val="24"/>
          <w:szCs w:val="24"/>
        </w:rPr>
        <w:t xml:space="preserve">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were a nomadic confederacy from the modern area of Mongolia and Siberia that fought regularly with the Chinese.</w:t>
      </w:r>
      <w:r w:rsidR="00543151">
        <w:rPr>
          <w:rStyle w:val="FootnoteReference"/>
          <w:rFonts w:ascii="Times New Roman" w:hAnsi="Times New Roman" w:cs="Times New Roman"/>
          <w:sz w:val="24"/>
          <w:szCs w:val="24"/>
        </w:rPr>
        <w:footnoteReference w:id="3"/>
      </w:r>
      <w:r w:rsidR="00543151">
        <w:rPr>
          <w:rFonts w:ascii="Times New Roman" w:hAnsi="Times New Roman" w:cs="Times New Roman"/>
          <w:sz w:val="24"/>
          <w:szCs w:val="24"/>
        </w:rPr>
        <w:t xml:space="preserve"> </w:t>
      </w:r>
      <w:r w:rsidRPr="005139AD">
        <w:rPr>
          <w:rFonts w:ascii="Times New Roman" w:hAnsi="Times New Roman" w:cs="Times New Roman"/>
          <w:sz w:val="24"/>
          <w:szCs w:val="24"/>
        </w:rPr>
        <w:t xml:space="preserve">This paper will argue that Sima Qian’s purpose in writing, was not just his stated aim of trying to advise on how to fight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but also to use his account to subtly critique the Chinese elite. It will also look at how his mutilation could have affected the reliability of his work.</w:t>
      </w:r>
    </w:p>
    <w:p w14:paraId="01720555" w14:textId="0BFA92D9"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ab/>
        <w:t xml:space="preserve">Sima Qian begins by describing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basic culture and explains the expansion of China under the Zhou and Qin and how they came to border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as well as their use during China’s unification wars. He then discusses the rise to power of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chieftain </w:t>
      </w:r>
      <w:proofErr w:type="spellStart"/>
      <w:r w:rsidRPr="005139AD">
        <w:rPr>
          <w:rFonts w:ascii="Times New Roman" w:hAnsi="Times New Roman" w:cs="Times New Roman"/>
          <w:sz w:val="24"/>
          <w:szCs w:val="24"/>
        </w:rPr>
        <w:t>Maodun</w:t>
      </w:r>
      <w:proofErr w:type="spellEnd"/>
      <w:r w:rsidRPr="005139AD">
        <w:rPr>
          <w:rFonts w:ascii="Times New Roman" w:hAnsi="Times New Roman" w:cs="Times New Roman"/>
          <w:sz w:val="24"/>
          <w:szCs w:val="24"/>
        </w:rPr>
        <w:t xml:space="preserve"> and the creation of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empire. The source continues with the effects of the Battle of </w:t>
      </w:r>
      <w:proofErr w:type="spellStart"/>
      <w:r w:rsidRPr="005139AD">
        <w:rPr>
          <w:rFonts w:ascii="Times New Roman" w:hAnsi="Times New Roman" w:cs="Times New Roman"/>
          <w:sz w:val="24"/>
          <w:szCs w:val="24"/>
        </w:rPr>
        <w:t>Pingcheng</w:t>
      </w:r>
      <w:proofErr w:type="spellEnd"/>
      <w:r w:rsidRPr="005139AD">
        <w:rPr>
          <w:rFonts w:ascii="Times New Roman" w:hAnsi="Times New Roman" w:cs="Times New Roman"/>
          <w:sz w:val="24"/>
          <w:szCs w:val="24"/>
        </w:rPr>
        <w:t xml:space="preserve"> between the Han emperor </w:t>
      </w:r>
      <w:proofErr w:type="spellStart"/>
      <w:r w:rsidRPr="005139AD">
        <w:rPr>
          <w:rFonts w:ascii="Times New Roman" w:hAnsi="Times New Roman" w:cs="Times New Roman"/>
          <w:sz w:val="24"/>
          <w:szCs w:val="24"/>
        </w:rPr>
        <w:t>Gaozu</w:t>
      </w:r>
      <w:proofErr w:type="spellEnd"/>
      <w:r w:rsidRPr="005139AD">
        <w:rPr>
          <w:rFonts w:ascii="Times New Roman" w:hAnsi="Times New Roman" w:cs="Times New Roman"/>
          <w:sz w:val="24"/>
          <w:szCs w:val="24"/>
        </w:rPr>
        <w:t xml:space="preserve"> and </w:t>
      </w:r>
      <w:proofErr w:type="spellStart"/>
      <w:r w:rsidRPr="005139AD">
        <w:rPr>
          <w:rFonts w:ascii="Times New Roman" w:hAnsi="Times New Roman" w:cs="Times New Roman"/>
          <w:sz w:val="24"/>
          <w:szCs w:val="24"/>
        </w:rPr>
        <w:t>Maodun</w:t>
      </w:r>
      <w:proofErr w:type="spellEnd"/>
      <w:r w:rsidRPr="005139AD">
        <w:rPr>
          <w:rFonts w:ascii="Times New Roman" w:hAnsi="Times New Roman" w:cs="Times New Roman"/>
          <w:sz w:val="24"/>
          <w:szCs w:val="24"/>
        </w:rPr>
        <w:t xml:space="preserve">; namely </w:t>
      </w:r>
      <w:proofErr w:type="spellStart"/>
      <w:r w:rsidRPr="005139AD">
        <w:rPr>
          <w:rFonts w:ascii="Times New Roman" w:hAnsi="Times New Roman" w:cs="Times New Roman"/>
          <w:sz w:val="24"/>
          <w:szCs w:val="24"/>
        </w:rPr>
        <w:t>Gaozu</w:t>
      </w:r>
      <w:proofErr w:type="spellEnd"/>
      <w:r w:rsidRPr="005139AD">
        <w:rPr>
          <w:rFonts w:ascii="Times New Roman" w:hAnsi="Times New Roman" w:cs="Times New Roman"/>
          <w:sz w:val="24"/>
          <w:szCs w:val="24"/>
        </w:rPr>
        <w:t xml:space="preserve"> set up a peace treaty, Sima then details its clauses, effects, and longevity. In this section he also compares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way of life with the Han Chinese. Finally, in the last half of the chapter he discusses what had happened in the current emperor’s reign, namely the collapse of the peace treaty. It considers the imperial tactics and failures to try and stop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invasions until their collapse, as well as the disputes this caused in China’s government. It then goes into the successful military campaign that pushed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north, and how this was undermined by Chinese diplomatic arrogance. This led to more Chinese inconclusive military campaigns, sometimes exacerbated by internal politics. He concludes by saying that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issue will not be solved unless the emperor appoints the right generals and ministers.</w:t>
      </w:r>
      <w:r w:rsidR="00543151">
        <w:rPr>
          <w:rStyle w:val="FootnoteReference"/>
          <w:rFonts w:ascii="Times New Roman" w:hAnsi="Times New Roman" w:cs="Times New Roman"/>
          <w:sz w:val="24"/>
          <w:szCs w:val="24"/>
        </w:rPr>
        <w:footnoteReference w:id="4"/>
      </w:r>
      <w:r w:rsidRPr="005139AD">
        <w:rPr>
          <w:rFonts w:ascii="Times New Roman" w:hAnsi="Times New Roman" w:cs="Times New Roman"/>
          <w:sz w:val="24"/>
          <w:szCs w:val="24"/>
        </w:rPr>
        <w:t xml:space="preserve">  </w:t>
      </w:r>
    </w:p>
    <w:p w14:paraId="0E4340E9" w14:textId="60FB98E2"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lastRenderedPageBreak/>
        <w:tab/>
        <w:t xml:space="preserve">Sima Qian at the beginning of his Account of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says that he is writing it so that the Han can work out when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are in a powerful position or not, so that they can decide whether they need to defend or can attack.</w:t>
      </w:r>
      <w:r w:rsidR="00543151">
        <w:rPr>
          <w:rStyle w:val="FootnoteReference"/>
          <w:rFonts w:ascii="Times New Roman" w:hAnsi="Times New Roman" w:cs="Times New Roman"/>
          <w:sz w:val="24"/>
          <w:szCs w:val="24"/>
        </w:rPr>
        <w:footnoteReference w:id="5"/>
      </w:r>
      <w:r w:rsidR="00543151">
        <w:rPr>
          <w:rFonts w:ascii="Times New Roman" w:hAnsi="Times New Roman" w:cs="Times New Roman"/>
          <w:sz w:val="24"/>
          <w:szCs w:val="24"/>
        </w:rPr>
        <w:t xml:space="preserve"> </w:t>
      </w:r>
      <w:r w:rsidRPr="005139AD">
        <w:rPr>
          <w:rFonts w:ascii="Times New Roman" w:hAnsi="Times New Roman" w:cs="Times New Roman"/>
          <w:sz w:val="24"/>
          <w:szCs w:val="24"/>
        </w:rPr>
        <w:t xml:space="preserve">However, while his points are likely true, the debate he has between the eunuch advisor to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Yue, and a Han envoy, where Yue demolishes the Han envoy’s criticisms of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culture,</w:t>
      </w:r>
      <w:r w:rsidR="00543151">
        <w:rPr>
          <w:rStyle w:val="FootnoteReference"/>
          <w:rFonts w:ascii="Times New Roman" w:hAnsi="Times New Roman" w:cs="Times New Roman"/>
          <w:sz w:val="24"/>
          <w:szCs w:val="24"/>
        </w:rPr>
        <w:footnoteReference w:id="6"/>
      </w:r>
      <w:r w:rsidRPr="005139AD">
        <w:rPr>
          <w:rFonts w:ascii="Times New Roman" w:hAnsi="Times New Roman" w:cs="Times New Roman"/>
          <w:sz w:val="24"/>
          <w:szCs w:val="24"/>
        </w:rPr>
        <w:t xml:space="preserve"> implies a more nuanced idea. It suggests rather that Sima was arguing that Han victory against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could not be achieved without a true understanding of their culture and the way they think. Stuurman suggests that what the Sima is saying with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dialogue is that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society was ideal for the steppe and therefore there were good reasons for their cultural practices, rather than the adopting the Chinese culture.</w:t>
      </w:r>
      <w:r w:rsidR="00543151">
        <w:rPr>
          <w:rStyle w:val="FootnoteReference"/>
          <w:rFonts w:ascii="Times New Roman" w:hAnsi="Times New Roman" w:cs="Times New Roman"/>
          <w:sz w:val="24"/>
          <w:szCs w:val="24"/>
        </w:rPr>
        <w:footnoteReference w:id="7"/>
      </w:r>
      <w:r w:rsidR="00543151">
        <w:rPr>
          <w:rFonts w:ascii="Times New Roman" w:hAnsi="Times New Roman" w:cs="Times New Roman"/>
          <w:sz w:val="24"/>
          <w:szCs w:val="24"/>
        </w:rPr>
        <w:t xml:space="preserve"> </w:t>
      </w:r>
      <w:r w:rsidRPr="005139AD">
        <w:rPr>
          <w:rFonts w:ascii="Times New Roman" w:hAnsi="Times New Roman" w:cs="Times New Roman"/>
          <w:sz w:val="24"/>
          <w:szCs w:val="24"/>
        </w:rPr>
        <w:t xml:space="preserve">Chin argues that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character was meant as a literary device to criticise the effects of the ethnographical assumptions on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of the Han on Chinese thinking.</w:t>
      </w:r>
      <w:r w:rsidR="00543151">
        <w:rPr>
          <w:rStyle w:val="FootnoteReference"/>
          <w:rFonts w:ascii="Times New Roman" w:hAnsi="Times New Roman" w:cs="Times New Roman"/>
          <w:sz w:val="24"/>
          <w:szCs w:val="24"/>
        </w:rPr>
        <w:footnoteReference w:id="8"/>
      </w:r>
      <w:r w:rsidR="00543151">
        <w:rPr>
          <w:rFonts w:ascii="Times New Roman" w:hAnsi="Times New Roman" w:cs="Times New Roman"/>
          <w:sz w:val="24"/>
          <w:szCs w:val="24"/>
        </w:rPr>
        <w:t xml:space="preserve"> </w:t>
      </w:r>
      <w:r w:rsidRPr="005139AD">
        <w:rPr>
          <w:rFonts w:ascii="Times New Roman" w:hAnsi="Times New Roman" w:cs="Times New Roman"/>
          <w:sz w:val="24"/>
          <w:szCs w:val="24"/>
        </w:rPr>
        <w:t xml:space="preserve">Di Cosimo states that Sima got his ethnographic information from interviewing Chinese defectors and generals and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prisoners-of-war while touring the northern border as part of the emperors retinue,</w:t>
      </w:r>
      <w:r w:rsidR="00543151">
        <w:rPr>
          <w:rStyle w:val="FootnoteReference"/>
          <w:rFonts w:ascii="Times New Roman" w:hAnsi="Times New Roman" w:cs="Times New Roman"/>
          <w:sz w:val="24"/>
          <w:szCs w:val="24"/>
        </w:rPr>
        <w:footnoteReference w:id="9"/>
      </w:r>
      <w:r w:rsidRPr="005139AD">
        <w:rPr>
          <w:rFonts w:ascii="Times New Roman" w:hAnsi="Times New Roman" w:cs="Times New Roman"/>
          <w:sz w:val="24"/>
          <w:szCs w:val="24"/>
        </w:rPr>
        <w:t xml:space="preserve"> which suggests the possibility that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might have been his method of putting across his conclusions he gained from that. These interpretations from modern scholars are also backed up by Sima’s conclusion, that the people in charge of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affairs are only thinking of their own ‘temporary advantage’ without considering the wider effects and consequences.</w:t>
      </w:r>
      <w:r w:rsidR="002D2062">
        <w:rPr>
          <w:rStyle w:val="FootnoteReference"/>
          <w:rFonts w:ascii="Times New Roman" w:hAnsi="Times New Roman" w:cs="Times New Roman"/>
          <w:sz w:val="24"/>
          <w:szCs w:val="24"/>
        </w:rPr>
        <w:footnoteReference w:id="10"/>
      </w:r>
      <w:r w:rsidRPr="005139AD">
        <w:rPr>
          <w:rFonts w:ascii="Times New Roman" w:hAnsi="Times New Roman" w:cs="Times New Roman"/>
          <w:sz w:val="24"/>
          <w:szCs w:val="24"/>
        </w:rPr>
        <w:t xml:space="preserve"> However, while Stuurman sees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episode as an argument in favour of the peace party at court,</w:t>
      </w:r>
      <w:r w:rsidR="002D2062">
        <w:rPr>
          <w:rStyle w:val="FootnoteReference"/>
          <w:rFonts w:ascii="Times New Roman" w:hAnsi="Times New Roman" w:cs="Times New Roman"/>
          <w:sz w:val="24"/>
          <w:szCs w:val="24"/>
        </w:rPr>
        <w:footnoteReference w:id="11"/>
      </w:r>
      <w:r w:rsidRPr="005139AD">
        <w:rPr>
          <w:rFonts w:ascii="Times New Roman" w:hAnsi="Times New Roman" w:cs="Times New Roman"/>
          <w:sz w:val="24"/>
          <w:szCs w:val="24"/>
        </w:rPr>
        <w:t xml:space="preserve"> it could also be seen as Sima arguing that in order to fight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victoriously one had to know their culture and understand the reason why they live the way they do, rather than dismissing them as barbarians. Afterall, in his cultural description at the start of the chapter he describes ‘plundering and marauding expeditions’ as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‘inborn nature’,</w:t>
      </w:r>
      <w:r w:rsidR="002D2062">
        <w:rPr>
          <w:rStyle w:val="FootnoteReference"/>
          <w:rFonts w:ascii="Times New Roman" w:hAnsi="Times New Roman" w:cs="Times New Roman"/>
          <w:sz w:val="24"/>
          <w:szCs w:val="24"/>
        </w:rPr>
        <w:footnoteReference w:id="12"/>
      </w:r>
      <w:r w:rsidRPr="005139AD">
        <w:rPr>
          <w:rFonts w:ascii="Times New Roman" w:hAnsi="Times New Roman" w:cs="Times New Roman"/>
          <w:sz w:val="24"/>
          <w:szCs w:val="24"/>
        </w:rPr>
        <w:t xml:space="preserve"> which is hardly the description one would expect from someone promoting peace, rather it implies that Sima did not think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t>
      </w:r>
      <w:r w:rsidRPr="005139AD">
        <w:rPr>
          <w:rFonts w:ascii="Times New Roman" w:hAnsi="Times New Roman" w:cs="Times New Roman"/>
          <w:sz w:val="24"/>
          <w:szCs w:val="24"/>
        </w:rPr>
        <w:lastRenderedPageBreak/>
        <w:t>were capable of peace. In essence, Sima was probably reiterating the idea Sun Tzu put forward, that to win wars one must know one’s enemy as well as one’s own strength.</w:t>
      </w:r>
      <w:r w:rsidR="002D2062">
        <w:rPr>
          <w:rStyle w:val="FootnoteReference"/>
          <w:rFonts w:ascii="Times New Roman" w:hAnsi="Times New Roman" w:cs="Times New Roman"/>
          <w:sz w:val="24"/>
          <w:szCs w:val="24"/>
        </w:rPr>
        <w:footnoteReference w:id="13"/>
      </w:r>
      <w:r w:rsidRPr="005139AD">
        <w:rPr>
          <w:rFonts w:ascii="Times New Roman" w:hAnsi="Times New Roman" w:cs="Times New Roman"/>
          <w:sz w:val="24"/>
          <w:szCs w:val="24"/>
        </w:rPr>
        <w:t xml:space="preserve">  </w:t>
      </w:r>
    </w:p>
    <w:p w14:paraId="451DD282" w14:textId="0EB9A772"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ab/>
        <w:t>Additionally, Sima seems to be using this chapter to criticize the policies of the emperors, generals, and ministers. Perhaps the most important evidence in supporting this idea comes from his conclusion where he describes the minsters trying to gain short-term advantage against one another, over considering the long-term. Then he states the generals rely too much on ‘vastness and might of China’, rather than tactical skill and ability. He then claims that the ruler just ‘follows their advice when making his decisions’, portraying the current emperor as indecisive and weak.</w:t>
      </w:r>
      <w:r w:rsidR="002D2062">
        <w:rPr>
          <w:rStyle w:val="FootnoteReference"/>
          <w:rFonts w:ascii="Times New Roman" w:hAnsi="Times New Roman" w:cs="Times New Roman"/>
          <w:sz w:val="24"/>
          <w:szCs w:val="24"/>
        </w:rPr>
        <w:footnoteReference w:id="14"/>
      </w:r>
      <w:r w:rsidRPr="005139AD">
        <w:rPr>
          <w:rFonts w:ascii="Times New Roman" w:hAnsi="Times New Roman" w:cs="Times New Roman"/>
          <w:sz w:val="24"/>
          <w:szCs w:val="24"/>
        </w:rPr>
        <w:t xml:space="preserve"> The conclusion suggests that his goal was as much to criticise the Chinese government as well as his stated aim of advising on how to fight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The emperor is also described by Sima as a tyrant, who undermines his own generals by persecuting their families while they are on campaign.</w:t>
      </w:r>
      <w:r w:rsidR="002D2062">
        <w:rPr>
          <w:rStyle w:val="FootnoteReference"/>
          <w:rFonts w:ascii="Times New Roman" w:hAnsi="Times New Roman" w:cs="Times New Roman"/>
          <w:sz w:val="24"/>
          <w:szCs w:val="24"/>
        </w:rPr>
        <w:footnoteReference w:id="15"/>
      </w:r>
      <w:r w:rsidR="002D2062">
        <w:rPr>
          <w:rFonts w:ascii="Times New Roman" w:hAnsi="Times New Roman" w:cs="Times New Roman"/>
          <w:sz w:val="24"/>
          <w:szCs w:val="24"/>
        </w:rPr>
        <w:t xml:space="preserve"> </w:t>
      </w:r>
      <w:r w:rsidRPr="005139AD">
        <w:rPr>
          <w:rFonts w:ascii="Times New Roman" w:hAnsi="Times New Roman" w:cs="Times New Roman"/>
          <w:sz w:val="24"/>
          <w:szCs w:val="24"/>
        </w:rPr>
        <w:t>However, when discussing the then current emperor, Sima might not be an unbiased witness, as he had been a victim of the emperor Wudi during a political power struggle in court,</w:t>
      </w:r>
      <w:r w:rsidR="002D2062">
        <w:rPr>
          <w:rStyle w:val="FootnoteReference"/>
          <w:rFonts w:ascii="Times New Roman" w:hAnsi="Times New Roman" w:cs="Times New Roman"/>
          <w:sz w:val="24"/>
          <w:szCs w:val="24"/>
        </w:rPr>
        <w:footnoteReference w:id="16"/>
      </w:r>
      <w:r w:rsidRPr="005139AD">
        <w:rPr>
          <w:rFonts w:ascii="Times New Roman" w:hAnsi="Times New Roman" w:cs="Times New Roman"/>
          <w:sz w:val="24"/>
          <w:szCs w:val="24"/>
        </w:rPr>
        <w:t xml:space="preserve"> so he might be trying to portray the emperor in a more negative light due to this. In addition, modern historians believe that Sima thought of Wudi as a tyrant, perhaps due to his punishment of castration,</w:t>
      </w:r>
      <w:r w:rsidR="002D2062">
        <w:rPr>
          <w:rStyle w:val="FootnoteReference"/>
          <w:rFonts w:ascii="Times New Roman" w:hAnsi="Times New Roman" w:cs="Times New Roman"/>
          <w:sz w:val="24"/>
          <w:szCs w:val="24"/>
        </w:rPr>
        <w:footnoteReference w:id="17"/>
      </w:r>
      <w:r w:rsidRPr="005139AD">
        <w:rPr>
          <w:rFonts w:ascii="Times New Roman" w:hAnsi="Times New Roman" w:cs="Times New Roman"/>
          <w:sz w:val="24"/>
          <w:szCs w:val="24"/>
        </w:rPr>
        <w:t xml:space="preserve"> which means that his negative portrayal of the emperor is likely to be exaggerated. Sima describes the ministers as undermining General Huo </w:t>
      </w:r>
      <w:proofErr w:type="spellStart"/>
      <w:r w:rsidRPr="005139AD">
        <w:rPr>
          <w:rFonts w:ascii="Times New Roman" w:hAnsi="Times New Roman" w:cs="Times New Roman"/>
          <w:sz w:val="24"/>
          <w:szCs w:val="24"/>
        </w:rPr>
        <w:t>Qubing’s</w:t>
      </w:r>
      <w:proofErr w:type="spellEnd"/>
      <w:r w:rsidRPr="005139AD">
        <w:rPr>
          <w:rFonts w:ascii="Times New Roman" w:hAnsi="Times New Roman" w:cs="Times New Roman"/>
          <w:sz w:val="24"/>
          <w:szCs w:val="24"/>
        </w:rPr>
        <w:t xml:space="preserve"> successes with their arrogance and poor diplomacy, for instance demanding that they pay tribute and threatening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w:t>
      </w:r>
      <w:r w:rsidR="002D2062">
        <w:rPr>
          <w:rStyle w:val="FootnoteReference"/>
          <w:rFonts w:ascii="Times New Roman" w:hAnsi="Times New Roman" w:cs="Times New Roman"/>
          <w:sz w:val="24"/>
          <w:szCs w:val="24"/>
        </w:rPr>
        <w:footnoteReference w:id="18"/>
      </w:r>
      <w:r w:rsidRPr="005139AD">
        <w:rPr>
          <w:rFonts w:ascii="Times New Roman" w:hAnsi="Times New Roman" w:cs="Times New Roman"/>
          <w:sz w:val="24"/>
          <w:szCs w:val="24"/>
        </w:rPr>
        <w:t xml:space="preserve">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episode also has the Han envoy criticise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culture, and it is defended by a Chinese eunuch, who also stops late Han envoys sermonising.</w:t>
      </w:r>
      <w:r w:rsidR="002D2062">
        <w:rPr>
          <w:rStyle w:val="FootnoteReference"/>
          <w:rFonts w:ascii="Times New Roman" w:hAnsi="Times New Roman" w:cs="Times New Roman"/>
          <w:sz w:val="24"/>
          <w:szCs w:val="24"/>
        </w:rPr>
        <w:footnoteReference w:id="19"/>
      </w:r>
      <w:r w:rsidRPr="005139AD">
        <w:rPr>
          <w:rFonts w:ascii="Times New Roman" w:hAnsi="Times New Roman" w:cs="Times New Roman"/>
          <w:sz w:val="24"/>
          <w:szCs w:val="24"/>
        </w:rPr>
        <w:t xml:space="preserve"> It potentially sounds as if he is hinting that diplomacy works better if you treat your enemy with respect. The fact that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started raiding again after these insults on both occasions,</w:t>
      </w:r>
      <w:r w:rsidR="002D2062">
        <w:rPr>
          <w:rStyle w:val="FootnoteReference"/>
          <w:rFonts w:ascii="Times New Roman" w:hAnsi="Times New Roman" w:cs="Times New Roman"/>
          <w:sz w:val="24"/>
          <w:szCs w:val="24"/>
        </w:rPr>
        <w:footnoteReference w:id="20"/>
      </w:r>
      <w:r w:rsidR="002D2062">
        <w:rPr>
          <w:rFonts w:ascii="Times New Roman" w:hAnsi="Times New Roman" w:cs="Times New Roman"/>
          <w:sz w:val="24"/>
          <w:szCs w:val="24"/>
        </w:rPr>
        <w:t xml:space="preserve"> </w:t>
      </w:r>
      <w:r w:rsidRPr="005139AD">
        <w:rPr>
          <w:rFonts w:ascii="Times New Roman" w:hAnsi="Times New Roman" w:cs="Times New Roman"/>
          <w:sz w:val="24"/>
          <w:szCs w:val="24"/>
        </w:rPr>
        <w:t xml:space="preserve">backs this up even more. Although, again modern scholars note that Sima was relatively hostile to the Chinese bureaucracy of the time, so he might overplay the arrogance and </w:t>
      </w:r>
      <w:r w:rsidRPr="005139AD">
        <w:rPr>
          <w:rFonts w:ascii="Times New Roman" w:hAnsi="Times New Roman" w:cs="Times New Roman"/>
          <w:sz w:val="24"/>
          <w:szCs w:val="24"/>
        </w:rPr>
        <w:lastRenderedPageBreak/>
        <w:t>incompetence of the ministers.</w:t>
      </w:r>
      <w:r w:rsidR="002D2062">
        <w:rPr>
          <w:rStyle w:val="FootnoteReference"/>
          <w:rFonts w:ascii="Times New Roman" w:hAnsi="Times New Roman" w:cs="Times New Roman"/>
          <w:sz w:val="24"/>
          <w:szCs w:val="24"/>
        </w:rPr>
        <w:footnoteReference w:id="21"/>
      </w:r>
      <w:r w:rsidRPr="005139AD">
        <w:rPr>
          <w:rFonts w:ascii="Times New Roman" w:hAnsi="Times New Roman" w:cs="Times New Roman"/>
          <w:sz w:val="24"/>
          <w:szCs w:val="24"/>
        </w:rPr>
        <w:t xml:space="preserve"> However, other scholars claim that the emperor and his ministers’ decision to only accept peace if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accepted their status as tributaries, probably did hold up peace between the Han and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w:t>
      </w:r>
      <w:r w:rsidR="002D2062">
        <w:rPr>
          <w:rStyle w:val="FootnoteReference"/>
          <w:rFonts w:ascii="Times New Roman" w:hAnsi="Times New Roman" w:cs="Times New Roman"/>
          <w:sz w:val="24"/>
          <w:szCs w:val="24"/>
        </w:rPr>
        <w:footnoteReference w:id="22"/>
      </w:r>
      <w:r w:rsidRPr="005139AD">
        <w:rPr>
          <w:rFonts w:ascii="Times New Roman" w:hAnsi="Times New Roman" w:cs="Times New Roman"/>
          <w:sz w:val="24"/>
          <w:szCs w:val="24"/>
        </w:rPr>
        <w:t xml:space="preserve"> Therefore, it is likely that his criticisms of the bureaucracy and minsters are likely accurate but probably exaggerated as to the degree it had an effect. With the generals, Sima appears more forgiving, many are portrayed positively, Wei Qing and Huo </w:t>
      </w:r>
      <w:proofErr w:type="spellStart"/>
      <w:r w:rsidRPr="005139AD">
        <w:rPr>
          <w:rFonts w:ascii="Times New Roman" w:hAnsi="Times New Roman" w:cs="Times New Roman"/>
          <w:sz w:val="24"/>
          <w:szCs w:val="24"/>
        </w:rPr>
        <w:t>Qubing</w:t>
      </w:r>
      <w:proofErr w:type="spellEnd"/>
      <w:r w:rsidRPr="005139AD">
        <w:rPr>
          <w:rFonts w:ascii="Times New Roman" w:hAnsi="Times New Roman" w:cs="Times New Roman"/>
          <w:sz w:val="24"/>
          <w:szCs w:val="24"/>
        </w:rPr>
        <w:t xml:space="preserve"> for example, are lionized for their destruction of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power, and especially the tactics that allowed them to cross the desert and attack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while they were not expecting to be able to.</w:t>
      </w:r>
      <w:r w:rsidR="002D2062">
        <w:rPr>
          <w:rStyle w:val="FootnoteReference"/>
          <w:rFonts w:ascii="Times New Roman" w:hAnsi="Times New Roman" w:cs="Times New Roman"/>
          <w:sz w:val="24"/>
          <w:szCs w:val="24"/>
        </w:rPr>
        <w:footnoteReference w:id="23"/>
      </w:r>
      <w:r w:rsidR="002D2062">
        <w:rPr>
          <w:rFonts w:ascii="Times New Roman" w:hAnsi="Times New Roman" w:cs="Times New Roman"/>
          <w:sz w:val="24"/>
          <w:szCs w:val="24"/>
        </w:rPr>
        <w:t xml:space="preserve"> </w:t>
      </w:r>
      <w:r w:rsidRPr="005139AD">
        <w:rPr>
          <w:rFonts w:ascii="Times New Roman" w:hAnsi="Times New Roman" w:cs="Times New Roman"/>
          <w:sz w:val="24"/>
          <w:szCs w:val="24"/>
        </w:rPr>
        <w:t>Similarly, Li Ling was also portrayed as fighting well, until he ran out of provisions.</w:t>
      </w:r>
      <w:r w:rsidR="002D2062">
        <w:rPr>
          <w:rStyle w:val="FootnoteReference"/>
          <w:rFonts w:ascii="Times New Roman" w:hAnsi="Times New Roman" w:cs="Times New Roman"/>
          <w:sz w:val="24"/>
          <w:szCs w:val="24"/>
        </w:rPr>
        <w:footnoteReference w:id="24"/>
      </w:r>
      <w:r w:rsidRPr="005139AD">
        <w:rPr>
          <w:rFonts w:ascii="Times New Roman" w:hAnsi="Times New Roman" w:cs="Times New Roman"/>
          <w:sz w:val="24"/>
          <w:szCs w:val="24"/>
        </w:rPr>
        <w:t xml:space="preserve"> However</w:t>
      </w:r>
      <w:r w:rsidR="002D2062">
        <w:rPr>
          <w:rFonts w:ascii="Times New Roman" w:hAnsi="Times New Roman" w:cs="Times New Roman"/>
          <w:sz w:val="24"/>
          <w:szCs w:val="24"/>
        </w:rPr>
        <w:t>,</w:t>
      </w:r>
      <w:r w:rsidRPr="005139AD">
        <w:rPr>
          <w:rFonts w:ascii="Times New Roman" w:hAnsi="Times New Roman" w:cs="Times New Roman"/>
          <w:sz w:val="24"/>
          <w:szCs w:val="24"/>
        </w:rPr>
        <w:t xml:space="preserve"> in Ling’s case there might be a certain bias as to his performance, as Sima’s defence of him led to Sima’s punishment by Wudi.</w:t>
      </w:r>
      <w:r w:rsidR="002D2062">
        <w:rPr>
          <w:rStyle w:val="FootnoteReference"/>
          <w:rFonts w:ascii="Times New Roman" w:hAnsi="Times New Roman" w:cs="Times New Roman"/>
          <w:sz w:val="24"/>
          <w:szCs w:val="24"/>
        </w:rPr>
        <w:footnoteReference w:id="25"/>
      </w:r>
      <w:r w:rsidR="002D2062">
        <w:rPr>
          <w:rFonts w:ascii="Times New Roman" w:hAnsi="Times New Roman" w:cs="Times New Roman"/>
          <w:sz w:val="24"/>
          <w:szCs w:val="24"/>
        </w:rPr>
        <w:t xml:space="preserve"> </w:t>
      </w:r>
      <w:r w:rsidRPr="005139AD">
        <w:rPr>
          <w:rFonts w:ascii="Times New Roman" w:hAnsi="Times New Roman" w:cs="Times New Roman"/>
          <w:sz w:val="24"/>
          <w:szCs w:val="24"/>
        </w:rPr>
        <w:t xml:space="preserve">However, Sima makes it clear that the current military tactics could not stop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raids, and that many generals were often slow in manoeuvring against them or got surrounded or outsmarted by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cavalry tactics.</w:t>
      </w:r>
      <w:r w:rsidR="002D2062">
        <w:rPr>
          <w:rStyle w:val="FootnoteReference"/>
          <w:rFonts w:ascii="Times New Roman" w:hAnsi="Times New Roman" w:cs="Times New Roman"/>
          <w:sz w:val="24"/>
          <w:szCs w:val="24"/>
        </w:rPr>
        <w:footnoteReference w:id="26"/>
      </w:r>
      <w:r w:rsidRPr="005139AD">
        <w:rPr>
          <w:rFonts w:ascii="Times New Roman" w:hAnsi="Times New Roman" w:cs="Times New Roman"/>
          <w:sz w:val="24"/>
          <w:szCs w:val="24"/>
        </w:rPr>
        <w:t xml:space="preserve"> In some cases it appears that large armies were sent out against the non-existent enemies.</w:t>
      </w:r>
      <w:r w:rsidR="002D2062">
        <w:rPr>
          <w:rStyle w:val="FootnoteReference"/>
          <w:rFonts w:ascii="Times New Roman" w:hAnsi="Times New Roman" w:cs="Times New Roman"/>
          <w:sz w:val="24"/>
          <w:szCs w:val="24"/>
        </w:rPr>
        <w:footnoteReference w:id="27"/>
      </w:r>
      <w:r w:rsidRPr="005139AD">
        <w:rPr>
          <w:rFonts w:ascii="Times New Roman" w:hAnsi="Times New Roman" w:cs="Times New Roman"/>
          <w:sz w:val="24"/>
          <w:szCs w:val="24"/>
        </w:rPr>
        <w:t xml:space="preserve"> This constant failure, when mixed with the criticisms in the conclusion, and the fact he gives descriptions of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method of fighting (hit and run cavalry tactics, feigned retreats etc.),</w:t>
      </w:r>
      <w:r w:rsidR="002D2062">
        <w:rPr>
          <w:rStyle w:val="FootnoteReference"/>
          <w:rFonts w:ascii="Times New Roman" w:hAnsi="Times New Roman" w:cs="Times New Roman"/>
          <w:sz w:val="24"/>
          <w:szCs w:val="24"/>
        </w:rPr>
        <w:footnoteReference w:id="28"/>
      </w:r>
      <w:r w:rsidRPr="005139AD">
        <w:rPr>
          <w:rFonts w:ascii="Times New Roman" w:hAnsi="Times New Roman" w:cs="Times New Roman"/>
          <w:sz w:val="24"/>
          <w:szCs w:val="24"/>
        </w:rPr>
        <w:t xml:space="preserve"> suggest that he is clearly implying that without learning from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tactics rather than relying on the ‘vastness and might of China’,</w:t>
      </w:r>
      <w:r w:rsidR="002D2062">
        <w:rPr>
          <w:rStyle w:val="FootnoteReference"/>
          <w:rFonts w:ascii="Times New Roman" w:hAnsi="Times New Roman" w:cs="Times New Roman"/>
          <w:sz w:val="24"/>
          <w:szCs w:val="24"/>
        </w:rPr>
        <w:footnoteReference w:id="29"/>
      </w:r>
      <w:r w:rsidRPr="005139AD">
        <w:rPr>
          <w:rFonts w:ascii="Times New Roman" w:hAnsi="Times New Roman" w:cs="Times New Roman"/>
          <w:sz w:val="24"/>
          <w:szCs w:val="24"/>
        </w:rPr>
        <w:t xml:space="preserve"> the Chinese are not going to defeat them. This point is emphasised by the success of the innovative cavalry tactics used by Qing and </w:t>
      </w:r>
      <w:proofErr w:type="spellStart"/>
      <w:r w:rsidRPr="005139AD">
        <w:rPr>
          <w:rFonts w:ascii="Times New Roman" w:hAnsi="Times New Roman" w:cs="Times New Roman"/>
          <w:sz w:val="24"/>
          <w:szCs w:val="24"/>
        </w:rPr>
        <w:t>Qubing</w:t>
      </w:r>
      <w:proofErr w:type="spellEnd"/>
      <w:r w:rsidRPr="005139AD">
        <w:rPr>
          <w:rFonts w:ascii="Times New Roman" w:hAnsi="Times New Roman" w:cs="Times New Roman"/>
          <w:sz w:val="24"/>
          <w:szCs w:val="24"/>
        </w:rPr>
        <w:t xml:space="preserve"> to defeat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noticeably being </w:t>
      </w:r>
      <w:proofErr w:type="gramStart"/>
      <w:r w:rsidRPr="005139AD">
        <w:rPr>
          <w:rFonts w:ascii="Times New Roman" w:hAnsi="Times New Roman" w:cs="Times New Roman"/>
          <w:sz w:val="24"/>
          <w:szCs w:val="24"/>
        </w:rPr>
        <w:t>similar to</w:t>
      </w:r>
      <w:proofErr w:type="gramEnd"/>
      <w:r w:rsidRPr="005139AD">
        <w:rPr>
          <w:rFonts w:ascii="Times New Roman" w:hAnsi="Times New Roman" w:cs="Times New Roman"/>
          <w:sz w:val="24"/>
          <w:szCs w:val="24"/>
        </w:rPr>
        <w:t xml:space="preserve">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w:t>
      </w:r>
      <w:r w:rsidR="002D2062">
        <w:rPr>
          <w:rStyle w:val="FootnoteReference"/>
          <w:rFonts w:ascii="Times New Roman" w:hAnsi="Times New Roman" w:cs="Times New Roman"/>
          <w:sz w:val="24"/>
          <w:szCs w:val="24"/>
        </w:rPr>
        <w:footnoteReference w:id="30"/>
      </w:r>
      <w:r w:rsidR="002D2062">
        <w:rPr>
          <w:rFonts w:ascii="Times New Roman" w:hAnsi="Times New Roman" w:cs="Times New Roman"/>
          <w:sz w:val="24"/>
          <w:szCs w:val="24"/>
        </w:rPr>
        <w:t xml:space="preserve"> </w:t>
      </w:r>
      <w:r w:rsidRPr="005139AD">
        <w:rPr>
          <w:rFonts w:ascii="Times New Roman" w:hAnsi="Times New Roman" w:cs="Times New Roman"/>
          <w:sz w:val="24"/>
          <w:szCs w:val="24"/>
        </w:rPr>
        <w:t xml:space="preserve">In essence, his comparison of most of the generals failing, with Qing and </w:t>
      </w:r>
      <w:proofErr w:type="spellStart"/>
      <w:r w:rsidRPr="005139AD">
        <w:rPr>
          <w:rFonts w:ascii="Times New Roman" w:hAnsi="Times New Roman" w:cs="Times New Roman"/>
          <w:sz w:val="24"/>
          <w:szCs w:val="24"/>
        </w:rPr>
        <w:t>Qubing</w:t>
      </w:r>
      <w:proofErr w:type="spellEnd"/>
      <w:r w:rsidRPr="005139AD">
        <w:rPr>
          <w:rFonts w:ascii="Times New Roman" w:hAnsi="Times New Roman" w:cs="Times New Roman"/>
          <w:sz w:val="24"/>
          <w:szCs w:val="24"/>
        </w:rPr>
        <w:t xml:space="preserve"> succeeding through use of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-style tactics, backs the idea that without understanding the way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fight there cannot be victory. Cosimo supports the idea that one of the aims of Sima in writing this book is to criticize the overly bureaucratic and unimaginative Chinese method of waging war and the </w:t>
      </w:r>
      <w:r w:rsidRPr="005139AD">
        <w:rPr>
          <w:rFonts w:ascii="Times New Roman" w:hAnsi="Times New Roman" w:cs="Times New Roman"/>
          <w:sz w:val="24"/>
          <w:szCs w:val="24"/>
        </w:rPr>
        <w:lastRenderedPageBreak/>
        <w:t xml:space="preserve">arrogance of the bureaucracy, using the </w:t>
      </w:r>
      <w:proofErr w:type="spellStart"/>
      <w:r w:rsidRPr="005139AD">
        <w:rPr>
          <w:rFonts w:ascii="Times New Roman" w:hAnsi="Times New Roman" w:cs="Times New Roman"/>
          <w:sz w:val="24"/>
          <w:szCs w:val="24"/>
        </w:rPr>
        <w:t>Xiongnu’s</w:t>
      </w:r>
      <w:proofErr w:type="spellEnd"/>
      <w:r w:rsidRPr="005139AD">
        <w:rPr>
          <w:rFonts w:ascii="Times New Roman" w:hAnsi="Times New Roman" w:cs="Times New Roman"/>
          <w:sz w:val="24"/>
          <w:szCs w:val="24"/>
        </w:rPr>
        <w:t xml:space="preserve"> fear of General Li Guang’s for his unusual tactics when compared to General Cheng Bushi traditionalism and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episode as evidence.</w:t>
      </w:r>
      <w:r w:rsidR="002D2062">
        <w:rPr>
          <w:rStyle w:val="FootnoteReference"/>
          <w:rFonts w:ascii="Times New Roman" w:hAnsi="Times New Roman" w:cs="Times New Roman"/>
          <w:sz w:val="24"/>
          <w:szCs w:val="24"/>
        </w:rPr>
        <w:footnoteReference w:id="31"/>
      </w:r>
      <w:r w:rsidRPr="005139AD">
        <w:rPr>
          <w:rFonts w:ascii="Times New Roman" w:hAnsi="Times New Roman" w:cs="Times New Roman"/>
          <w:sz w:val="24"/>
          <w:szCs w:val="24"/>
        </w:rPr>
        <w:t xml:space="preserve">  </w:t>
      </w:r>
    </w:p>
    <w:p w14:paraId="24219C7C" w14:textId="2A875CB2"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In conclusion, Sima’s main aim was indeed to help the Han defeat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However, the </w:t>
      </w:r>
      <w:proofErr w:type="spellStart"/>
      <w:r w:rsidRPr="005139AD">
        <w:rPr>
          <w:rFonts w:ascii="Times New Roman" w:hAnsi="Times New Roman" w:cs="Times New Roman"/>
          <w:sz w:val="24"/>
          <w:szCs w:val="24"/>
        </w:rPr>
        <w:t>Zhonghang</w:t>
      </w:r>
      <w:proofErr w:type="spellEnd"/>
      <w:r w:rsidRPr="005139AD">
        <w:rPr>
          <w:rFonts w:ascii="Times New Roman" w:hAnsi="Times New Roman" w:cs="Times New Roman"/>
          <w:sz w:val="24"/>
          <w:szCs w:val="24"/>
        </w:rPr>
        <w:t xml:space="preserve"> speech and other parts suggest that Sima felt that the Han needed to understand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way of life to achieve this. In addition, </w:t>
      </w:r>
      <w:proofErr w:type="gramStart"/>
      <w:r w:rsidRPr="005139AD">
        <w:rPr>
          <w:rFonts w:ascii="Times New Roman" w:hAnsi="Times New Roman" w:cs="Times New Roman"/>
          <w:sz w:val="24"/>
          <w:szCs w:val="24"/>
        </w:rPr>
        <w:t>it is clear that he</w:t>
      </w:r>
      <w:proofErr w:type="gramEnd"/>
      <w:r w:rsidRPr="005139AD">
        <w:rPr>
          <w:rFonts w:ascii="Times New Roman" w:hAnsi="Times New Roman" w:cs="Times New Roman"/>
          <w:sz w:val="24"/>
          <w:szCs w:val="24"/>
        </w:rPr>
        <w:t xml:space="preserve"> </w:t>
      </w:r>
      <w:r w:rsidR="00B40141">
        <w:rPr>
          <w:rFonts w:ascii="Times New Roman" w:hAnsi="Times New Roman" w:cs="Times New Roman"/>
          <w:sz w:val="24"/>
          <w:szCs w:val="24"/>
        </w:rPr>
        <w:t>believed</w:t>
      </w:r>
      <w:r w:rsidRPr="005139AD">
        <w:rPr>
          <w:rFonts w:ascii="Times New Roman" w:hAnsi="Times New Roman" w:cs="Times New Roman"/>
          <w:sz w:val="24"/>
          <w:szCs w:val="24"/>
        </w:rPr>
        <w:t xml:space="preserve"> this could not be done with the current tactics of the generals and behaviour of the bureaucrats. Basically, he clearly states that the system needed an overhaul to be able to deal with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However, when it comes to the emperor and especially in Sima’s more critical comments, it should be questioned as to whether Sima was just reacting as a victim of Wudi and therefore has a vested interest in portraying him badly. It is also likely while his criticism of the ministers and bureaucrats are accurate, he probably exaggerates the sheer degree of their incompetence and arrogance. In essence, his criticism of the generals and bureaucrats tie into belief that they must understand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to defeat them.</w:t>
      </w:r>
    </w:p>
    <w:p w14:paraId="387CF559" w14:textId="77777777" w:rsidR="005139AD" w:rsidRDefault="005139AD" w:rsidP="00A72756">
      <w:pPr>
        <w:spacing w:line="360" w:lineRule="auto"/>
      </w:pPr>
    </w:p>
    <w:p w14:paraId="2CDD28EE" w14:textId="77777777" w:rsidR="005139AD" w:rsidRDefault="005139AD" w:rsidP="00A72756">
      <w:pPr>
        <w:spacing w:line="360" w:lineRule="auto"/>
      </w:pPr>
    </w:p>
    <w:p w14:paraId="3B7804E2" w14:textId="77777777" w:rsidR="005139AD" w:rsidRDefault="005139AD" w:rsidP="00A72756">
      <w:pPr>
        <w:spacing w:line="360" w:lineRule="auto"/>
      </w:pPr>
    </w:p>
    <w:p w14:paraId="06602474" w14:textId="77777777" w:rsidR="005139AD" w:rsidRDefault="005139AD" w:rsidP="00A72756">
      <w:pPr>
        <w:spacing w:line="360" w:lineRule="auto"/>
      </w:pPr>
    </w:p>
    <w:p w14:paraId="31631B28" w14:textId="77777777" w:rsidR="005139AD" w:rsidRDefault="005139AD" w:rsidP="00A72756">
      <w:pPr>
        <w:spacing w:line="360" w:lineRule="auto"/>
      </w:pPr>
    </w:p>
    <w:p w14:paraId="42159D08" w14:textId="77777777" w:rsidR="005139AD" w:rsidRDefault="005139AD" w:rsidP="00A72756">
      <w:pPr>
        <w:spacing w:line="360" w:lineRule="auto"/>
      </w:pPr>
    </w:p>
    <w:p w14:paraId="1BDC203C" w14:textId="77777777" w:rsidR="005139AD" w:rsidRDefault="005139AD" w:rsidP="00A72756">
      <w:pPr>
        <w:spacing w:line="360" w:lineRule="auto"/>
      </w:pPr>
    </w:p>
    <w:p w14:paraId="725F864D" w14:textId="77777777" w:rsidR="005139AD" w:rsidRDefault="005139AD" w:rsidP="00A72756">
      <w:pPr>
        <w:spacing w:line="360" w:lineRule="auto"/>
      </w:pPr>
    </w:p>
    <w:p w14:paraId="6062D664" w14:textId="77777777" w:rsidR="005139AD" w:rsidRDefault="005139AD" w:rsidP="00A72756">
      <w:pPr>
        <w:spacing w:line="360" w:lineRule="auto"/>
      </w:pPr>
    </w:p>
    <w:p w14:paraId="6926BDC7" w14:textId="77777777" w:rsidR="005139AD" w:rsidRDefault="005139AD" w:rsidP="00A72756">
      <w:pPr>
        <w:spacing w:line="360" w:lineRule="auto"/>
      </w:pPr>
    </w:p>
    <w:p w14:paraId="7DF64986" w14:textId="77777777" w:rsidR="005139AD" w:rsidRDefault="005139AD" w:rsidP="00A72756">
      <w:pPr>
        <w:spacing w:line="360" w:lineRule="auto"/>
      </w:pPr>
    </w:p>
    <w:p w14:paraId="52360B08" w14:textId="752C225A" w:rsidR="005139AD" w:rsidRPr="005139AD" w:rsidRDefault="005139AD" w:rsidP="00A72756">
      <w:pPr>
        <w:spacing w:line="360" w:lineRule="auto"/>
        <w:jc w:val="center"/>
        <w:rPr>
          <w:rFonts w:ascii="Times New Roman" w:hAnsi="Times New Roman" w:cs="Times New Roman"/>
          <w:b/>
          <w:bCs/>
          <w:sz w:val="48"/>
          <w:szCs w:val="48"/>
        </w:rPr>
      </w:pPr>
      <w:r w:rsidRPr="005139AD">
        <w:rPr>
          <w:rFonts w:ascii="Times New Roman" w:hAnsi="Times New Roman" w:cs="Times New Roman"/>
          <w:b/>
          <w:bCs/>
          <w:sz w:val="48"/>
          <w:szCs w:val="48"/>
        </w:rPr>
        <w:lastRenderedPageBreak/>
        <w:t>Bibliography</w:t>
      </w:r>
    </w:p>
    <w:p w14:paraId="7E52048C" w14:textId="77777777" w:rsidR="005139AD" w:rsidRPr="005139AD" w:rsidRDefault="005139AD" w:rsidP="00A72756">
      <w:pPr>
        <w:spacing w:line="360" w:lineRule="auto"/>
        <w:rPr>
          <w:rFonts w:ascii="Times New Roman" w:hAnsi="Times New Roman" w:cs="Times New Roman"/>
          <w:b/>
          <w:bCs/>
          <w:sz w:val="24"/>
          <w:szCs w:val="24"/>
        </w:rPr>
      </w:pPr>
      <w:r w:rsidRPr="005139AD">
        <w:rPr>
          <w:rFonts w:ascii="Times New Roman" w:hAnsi="Times New Roman" w:cs="Times New Roman"/>
          <w:b/>
          <w:bCs/>
          <w:sz w:val="24"/>
          <w:szCs w:val="24"/>
        </w:rPr>
        <w:t>Primary sources</w:t>
      </w:r>
    </w:p>
    <w:p w14:paraId="2B857C7A"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Qian, Sima, Shi Ji 109: the Biography of General Li Guang. In </w:t>
      </w:r>
      <w:r w:rsidRPr="005139AD">
        <w:rPr>
          <w:rFonts w:ascii="Times New Roman" w:hAnsi="Times New Roman" w:cs="Times New Roman"/>
          <w:i/>
          <w:iCs/>
          <w:sz w:val="24"/>
          <w:szCs w:val="24"/>
        </w:rPr>
        <w:t>Records of the Grand Historian, Han Dynasty II</w:t>
      </w:r>
      <w:r w:rsidRPr="005139AD">
        <w:rPr>
          <w:rFonts w:ascii="Times New Roman" w:hAnsi="Times New Roman" w:cs="Times New Roman"/>
          <w:sz w:val="24"/>
          <w:szCs w:val="24"/>
        </w:rPr>
        <w:t>, Revised Edition, Translated by Burton Watson, (Hong Kong: Columbia University Press, 1993)</w:t>
      </w:r>
    </w:p>
    <w:p w14:paraId="3B05137C"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Qian, Sima, Shi Ji 110: the Account of the </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In </w:t>
      </w:r>
      <w:r w:rsidRPr="005139AD">
        <w:rPr>
          <w:rFonts w:ascii="Times New Roman" w:hAnsi="Times New Roman" w:cs="Times New Roman"/>
          <w:i/>
          <w:iCs/>
          <w:sz w:val="24"/>
          <w:szCs w:val="24"/>
        </w:rPr>
        <w:t>Records of the Grand Historian, Han Dynasty II</w:t>
      </w:r>
      <w:r w:rsidRPr="005139AD">
        <w:rPr>
          <w:rFonts w:ascii="Times New Roman" w:hAnsi="Times New Roman" w:cs="Times New Roman"/>
          <w:sz w:val="24"/>
          <w:szCs w:val="24"/>
        </w:rPr>
        <w:t>, Revised Edition, Translated by Burton Watson, (Hong Kong: Columbia University Press, 1993)</w:t>
      </w:r>
    </w:p>
    <w:p w14:paraId="4CC95A9B" w14:textId="563BDAB9"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Tzu, Sun, </w:t>
      </w:r>
      <w:r w:rsidRPr="005139AD">
        <w:rPr>
          <w:rFonts w:ascii="Times New Roman" w:hAnsi="Times New Roman" w:cs="Times New Roman"/>
          <w:i/>
          <w:iCs/>
          <w:sz w:val="24"/>
          <w:szCs w:val="24"/>
        </w:rPr>
        <w:t>The Art of War</w:t>
      </w:r>
      <w:r w:rsidRPr="005139AD">
        <w:rPr>
          <w:rFonts w:ascii="Times New Roman" w:hAnsi="Times New Roman" w:cs="Times New Roman"/>
          <w:sz w:val="24"/>
          <w:szCs w:val="24"/>
        </w:rPr>
        <w:t xml:space="preserve">, </w:t>
      </w:r>
      <w:proofErr w:type="spellStart"/>
      <w:r w:rsidRPr="005139AD">
        <w:rPr>
          <w:rFonts w:ascii="Times New Roman" w:hAnsi="Times New Roman" w:cs="Times New Roman"/>
          <w:sz w:val="24"/>
          <w:szCs w:val="24"/>
        </w:rPr>
        <w:t>Transtated</w:t>
      </w:r>
      <w:proofErr w:type="spellEnd"/>
      <w:r w:rsidRPr="005139AD">
        <w:rPr>
          <w:rFonts w:ascii="Times New Roman" w:hAnsi="Times New Roman" w:cs="Times New Roman"/>
          <w:sz w:val="24"/>
          <w:szCs w:val="24"/>
        </w:rPr>
        <w:t xml:space="preserve"> by Lionel Giles, Project Gutenberg (1994), [online], available at: </w:t>
      </w:r>
      <w:hyperlink r:id="rId7" w:anchor="chap11" w:history="1">
        <w:r w:rsidRPr="00B1317E">
          <w:rPr>
            <w:rStyle w:val="Hyperlink"/>
            <w:rFonts w:ascii="Times New Roman" w:hAnsi="Times New Roman" w:cs="Times New Roman"/>
            <w:sz w:val="24"/>
            <w:szCs w:val="24"/>
          </w:rPr>
          <w:t>https://www.gutenberg.org/files/132/132-h/132-h.htm#chap11</w:t>
        </w:r>
      </w:hyperlink>
      <w:r w:rsidRPr="005139AD">
        <w:rPr>
          <w:rFonts w:ascii="Times New Roman" w:hAnsi="Times New Roman" w:cs="Times New Roman"/>
          <w:sz w:val="24"/>
          <w:szCs w:val="24"/>
        </w:rPr>
        <w:t>, (accessed 20/01/2024)</w:t>
      </w:r>
    </w:p>
    <w:p w14:paraId="63A5CEFD" w14:textId="77777777" w:rsidR="005139AD" w:rsidRPr="005139AD" w:rsidRDefault="005139AD" w:rsidP="00A72756">
      <w:pPr>
        <w:spacing w:line="360" w:lineRule="auto"/>
        <w:rPr>
          <w:rFonts w:ascii="Times New Roman" w:hAnsi="Times New Roman" w:cs="Times New Roman"/>
          <w:b/>
          <w:bCs/>
          <w:sz w:val="24"/>
          <w:szCs w:val="24"/>
        </w:rPr>
      </w:pPr>
      <w:r w:rsidRPr="005139AD">
        <w:rPr>
          <w:rFonts w:ascii="Times New Roman" w:hAnsi="Times New Roman" w:cs="Times New Roman"/>
          <w:b/>
          <w:bCs/>
          <w:sz w:val="24"/>
          <w:szCs w:val="24"/>
        </w:rPr>
        <w:t xml:space="preserve">Secondary sources </w:t>
      </w:r>
    </w:p>
    <w:p w14:paraId="6B02A237"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Chin, Tamara, T., Defamiliarizing the Foreigner: Sima Qian’s Ethnography and Han-</w:t>
      </w: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Marriage Diplomacy, </w:t>
      </w:r>
      <w:r w:rsidRPr="005139AD">
        <w:rPr>
          <w:rFonts w:ascii="Times New Roman" w:hAnsi="Times New Roman" w:cs="Times New Roman"/>
          <w:i/>
          <w:iCs/>
          <w:sz w:val="24"/>
          <w:szCs w:val="24"/>
        </w:rPr>
        <w:t>Harvard Journal of Asiatic Studies</w:t>
      </w:r>
      <w:r w:rsidRPr="005139AD">
        <w:rPr>
          <w:rFonts w:ascii="Times New Roman" w:hAnsi="Times New Roman" w:cs="Times New Roman"/>
          <w:sz w:val="24"/>
          <w:szCs w:val="24"/>
        </w:rPr>
        <w:t>, 70, 2, (2010), pp.311-354</w:t>
      </w:r>
    </w:p>
    <w:p w14:paraId="5F15FDCE"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Di Cosimo, Nicola, </w:t>
      </w:r>
      <w:r w:rsidRPr="005139AD">
        <w:rPr>
          <w:rFonts w:ascii="Times New Roman" w:hAnsi="Times New Roman" w:cs="Times New Roman"/>
          <w:i/>
          <w:iCs/>
          <w:sz w:val="24"/>
          <w:szCs w:val="24"/>
        </w:rPr>
        <w:t>Ancient China and its Enemies, the Rise of Nomadic Power in East Asian History</w:t>
      </w:r>
      <w:r w:rsidRPr="005139AD">
        <w:rPr>
          <w:rFonts w:ascii="Times New Roman" w:hAnsi="Times New Roman" w:cs="Times New Roman"/>
          <w:sz w:val="24"/>
          <w:szCs w:val="24"/>
        </w:rPr>
        <w:t>, (Cambridge: Cambridge University Press, 2002)</w:t>
      </w:r>
    </w:p>
    <w:p w14:paraId="69B6C257"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Hardy, Grant, </w:t>
      </w:r>
      <w:proofErr w:type="gramStart"/>
      <w:r w:rsidRPr="005139AD">
        <w:rPr>
          <w:rFonts w:ascii="Times New Roman" w:hAnsi="Times New Roman" w:cs="Times New Roman"/>
          <w:i/>
          <w:iCs/>
          <w:sz w:val="24"/>
          <w:szCs w:val="24"/>
        </w:rPr>
        <w:t>Bronze</w:t>
      </w:r>
      <w:proofErr w:type="gramEnd"/>
      <w:r w:rsidRPr="005139AD">
        <w:rPr>
          <w:rFonts w:ascii="Times New Roman" w:hAnsi="Times New Roman" w:cs="Times New Roman"/>
          <w:i/>
          <w:iCs/>
          <w:sz w:val="24"/>
          <w:szCs w:val="24"/>
        </w:rPr>
        <w:t xml:space="preserve"> and Bamboo: Sima Qian’s Conquest of History</w:t>
      </w:r>
      <w:r w:rsidRPr="005139AD">
        <w:rPr>
          <w:rFonts w:ascii="Times New Roman" w:hAnsi="Times New Roman" w:cs="Times New Roman"/>
          <w:sz w:val="24"/>
          <w:szCs w:val="24"/>
        </w:rPr>
        <w:t>, (New York: Columbia University Press, 1999)</w:t>
      </w:r>
    </w:p>
    <w:p w14:paraId="234A8323"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Keay, John, </w:t>
      </w:r>
      <w:r w:rsidRPr="005139AD">
        <w:rPr>
          <w:rFonts w:ascii="Times New Roman" w:hAnsi="Times New Roman" w:cs="Times New Roman"/>
          <w:i/>
          <w:iCs/>
          <w:sz w:val="24"/>
          <w:szCs w:val="24"/>
        </w:rPr>
        <w:t xml:space="preserve">China, a </w:t>
      </w:r>
      <w:proofErr w:type="gramStart"/>
      <w:r w:rsidRPr="005139AD">
        <w:rPr>
          <w:rFonts w:ascii="Times New Roman" w:hAnsi="Times New Roman" w:cs="Times New Roman"/>
          <w:i/>
          <w:iCs/>
          <w:sz w:val="24"/>
          <w:szCs w:val="24"/>
        </w:rPr>
        <w:t>History</w:t>
      </w:r>
      <w:proofErr w:type="gramEnd"/>
      <w:r w:rsidRPr="005139AD">
        <w:rPr>
          <w:rFonts w:ascii="Times New Roman" w:hAnsi="Times New Roman" w:cs="Times New Roman"/>
          <w:sz w:val="24"/>
          <w:szCs w:val="24"/>
        </w:rPr>
        <w:t>, (London: HarperCollins Publishers, 2009)</w:t>
      </w:r>
    </w:p>
    <w:p w14:paraId="7C958F08"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Klein, Esther </w:t>
      </w:r>
      <w:proofErr w:type="spellStart"/>
      <w:r w:rsidRPr="005139AD">
        <w:rPr>
          <w:rFonts w:ascii="Times New Roman" w:hAnsi="Times New Roman" w:cs="Times New Roman"/>
          <w:sz w:val="24"/>
          <w:szCs w:val="24"/>
        </w:rPr>
        <w:t>Sunkyung</w:t>
      </w:r>
      <w:proofErr w:type="spellEnd"/>
      <w:r w:rsidRPr="005139AD">
        <w:rPr>
          <w:rFonts w:ascii="Times New Roman" w:hAnsi="Times New Roman" w:cs="Times New Roman"/>
          <w:sz w:val="24"/>
          <w:szCs w:val="24"/>
        </w:rPr>
        <w:t xml:space="preserve">, </w:t>
      </w:r>
      <w:r w:rsidRPr="005139AD">
        <w:rPr>
          <w:rFonts w:ascii="Times New Roman" w:hAnsi="Times New Roman" w:cs="Times New Roman"/>
          <w:i/>
          <w:iCs/>
          <w:sz w:val="24"/>
          <w:szCs w:val="24"/>
        </w:rPr>
        <w:t>Reading Sima Qian from Han to Song, the Father of History in Pre-Modern China</w:t>
      </w:r>
      <w:r w:rsidRPr="005139AD">
        <w:rPr>
          <w:rFonts w:ascii="Times New Roman" w:hAnsi="Times New Roman" w:cs="Times New Roman"/>
          <w:sz w:val="24"/>
          <w:szCs w:val="24"/>
        </w:rPr>
        <w:t>, (Leiden: Brill, 2018)</w:t>
      </w:r>
    </w:p>
    <w:p w14:paraId="109D2463"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Lieven, Dominic, </w:t>
      </w:r>
      <w:r w:rsidRPr="005139AD">
        <w:rPr>
          <w:rFonts w:ascii="Times New Roman" w:hAnsi="Times New Roman" w:cs="Times New Roman"/>
          <w:i/>
          <w:iCs/>
          <w:sz w:val="24"/>
          <w:szCs w:val="24"/>
        </w:rPr>
        <w:t>In the Shadow of the Gods, the Emperor in World History</w:t>
      </w:r>
      <w:r w:rsidRPr="005139AD">
        <w:rPr>
          <w:rFonts w:ascii="Times New Roman" w:hAnsi="Times New Roman" w:cs="Times New Roman"/>
          <w:sz w:val="24"/>
          <w:szCs w:val="24"/>
        </w:rPr>
        <w:t>, (London: Penguin Books, 2023)</w:t>
      </w:r>
    </w:p>
    <w:p w14:paraId="7789B4D1" w14:textId="5142D53B" w:rsidR="005139AD" w:rsidRPr="005139AD" w:rsidRDefault="005139AD" w:rsidP="00A72756">
      <w:pPr>
        <w:spacing w:line="360" w:lineRule="auto"/>
        <w:rPr>
          <w:rFonts w:ascii="Times New Roman" w:hAnsi="Times New Roman" w:cs="Times New Roman"/>
          <w:sz w:val="24"/>
          <w:szCs w:val="24"/>
        </w:rPr>
      </w:pPr>
      <w:proofErr w:type="spellStart"/>
      <w:r w:rsidRPr="005139AD">
        <w:rPr>
          <w:rFonts w:ascii="Times New Roman" w:hAnsi="Times New Roman" w:cs="Times New Roman"/>
          <w:sz w:val="24"/>
          <w:szCs w:val="24"/>
        </w:rPr>
        <w:t>Neinhauser</w:t>
      </w:r>
      <w:proofErr w:type="spellEnd"/>
      <w:r w:rsidRPr="005139AD">
        <w:rPr>
          <w:rFonts w:ascii="Times New Roman" w:hAnsi="Times New Roman" w:cs="Times New Roman"/>
          <w:sz w:val="24"/>
          <w:szCs w:val="24"/>
        </w:rPr>
        <w:t xml:space="preserve">, William, H., Sima </w:t>
      </w:r>
      <w:proofErr w:type="gramStart"/>
      <w:r w:rsidRPr="005139AD">
        <w:rPr>
          <w:rFonts w:ascii="Times New Roman" w:hAnsi="Times New Roman" w:cs="Times New Roman"/>
          <w:sz w:val="24"/>
          <w:szCs w:val="24"/>
        </w:rPr>
        <w:t>Qian</w:t>
      </w:r>
      <w:proofErr w:type="gramEnd"/>
      <w:r w:rsidRPr="005139AD">
        <w:rPr>
          <w:rFonts w:ascii="Times New Roman" w:hAnsi="Times New Roman" w:cs="Times New Roman"/>
          <w:sz w:val="24"/>
          <w:szCs w:val="24"/>
        </w:rPr>
        <w:t xml:space="preserve"> and the </w:t>
      </w:r>
      <w:proofErr w:type="spellStart"/>
      <w:r w:rsidRPr="005139AD">
        <w:rPr>
          <w:rFonts w:ascii="Times New Roman" w:hAnsi="Times New Roman" w:cs="Times New Roman"/>
          <w:sz w:val="24"/>
          <w:szCs w:val="24"/>
        </w:rPr>
        <w:t>Shiji</w:t>
      </w:r>
      <w:proofErr w:type="spellEnd"/>
      <w:r w:rsidRPr="005139AD">
        <w:rPr>
          <w:rFonts w:ascii="Times New Roman" w:hAnsi="Times New Roman" w:cs="Times New Roman"/>
          <w:sz w:val="24"/>
          <w:szCs w:val="24"/>
        </w:rPr>
        <w:t xml:space="preserve">. In </w:t>
      </w:r>
      <w:r w:rsidRPr="005139AD">
        <w:rPr>
          <w:rFonts w:ascii="Times New Roman" w:hAnsi="Times New Roman" w:cs="Times New Roman"/>
          <w:i/>
          <w:iCs/>
          <w:sz w:val="24"/>
          <w:szCs w:val="24"/>
        </w:rPr>
        <w:t>The Oxford History of Historical Writing: Volume 1: Beginnings to AD</w:t>
      </w:r>
      <w:r>
        <w:rPr>
          <w:rFonts w:ascii="Times New Roman" w:hAnsi="Times New Roman" w:cs="Times New Roman"/>
          <w:i/>
          <w:iCs/>
          <w:sz w:val="24"/>
          <w:szCs w:val="24"/>
        </w:rPr>
        <w:t xml:space="preserve"> </w:t>
      </w:r>
      <w:r w:rsidRPr="005139AD">
        <w:rPr>
          <w:rFonts w:ascii="Times New Roman" w:hAnsi="Times New Roman" w:cs="Times New Roman"/>
          <w:i/>
          <w:iCs/>
          <w:sz w:val="24"/>
          <w:szCs w:val="24"/>
        </w:rPr>
        <w:t>600</w:t>
      </w:r>
      <w:r w:rsidRPr="005139AD">
        <w:rPr>
          <w:rFonts w:ascii="Times New Roman" w:hAnsi="Times New Roman" w:cs="Times New Roman"/>
          <w:sz w:val="24"/>
          <w:szCs w:val="24"/>
        </w:rPr>
        <w:t xml:space="preserve">, Edited by Andrew </w:t>
      </w:r>
      <w:proofErr w:type="spellStart"/>
      <w:r w:rsidRPr="005139AD">
        <w:rPr>
          <w:rFonts w:ascii="Times New Roman" w:hAnsi="Times New Roman" w:cs="Times New Roman"/>
          <w:sz w:val="24"/>
          <w:szCs w:val="24"/>
        </w:rPr>
        <w:t>Feldherr</w:t>
      </w:r>
      <w:proofErr w:type="spellEnd"/>
      <w:r w:rsidRPr="005139AD">
        <w:rPr>
          <w:rFonts w:ascii="Times New Roman" w:hAnsi="Times New Roman" w:cs="Times New Roman"/>
          <w:sz w:val="24"/>
          <w:szCs w:val="24"/>
        </w:rPr>
        <w:t xml:space="preserve"> and Grant Hardy, (Oxford: Oxford University Press, 2011)</w:t>
      </w:r>
    </w:p>
    <w:p w14:paraId="78EAA15F"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Stuurman, </w:t>
      </w:r>
      <w:proofErr w:type="spellStart"/>
      <w:r w:rsidRPr="005139AD">
        <w:rPr>
          <w:rFonts w:ascii="Times New Roman" w:hAnsi="Times New Roman" w:cs="Times New Roman"/>
          <w:sz w:val="24"/>
          <w:szCs w:val="24"/>
        </w:rPr>
        <w:t>Siep</w:t>
      </w:r>
      <w:proofErr w:type="spellEnd"/>
      <w:r w:rsidRPr="005139AD">
        <w:rPr>
          <w:rFonts w:ascii="Times New Roman" w:hAnsi="Times New Roman" w:cs="Times New Roman"/>
          <w:sz w:val="24"/>
          <w:szCs w:val="24"/>
        </w:rPr>
        <w:t xml:space="preserve">, Herodotus and Sima Qian: History and the Anthropological Turn in Ancient Greece and Han China, </w:t>
      </w:r>
      <w:r w:rsidRPr="005139AD">
        <w:rPr>
          <w:rFonts w:ascii="Times New Roman" w:hAnsi="Times New Roman" w:cs="Times New Roman"/>
          <w:i/>
          <w:iCs/>
          <w:sz w:val="24"/>
          <w:szCs w:val="24"/>
        </w:rPr>
        <w:t>Journal of World History</w:t>
      </w:r>
      <w:r w:rsidRPr="005139AD">
        <w:rPr>
          <w:rFonts w:ascii="Times New Roman" w:hAnsi="Times New Roman" w:cs="Times New Roman"/>
          <w:sz w:val="24"/>
          <w:szCs w:val="24"/>
        </w:rPr>
        <w:t>, 19, 1, (2008), pp.1-40</w:t>
      </w:r>
    </w:p>
    <w:p w14:paraId="5C3DA5A2" w14:textId="77777777"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lastRenderedPageBreak/>
        <w:t xml:space="preserve">Willis, Jnr., John E., </w:t>
      </w:r>
      <w:r w:rsidRPr="005139AD">
        <w:rPr>
          <w:rFonts w:ascii="Times New Roman" w:hAnsi="Times New Roman" w:cs="Times New Roman"/>
          <w:i/>
          <w:iCs/>
          <w:sz w:val="24"/>
          <w:szCs w:val="24"/>
        </w:rPr>
        <w:t>Mountain of Fame, Portraits in Chinese History</w:t>
      </w:r>
      <w:r w:rsidRPr="005139AD">
        <w:rPr>
          <w:rFonts w:ascii="Times New Roman" w:hAnsi="Times New Roman" w:cs="Times New Roman"/>
          <w:sz w:val="24"/>
          <w:szCs w:val="24"/>
        </w:rPr>
        <w:t>, Second Paperback Edition, (Princeton, New Jersey: Princeton University Press, 2012)</w:t>
      </w:r>
    </w:p>
    <w:p w14:paraId="440815E3" w14:textId="77777777" w:rsidR="005139AD" w:rsidRPr="005139AD" w:rsidRDefault="005139AD" w:rsidP="00A72756">
      <w:pPr>
        <w:spacing w:line="360" w:lineRule="auto"/>
        <w:rPr>
          <w:rFonts w:ascii="Times New Roman" w:hAnsi="Times New Roman" w:cs="Times New Roman"/>
          <w:sz w:val="24"/>
          <w:szCs w:val="24"/>
        </w:rPr>
      </w:pPr>
      <w:proofErr w:type="spellStart"/>
      <w:r w:rsidRPr="005139AD">
        <w:rPr>
          <w:rFonts w:ascii="Times New Roman" w:hAnsi="Times New Roman" w:cs="Times New Roman"/>
          <w:sz w:val="24"/>
          <w:szCs w:val="24"/>
        </w:rPr>
        <w:t>Xiongnu</w:t>
      </w:r>
      <w:proofErr w:type="spellEnd"/>
      <w:r w:rsidRPr="005139AD">
        <w:rPr>
          <w:rFonts w:ascii="Times New Roman" w:hAnsi="Times New Roman" w:cs="Times New Roman"/>
          <w:sz w:val="24"/>
          <w:szCs w:val="24"/>
        </w:rPr>
        <w:t xml:space="preserve">. In </w:t>
      </w:r>
      <w:r w:rsidRPr="005139AD">
        <w:rPr>
          <w:rFonts w:ascii="Times New Roman" w:hAnsi="Times New Roman" w:cs="Times New Roman"/>
          <w:i/>
          <w:iCs/>
          <w:sz w:val="24"/>
          <w:szCs w:val="24"/>
        </w:rPr>
        <w:t>A Dictionary of World History</w:t>
      </w:r>
      <w:r w:rsidRPr="005139AD">
        <w:rPr>
          <w:rFonts w:ascii="Times New Roman" w:hAnsi="Times New Roman" w:cs="Times New Roman"/>
          <w:sz w:val="24"/>
          <w:szCs w:val="24"/>
        </w:rPr>
        <w:t xml:space="preserve">, Third Edition, Edited by Anne </w:t>
      </w:r>
      <w:proofErr w:type="gramStart"/>
      <w:r w:rsidRPr="005139AD">
        <w:rPr>
          <w:rFonts w:ascii="Times New Roman" w:hAnsi="Times New Roman" w:cs="Times New Roman"/>
          <w:sz w:val="24"/>
          <w:szCs w:val="24"/>
        </w:rPr>
        <w:t>Kerr</w:t>
      </w:r>
      <w:proofErr w:type="gramEnd"/>
      <w:r w:rsidRPr="005139AD">
        <w:rPr>
          <w:rFonts w:ascii="Times New Roman" w:hAnsi="Times New Roman" w:cs="Times New Roman"/>
          <w:sz w:val="24"/>
          <w:szCs w:val="24"/>
        </w:rPr>
        <w:t xml:space="preserve"> and Edmund Wright (Oxford: Oxford University Press, 2015)</w:t>
      </w:r>
    </w:p>
    <w:p w14:paraId="5F1AC777" w14:textId="053C7DBC" w:rsidR="005139AD" w:rsidRPr="005139AD" w:rsidRDefault="005139AD" w:rsidP="00A72756">
      <w:pPr>
        <w:spacing w:line="360" w:lineRule="auto"/>
        <w:rPr>
          <w:rFonts w:ascii="Times New Roman" w:hAnsi="Times New Roman" w:cs="Times New Roman"/>
          <w:sz w:val="24"/>
          <w:szCs w:val="24"/>
        </w:rPr>
      </w:pPr>
      <w:r w:rsidRPr="005139AD">
        <w:rPr>
          <w:rFonts w:ascii="Times New Roman" w:hAnsi="Times New Roman" w:cs="Times New Roman"/>
          <w:sz w:val="24"/>
          <w:szCs w:val="24"/>
        </w:rPr>
        <w:t xml:space="preserve">Ying-Shih, Yu, Han Foreign Relations. In </w:t>
      </w:r>
      <w:r w:rsidRPr="005139AD">
        <w:rPr>
          <w:rFonts w:ascii="Times New Roman" w:hAnsi="Times New Roman" w:cs="Times New Roman"/>
          <w:i/>
          <w:iCs/>
          <w:sz w:val="24"/>
          <w:szCs w:val="24"/>
        </w:rPr>
        <w:t>The Cambridge History of China, Volume I: The Ch’in and Han Empires, 221B.C.- 220A.D.</w:t>
      </w:r>
      <w:r w:rsidRPr="005139AD">
        <w:rPr>
          <w:rFonts w:ascii="Times New Roman" w:hAnsi="Times New Roman" w:cs="Times New Roman"/>
          <w:sz w:val="24"/>
          <w:szCs w:val="24"/>
        </w:rPr>
        <w:t xml:space="preserve">, Seventh Printing, Edited by Denis </w:t>
      </w:r>
      <w:proofErr w:type="spellStart"/>
      <w:r w:rsidRPr="005139AD">
        <w:rPr>
          <w:rFonts w:ascii="Times New Roman" w:hAnsi="Times New Roman" w:cs="Times New Roman"/>
          <w:sz w:val="24"/>
          <w:szCs w:val="24"/>
        </w:rPr>
        <w:t>Twitchett</w:t>
      </w:r>
      <w:proofErr w:type="spellEnd"/>
      <w:r w:rsidRPr="005139AD">
        <w:rPr>
          <w:rFonts w:ascii="Times New Roman" w:hAnsi="Times New Roman" w:cs="Times New Roman"/>
          <w:sz w:val="24"/>
          <w:szCs w:val="24"/>
        </w:rPr>
        <w:t xml:space="preserve"> and Michael Loewe, (New York: Cambridge University Press, 2006)</w:t>
      </w:r>
    </w:p>
    <w:sectPr w:rsidR="005139AD" w:rsidRPr="005139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F638D" w14:textId="77777777" w:rsidR="00A460BA" w:rsidRDefault="00A460BA" w:rsidP="00543151">
      <w:pPr>
        <w:spacing w:after="0" w:line="240" w:lineRule="auto"/>
      </w:pPr>
      <w:r>
        <w:separator/>
      </w:r>
    </w:p>
  </w:endnote>
  <w:endnote w:type="continuationSeparator" w:id="0">
    <w:p w14:paraId="57919579" w14:textId="77777777" w:rsidR="00A460BA" w:rsidRDefault="00A460BA" w:rsidP="00543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80FD1" w14:textId="77777777" w:rsidR="00A460BA" w:rsidRDefault="00A460BA" w:rsidP="00543151">
      <w:pPr>
        <w:spacing w:after="0" w:line="240" w:lineRule="auto"/>
      </w:pPr>
      <w:r>
        <w:separator/>
      </w:r>
    </w:p>
  </w:footnote>
  <w:footnote w:type="continuationSeparator" w:id="0">
    <w:p w14:paraId="457B76B0" w14:textId="77777777" w:rsidR="00A460BA" w:rsidRDefault="00A460BA" w:rsidP="00543151">
      <w:pPr>
        <w:spacing w:after="0" w:line="240" w:lineRule="auto"/>
      </w:pPr>
      <w:r>
        <w:continuationSeparator/>
      </w:r>
    </w:p>
  </w:footnote>
  <w:footnote w:id="1">
    <w:p w14:paraId="1E344F65" w14:textId="43C857FD" w:rsidR="00543151" w:rsidRDefault="00543151">
      <w:pPr>
        <w:pStyle w:val="FootnoteText"/>
      </w:pPr>
      <w:r>
        <w:rPr>
          <w:rStyle w:val="FootnoteReference"/>
        </w:rPr>
        <w:footnoteRef/>
      </w:r>
      <w:r>
        <w:t xml:space="preserve"> </w:t>
      </w:r>
      <w:r w:rsidR="002D2062" w:rsidRPr="002D2062">
        <w:t xml:space="preserve">Klein, Esther </w:t>
      </w:r>
      <w:proofErr w:type="spellStart"/>
      <w:r w:rsidR="002D2062" w:rsidRPr="002D2062">
        <w:t>Sunkyung</w:t>
      </w:r>
      <w:proofErr w:type="spellEnd"/>
      <w:r w:rsidR="002D2062" w:rsidRPr="002D2062">
        <w:t xml:space="preserve">, </w:t>
      </w:r>
      <w:r w:rsidR="002D2062" w:rsidRPr="002D2062">
        <w:rPr>
          <w:i/>
          <w:iCs/>
        </w:rPr>
        <w:t>Reading Sima Qian from Han to Song, the Father of History in Pre-Modern China</w:t>
      </w:r>
      <w:r w:rsidR="002D2062" w:rsidRPr="002D2062">
        <w:t xml:space="preserve">, (Leiden: Brill, 2018), p.1; Stuurman, </w:t>
      </w:r>
      <w:proofErr w:type="spellStart"/>
      <w:r w:rsidR="002D2062" w:rsidRPr="002D2062">
        <w:t>Siep</w:t>
      </w:r>
      <w:proofErr w:type="spellEnd"/>
      <w:r w:rsidR="002D2062" w:rsidRPr="002D2062">
        <w:t xml:space="preserve">, Herodotus and Sima Qian: History and the Anthropological Turn in Ancient Greece and Han China, </w:t>
      </w:r>
      <w:r w:rsidR="002D2062" w:rsidRPr="002D2062">
        <w:rPr>
          <w:i/>
          <w:iCs/>
        </w:rPr>
        <w:t>Journal of World History</w:t>
      </w:r>
      <w:r w:rsidR="002D2062" w:rsidRPr="002D2062">
        <w:t>, 19, 1, (2008), pp.1-40</w:t>
      </w:r>
    </w:p>
  </w:footnote>
  <w:footnote w:id="2">
    <w:p w14:paraId="55D0024E" w14:textId="00C3A3D2" w:rsidR="00543151" w:rsidRDefault="00543151">
      <w:pPr>
        <w:pStyle w:val="FootnoteText"/>
      </w:pPr>
      <w:r>
        <w:rPr>
          <w:rStyle w:val="FootnoteReference"/>
        </w:rPr>
        <w:footnoteRef/>
      </w:r>
      <w:r>
        <w:t xml:space="preserve"> </w:t>
      </w:r>
      <w:r w:rsidR="002D2062" w:rsidRPr="002D2062">
        <w:t xml:space="preserve">Klein, Esther </w:t>
      </w:r>
      <w:proofErr w:type="spellStart"/>
      <w:r w:rsidR="002D2062" w:rsidRPr="002D2062">
        <w:t>Sunkyung</w:t>
      </w:r>
      <w:proofErr w:type="spellEnd"/>
      <w:r w:rsidR="002D2062" w:rsidRPr="002D2062">
        <w:t xml:space="preserve">, </w:t>
      </w:r>
      <w:r w:rsidR="002D2062" w:rsidRPr="002D2062">
        <w:rPr>
          <w:i/>
          <w:iCs/>
        </w:rPr>
        <w:t>Reading Sima Qian from Han to Song</w:t>
      </w:r>
      <w:r w:rsidR="002D2062" w:rsidRPr="002D2062">
        <w:t xml:space="preserve">, p.1; Stuurman, </w:t>
      </w:r>
      <w:proofErr w:type="spellStart"/>
      <w:r w:rsidR="002D2062" w:rsidRPr="002D2062">
        <w:t>Siep</w:t>
      </w:r>
      <w:proofErr w:type="spellEnd"/>
      <w:r w:rsidR="002D2062" w:rsidRPr="002D2062">
        <w:t>, Herodotus and Sima Qian, pp.1-40</w:t>
      </w:r>
    </w:p>
  </w:footnote>
  <w:footnote w:id="3">
    <w:p w14:paraId="651F7D66" w14:textId="6AFDC52E" w:rsidR="00543151" w:rsidRDefault="00543151">
      <w:pPr>
        <w:pStyle w:val="FootnoteText"/>
      </w:pPr>
      <w:r>
        <w:rPr>
          <w:rStyle w:val="FootnoteReference"/>
        </w:rPr>
        <w:footnoteRef/>
      </w:r>
      <w:r>
        <w:t xml:space="preserve"> </w:t>
      </w:r>
      <w:r w:rsidR="00166771" w:rsidRPr="00166771">
        <w:t xml:space="preserve">Keay, John, </w:t>
      </w:r>
      <w:r w:rsidR="00166771" w:rsidRPr="00166771">
        <w:rPr>
          <w:i/>
          <w:iCs/>
        </w:rPr>
        <w:t xml:space="preserve">China, a </w:t>
      </w:r>
      <w:proofErr w:type="gramStart"/>
      <w:r w:rsidR="00166771" w:rsidRPr="00166771">
        <w:rPr>
          <w:i/>
          <w:iCs/>
        </w:rPr>
        <w:t>History</w:t>
      </w:r>
      <w:proofErr w:type="gramEnd"/>
      <w:r w:rsidR="00166771" w:rsidRPr="00166771">
        <w:t xml:space="preserve">, (London: HarperCollins Publishers, 2009), p.131-135; </w:t>
      </w:r>
      <w:proofErr w:type="spellStart"/>
      <w:r w:rsidR="00166771" w:rsidRPr="00166771">
        <w:t>Xiongnu</w:t>
      </w:r>
      <w:proofErr w:type="spellEnd"/>
      <w:r w:rsidR="00166771" w:rsidRPr="00166771">
        <w:t xml:space="preserve">. In </w:t>
      </w:r>
      <w:r w:rsidR="00166771" w:rsidRPr="00166771">
        <w:rPr>
          <w:i/>
          <w:iCs/>
        </w:rPr>
        <w:t>A Dictionary of World History</w:t>
      </w:r>
      <w:r w:rsidR="00166771" w:rsidRPr="00166771">
        <w:t xml:space="preserve">, Third Edition, Edited by Anne </w:t>
      </w:r>
      <w:proofErr w:type="gramStart"/>
      <w:r w:rsidR="00166771" w:rsidRPr="00166771">
        <w:t>Kerr</w:t>
      </w:r>
      <w:proofErr w:type="gramEnd"/>
      <w:r w:rsidR="00166771" w:rsidRPr="00166771">
        <w:t xml:space="preserve"> and Edmund Wright (Oxford: Oxford University Press, 2015)</w:t>
      </w:r>
    </w:p>
  </w:footnote>
  <w:footnote w:id="4">
    <w:p w14:paraId="26E0453B" w14:textId="4EEFFD09" w:rsidR="00543151" w:rsidRDefault="00543151">
      <w:pPr>
        <w:pStyle w:val="FootnoteText"/>
      </w:pPr>
      <w:r>
        <w:rPr>
          <w:rStyle w:val="FootnoteReference"/>
        </w:rPr>
        <w:footnoteRef/>
      </w:r>
      <w:r>
        <w:t xml:space="preserve"> </w:t>
      </w:r>
      <w:r w:rsidR="00166771" w:rsidRPr="00166771">
        <w:t xml:space="preserve">Qian, Sima, Shi Ji 110: the Account of the </w:t>
      </w:r>
      <w:proofErr w:type="spellStart"/>
      <w:r w:rsidR="00166771" w:rsidRPr="00166771">
        <w:t>Xiongnu</w:t>
      </w:r>
      <w:proofErr w:type="spellEnd"/>
      <w:r w:rsidR="00166771" w:rsidRPr="00166771">
        <w:t xml:space="preserve">. In </w:t>
      </w:r>
      <w:r w:rsidR="00166771" w:rsidRPr="00166771">
        <w:rPr>
          <w:i/>
          <w:iCs/>
        </w:rPr>
        <w:t>Records of the Grand Historian, Han Dynasty II</w:t>
      </w:r>
      <w:r w:rsidR="00166771" w:rsidRPr="00166771">
        <w:t>, Revised Edition, Translated by Burton Watson, (Hong Kong: Columbia University Press, 1993), p.129-</w:t>
      </w:r>
      <w:proofErr w:type="gramStart"/>
      <w:r w:rsidR="00166771" w:rsidRPr="00166771">
        <w:t>162</w:t>
      </w:r>
      <w:proofErr w:type="gramEnd"/>
    </w:p>
  </w:footnote>
  <w:footnote w:id="5">
    <w:p w14:paraId="73F90995" w14:textId="060932A4" w:rsidR="00543151" w:rsidRDefault="00543151">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p.129</w:t>
      </w:r>
    </w:p>
  </w:footnote>
  <w:footnote w:id="6">
    <w:p w14:paraId="5BEB8C1D" w14:textId="59F5D2E6" w:rsidR="00543151" w:rsidRDefault="00543151">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p.142-145</w:t>
      </w:r>
    </w:p>
  </w:footnote>
  <w:footnote w:id="7">
    <w:p w14:paraId="1D4D12A1" w14:textId="13FFA6FC" w:rsidR="00543151" w:rsidRDefault="00543151">
      <w:pPr>
        <w:pStyle w:val="FootnoteText"/>
      </w:pPr>
      <w:r>
        <w:rPr>
          <w:rStyle w:val="FootnoteReference"/>
        </w:rPr>
        <w:footnoteRef/>
      </w:r>
      <w:r>
        <w:t xml:space="preserve"> </w:t>
      </w:r>
      <w:r w:rsidR="00166771" w:rsidRPr="00166771">
        <w:t xml:space="preserve">Stuurman, </w:t>
      </w:r>
      <w:proofErr w:type="spellStart"/>
      <w:r w:rsidR="00166771" w:rsidRPr="00166771">
        <w:t>Siep</w:t>
      </w:r>
      <w:proofErr w:type="spellEnd"/>
      <w:r w:rsidR="00166771" w:rsidRPr="00166771">
        <w:t>, Herodotus and Sima Qian, pp.1-40</w:t>
      </w:r>
    </w:p>
  </w:footnote>
  <w:footnote w:id="8">
    <w:p w14:paraId="59C2E224" w14:textId="09CC2F5B" w:rsidR="00543151" w:rsidRDefault="00543151">
      <w:pPr>
        <w:pStyle w:val="FootnoteText"/>
      </w:pPr>
      <w:r>
        <w:rPr>
          <w:rStyle w:val="FootnoteReference"/>
        </w:rPr>
        <w:footnoteRef/>
      </w:r>
      <w:r>
        <w:t xml:space="preserve"> </w:t>
      </w:r>
      <w:r w:rsidR="00166771" w:rsidRPr="00166771">
        <w:t>Chin, Tamara, T., Defamiliarizing the Foreigner: Sima Qian’s Ethnography and Han-</w:t>
      </w:r>
      <w:proofErr w:type="spellStart"/>
      <w:r w:rsidR="00166771" w:rsidRPr="00166771">
        <w:t>Xiongnu</w:t>
      </w:r>
      <w:proofErr w:type="spellEnd"/>
      <w:r w:rsidR="00166771" w:rsidRPr="00166771">
        <w:t xml:space="preserve"> Marriage Diplomacy, </w:t>
      </w:r>
      <w:r w:rsidR="00166771" w:rsidRPr="00166771">
        <w:rPr>
          <w:i/>
          <w:iCs/>
        </w:rPr>
        <w:t>Harvard Journal of Asiatic Studies</w:t>
      </w:r>
      <w:r w:rsidR="00166771" w:rsidRPr="00166771">
        <w:t>, 70, 2, (2010), pp.311-354</w:t>
      </w:r>
    </w:p>
  </w:footnote>
  <w:footnote w:id="9">
    <w:p w14:paraId="277E0F16" w14:textId="7480A773" w:rsidR="00543151" w:rsidRDefault="00543151">
      <w:pPr>
        <w:pStyle w:val="FootnoteText"/>
      </w:pPr>
      <w:r>
        <w:rPr>
          <w:rStyle w:val="FootnoteReference"/>
        </w:rPr>
        <w:footnoteRef/>
      </w:r>
      <w:r>
        <w:t xml:space="preserve"> </w:t>
      </w:r>
      <w:r w:rsidR="00166771" w:rsidRPr="00166771">
        <w:t xml:space="preserve">Di Cosimo, Nicola, </w:t>
      </w:r>
      <w:r w:rsidR="00166771" w:rsidRPr="00166771">
        <w:rPr>
          <w:i/>
          <w:iCs/>
        </w:rPr>
        <w:t>Ancient China and its Enemies, the Rise of Nomadic Power in East Asian History</w:t>
      </w:r>
      <w:r w:rsidR="00166771" w:rsidRPr="00166771">
        <w:t>, (Cambridge: Cambridge University Press, 2002), p.268-270</w:t>
      </w:r>
    </w:p>
  </w:footnote>
  <w:footnote w:id="10">
    <w:p w14:paraId="0844734D" w14:textId="3120E8A0"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p.162</w:t>
      </w:r>
    </w:p>
  </w:footnote>
  <w:footnote w:id="11">
    <w:p w14:paraId="367CE702" w14:textId="018D86AE" w:rsidR="002D2062" w:rsidRDefault="002D2062">
      <w:pPr>
        <w:pStyle w:val="FootnoteText"/>
      </w:pPr>
      <w:r>
        <w:rPr>
          <w:rStyle w:val="FootnoteReference"/>
        </w:rPr>
        <w:footnoteRef/>
      </w:r>
      <w:r>
        <w:t xml:space="preserve"> </w:t>
      </w:r>
      <w:r w:rsidR="00166771" w:rsidRPr="00166771">
        <w:t xml:space="preserve">Stuurman, </w:t>
      </w:r>
      <w:proofErr w:type="spellStart"/>
      <w:r w:rsidR="00166771" w:rsidRPr="00166771">
        <w:t>Siep</w:t>
      </w:r>
      <w:proofErr w:type="spellEnd"/>
      <w:r w:rsidR="00166771" w:rsidRPr="00166771">
        <w:t>, Herodotus and Sima Qian, pp.1-40</w:t>
      </w:r>
    </w:p>
  </w:footnote>
  <w:footnote w:id="12">
    <w:p w14:paraId="3077D942" w14:textId="13653C55"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p.129</w:t>
      </w:r>
    </w:p>
  </w:footnote>
  <w:footnote w:id="13">
    <w:p w14:paraId="76E8D0F9" w14:textId="31703A91" w:rsidR="002D2062" w:rsidRDefault="002D2062">
      <w:pPr>
        <w:pStyle w:val="FootnoteText"/>
      </w:pPr>
      <w:r>
        <w:rPr>
          <w:rStyle w:val="FootnoteReference"/>
        </w:rPr>
        <w:footnoteRef/>
      </w:r>
      <w:r>
        <w:t xml:space="preserve"> </w:t>
      </w:r>
      <w:r w:rsidR="00166771" w:rsidRPr="00166771">
        <w:t xml:space="preserve">Tzu, Sun, </w:t>
      </w:r>
      <w:r w:rsidR="00166771" w:rsidRPr="00166771">
        <w:rPr>
          <w:i/>
          <w:iCs/>
        </w:rPr>
        <w:t>The Art of War</w:t>
      </w:r>
      <w:r w:rsidR="00166771" w:rsidRPr="00166771">
        <w:t xml:space="preserve">, </w:t>
      </w:r>
      <w:proofErr w:type="spellStart"/>
      <w:r w:rsidR="00166771" w:rsidRPr="00166771">
        <w:t>Transtated</w:t>
      </w:r>
      <w:proofErr w:type="spellEnd"/>
      <w:r w:rsidR="00166771" w:rsidRPr="00166771">
        <w:t xml:space="preserve"> by Lionel Giles, Project Gutenberg (1994), [online], available at: </w:t>
      </w:r>
      <w:hyperlink r:id="rId1" w:anchor="chap11" w:history="1">
        <w:r w:rsidR="00166771" w:rsidRPr="00B1317E">
          <w:rPr>
            <w:rStyle w:val="Hyperlink"/>
          </w:rPr>
          <w:t>https://www.gutenberg.org/files/132/132-h/132-h.htm#chap11</w:t>
        </w:r>
      </w:hyperlink>
      <w:r w:rsidR="00166771" w:rsidRPr="00166771">
        <w:t>, (accessed 20/01/2024)</w:t>
      </w:r>
    </w:p>
  </w:footnote>
  <w:footnote w:id="14">
    <w:p w14:paraId="48036CB6" w14:textId="23B25507"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p.162</w:t>
      </w:r>
    </w:p>
  </w:footnote>
  <w:footnote w:id="15">
    <w:p w14:paraId="641342CB" w14:textId="2E1AE392"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p.161</w:t>
      </w:r>
    </w:p>
  </w:footnote>
  <w:footnote w:id="16">
    <w:p w14:paraId="14A6F55A" w14:textId="650F274E" w:rsidR="002D2062" w:rsidRDefault="002D2062">
      <w:pPr>
        <w:pStyle w:val="FootnoteText"/>
      </w:pPr>
      <w:r>
        <w:rPr>
          <w:rStyle w:val="FootnoteReference"/>
        </w:rPr>
        <w:footnoteRef/>
      </w:r>
      <w:r>
        <w:t xml:space="preserve"> </w:t>
      </w:r>
      <w:r w:rsidR="00166771" w:rsidRPr="00166771">
        <w:t xml:space="preserve">Lieven, Dominic, </w:t>
      </w:r>
      <w:r w:rsidR="00166771" w:rsidRPr="00166771">
        <w:rPr>
          <w:i/>
          <w:iCs/>
        </w:rPr>
        <w:t>In the Shadow of the Gods, the Emperor in World History</w:t>
      </w:r>
      <w:r w:rsidR="00166771" w:rsidRPr="00166771">
        <w:t xml:space="preserve">, (London: Penguin Books, 2023), p.100; Willis, Jnr., John E., </w:t>
      </w:r>
      <w:r w:rsidR="00166771" w:rsidRPr="00166771">
        <w:rPr>
          <w:i/>
          <w:iCs/>
        </w:rPr>
        <w:t>Mountain of Fame, Portraits in Chinese History</w:t>
      </w:r>
      <w:r w:rsidR="00166771" w:rsidRPr="00166771">
        <w:t>, Second Paperback Edition, (Princeton, New Jersey: Princeton University Press, 2012), p.68-70</w:t>
      </w:r>
    </w:p>
  </w:footnote>
  <w:footnote w:id="17">
    <w:p w14:paraId="3685C731" w14:textId="525E8269" w:rsidR="002D2062" w:rsidRDefault="002D2062">
      <w:pPr>
        <w:pStyle w:val="FootnoteText"/>
      </w:pPr>
      <w:r>
        <w:rPr>
          <w:rStyle w:val="FootnoteReference"/>
        </w:rPr>
        <w:footnoteRef/>
      </w:r>
      <w:r>
        <w:t xml:space="preserve"> </w:t>
      </w:r>
      <w:r w:rsidR="00166771" w:rsidRPr="00166771">
        <w:t xml:space="preserve">Hardy, Grant, </w:t>
      </w:r>
      <w:proofErr w:type="gramStart"/>
      <w:r w:rsidR="00166771" w:rsidRPr="00166771">
        <w:rPr>
          <w:i/>
          <w:iCs/>
        </w:rPr>
        <w:t>Bronze</w:t>
      </w:r>
      <w:proofErr w:type="gramEnd"/>
      <w:r w:rsidR="00166771" w:rsidRPr="00166771">
        <w:rPr>
          <w:i/>
          <w:iCs/>
        </w:rPr>
        <w:t xml:space="preserve"> and Bamboo: Sima Qian’s Conquest of History</w:t>
      </w:r>
      <w:r w:rsidR="00166771" w:rsidRPr="00166771">
        <w:t xml:space="preserve">, (New York: Columbia University Press, 1999), p.17-19, 22; Lieven, Dominic, </w:t>
      </w:r>
      <w:r w:rsidR="00166771" w:rsidRPr="00166771">
        <w:rPr>
          <w:i/>
          <w:iCs/>
        </w:rPr>
        <w:t>In the Shadow of the Gods</w:t>
      </w:r>
      <w:r w:rsidR="00166771" w:rsidRPr="00166771">
        <w:t>, p.100</w:t>
      </w:r>
    </w:p>
  </w:footnote>
  <w:footnote w:id="18">
    <w:p w14:paraId="225AF5BC" w14:textId="546D556C"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p.154-158</w:t>
      </w:r>
    </w:p>
  </w:footnote>
  <w:footnote w:id="19">
    <w:p w14:paraId="45CF78BD" w14:textId="356681F2"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p.142-145</w:t>
      </w:r>
    </w:p>
  </w:footnote>
  <w:footnote w:id="20">
    <w:p w14:paraId="750B4E14" w14:textId="1B71EED2"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p.144-145, 158-159</w:t>
      </w:r>
    </w:p>
  </w:footnote>
  <w:footnote w:id="21">
    <w:p w14:paraId="71491FFD" w14:textId="68F94254" w:rsidR="002D2062" w:rsidRDefault="002D2062">
      <w:pPr>
        <w:pStyle w:val="FootnoteText"/>
      </w:pPr>
      <w:r>
        <w:rPr>
          <w:rStyle w:val="FootnoteReference"/>
        </w:rPr>
        <w:footnoteRef/>
      </w:r>
      <w:r>
        <w:t xml:space="preserve"> </w:t>
      </w:r>
      <w:r w:rsidR="00166771" w:rsidRPr="00166771">
        <w:t xml:space="preserve">Willis, Jnr., John E., </w:t>
      </w:r>
      <w:r w:rsidR="00166771" w:rsidRPr="00166771">
        <w:rPr>
          <w:i/>
          <w:iCs/>
        </w:rPr>
        <w:t>Mountain of Fame</w:t>
      </w:r>
      <w:r w:rsidR="00166771" w:rsidRPr="00166771">
        <w:t>, p.68</w:t>
      </w:r>
    </w:p>
  </w:footnote>
  <w:footnote w:id="22">
    <w:p w14:paraId="44EF2610" w14:textId="1B7F1A26" w:rsidR="002D2062" w:rsidRDefault="002D2062">
      <w:pPr>
        <w:pStyle w:val="FootnoteText"/>
      </w:pPr>
      <w:r>
        <w:rPr>
          <w:rStyle w:val="FootnoteReference"/>
        </w:rPr>
        <w:footnoteRef/>
      </w:r>
      <w:r>
        <w:t xml:space="preserve"> </w:t>
      </w:r>
      <w:r w:rsidR="00166771" w:rsidRPr="00166771">
        <w:t xml:space="preserve">Ying-Shih, Yu, Han Foreign Relations. In </w:t>
      </w:r>
      <w:r w:rsidR="00166771" w:rsidRPr="00166771">
        <w:rPr>
          <w:i/>
          <w:iCs/>
        </w:rPr>
        <w:t>The Cambridge History of China, Volume I: The Ch’in and Han Empires, 221B.C.- 220A.D.</w:t>
      </w:r>
      <w:r w:rsidR="00166771" w:rsidRPr="00166771">
        <w:t xml:space="preserve">, Seventh Printing, Edited by Denis </w:t>
      </w:r>
      <w:proofErr w:type="spellStart"/>
      <w:r w:rsidR="00166771" w:rsidRPr="00166771">
        <w:t>Twitchett</w:t>
      </w:r>
      <w:proofErr w:type="spellEnd"/>
      <w:r w:rsidR="00166771" w:rsidRPr="00166771">
        <w:t xml:space="preserve"> and Michael Loewe, (New York: Cambridge University Press, 2006), p.</w:t>
      </w:r>
      <w:proofErr w:type="gramStart"/>
      <w:r w:rsidR="00166771" w:rsidRPr="00166771">
        <w:t>394</w:t>
      </w:r>
      <w:proofErr w:type="gramEnd"/>
    </w:p>
  </w:footnote>
  <w:footnote w:id="23">
    <w:p w14:paraId="6AE5F084" w14:textId="220586EF"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p.153-154</w:t>
      </w:r>
    </w:p>
  </w:footnote>
  <w:footnote w:id="24">
    <w:p w14:paraId="7F7109D6" w14:textId="511682A0"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p.161</w:t>
      </w:r>
    </w:p>
  </w:footnote>
  <w:footnote w:id="25">
    <w:p w14:paraId="29A8235D" w14:textId="457302F7" w:rsidR="002D2062" w:rsidRDefault="002D2062">
      <w:pPr>
        <w:pStyle w:val="FootnoteText"/>
      </w:pPr>
      <w:r>
        <w:rPr>
          <w:rStyle w:val="FootnoteReference"/>
        </w:rPr>
        <w:footnoteRef/>
      </w:r>
      <w:r>
        <w:t xml:space="preserve"> </w:t>
      </w:r>
      <w:proofErr w:type="spellStart"/>
      <w:r w:rsidR="00166771" w:rsidRPr="00166771">
        <w:t>Neinhauser</w:t>
      </w:r>
      <w:proofErr w:type="spellEnd"/>
      <w:r w:rsidR="00166771" w:rsidRPr="00166771">
        <w:t xml:space="preserve">, William, H., Sima </w:t>
      </w:r>
      <w:proofErr w:type="gramStart"/>
      <w:r w:rsidR="00166771" w:rsidRPr="00166771">
        <w:t>Qian</w:t>
      </w:r>
      <w:proofErr w:type="gramEnd"/>
      <w:r w:rsidR="00166771" w:rsidRPr="00166771">
        <w:t xml:space="preserve"> and the </w:t>
      </w:r>
      <w:proofErr w:type="spellStart"/>
      <w:r w:rsidR="00166771" w:rsidRPr="00166771">
        <w:t>Shiji</w:t>
      </w:r>
      <w:proofErr w:type="spellEnd"/>
      <w:r w:rsidR="00166771" w:rsidRPr="00166771">
        <w:t xml:space="preserve">. In </w:t>
      </w:r>
      <w:r w:rsidR="00166771" w:rsidRPr="00166771">
        <w:rPr>
          <w:i/>
          <w:iCs/>
        </w:rPr>
        <w:t>The Oxford History of Historical Writing: Volume 1: Beginnings to AD 600</w:t>
      </w:r>
      <w:r w:rsidR="00166771" w:rsidRPr="00166771">
        <w:t xml:space="preserve">, Edited by Andrew </w:t>
      </w:r>
      <w:proofErr w:type="spellStart"/>
      <w:r w:rsidR="00166771" w:rsidRPr="00166771">
        <w:t>Feldherr</w:t>
      </w:r>
      <w:proofErr w:type="spellEnd"/>
      <w:r w:rsidR="00166771" w:rsidRPr="00166771">
        <w:t xml:space="preserve"> and Grant Hardy, (Oxford: Oxford University Press, 2011), p.468-469, 482; Klein, Esther </w:t>
      </w:r>
      <w:proofErr w:type="spellStart"/>
      <w:r w:rsidR="00166771" w:rsidRPr="00166771">
        <w:t>Sunkyung</w:t>
      </w:r>
      <w:proofErr w:type="spellEnd"/>
      <w:r w:rsidR="00166771" w:rsidRPr="00166771">
        <w:t xml:space="preserve">, </w:t>
      </w:r>
      <w:r w:rsidR="00166771" w:rsidRPr="00166771">
        <w:rPr>
          <w:i/>
          <w:iCs/>
        </w:rPr>
        <w:t>Reading Sima Qian from Han to Song</w:t>
      </w:r>
      <w:r w:rsidR="00166771" w:rsidRPr="00166771">
        <w:t>, p.149-150</w:t>
      </w:r>
    </w:p>
  </w:footnote>
  <w:footnote w:id="26">
    <w:p w14:paraId="2B133607" w14:textId="1B0C3031"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p.148-151, 158-159, 160-161</w:t>
      </w:r>
    </w:p>
  </w:footnote>
  <w:footnote w:id="27">
    <w:p w14:paraId="0C66DF6F" w14:textId="522F4726"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p.155</w:t>
      </w:r>
    </w:p>
  </w:footnote>
  <w:footnote w:id="28">
    <w:p w14:paraId="58D5DAA4" w14:textId="40882B5D"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p.129, 137-138, 162</w:t>
      </w:r>
    </w:p>
  </w:footnote>
  <w:footnote w:id="29">
    <w:p w14:paraId="7244A332" w14:textId="0B2328E7"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p.162</w:t>
      </w:r>
    </w:p>
  </w:footnote>
  <w:footnote w:id="30">
    <w:p w14:paraId="7A64E882" w14:textId="15126818" w:rsidR="002D2062" w:rsidRDefault="002D2062">
      <w:pPr>
        <w:pStyle w:val="FootnoteText"/>
      </w:pPr>
      <w:r>
        <w:rPr>
          <w:rStyle w:val="FootnoteReference"/>
        </w:rPr>
        <w:footnoteRef/>
      </w:r>
      <w:r>
        <w:t xml:space="preserve"> </w:t>
      </w:r>
      <w:r w:rsidR="00166771" w:rsidRPr="00166771">
        <w:t xml:space="preserve">Qian, Sima, Shi Ji 110, </w:t>
      </w:r>
      <w:r w:rsidR="00166771" w:rsidRPr="00166771">
        <w:rPr>
          <w:i/>
          <w:iCs/>
        </w:rPr>
        <w:t>Records of the Grand Historian</w:t>
      </w:r>
      <w:r w:rsidR="00166771" w:rsidRPr="00166771">
        <w:t>, p.153-154</w:t>
      </w:r>
    </w:p>
  </w:footnote>
  <w:footnote w:id="31">
    <w:p w14:paraId="03598AAC" w14:textId="2FEA752C" w:rsidR="002D2062" w:rsidRDefault="002D2062">
      <w:pPr>
        <w:pStyle w:val="FootnoteText"/>
      </w:pPr>
      <w:r>
        <w:rPr>
          <w:rStyle w:val="FootnoteReference"/>
        </w:rPr>
        <w:footnoteRef/>
      </w:r>
      <w:r>
        <w:t xml:space="preserve"> </w:t>
      </w:r>
      <w:r w:rsidR="00166771" w:rsidRPr="00166771">
        <w:t xml:space="preserve">Di Cosimo, Nicola, </w:t>
      </w:r>
      <w:r w:rsidR="00166771" w:rsidRPr="00166771">
        <w:rPr>
          <w:i/>
          <w:iCs/>
        </w:rPr>
        <w:t>Ancient China and its Enemies</w:t>
      </w:r>
      <w:r w:rsidR="00166771" w:rsidRPr="00166771">
        <w:t xml:space="preserve">, p.274-276, 278; Qian, Sima, Shi Ji 109: the Biography of General Li Guang. In </w:t>
      </w:r>
      <w:r w:rsidR="00166771" w:rsidRPr="00576B77">
        <w:rPr>
          <w:i/>
          <w:iCs/>
        </w:rPr>
        <w:t>Records of the Grand Historian, Han Dynasty II</w:t>
      </w:r>
      <w:r w:rsidR="00166771" w:rsidRPr="00166771">
        <w:t xml:space="preserve">, Revised Edition, Translated by Burton Watson, (Hong Kong: Columbia University Press, 1993), p.119-120; Qian, Sima, Shi Ji 110, </w:t>
      </w:r>
      <w:r w:rsidR="00166771" w:rsidRPr="00576B77">
        <w:rPr>
          <w:i/>
          <w:iCs/>
        </w:rPr>
        <w:t>Records of the Grand Historian</w:t>
      </w:r>
      <w:r w:rsidR="00166771" w:rsidRPr="00166771">
        <w:t>, p.142-145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AD"/>
    <w:rsid w:val="00112938"/>
    <w:rsid w:val="00166771"/>
    <w:rsid w:val="00257986"/>
    <w:rsid w:val="002D2062"/>
    <w:rsid w:val="005139AD"/>
    <w:rsid w:val="00543151"/>
    <w:rsid w:val="00576B77"/>
    <w:rsid w:val="00A460BA"/>
    <w:rsid w:val="00A72756"/>
    <w:rsid w:val="00B40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65F723"/>
  <w15:chartTrackingRefBased/>
  <w15:docId w15:val="{222BF0CD-0A9A-47B8-8AC4-6DF6730E9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39AD"/>
    <w:rPr>
      <w:color w:val="0563C1" w:themeColor="hyperlink"/>
      <w:u w:val="single"/>
    </w:rPr>
  </w:style>
  <w:style w:type="character" w:styleId="UnresolvedMention">
    <w:name w:val="Unresolved Mention"/>
    <w:basedOn w:val="DefaultParagraphFont"/>
    <w:uiPriority w:val="99"/>
    <w:semiHidden/>
    <w:unhideWhenUsed/>
    <w:rsid w:val="005139AD"/>
    <w:rPr>
      <w:color w:val="605E5C"/>
      <w:shd w:val="clear" w:color="auto" w:fill="E1DFDD"/>
    </w:rPr>
  </w:style>
  <w:style w:type="paragraph" w:styleId="FootnoteText">
    <w:name w:val="footnote text"/>
    <w:basedOn w:val="Normal"/>
    <w:link w:val="FootnoteTextChar"/>
    <w:uiPriority w:val="99"/>
    <w:semiHidden/>
    <w:unhideWhenUsed/>
    <w:rsid w:val="005431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3151"/>
    <w:rPr>
      <w:sz w:val="20"/>
      <w:szCs w:val="20"/>
    </w:rPr>
  </w:style>
  <w:style w:type="character" w:styleId="FootnoteReference">
    <w:name w:val="footnote reference"/>
    <w:basedOn w:val="DefaultParagraphFont"/>
    <w:uiPriority w:val="99"/>
    <w:semiHidden/>
    <w:unhideWhenUsed/>
    <w:rsid w:val="005431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utenberg.org/files/132/132-h/132-h.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gutenberg.org/files/132/132-h/132-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D9C2F-9498-4228-8C9F-F6C89038A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1811</Words>
  <Characters>10324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4</cp:revision>
  <dcterms:created xsi:type="dcterms:W3CDTF">2024-01-30T16:31:00Z</dcterms:created>
  <dcterms:modified xsi:type="dcterms:W3CDTF">2024-01-30T17:09:00Z</dcterms:modified>
</cp:coreProperties>
</file>