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D6E9357" w:rsidR="0086599B" w:rsidRPr="00330917" w:rsidRDefault="00FD2CF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2238616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DBA0C6A" w:rsidR="0086599B" w:rsidRPr="00330917" w:rsidRDefault="002112F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1CEB291" w:rsidR="0086599B" w:rsidRPr="00330917" w:rsidRDefault="00B80ED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BMHI4006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73A3E3C" w:rsidR="0086599B" w:rsidRPr="00330917" w:rsidRDefault="00B80ED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A384D90" w14:textId="77777777" w:rsidR="00A66B6C" w:rsidRDefault="00A66B6C" w:rsidP="00A66B6C">
            <w:pPr>
              <w:spacing w:line="360" w:lineRule="auto"/>
              <w:jc w:val="both"/>
              <w:rPr>
                <w:rFonts w:ascii="Arial" w:hAnsi="Arial" w:cs="Arial"/>
                <w:szCs w:val="24"/>
              </w:rPr>
            </w:pPr>
            <w:bookmarkStart w:id="0" w:name="_Toc159201462"/>
            <w:r w:rsidRPr="008471B8">
              <w:rPr>
                <w:rStyle w:val="Heading1Char"/>
              </w:rPr>
              <w:t>Component-1:</w:t>
            </w:r>
            <w:bookmarkEnd w:id="0"/>
            <w:r w:rsidRPr="008471B8">
              <w:rPr>
                <w:rStyle w:val="Heading1Char"/>
              </w:rPr>
              <w:br/>
            </w:r>
            <w:r w:rsidRPr="008471B8">
              <w:rPr>
                <w:rStyle w:val="Heading2Char"/>
              </w:rPr>
              <w:t>Description:</w:t>
            </w:r>
            <w:r w:rsidRPr="008471B8">
              <w:rPr>
                <w:rStyle w:val="Heading2Char"/>
              </w:rPr>
              <w:br/>
            </w:r>
            <w:r w:rsidRPr="00AA7E2A">
              <w:rPr>
                <w:rFonts w:ascii="Arial" w:hAnsi="Arial" w:cs="Arial"/>
                <w:szCs w:val="24"/>
              </w:rPr>
              <w:t>During my two-week internship in the janitorial department of the hotel, I gained significant practical experience in the demanding yet gratifying domain of scrupulous sanitation maintenance</w:t>
            </w:r>
            <w:sdt>
              <w:sdtPr>
                <w:rPr>
                  <w:rFonts w:ascii="Arial" w:hAnsi="Arial" w:cs="Arial"/>
                  <w:szCs w:val="24"/>
                </w:rPr>
                <w:id w:val="-768459799"/>
                <w:citation/>
              </w:sdtPr>
              <w:sdtContent>
                <w:r>
                  <w:rPr>
                    <w:rFonts w:ascii="Arial" w:hAnsi="Arial" w:cs="Arial"/>
                    <w:szCs w:val="24"/>
                  </w:rPr>
                  <w:fldChar w:fldCharType="begin"/>
                </w:r>
                <w:r>
                  <w:rPr>
                    <w:rFonts w:ascii="Arial" w:hAnsi="Arial" w:cs="Arial"/>
                    <w:szCs w:val="24"/>
                  </w:rPr>
                  <w:instrText xml:space="preserve"> CITATION Put20 \l 1033 </w:instrText>
                </w:r>
                <w:r>
                  <w:rPr>
                    <w:rFonts w:ascii="Arial" w:hAnsi="Arial" w:cs="Arial"/>
                    <w:szCs w:val="24"/>
                  </w:rPr>
                  <w:fldChar w:fldCharType="separate"/>
                </w:r>
                <w:r>
                  <w:rPr>
                    <w:rFonts w:ascii="Arial" w:hAnsi="Arial" w:cs="Arial"/>
                    <w:noProof/>
                    <w:szCs w:val="24"/>
                  </w:rPr>
                  <w:t xml:space="preserve"> </w:t>
                </w:r>
                <w:r w:rsidRPr="007C16D7">
                  <w:rPr>
                    <w:rFonts w:ascii="Arial" w:hAnsi="Arial" w:cs="Arial"/>
                    <w:noProof/>
                    <w:szCs w:val="24"/>
                  </w:rPr>
                  <w:t>(Putra, Agung, &amp; Nyoman, 2020)</w:t>
                </w:r>
                <w:r>
                  <w:rPr>
                    <w:rFonts w:ascii="Arial" w:hAnsi="Arial" w:cs="Arial"/>
                    <w:szCs w:val="24"/>
                  </w:rPr>
                  <w:fldChar w:fldCharType="end"/>
                </w:r>
              </w:sdtContent>
            </w:sdt>
            <w:r w:rsidRPr="00AA7E2A">
              <w:rPr>
                <w:rFonts w:ascii="Arial" w:hAnsi="Arial" w:cs="Arial"/>
                <w:szCs w:val="24"/>
              </w:rPr>
              <w:t>. I was entrusted with the daily responsibility of sanitising and cleaning the stairwells and corridors located on floors two and three by the manager, Joana. The act of retrieving linens from recently deserted rooms to prepare them for potential guests became standard procedure, necessitating a considerable degree of precision and promptness</w:t>
            </w:r>
            <w:r>
              <w:rPr>
                <w:rFonts w:ascii="Arial" w:hAnsi="Arial" w:cs="Arial"/>
                <w:szCs w:val="24"/>
              </w:rPr>
              <w:t xml:space="preserve"> </w:t>
            </w:r>
            <w:sdt>
              <w:sdtPr>
                <w:rPr>
                  <w:rFonts w:ascii="Arial" w:hAnsi="Arial" w:cs="Arial"/>
                  <w:szCs w:val="24"/>
                </w:rPr>
                <w:id w:val="-2078273695"/>
                <w:citation/>
              </w:sdtPr>
              <w:sdtContent>
                <w:r>
                  <w:rPr>
                    <w:rFonts w:ascii="Arial" w:hAnsi="Arial" w:cs="Arial"/>
                    <w:szCs w:val="24"/>
                  </w:rPr>
                  <w:fldChar w:fldCharType="begin"/>
                </w:r>
                <w:r>
                  <w:rPr>
                    <w:rFonts w:ascii="Arial" w:hAnsi="Arial" w:cs="Arial"/>
                    <w:szCs w:val="24"/>
                  </w:rPr>
                  <w:instrText xml:space="preserve"> CITATION Bal11 \l 2057 </w:instrText>
                </w:r>
                <w:r>
                  <w:rPr>
                    <w:rFonts w:ascii="Arial" w:hAnsi="Arial" w:cs="Arial"/>
                    <w:szCs w:val="24"/>
                  </w:rPr>
                  <w:fldChar w:fldCharType="separate"/>
                </w:r>
                <w:r w:rsidRPr="002A4246">
                  <w:rPr>
                    <w:rFonts w:ascii="Arial" w:hAnsi="Arial" w:cs="Arial"/>
                    <w:noProof/>
                    <w:szCs w:val="24"/>
                  </w:rPr>
                  <w:t>(Ball &amp; Taleb, 2011)</w:t>
                </w:r>
                <w:r>
                  <w:rPr>
                    <w:rFonts w:ascii="Arial" w:hAnsi="Arial" w:cs="Arial"/>
                    <w:szCs w:val="24"/>
                  </w:rPr>
                  <w:fldChar w:fldCharType="end"/>
                </w:r>
              </w:sdtContent>
            </w:sdt>
            <w:r w:rsidRPr="00AA7E2A">
              <w:rPr>
                <w:rFonts w:ascii="Arial" w:hAnsi="Arial" w:cs="Arial"/>
                <w:szCs w:val="24"/>
              </w:rPr>
              <w:t>. The cleaning duties encompassed the meticulous cleaning of each hotel door using hot, soapy water, the comprehensive wiping of the bannisters using a damp cloth from top to bottom, and the verification of the cleanliness of each doorknob, picture frame, and door handle. Beyond these obligations, the task of cleansing the resort merely commenced</w:t>
            </w:r>
            <w:r>
              <w:rPr>
                <w:rFonts w:ascii="Arial" w:hAnsi="Arial" w:cs="Arial"/>
                <w:szCs w:val="24"/>
              </w:rPr>
              <w:t xml:space="preserve"> </w:t>
            </w:r>
            <w:sdt>
              <w:sdtPr>
                <w:rPr>
                  <w:rFonts w:ascii="Arial" w:hAnsi="Arial" w:cs="Arial"/>
                  <w:szCs w:val="24"/>
                </w:rPr>
                <w:id w:val="-135801476"/>
                <w:citation/>
              </w:sdtPr>
              <w:sdtContent>
                <w:r>
                  <w:rPr>
                    <w:rFonts w:ascii="Arial" w:hAnsi="Arial" w:cs="Arial"/>
                    <w:szCs w:val="24"/>
                  </w:rPr>
                  <w:fldChar w:fldCharType="begin"/>
                </w:r>
                <w:r>
                  <w:rPr>
                    <w:rFonts w:ascii="Arial" w:hAnsi="Arial" w:cs="Arial"/>
                    <w:szCs w:val="24"/>
                  </w:rPr>
                  <w:instrText xml:space="preserve"> CITATION Kha21 \l 1033 </w:instrText>
                </w:r>
                <w:r>
                  <w:rPr>
                    <w:rFonts w:ascii="Arial" w:hAnsi="Arial" w:cs="Arial"/>
                    <w:szCs w:val="24"/>
                  </w:rPr>
                  <w:fldChar w:fldCharType="separate"/>
                </w:r>
                <w:r w:rsidRPr="007C16D7">
                  <w:rPr>
                    <w:rFonts w:ascii="Arial" w:hAnsi="Arial" w:cs="Arial"/>
                    <w:noProof/>
                    <w:szCs w:val="24"/>
                  </w:rPr>
                  <w:t>(Kharismayana &amp; Yudi, 2021)</w:t>
                </w:r>
                <w:r>
                  <w:rPr>
                    <w:rFonts w:ascii="Arial" w:hAnsi="Arial" w:cs="Arial"/>
                    <w:szCs w:val="24"/>
                  </w:rPr>
                  <w:fldChar w:fldCharType="end"/>
                </w:r>
              </w:sdtContent>
            </w:sdt>
            <w:r w:rsidRPr="00AA7E2A">
              <w:rPr>
                <w:rFonts w:ascii="Arial" w:hAnsi="Arial" w:cs="Arial"/>
                <w:szCs w:val="24"/>
              </w:rPr>
              <w:t>.</w:t>
            </w:r>
          </w:p>
          <w:p w14:paraId="6D047948" w14:textId="77777777" w:rsidR="00A66B6C" w:rsidRPr="008471B8" w:rsidRDefault="00A66B6C" w:rsidP="00A66B6C">
            <w:pPr>
              <w:spacing w:line="360" w:lineRule="auto"/>
              <w:jc w:val="both"/>
              <w:rPr>
                <w:rStyle w:val="Heading2Char"/>
              </w:rPr>
            </w:pPr>
            <w:r w:rsidRPr="008471B8">
              <w:rPr>
                <w:rStyle w:val="Heading2Char"/>
              </w:rPr>
              <w:t>Feelings:</w:t>
            </w:r>
          </w:p>
          <w:p w14:paraId="5FADB58B" w14:textId="77777777" w:rsidR="00A66B6C" w:rsidRDefault="00A66B6C" w:rsidP="00A66B6C">
            <w:pPr>
              <w:spacing w:line="360" w:lineRule="auto"/>
              <w:jc w:val="both"/>
              <w:rPr>
                <w:rFonts w:ascii="Arial" w:hAnsi="Arial" w:cs="Arial"/>
                <w:szCs w:val="24"/>
              </w:rPr>
            </w:pPr>
            <w:r w:rsidRPr="00AA7E2A">
              <w:rPr>
                <w:rFonts w:ascii="Arial" w:hAnsi="Arial" w:cs="Arial"/>
                <w:szCs w:val="24"/>
              </w:rPr>
              <w:t>To clean the elevators on each floor, one needed hot water and acute attention to detail. The additional responsibility of returning to the bar after retrieving glasses and dishes from residents' rooms for dishwashing further complicated an already challenging job</w:t>
            </w:r>
            <w:r>
              <w:rPr>
                <w:rFonts w:ascii="Arial" w:hAnsi="Arial" w:cs="Arial"/>
                <w:szCs w:val="24"/>
              </w:rPr>
              <w:t xml:space="preserve"> </w:t>
            </w:r>
            <w:sdt>
              <w:sdtPr>
                <w:rPr>
                  <w:rFonts w:ascii="Arial" w:hAnsi="Arial" w:cs="Arial"/>
                  <w:szCs w:val="24"/>
                </w:rPr>
                <w:id w:val="1058590990"/>
                <w:citation/>
              </w:sdtPr>
              <w:sdtContent>
                <w:r>
                  <w:rPr>
                    <w:rFonts w:ascii="Arial" w:hAnsi="Arial" w:cs="Arial"/>
                    <w:szCs w:val="24"/>
                  </w:rPr>
                  <w:fldChar w:fldCharType="begin"/>
                </w:r>
                <w:r>
                  <w:rPr>
                    <w:rFonts w:ascii="Arial" w:hAnsi="Arial" w:cs="Arial"/>
                    <w:szCs w:val="24"/>
                  </w:rPr>
                  <w:instrText xml:space="preserve"> CITATION Bau011 \l 2057 </w:instrText>
                </w:r>
                <w:r>
                  <w:rPr>
                    <w:rFonts w:ascii="Arial" w:hAnsi="Arial" w:cs="Arial"/>
                    <w:szCs w:val="24"/>
                  </w:rPr>
                  <w:fldChar w:fldCharType="separate"/>
                </w:r>
                <w:r w:rsidRPr="002A4246">
                  <w:rPr>
                    <w:rFonts w:ascii="Arial" w:hAnsi="Arial" w:cs="Arial"/>
                    <w:noProof/>
                    <w:szCs w:val="24"/>
                  </w:rPr>
                  <w:t>(Baum &amp; Peter, 2001)</w:t>
                </w:r>
                <w:r>
                  <w:rPr>
                    <w:rFonts w:ascii="Arial" w:hAnsi="Arial" w:cs="Arial"/>
                    <w:szCs w:val="24"/>
                  </w:rPr>
                  <w:fldChar w:fldCharType="end"/>
                </w:r>
              </w:sdtContent>
            </w:sdt>
            <w:r w:rsidRPr="00AA7E2A">
              <w:rPr>
                <w:rFonts w:ascii="Arial" w:hAnsi="Arial" w:cs="Arial"/>
                <w:szCs w:val="24"/>
              </w:rPr>
              <w:t>. The cleaning staff was operating within strict time constraints, as each chamber needed to be thoroughly cleaned within 25 minutes. During this period, numerous tasks were completed, such as disinfecting the lavatory, replacing the linens and revitalising the room extensively.</w:t>
            </w:r>
            <w:r>
              <w:rPr>
                <w:rFonts w:ascii="Arial" w:hAnsi="Arial" w:cs="Arial"/>
                <w:szCs w:val="24"/>
              </w:rPr>
              <w:t xml:space="preserve"> It was yet a tiring and stressful time for me </w:t>
            </w:r>
            <w:sdt>
              <w:sdtPr>
                <w:rPr>
                  <w:rFonts w:ascii="Arial" w:hAnsi="Arial" w:cs="Arial"/>
                  <w:szCs w:val="24"/>
                </w:rPr>
                <w:id w:val="1270822071"/>
                <w:citation/>
              </w:sdtPr>
              <w:sdtContent>
                <w:r>
                  <w:rPr>
                    <w:rFonts w:ascii="Arial" w:hAnsi="Arial" w:cs="Arial"/>
                    <w:szCs w:val="24"/>
                  </w:rPr>
                  <w:fldChar w:fldCharType="begin"/>
                </w:r>
                <w:r>
                  <w:rPr>
                    <w:rFonts w:ascii="Arial" w:hAnsi="Arial" w:cs="Arial"/>
                    <w:szCs w:val="24"/>
                  </w:rPr>
                  <w:instrText xml:space="preserve"> CITATION Hof95 \l 1033 </w:instrText>
                </w:r>
                <w:r>
                  <w:rPr>
                    <w:rFonts w:ascii="Arial" w:hAnsi="Arial" w:cs="Arial"/>
                    <w:szCs w:val="24"/>
                  </w:rPr>
                  <w:fldChar w:fldCharType="separate"/>
                </w:r>
                <w:r w:rsidRPr="00941105">
                  <w:rPr>
                    <w:rFonts w:ascii="Arial" w:hAnsi="Arial" w:cs="Arial"/>
                    <w:noProof/>
                    <w:szCs w:val="24"/>
                  </w:rPr>
                  <w:t>(Hofacre, Susan, &amp; Scott, 1995)</w:t>
                </w:r>
                <w:r>
                  <w:rPr>
                    <w:rFonts w:ascii="Arial" w:hAnsi="Arial" w:cs="Arial"/>
                    <w:szCs w:val="24"/>
                  </w:rPr>
                  <w:fldChar w:fldCharType="end"/>
                </w:r>
              </w:sdtContent>
            </w:sdt>
            <w:r>
              <w:rPr>
                <w:rFonts w:ascii="Arial" w:hAnsi="Arial" w:cs="Arial"/>
                <w:szCs w:val="24"/>
              </w:rPr>
              <w:t>.</w:t>
            </w:r>
            <w:r w:rsidRPr="00AA7E2A">
              <w:rPr>
                <w:rFonts w:ascii="Arial" w:hAnsi="Arial" w:cs="Arial"/>
                <w:szCs w:val="24"/>
              </w:rPr>
              <w:t xml:space="preserve"> </w:t>
            </w:r>
          </w:p>
          <w:p w14:paraId="261A6F0A" w14:textId="77777777" w:rsidR="00A66B6C" w:rsidRDefault="00A66B6C" w:rsidP="00A66B6C">
            <w:pPr>
              <w:spacing w:line="360" w:lineRule="auto"/>
              <w:jc w:val="both"/>
              <w:rPr>
                <w:rFonts w:ascii="Arial" w:hAnsi="Arial" w:cs="Arial"/>
                <w:szCs w:val="24"/>
              </w:rPr>
            </w:pPr>
            <w:bookmarkStart w:id="1" w:name="_Toc159201463"/>
            <w:r w:rsidRPr="008471B8">
              <w:rPr>
                <w:rStyle w:val="Heading2Char"/>
              </w:rPr>
              <w:t>Evaluation:</w:t>
            </w:r>
            <w:bookmarkEnd w:id="1"/>
            <w:r w:rsidRPr="008471B8">
              <w:rPr>
                <w:rStyle w:val="Heading2Char"/>
              </w:rPr>
              <w:br/>
            </w:r>
            <w:r w:rsidRPr="00AA7E2A">
              <w:rPr>
                <w:rFonts w:ascii="Arial" w:hAnsi="Arial" w:cs="Arial"/>
                <w:szCs w:val="24"/>
              </w:rPr>
              <w:t xml:space="preserve">At the outset, my utmost enthusiasm centred on the prospect of acquiring knowledge </w:t>
            </w:r>
            <w:r>
              <w:rPr>
                <w:rFonts w:ascii="Arial" w:hAnsi="Arial" w:cs="Arial"/>
                <w:szCs w:val="24"/>
              </w:rPr>
              <w:t>about</w:t>
            </w:r>
            <w:r w:rsidRPr="00AA7E2A">
              <w:rPr>
                <w:rFonts w:ascii="Arial" w:hAnsi="Arial" w:cs="Arial"/>
                <w:szCs w:val="24"/>
              </w:rPr>
              <w:t xml:space="preserve"> diverse facets of hotel administration via my housekeeping position. </w:t>
            </w:r>
            <w:r>
              <w:rPr>
                <w:rFonts w:ascii="Arial" w:hAnsi="Arial" w:cs="Arial"/>
                <w:szCs w:val="24"/>
              </w:rPr>
              <w:t>With time</w:t>
            </w:r>
            <w:r w:rsidRPr="00AA7E2A">
              <w:rPr>
                <w:rFonts w:ascii="Arial" w:hAnsi="Arial" w:cs="Arial"/>
                <w:szCs w:val="24"/>
              </w:rPr>
              <w:t xml:space="preserve">, I experienced a </w:t>
            </w:r>
            <w:r w:rsidRPr="00AA7E2A">
              <w:rPr>
                <w:rFonts w:ascii="Arial" w:hAnsi="Arial" w:cs="Arial"/>
                <w:szCs w:val="24"/>
              </w:rPr>
              <w:lastRenderedPageBreak/>
              <w:t>combination of fatigue and apprehension; this was particularly true considering the task's requirement for consistent exertion and scrupulous focus on particulars</w:t>
            </w:r>
            <w:r>
              <w:rPr>
                <w:rFonts w:ascii="Arial" w:hAnsi="Arial" w:cs="Arial"/>
                <w:szCs w:val="24"/>
              </w:rPr>
              <w:t xml:space="preserve"> </w:t>
            </w:r>
            <w:sdt>
              <w:sdtPr>
                <w:rPr>
                  <w:rFonts w:ascii="Arial" w:hAnsi="Arial" w:cs="Arial"/>
                  <w:szCs w:val="24"/>
                </w:rPr>
                <w:id w:val="829497077"/>
                <w:citation/>
              </w:sdtPr>
              <w:sdtContent>
                <w:r>
                  <w:rPr>
                    <w:rFonts w:ascii="Arial" w:hAnsi="Arial" w:cs="Arial"/>
                    <w:szCs w:val="24"/>
                  </w:rPr>
                  <w:fldChar w:fldCharType="begin"/>
                </w:r>
                <w:r>
                  <w:rPr>
                    <w:rFonts w:ascii="Arial" w:hAnsi="Arial" w:cs="Arial"/>
                    <w:szCs w:val="24"/>
                  </w:rPr>
                  <w:instrText xml:space="preserve"> CITATION Fil97 \l 2057 </w:instrText>
                </w:r>
                <w:r>
                  <w:rPr>
                    <w:rFonts w:ascii="Arial" w:hAnsi="Arial" w:cs="Arial"/>
                    <w:szCs w:val="24"/>
                  </w:rPr>
                  <w:fldChar w:fldCharType="separate"/>
                </w:r>
                <w:r w:rsidRPr="002A4246">
                  <w:rPr>
                    <w:rFonts w:ascii="Arial" w:hAnsi="Arial" w:cs="Arial"/>
                    <w:noProof/>
                    <w:szCs w:val="24"/>
                  </w:rPr>
                  <w:t>(Filotto &amp; Francesco, 1997)</w:t>
                </w:r>
                <w:r>
                  <w:rPr>
                    <w:rFonts w:ascii="Arial" w:hAnsi="Arial" w:cs="Arial"/>
                    <w:szCs w:val="24"/>
                  </w:rPr>
                  <w:fldChar w:fldCharType="end"/>
                </w:r>
              </w:sdtContent>
            </w:sdt>
            <w:r w:rsidRPr="00AA7E2A">
              <w:rPr>
                <w:rFonts w:ascii="Arial" w:hAnsi="Arial" w:cs="Arial"/>
                <w:szCs w:val="24"/>
              </w:rPr>
              <w:t>. Despite experiencing instances of being inundated with the pressure to finish each segment by a specific deadline, I consistently acknowledged the importance of maintaining structure</w:t>
            </w:r>
            <w:r>
              <w:rPr>
                <w:rFonts w:ascii="Arial" w:hAnsi="Arial" w:cs="Arial"/>
                <w:szCs w:val="24"/>
              </w:rPr>
              <w:t xml:space="preserve"> </w:t>
            </w:r>
            <w:sdt>
              <w:sdtPr>
                <w:rPr>
                  <w:rFonts w:ascii="Arial" w:hAnsi="Arial" w:cs="Arial"/>
                  <w:szCs w:val="24"/>
                </w:rPr>
                <w:id w:val="-41671509"/>
                <w:citation/>
              </w:sdtPr>
              <w:sdtContent>
                <w:r>
                  <w:rPr>
                    <w:rFonts w:ascii="Arial" w:hAnsi="Arial" w:cs="Arial"/>
                    <w:szCs w:val="24"/>
                  </w:rPr>
                  <w:fldChar w:fldCharType="begin"/>
                </w:r>
                <w:r>
                  <w:rPr>
                    <w:rFonts w:ascii="Arial" w:hAnsi="Arial" w:cs="Arial"/>
                    <w:szCs w:val="24"/>
                  </w:rPr>
                  <w:instrText xml:space="preserve"> CITATION Mel17 \l 1033 </w:instrText>
                </w:r>
                <w:r>
                  <w:rPr>
                    <w:rFonts w:ascii="Arial" w:hAnsi="Arial" w:cs="Arial"/>
                    <w:szCs w:val="24"/>
                  </w:rPr>
                  <w:fldChar w:fldCharType="separate"/>
                </w:r>
                <w:r w:rsidRPr="00C07202">
                  <w:rPr>
                    <w:rFonts w:ascii="Arial" w:hAnsi="Arial" w:cs="Arial"/>
                    <w:noProof/>
                    <w:szCs w:val="24"/>
                  </w:rPr>
                  <w:t>(Melián-González, Santiago, &amp; Jacques, 2017)</w:t>
                </w:r>
                <w:r>
                  <w:rPr>
                    <w:rFonts w:ascii="Arial" w:hAnsi="Arial" w:cs="Arial"/>
                    <w:szCs w:val="24"/>
                  </w:rPr>
                  <w:fldChar w:fldCharType="end"/>
                </w:r>
              </w:sdtContent>
            </w:sdt>
            <w:r w:rsidRPr="00AA7E2A">
              <w:rPr>
                <w:rFonts w:ascii="Arial" w:hAnsi="Arial" w:cs="Arial"/>
                <w:szCs w:val="24"/>
              </w:rPr>
              <w:t>. I would experience nausea on occasion, particularly in extremely filthy lavatories</w:t>
            </w:r>
            <w:r>
              <w:rPr>
                <w:rFonts w:ascii="Arial" w:hAnsi="Arial" w:cs="Arial"/>
                <w:szCs w:val="24"/>
              </w:rPr>
              <w:t xml:space="preserve"> </w:t>
            </w:r>
            <w:sdt>
              <w:sdtPr>
                <w:rPr>
                  <w:rFonts w:ascii="Arial" w:hAnsi="Arial" w:cs="Arial"/>
                  <w:szCs w:val="24"/>
                </w:rPr>
                <w:id w:val="-138110824"/>
                <w:citation/>
              </w:sdtPr>
              <w:sdtContent>
                <w:r>
                  <w:rPr>
                    <w:rFonts w:ascii="Arial" w:hAnsi="Arial" w:cs="Arial"/>
                    <w:szCs w:val="24"/>
                  </w:rPr>
                  <w:fldChar w:fldCharType="begin"/>
                </w:r>
                <w:r>
                  <w:rPr>
                    <w:rFonts w:ascii="Arial" w:hAnsi="Arial" w:cs="Arial"/>
                    <w:szCs w:val="24"/>
                  </w:rPr>
                  <w:instrText xml:space="preserve"> CITATION Bra88 \l 2057 </w:instrText>
                </w:r>
                <w:r>
                  <w:rPr>
                    <w:rFonts w:ascii="Arial" w:hAnsi="Arial" w:cs="Arial"/>
                    <w:szCs w:val="24"/>
                  </w:rPr>
                  <w:fldChar w:fldCharType="separate"/>
                </w:r>
                <w:r w:rsidRPr="002A4246">
                  <w:rPr>
                    <w:rFonts w:ascii="Arial" w:hAnsi="Arial" w:cs="Arial"/>
                    <w:noProof/>
                    <w:szCs w:val="24"/>
                  </w:rPr>
                  <w:t>(Branson &amp; Joan, 1988)</w:t>
                </w:r>
                <w:r>
                  <w:rPr>
                    <w:rFonts w:ascii="Arial" w:hAnsi="Arial" w:cs="Arial"/>
                    <w:szCs w:val="24"/>
                  </w:rPr>
                  <w:fldChar w:fldCharType="end"/>
                </w:r>
              </w:sdtContent>
            </w:sdt>
            <w:r w:rsidRPr="00AA7E2A">
              <w:rPr>
                <w:rFonts w:ascii="Arial" w:hAnsi="Arial" w:cs="Arial"/>
                <w:szCs w:val="24"/>
              </w:rPr>
              <w:t xml:space="preserve">. </w:t>
            </w:r>
          </w:p>
          <w:p w14:paraId="5F22886E" w14:textId="77777777" w:rsidR="00A66B6C" w:rsidRDefault="00A66B6C" w:rsidP="00A66B6C">
            <w:pPr>
              <w:spacing w:line="360" w:lineRule="auto"/>
              <w:jc w:val="both"/>
              <w:rPr>
                <w:rFonts w:ascii="Arial" w:hAnsi="Arial" w:cs="Arial"/>
                <w:szCs w:val="24"/>
              </w:rPr>
            </w:pPr>
            <w:bookmarkStart w:id="2" w:name="_Toc159201464"/>
            <w:r w:rsidRPr="008471B8">
              <w:rPr>
                <w:rStyle w:val="Heading2Char"/>
              </w:rPr>
              <w:t>Analysis:</w:t>
            </w:r>
            <w:bookmarkEnd w:id="2"/>
            <w:r w:rsidRPr="008471B8">
              <w:rPr>
                <w:rStyle w:val="Heading2Char"/>
              </w:rPr>
              <w:br/>
            </w:r>
            <w:r w:rsidRPr="00AA7E2A">
              <w:rPr>
                <w:rFonts w:ascii="Arial" w:hAnsi="Arial" w:cs="Arial"/>
                <w:szCs w:val="24"/>
              </w:rPr>
              <w:t xml:space="preserve">Following deliberation, it was concluded that my prior experience in housekeeping had equipped me with a comprehensive understanding of the job's significance and challenges. Despite the occupational pressures, I consistently fulfilled all of my assignments </w:t>
            </w:r>
            <w:r>
              <w:rPr>
                <w:rFonts w:ascii="Arial" w:hAnsi="Arial" w:cs="Arial"/>
                <w:szCs w:val="24"/>
              </w:rPr>
              <w:t>promptly</w:t>
            </w:r>
            <w:r w:rsidRPr="00AA7E2A">
              <w:rPr>
                <w:rFonts w:ascii="Arial" w:hAnsi="Arial" w:cs="Arial"/>
                <w:szCs w:val="24"/>
              </w:rPr>
              <w:t>. The hotel received five stars as a result of the maintenance staff's assiduously maintaining its impeccable condition</w:t>
            </w:r>
            <w:r>
              <w:rPr>
                <w:rFonts w:ascii="Arial" w:hAnsi="Arial" w:cs="Arial"/>
                <w:szCs w:val="24"/>
              </w:rPr>
              <w:t xml:space="preserve"> </w:t>
            </w:r>
            <w:sdt>
              <w:sdtPr>
                <w:rPr>
                  <w:rFonts w:ascii="Arial" w:hAnsi="Arial" w:cs="Arial"/>
                  <w:szCs w:val="24"/>
                </w:rPr>
                <w:id w:val="128984812"/>
                <w:citation/>
              </w:sdtPr>
              <w:sdtContent>
                <w:r>
                  <w:rPr>
                    <w:rFonts w:ascii="Arial" w:hAnsi="Arial" w:cs="Arial"/>
                    <w:szCs w:val="24"/>
                  </w:rPr>
                  <w:fldChar w:fldCharType="begin"/>
                </w:r>
                <w:r>
                  <w:rPr>
                    <w:rFonts w:ascii="Arial" w:hAnsi="Arial" w:cs="Arial"/>
                    <w:szCs w:val="24"/>
                  </w:rPr>
                  <w:instrText xml:space="preserve"> CITATION Gus21 \l 2057 </w:instrText>
                </w:r>
                <w:r>
                  <w:rPr>
                    <w:rFonts w:ascii="Arial" w:hAnsi="Arial" w:cs="Arial"/>
                    <w:szCs w:val="24"/>
                  </w:rPr>
                  <w:fldChar w:fldCharType="separate"/>
                </w:r>
                <w:r w:rsidRPr="002A4246">
                  <w:rPr>
                    <w:rFonts w:ascii="Arial" w:hAnsi="Arial" w:cs="Arial"/>
                    <w:noProof/>
                    <w:szCs w:val="24"/>
                  </w:rPr>
                  <w:t>(Gusti, Nyoman, Kadek, &amp; Gede, 2021)</w:t>
                </w:r>
                <w:r>
                  <w:rPr>
                    <w:rFonts w:ascii="Arial" w:hAnsi="Arial" w:cs="Arial"/>
                    <w:szCs w:val="24"/>
                  </w:rPr>
                  <w:fldChar w:fldCharType="end"/>
                </w:r>
              </w:sdtContent>
            </w:sdt>
            <w:r w:rsidRPr="00AA7E2A">
              <w:rPr>
                <w:rFonts w:ascii="Arial" w:hAnsi="Arial" w:cs="Arial"/>
                <w:szCs w:val="24"/>
              </w:rPr>
              <w:t>. A key duty of Joana in her capacity as manager was to oversee operations and guarantee adherence to established criteria. The task became even more challenging, which further compounded an already stressful situation, as time constraints were implemented</w:t>
            </w:r>
            <w:r>
              <w:rPr>
                <w:rFonts w:ascii="Arial" w:hAnsi="Arial" w:cs="Arial"/>
                <w:szCs w:val="24"/>
              </w:rPr>
              <w:t xml:space="preserve"> </w:t>
            </w:r>
            <w:sdt>
              <w:sdtPr>
                <w:rPr>
                  <w:rFonts w:ascii="Arial" w:hAnsi="Arial" w:cs="Arial"/>
                  <w:szCs w:val="24"/>
                </w:rPr>
                <w:id w:val="-1767920287"/>
                <w:citation/>
              </w:sdtPr>
              <w:sdtContent>
                <w:r>
                  <w:rPr>
                    <w:rFonts w:ascii="Arial" w:hAnsi="Arial" w:cs="Arial"/>
                    <w:szCs w:val="24"/>
                  </w:rPr>
                  <w:fldChar w:fldCharType="begin"/>
                </w:r>
                <w:r>
                  <w:rPr>
                    <w:rFonts w:ascii="Arial" w:hAnsi="Arial" w:cs="Arial"/>
                    <w:szCs w:val="24"/>
                  </w:rPr>
                  <w:instrText xml:space="preserve"> CITATION Pra21 \l 1033 </w:instrText>
                </w:r>
                <w:r>
                  <w:rPr>
                    <w:rFonts w:ascii="Arial" w:hAnsi="Arial" w:cs="Arial"/>
                    <w:szCs w:val="24"/>
                  </w:rPr>
                  <w:fldChar w:fldCharType="separate"/>
                </w:r>
                <w:r w:rsidRPr="00A530DB">
                  <w:rPr>
                    <w:rFonts w:ascii="Arial" w:hAnsi="Arial" w:cs="Arial"/>
                    <w:noProof/>
                    <w:szCs w:val="24"/>
                  </w:rPr>
                  <w:t>(Pratiwi, Putu, &amp; Gusti, 2021)</w:t>
                </w:r>
                <w:r>
                  <w:rPr>
                    <w:rFonts w:ascii="Arial" w:hAnsi="Arial" w:cs="Arial"/>
                    <w:szCs w:val="24"/>
                  </w:rPr>
                  <w:fldChar w:fldCharType="end"/>
                </w:r>
              </w:sdtContent>
            </w:sdt>
            <w:r w:rsidRPr="00AA7E2A">
              <w:rPr>
                <w:rFonts w:ascii="Arial" w:hAnsi="Arial" w:cs="Arial"/>
                <w:szCs w:val="24"/>
              </w:rPr>
              <w:t>. Additional examination revealed that hygiene is an essential component as it has a direct impact on the contentment and perceptions of guests. Despite the intricacy of the task, I was able to observe the impact that housekeeping has on the perceptions of hotel guests. Due to the significant emphasis on maintaining the establishment's five-star classification, each undertaking was executed with meticulous attention to detail</w:t>
            </w:r>
            <w:r>
              <w:rPr>
                <w:rFonts w:ascii="Arial" w:hAnsi="Arial" w:cs="Arial"/>
                <w:szCs w:val="24"/>
              </w:rPr>
              <w:t xml:space="preserve"> </w:t>
            </w:r>
            <w:sdt>
              <w:sdtPr>
                <w:rPr>
                  <w:rFonts w:ascii="Arial" w:hAnsi="Arial" w:cs="Arial"/>
                  <w:szCs w:val="24"/>
                </w:rPr>
                <w:id w:val="626510927"/>
                <w:citation/>
              </w:sdtPr>
              <w:sdtContent>
                <w:r>
                  <w:rPr>
                    <w:rFonts w:ascii="Arial" w:hAnsi="Arial" w:cs="Arial"/>
                    <w:szCs w:val="24"/>
                  </w:rPr>
                  <w:fldChar w:fldCharType="begin"/>
                </w:r>
                <w:r>
                  <w:rPr>
                    <w:rFonts w:ascii="Arial" w:hAnsi="Arial" w:cs="Arial"/>
                    <w:szCs w:val="24"/>
                  </w:rPr>
                  <w:instrText xml:space="preserve"> CITATION NiN21 \l 1033 </w:instrText>
                </w:r>
                <w:r>
                  <w:rPr>
                    <w:rFonts w:ascii="Arial" w:hAnsi="Arial" w:cs="Arial"/>
                    <w:szCs w:val="24"/>
                  </w:rPr>
                  <w:fldChar w:fldCharType="separate"/>
                </w:r>
                <w:r w:rsidRPr="00BD6871">
                  <w:rPr>
                    <w:rFonts w:ascii="Arial" w:hAnsi="Arial" w:cs="Arial"/>
                    <w:noProof/>
                    <w:szCs w:val="24"/>
                  </w:rPr>
                  <w:t>(Ni-Nyoman, Lien, Ketut, &amp; Tyas, 2021)</w:t>
                </w:r>
                <w:r>
                  <w:rPr>
                    <w:rFonts w:ascii="Arial" w:hAnsi="Arial" w:cs="Arial"/>
                    <w:szCs w:val="24"/>
                  </w:rPr>
                  <w:fldChar w:fldCharType="end"/>
                </w:r>
              </w:sdtContent>
            </w:sdt>
            <w:r w:rsidRPr="00AA7E2A">
              <w:rPr>
                <w:rFonts w:ascii="Arial" w:hAnsi="Arial" w:cs="Arial"/>
                <w:szCs w:val="24"/>
              </w:rPr>
              <w:t xml:space="preserve">. </w:t>
            </w:r>
          </w:p>
          <w:p w14:paraId="4AD8CDD6" w14:textId="77777777" w:rsidR="00A66B6C" w:rsidRDefault="00A66B6C" w:rsidP="00A66B6C">
            <w:pPr>
              <w:spacing w:line="360" w:lineRule="auto"/>
              <w:jc w:val="both"/>
              <w:rPr>
                <w:rFonts w:ascii="Arial" w:hAnsi="Arial" w:cs="Arial"/>
                <w:szCs w:val="24"/>
              </w:rPr>
            </w:pPr>
            <w:bookmarkStart w:id="3" w:name="_Toc159201465"/>
            <w:r w:rsidRPr="008471B8">
              <w:rPr>
                <w:rStyle w:val="Heading2Char"/>
              </w:rPr>
              <w:t>Conclusion:</w:t>
            </w:r>
            <w:bookmarkEnd w:id="3"/>
            <w:r w:rsidRPr="008471B8">
              <w:rPr>
                <w:rStyle w:val="Heading2Char"/>
              </w:rPr>
              <w:br/>
            </w:r>
            <w:r w:rsidRPr="00AA7E2A">
              <w:rPr>
                <w:rFonts w:ascii="Arial" w:hAnsi="Arial" w:cs="Arial"/>
                <w:szCs w:val="24"/>
              </w:rPr>
              <w:t xml:space="preserve">Upon reflection of my experience, I have come to understand the critical nature of maintaining a harmonious equilibrium between domestic duties and productivity. Equally as essential as physical endurance in this line of work is mental toughness, particularly when confronting challenging tasks. While the implementation of a 25-minute room time limit may initially appear to be a productivity booster, it could potentially detrimentally affect employee morale and health. While monitoring staff safety, it can be beneficial to contemplate methods of optimising processes without compromising their efficiency. In addition, my cleaning experience has sparked an interest in the administration and management of the hotel, which will eventually motivate me to </w:t>
            </w:r>
            <w:r>
              <w:rPr>
                <w:rFonts w:ascii="Arial" w:hAnsi="Arial" w:cs="Arial"/>
                <w:szCs w:val="24"/>
              </w:rPr>
              <w:t>research</w:t>
            </w:r>
            <w:r w:rsidRPr="00AA7E2A">
              <w:rPr>
                <w:rFonts w:ascii="Arial" w:hAnsi="Arial" w:cs="Arial"/>
                <w:szCs w:val="24"/>
              </w:rPr>
              <w:t xml:space="preserve"> these subjects.</w:t>
            </w:r>
            <w:r>
              <w:rPr>
                <w:rFonts w:ascii="Arial" w:hAnsi="Arial" w:cs="Arial"/>
                <w:szCs w:val="24"/>
              </w:rPr>
              <w:t xml:space="preserve"> </w:t>
            </w:r>
            <w:r w:rsidRPr="00AA7E2A">
              <w:rPr>
                <w:rFonts w:ascii="Arial" w:hAnsi="Arial" w:cs="Arial"/>
                <w:szCs w:val="24"/>
              </w:rPr>
              <w:t xml:space="preserve">Consequently, my admiration for the diligence and dedication of the housekeeping personnel has been significantly enhanced. The commitment of the staff is evident in the five-star rating of the hotel. I am looking forward to applying the knowledge and skills I have gained during my work placement as I progress further into the administrative and managerial aspects of the hotel industry. </w:t>
            </w:r>
          </w:p>
          <w:p w14:paraId="7A5D5777" w14:textId="77777777" w:rsidR="00A66B6C" w:rsidRPr="00AA7E2A" w:rsidRDefault="00A66B6C" w:rsidP="00A66B6C">
            <w:pPr>
              <w:pStyle w:val="Heading2"/>
            </w:pPr>
            <w:bookmarkStart w:id="4" w:name="_Toc159201466"/>
            <w:r w:rsidRPr="00AA7E2A">
              <w:lastRenderedPageBreak/>
              <w:t>Action Plan:</w:t>
            </w:r>
            <w:bookmarkEnd w:id="4"/>
          </w:p>
          <w:p w14:paraId="69F1706E" w14:textId="77777777" w:rsidR="00A66B6C" w:rsidRDefault="00A66B6C" w:rsidP="00A66B6C">
            <w:pPr>
              <w:spacing w:line="360" w:lineRule="auto"/>
              <w:jc w:val="both"/>
              <w:rPr>
                <w:rFonts w:ascii="Arial" w:hAnsi="Arial" w:cs="Arial"/>
                <w:szCs w:val="24"/>
              </w:rPr>
            </w:pPr>
            <w:r>
              <w:rPr>
                <w:rFonts w:ascii="Arial" w:hAnsi="Arial" w:cs="Arial"/>
                <w:szCs w:val="24"/>
              </w:rPr>
              <w:t>I aim to secure managerial positions within the hospitality industry to optimise my opportunities for future employment promotions</w:t>
            </w:r>
            <w:sdt>
              <w:sdtPr>
                <w:rPr>
                  <w:rFonts w:ascii="Arial" w:hAnsi="Arial" w:cs="Arial"/>
                  <w:szCs w:val="24"/>
                </w:rPr>
                <w:id w:val="-642354486"/>
                <w:citation/>
              </w:sdtPr>
              <w:sdtContent>
                <w:r>
                  <w:rPr>
                    <w:rFonts w:ascii="Arial" w:hAnsi="Arial" w:cs="Arial"/>
                    <w:szCs w:val="24"/>
                  </w:rPr>
                  <w:fldChar w:fldCharType="begin"/>
                </w:r>
                <w:r>
                  <w:rPr>
                    <w:rFonts w:ascii="Arial" w:hAnsi="Arial" w:cs="Arial"/>
                    <w:szCs w:val="24"/>
                  </w:rPr>
                  <w:instrText xml:space="preserve"> CITATION Nug21 \l 1033 </w:instrText>
                </w:r>
                <w:r>
                  <w:rPr>
                    <w:rFonts w:ascii="Arial" w:hAnsi="Arial" w:cs="Arial"/>
                    <w:szCs w:val="24"/>
                  </w:rPr>
                  <w:fldChar w:fldCharType="separate"/>
                </w:r>
                <w:r>
                  <w:rPr>
                    <w:rFonts w:ascii="Arial" w:hAnsi="Arial" w:cs="Arial"/>
                    <w:noProof/>
                    <w:szCs w:val="24"/>
                  </w:rPr>
                  <w:t xml:space="preserve"> </w:t>
                </w:r>
                <w:r w:rsidRPr="008404FF">
                  <w:rPr>
                    <w:rFonts w:ascii="Arial" w:hAnsi="Arial" w:cs="Arial"/>
                    <w:noProof/>
                    <w:szCs w:val="24"/>
                  </w:rPr>
                  <w:t>(Nugraha &amp; Gede, 2021)</w:t>
                </w:r>
                <w:r>
                  <w:rPr>
                    <w:rFonts w:ascii="Arial" w:hAnsi="Arial" w:cs="Arial"/>
                    <w:szCs w:val="24"/>
                  </w:rPr>
                  <w:fldChar w:fldCharType="end"/>
                </w:r>
              </w:sdtContent>
            </w:sdt>
            <w:r w:rsidRPr="00AA7E2A">
              <w:rPr>
                <w:rFonts w:ascii="Arial" w:hAnsi="Arial" w:cs="Arial"/>
                <w:szCs w:val="24"/>
              </w:rPr>
              <w:t>. Acquiring knowledge of financial operations, audits, supply chains, and administrative responsibilities will enable you to achieve this objective. There is potential for further exploration of laundry services</w:t>
            </w:r>
            <w:r>
              <w:rPr>
                <w:rFonts w:ascii="Arial" w:hAnsi="Arial" w:cs="Arial"/>
                <w:szCs w:val="24"/>
              </w:rPr>
              <w:t xml:space="preserve"> </w:t>
            </w:r>
            <w:sdt>
              <w:sdtPr>
                <w:rPr>
                  <w:rFonts w:ascii="Arial" w:hAnsi="Arial" w:cs="Arial"/>
                  <w:szCs w:val="24"/>
                </w:rPr>
                <w:id w:val="-1885857351"/>
                <w:citation/>
              </w:sdtPr>
              <w:sdtContent>
                <w:r>
                  <w:rPr>
                    <w:rFonts w:ascii="Arial" w:hAnsi="Arial" w:cs="Arial"/>
                    <w:szCs w:val="24"/>
                  </w:rPr>
                  <w:fldChar w:fldCharType="begin"/>
                </w:r>
                <w:r>
                  <w:rPr>
                    <w:rFonts w:ascii="Arial" w:hAnsi="Arial" w:cs="Arial"/>
                    <w:szCs w:val="24"/>
                  </w:rPr>
                  <w:instrText xml:space="preserve"> CITATION Mor00 \l 2057 </w:instrText>
                </w:r>
                <w:r>
                  <w:rPr>
                    <w:rFonts w:ascii="Arial" w:hAnsi="Arial" w:cs="Arial"/>
                    <w:szCs w:val="24"/>
                  </w:rPr>
                  <w:fldChar w:fldCharType="separate"/>
                </w:r>
                <w:r w:rsidRPr="002A4246">
                  <w:rPr>
                    <w:rFonts w:ascii="Arial" w:hAnsi="Arial" w:cs="Arial"/>
                    <w:noProof/>
                    <w:szCs w:val="24"/>
                  </w:rPr>
                  <w:t>(Morishima, 2000)</w:t>
                </w:r>
                <w:r>
                  <w:rPr>
                    <w:rFonts w:ascii="Arial" w:hAnsi="Arial" w:cs="Arial"/>
                    <w:szCs w:val="24"/>
                  </w:rPr>
                  <w:fldChar w:fldCharType="end"/>
                </w:r>
              </w:sdtContent>
            </w:sdt>
            <w:r w:rsidRPr="00AA7E2A">
              <w:rPr>
                <w:rFonts w:ascii="Arial" w:hAnsi="Arial" w:cs="Arial"/>
                <w:szCs w:val="24"/>
              </w:rPr>
              <w:t xml:space="preserve">. Furthermore, </w:t>
            </w:r>
            <w:r>
              <w:rPr>
                <w:rFonts w:ascii="Arial" w:hAnsi="Arial" w:cs="Arial"/>
                <w:szCs w:val="24"/>
              </w:rPr>
              <w:t>I believe</w:t>
            </w:r>
            <w:r w:rsidRPr="00AA7E2A">
              <w:rPr>
                <w:rFonts w:ascii="Arial" w:hAnsi="Arial" w:cs="Arial"/>
                <w:szCs w:val="24"/>
              </w:rPr>
              <w:t xml:space="preserve"> that </w:t>
            </w:r>
            <w:r>
              <w:rPr>
                <w:rFonts w:ascii="Arial" w:hAnsi="Arial" w:cs="Arial"/>
                <w:szCs w:val="24"/>
              </w:rPr>
              <w:t>several additional measures could</w:t>
            </w:r>
            <w:r w:rsidRPr="00AA7E2A">
              <w:rPr>
                <w:rFonts w:ascii="Arial" w:hAnsi="Arial" w:cs="Arial"/>
                <w:szCs w:val="24"/>
              </w:rPr>
              <w:t xml:space="preserve"> be considered to enhance the working conditions of housekeeping personnel. Developing safety protocols to secure employees and conducting a personnel inventory to alleviate stress are two such strategies. Upon reflection, my determination to acquire comprehensive knowledge regarding the hotel industry's delicate equilibrium between employee welfare and operational efficiency is even stronger</w:t>
            </w:r>
            <w:r>
              <w:rPr>
                <w:rFonts w:ascii="Arial" w:hAnsi="Arial" w:cs="Arial"/>
                <w:szCs w:val="24"/>
              </w:rPr>
              <w:t xml:space="preserve"> </w:t>
            </w:r>
            <w:sdt>
              <w:sdtPr>
                <w:rPr>
                  <w:rFonts w:ascii="Arial" w:hAnsi="Arial" w:cs="Arial"/>
                  <w:szCs w:val="24"/>
                </w:rPr>
                <w:id w:val="1641528481"/>
                <w:citation/>
              </w:sdtPr>
              <w:sdtContent>
                <w:r>
                  <w:rPr>
                    <w:rFonts w:ascii="Arial" w:hAnsi="Arial" w:cs="Arial"/>
                    <w:szCs w:val="24"/>
                  </w:rPr>
                  <w:fldChar w:fldCharType="begin"/>
                </w:r>
                <w:r>
                  <w:rPr>
                    <w:rFonts w:ascii="Arial" w:hAnsi="Arial" w:cs="Arial"/>
                    <w:szCs w:val="24"/>
                  </w:rPr>
                  <w:instrText xml:space="preserve"> CITATION Kus21 \l 1033 </w:instrText>
                </w:r>
                <w:r>
                  <w:rPr>
                    <w:rFonts w:ascii="Arial" w:hAnsi="Arial" w:cs="Arial"/>
                    <w:szCs w:val="24"/>
                  </w:rPr>
                  <w:fldChar w:fldCharType="separate"/>
                </w:r>
                <w:r w:rsidRPr="008404FF">
                  <w:rPr>
                    <w:rFonts w:ascii="Arial" w:hAnsi="Arial" w:cs="Arial"/>
                    <w:noProof/>
                    <w:szCs w:val="24"/>
                  </w:rPr>
                  <w:t>(Kusumarini, 2021)</w:t>
                </w:r>
                <w:r>
                  <w:rPr>
                    <w:rFonts w:ascii="Arial" w:hAnsi="Arial" w:cs="Arial"/>
                    <w:szCs w:val="24"/>
                  </w:rPr>
                  <w:fldChar w:fldCharType="end"/>
                </w:r>
              </w:sdtContent>
            </w:sdt>
            <w:r>
              <w:rPr>
                <w:rFonts w:ascii="Arial" w:hAnsi="Arial" w:cs="Arial"/>
                <w:szCs w:val="24"/>
              </w:rPr>
              <w:t>.</w:t>
            </w:r>
          </w:p>
          <w:p w14:paraId="2F362165" w14:textId="77777777" w:rsidR="0086599B" w:rsidRPr="00330917" w:rsidRDefault="0086599B" w:rsidP="001840F3">
            <w:pPr>
              <w:spacing w:after="0" w:line="240" w:lineRule="auto"/>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044ED3">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72414C39" w14:textId="77777777" w:rsidR="000A0F59" w:rsidRDefault="000A0F59" w:rsidP="000A0F59">
      <w:pPr>
        <w:pStyle w:val="Heading1"/>
      </w:pPr>
      <w:bookmarkStart w:id="5" w:name="_Toc159201467"/>
      <w:r>
        <w:lastRenderedPageBreak/>
        <w:t>Component-2:</w:t>
      </w:r>
      <w:bookmarkEnd w:id="5"/>
    </w:p>
    <w:p w14:paraId="4E160D22" w14:textId="77777777" w:rsidR="000A0F59" w:rsidRDefault="000A0F59" w:rsidP="000A0F59">
      <w:pPr>
        <w:spacing w:line="360" w:lineRule="auto"/>
        <w:jc w:val="center"/>
        <w:rPr>
          <w:noProof/>
        </w:rPr>
      </w:pPr>
      <w:r>
        <w:rPr>
          <w:noProof/>
        </w:rPr>
        <w:lastRenderedPageBreak/>
        <w:t>©</w:t>
      </w:r>
      <w:r>
        <w:rPr>
          <w:noProof/>
        </w:rPr>
        <w:drawing>
          <wp:inline distT="0" distB="0" distL="0" distR="0" wp14:anchorId="662EB44C" wp14:editId="28C7AA4B">
            <wp:extent cx="4359892" cy="754795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00458" cy="7618185"/>
                    </a:xfrm>
                    <a:prstGeom prst="rect">
                      <a:avLst/>
                    </a:prstGeom>
                  </pic:spPr>
                </pic:pic>
              </a:graphicData>
            </a:graphic>
          </wp:inline>
        </w:drawing>
      </w:r>
    </w:p>
    <w:p w14:paraId="3F02B6E1" w14:textId="77777777" w:rsidR="000A0F59" w:rsidRDefault="000A0F59" w:rsidP="000A0F59">
      <w:pPr>
        <w:spacing w:line="360" w:lineRule="auto"/>
        <w:jc w:val="center"/>
        <w:rPr>
          <w:rFonts w:ascii="Arial" w:hAnsi="Arial" w:cs="Arial"/>
          <w:szCs w:val="24"/>
        </w:rPr>
      </w:pPr>
      <w:r>
        <w:rPr>
          <w:noProof/>
        </w:rPr>
        <w:lastRenderedPageBreak/>
        <w:drawing>
          <wp:inline distT="0" distB="0" distL="0" distR="0" wp14:anchorId="0EDCBB31" wp14:editId="45060644">
            <wp:extent cx="5004526" cy="8728364"/>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31684" cy="8775730"/>
                    </a:xfrm>
                    <a:prstGeom prst="rect">
                      <a:avLst/>
                    </a:prstGeom>
                  </pic:spPr>
                </pic:pic>
              </a:graphicData>
            </a:graphic>
          </wp:inline>
        </w:drawing>
      </w: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044ED3">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bookmarkStart w:id="6" w:name="_Toc159201468" w:displacedByCustomXml="next"/>
    <w:sdt>
      <w:sdtPr>
        <w:rPr>
          <w:rFonts w:asciiTheme="minorHAnsi" w:eastAsiaTheme="minorHAnsi" w:hAnsiTheme="minorHAnsi" w:cstheme="minorBidi"/>
          <w:b/>
          <w:color w:val="auto"/>
          <w:sz w:val="22"/>
          <w:szCs w:val="22"/>
        </w:rPr>
        <w:id w:val="1868253136"/>
        <w:docPartObj>
          <w:docPartGallery w:val="Bibliographies"/>
          <w:docPartUnique/>
        </w:docPartObj>
      </w:sdtPr>
      <w:sdtEndPr>
        <w:rPr>
          <w:b w:val="0"/>
          <w:lang w:val="en-US"/>
        </w:rPr>
      </w:sdtEndPr>
      <w:sdtContent>
        <w:p w14:paraId="2F684EE7" w14:textId="77777777" w:rsidR="00DB67E8" w:rsidRDefault="00DB67E8" w:rsidP="00DB67E8">
          <w:pPr>
            <w:pStyle w:val="Heading1"/>
          </w:pPr>
          <w:r>
            <w:t>References</w:t>
          </w:r>
          <w:bookmarkEnd w:id="6"/>
        </w:p>
        <w:sdt>
          <w:sdtPr>
            <w:id w:val="-573587230"/>
            <w:bibliography/>
          </w:sdtPr>
          <w:sdtContent>
            <w:p w14:paraId="4FA7B8A0" w14:textId="77777777" w:rsidR="00DB67E8" w:rsidRDefault="00DB67E8" w:rsidP="00DB67E8">
              <w:pPr>
                <w:pStyle w:val="Bibliography"/>
                <w:ind w:left="720" w:hanging="720"/>
                <w:rPr>
                  <w:noProof/>
                  <w:sz w:val="24"/>
                  <w:szCs w:val="24"/>
                </w:rPr>
              </w:pPr>
              <w:r>
                <w:fldChar w:fldCharType="begin"/>
              </w:r>
              <w:r>
                <w:instrText xml:space="preserve"> BIBLIOGRAPHY </w:instrText>
              </w:r>
              <w:r>
                <w:fldChar w:fldCharType="separate"/>
              </w:r>
              <w:r>
                <w:rPr>
                  <w:noProof/>
                </w:rPr>
                <w:t xml:space="preserve">Ball, S., &amp; Taleb, M. (2011). Benchmarking Waste Disposal in the Egyptian Hotel Industry. </w:t>
              </w:r>
              <w:r>
                <w:rPr>
                  <w:i/>
                  <w:iCs/>
                  <w:noProof/>
                </w:rPr>
                <w:t>Tourism and Hospitality Research</w:t>
              </w:r>
              <w:r>
                <w:rPr>
                  <w:noProof/>
                </w:rPr>
                <w:t>, 1–18.</w:t>
              </w:r>
            </w:p>
            <w:p w14:paraId="7062C19E" w14:textId="77777777" w:rsidR="00DB67E8" w:rsidRDefault="00DB67E8" w:rsidP="00DB67E8">
              <w:pPr>
                <w:pStyle w:val="Bibliography"/>
                <w:ind w:left="720" w:hanging="720"/>
                <w:rPr>
                  <w:noProof/>
                </w:rPr>
              </w:pPr>
              <w:r>
                <w:rPr>
                  <w:noProof/>
                </w:rPr>
                <w:t xml:space="preserve">Baum, T., &amp; Peter, O. (2001). Benchmarking Best Practice in Hotel Front Office. </w:t>
              </w:r>
              <w:r>
                <w:rPr>
                  <w:i/>
                  <w:iCs/>
                  <w:noProof/>
                </w:rPr>
                <w:t>Journal of Quality Assurance in Hospitality &amp; Tourism 2</w:t>
              </w:r>
              <w:r>
                <w:rPr>
                  <w:noProof/>
                </w:rPr>
                <w:t>, 93–109.</w:t>
              </w:r>
            </w:p>
            <w:p w14:paraId="17AAAF08" w14:textId="77777777" w:rsidR="00DB67E8" w:rsidRDefault="00DB67E8" w:rsidP="00DB67E8">
              <w:pPr>
                <w:pStyle w:val="Bibliography"/>
                <w:ind w:left="720" w:hanging="720"/>
                <w:rPr>
                  <w:noProof/>
                </w:rPr>
              </w:pPr>
              <w:r>
                <w:rPr>
                  <w:noProof/>
                </w:rPr>
                <w:t xml:space="preserve">Branson, &amp; Joan, C. (1988). </w:t>
              </w:r>
              <w:r>
                <w:rPr>
                  <w:i/>
                  <w:iCs/>
                  <w:noProof/>
                </w:rPr>
                <w:t>Hotel, hostel and hospital housekeeping.</w:t>
              </w:r>
              <w:r>
                <w:rPr>
                  <w:noProof/>
                </w:rPr>
                <w:t xml:space="preserve"> London: book power.</w:t>
              </w:r>
            </w:p>
            <w:p w14:paraId="0A09774A" w14:textId="77777777" w:rsidR="00DB67E8" w:rsidRDefault="00DB67E8" w:rsidP="00DB67E8">
              <w:pPr>
                <w:pStyle w:val="Bibliography"/>
                <w:ind w:left="720" w:hanging="720"/>
                <w:rPr>
                  <w:noProof/>
                </w:rPr>
              </w:pPr>
              <w:r>
                <w:rPr>
                  <w:noProof/>
                </w:rPr>
                <w:t xml:space="preserve">Filotto, U., &amp; Francesco, S. (1997). Customer needs and front‐office technology adoption. </w:t>
              </w:r>
              <w:r>
                <w:rPr>
                  <w:i/>
                  <w:iCs/>
                  <w:noProof/>
                </w:rPr>
                <w:t>International Journal of Bank Marketing 15</w:t>
              </w:r>
              <w:r>
                <w:rPr>
                  <w:noProof/>
                </w:rPr>
                <w:t>, 13–21.</w:t>
              </w:r>
            </w:p>
            <w:p w14:paraId="2831F9E5" w14:textId="77777777" w:rsidR="00DB67E8" w:rsidRDefault="00DB67E8" w:rsidP="00DB67E8">
              <w:pPr>
                <w:pStyle w:val="Bibliography"/>
                <w:ind w:left="720" w:hanging="720"/>
                <w:rPr>
                  <w:noProof/>
                </w:rPr>
              </w:pPr>
              <w:r>
                <w:rPr>
                  <w:noProof/>
                </w:rPr>
                <w:t xml:space="preserve">Gusti, P., Nyoman, K., Kadek, S., &amp; Gede, B. (2021). Developing English for Front Office Learning Materials. </w:t>
              </w:r>
              <w:r>
                <w:rPr>
                  <w:i/>
                  <w:iCs/>
                  <w:noProof/>
                </w:rPr>
                <w:t>Art of Teaching English as a Foreign Language 2</w:t>
              </w:r>
              <w:r>
                <w:rPr>
                  <w:noProof/>
                </w:rPr>
                <w:t>, 52–62.</w:t>
              </w:r>
            </w:p>
            <w:p w14:paraId="204C9FE2" w14:textId="77777777" w:rsidR="00DB67E8" w:rsidRDefault="00DB67E8" w:rsidP="00DB67E8">
              <w:pPr>
                <w:pStyle w:val="Bibliography"/>
                <w:ind w:left="720" w:hanging="720"/>
                <w:rPr>
                  <w:noProof/>
                </w:rPr>
              </w:pPr>
              <w:r>
                <w:rPr>
                  <w:noProof/>
                </w:rPr>
                <w:t xml:space="preserve">Hofacre, Susan, &amp; Scott, B. (1995). Baseball Front Office Careers: Expectations and Realities. </w:t>
              </w:r>
              <w:r>
                <w:rPr>
                  <w:i/>
                  <w:iCs/>
                  <w:noProof/>
                </w:rPr>
                <w:t>Journal of Sport Management 9, no. 2</w:t>
              </w:r>
              <w:r>
                <w:rPr>
                  <w:noProof/>
                </w:rPr>
                <w:t>, 173–81.</w:t>
              </w:r>
            </w:p>
            <w:p w14:paraId="369E64D6" w14:textId="77777777" w:rsidR="00DB67E8" w:rsidRDefault="00DB67E8" w:rsidP="00DB67E8">
              <w:pPr>
                <w:pStyle w:val="Bibliography"/>
                <w:ind w:left="720" w:hanging="720"/>
                <w:rPr>
                  <w:noProof/>
                </w:rPr>
              </w:pPr>
              <w:r>
                <w:rPr>
                  <w:noProof/>
                </w:rPr>
                <w:t xml:space="preserve">Kharismayana, &amp; Yudi, K. (2021). Analisis Kebutuhan Tenaga Kerja Front Office Departmen di The Astari Villa and Residence Jimbaran Bali. </w:t>
              </w:r>
              <w:r>
                <w:rPr>
                  <w:i/>
                  <w:iCs/>
                  <w:noProof/>
                </w:rPr>
                <w:t>Jurnal Kepariwisataan dan Hospitalitas 5</w:t>
              </w:r>
              <w:r>
                <w:rPr>
                  <w:noProof/>
                </w:rPr>
                <w:t>, 35.</w:t>
              </w:r>
            </w:p>
            <w:p w14:paraId="758F475F" w14:textId="77777777" w:rsidR="00DB67E8" w:rsidRDefault="00DB67E8" w:rsidP="00DB67E8">
              <w:pPr>
                <w:pStyle w:val="Bibliography"/>
                <w:ind w:left="720" w:hanging="720"/>
                <w:rPr>
                  <w:noProof/>
                </w:rPr>
              </w:pPr>
              <w:r>
                <w:rPr>
                  <w:noProof/>
                </w:rPr>
                <w:t xml:space="preserve">Kusumarini, I. (2021). Kualitas Pelayanan Staf Front Office Hotel Di Bali. </w:t>
              </w:r>
              <w:r>
                <w:rPr>
                  <w:i/>
                  <w:iCs/>
                  <w:noProof/>
                </w:rPr>
                <w:t>Jurnal Bisnis Hospitaliti 10</w:t>
              </w:r>
              <w:r>
                <w:rPr>
                  <w:noProof/>
                </w:rPr>
                <w:t>, 103–14.</w:t>
              </w:r>
            </w:p>
            <w:p w14:paraId="14B1FB5B" w14:textId="77777777" w:rsidR="00DB67E8" w:rsidRDefault="00DB67E8" w:rsidP="00DB67E8">
              <w:pPr>
                <w:pStyle w:val="Bibliography"/>
                <w:ind w:left="720" w:hanging="720"/>
                <w:rPr>
                  <w:noProof/>
                </w:rPr>
              </w:pPr>
              <w:r>
                <w:rPr>
                  <w:noProof/>
                </w:rPr>
                <w:t xml:space="preserve">Melián-González, Santiago, &amp; Jacques, B.-G. (2017). Information technology and front office employees’ performance. </w:t>
              </w:r>
              <w:r>
                <w:rPr>
                  <w:i/>
                  <w:iCs/>
                  <w:noProof/>
                </w:rPr>
                <w:t>International Journal of Contemporary Hospitality Management 29</w:t>
              </w:r>
              <w:r>
                <w:rPr>
                  <w:noProof/>
                </w:rPr>
                <w:t>, 2159–77.</w:t>
              </w:r>
            </w:p>
            <w:p w14:paraId="0B047EA5" w14:textId="77777777" w:rsidR="00DB67E8" w:rsidRDefault="00DB67E8" w:rsidP="00DB67E8">
              <w:pPr>
                <w:pStyle w:val="Bibliography"/>
                <w:ind w:left="720" w:hanging="720"/>
                <w:rPr>
                  <w:noProof/>
                </w:rPr>
              </w:pPr>
              <w:r>
                <w:rPr>
                  <w:noProof/>
                </w:rPr>
                <w:t xml:space="preserve">Morishima, S. (2000). The Expanding Front of Office Design Now. </w:t>
              </w:r>
              <w:r>
                <w:rPr>
                  <w:i/>
                  <w:iCs/>
                  <w:noProof/>
                </w:rPr>
                <w:t>JOURNAL OF THE ILLUMINATING ENGINEERING INSTITUTE OF JAPAN 84</w:t>
              </w:r>
              <w:r>
                <w:rPr>
                  <w:noProof/>
                </w:rPr>
                <w:t>, 880–84.</w:t>
              </w:r>
            </w:p>
            <w:p w14:paraId="467B3657" w14:textId="77777777" w:rsidR="00DB67E8" w:rsidRDefault="00DB67E8" w:rsidP="00DB67E8">
              <w:pPr>
                <w:pStyle w:val="Bibliography"/>
                <w:ind w:left="720" w:hanging="720"/>
                <w:rPr>
                  <w:noProof/>
                </w:rPr>
              </w:pPr>
              <w:r>
                <w:rPr>
                  <w:noProof/>
                </w:rPr>
                <w:t xml:space="preserve">Ni-Made, D., &amp; Komang, M. (2021). DEVELOPING ENGLISH LEARNING MATERIALS FOR FRONT OFFICE STUDENTS IN THE TOURISM FACULTY OF TRIATMA MULYA UNIVERSITY. </w:t>
              </w:r>
              <w:r>
                <w:rPr>
                  <w:i/>
                  <w:iCs/>
                  <w:noProof/>
                </w:rPr>
                <w:t>Journal of Tourism and Interdiciplinary Studies 1</w:t>
              </w:r>
              <w:r>
                <w:rPr>
                  <w:noProof/>
                </w:rPr>
                <w:t>, 114–20.</w:t>
              </w:r>
            </w:p>
            <w:p w14:paraId="7FE07C7F" w14:textId="77777777" w:rsidR="00DB67E8" w:rsidRDefault="00DB67E8" w:rsidP="00DB67E8">
              <w:pPr>
                <w:pStyle w:val="Bibliography"/>
                <w:ind w:left="720" w:hanging="720"/>
                <w:rPr>
                  <w:noProof/>
                </w:rPr>
              </w:pPr>
              <w:r>
                <w:rPr>
                  <w:noProof/>
                </w:rPr>
                <w:t xml:space="preserve">Ni-Nyoman, Lien, D., Ketut, S., &amp; Tyas, R.-P. (2021). Analysis of service quality by front office department at Alila Villas Uluwatu. </w:t>
              </w:r>
              <w:r>
                <w:rPr>
                  <w:i/>
                  <w:iCs/>
                  <w:noProof/>
                </w:rPr>
                <w:t>International Journal of Green Tourism Research and Applications</w:t>
              </w:r>
              <w:r>
                <w:rPr>
                  <w:noProof/>
                </w:rPr>
                <w:t>, 9–14.</w:t>
              </w:r>
            </w:p>
            <w:p w14:paraId="62150C9F" w14:textId="77777777" w:rsidR="00DB67E8" w:rsidRDefault="00DB67E8" w:rsidP="00DB67E8">
              <w:pPr>
                <w:pStyle w:val="Bibliography"/>
                <w:ind w:left="720" w:hanging="720"/>
                <w:rPr>
                  <w:noProof/>
                </w:rPr>
              </w:pPr>
              <w:r>
                <w:rPr>
                  <w:noProof/>
                </w:rPr>
                <w:t xml:space="preserve">Nugraha, I., &amp; Gede, S.-D. (2021). Communication Strategy Applied by Front Office Staff. </w:t>
              </w:r>
              <w:r>
                <w:rPr>
                  <w:i/>
                  <w:iCs/>
                  <w:noProof/>
                </w:rPr>
                <w:t>Jurnal Pendidikan Bahasa Inggris undiksha 9</w:t>
              </w:r>
              <w:r>
                <w:rPr>
                  <w:noProof/>
                </w:rPr>
                <w:t>, 264.</w:t>
              </w:r>
            </w:p>
            <w:p w14:paraId="5C920C99" w14:textId="77777777" w:rsidR="00DB67E8" w:rsidRDefault="00DB67E8" w:rsidP="00DB67E8">
              <w:pPr>
                <w:pStyle w:val="Bibliography"/>
                <w:ind w:left="720" w:hanging="720"/>
                <w:rPr>
                  <w:noProof/>
                </w:rPr>
              </w:pPr>
              <w:r>
                <w:rPr>
                  <w:noProof/>
                </w:rPr>
                <w:t xml:space="preserve">Pratiwi, Putu, D.-A., &amp; Gusti, A.-P. (2021). Klasifikasi Keluhan Tamu Mengenai Pelayanan Front Office di The Westin Resort Nusa Dua Bali Berdasarkan Ulasan pada Tripadvisor. </w:t>
              </w:r>
              <w:r>
                <w:rPr>
                  <w:i/>
                  <w:iCs/>
                  <w:noProof/>
                </w:rPr>
                <w:t>Jurnal Bisnis Hospitaliti 10</w:t>
              </w:r>
              <w:r>
                <w:rPr>
                  <w:noProof/>
                </w:rPr>
                <w:t>, 72–83.</w:t>
              </w:r>
            </w:p>
            <w:p w14:paraId="69FA2571" w14:textId="77777777" w:rsidR="00DB67E8" w:rsidRDefault="00DB67E8" w:rsidP="00DB67E8">
              <w:pPr>
                <w:pStyle w:val="Bibliography"/>
                <w:ind w:left="720" w:hanging="720"/>
                <w:rPr>
                  <w:noProof/>
                </w:rPr>
              </w:pPr>
              <w:r>
                <w:rPr>
                  <w:noProof/>
                </w:rPr>
                <w:t xml:space="preserve">Putra, G.-A., Agung, S.-S., &amp; Nyoman, T.-S. (2020). Analisis daya saing tenaga kerja pada front office dan housekeeping department di prama sanur beach hotel bali. </w:t>
              </w:r>
              <w:r>
                <w:rPr>
                  <w:i/>
                  <w:iCs/>
                  <w:noProof/>
                </w:rPr>
                <w:t>Jurnal Kepariwisataan dan Hospitalitas 4</w:t>
              </w:r>
              <w:r>
                <w:rPr>
                  <w:noProof/>
                </w:rPr>
                <w:t>, 117.</w:t>
              </w:r>
            </w:p>
            <w:p w14:paraId="3C7B546A" w14:textId="77777777" w:rsidR="00DB67E8" w:rsidRDefault="00DB67E8" w:rsidP="00DB67E8">
              <w:pPr>
                <w:pStyle w:val="Bibliography"/>
                <w:ind w:left="720" w:hanging="720"/>
                <w:rPr>
                  <w:noProof/>
                </w:rPr>
              </w:pPr>
              <w:r>
                <w:rPr>
                  <w:noProof/>
                </w:rPr>
                <w:t xml:space="preserve">Shkuda, A. (2013). Housing the “Front Office to the World". </w:t>
              </w:r>
              <w:r>
                <w:rPr>
                  <w:i/>
                  <w:iCs/>
                  <w:noProof/>
                </w:rPr>
                <w:t>Journal of Planning History 13,</w:t>
              </w:r>
              <w:r>
                <w:rPr>
                  <w:noProof/>
                </w:rPr>
                <w:t>, 234–46.</w:t>
              </w:r>
            </w:p>
            <w:p w14:paraId="626243B8" w14:textId="77777777" w:rsidR="00DB67E8" w:rsidRDefault="00DB67E8" w:rsidP="00DB67E8">
              <w:pPr>
                <w:pStyle w:val="Bibliography"/>
                <w:ind w:left="720" w:hanging="720"/>
              </w:pPr>
              <w:r>
                <w:rPr>
                  <w:noProof/>
                </w:rPr>
                <w:lastRenderedPageBreak/>
                <w:t xml:space="preserve">Yablonsky, T. (1995). From the Bench to the Front Office. </w:t>
              </w:r>
              <w:r>
                <w:rPr>
                  <w:i/>
                  <w:iCs/>
                  <w:noProof/>
                </w:rPr>
                <w:t>Laboratory Medicine 26</w:t>
              </w:r>
              <w:r>
                <w:rPr>
                  <w:noProof/>
                </w:rPr>
                <w:t>, 759–60.</w:t>
              </w:r>
              <w:r>
                <w:rPr>
                  <w:b/>
                  <w:bCs/>
                  <w:noProof/>
                </w:rPr>
                <w:fldChar w:fldCharType="end"/>
              </w:r>
            </w:p>
          </w:sdtContent>
        </w:sdt>
      </w:sdtContent>
    </w:sdt>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044ED3">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F44A9" w14:textId="77777777" w:rsidR="00044ED3" w:rsidRDefault="00044ED3" w:rsidP="004D0F63">
      <w:pPr>
        <w:spacing w:after="0" w:line="240" w:lineRule="auto"/>
      </w:pPr>
      <w:r>
        <w:separator/>
      </w:r>
    </w:p>
  </w:endnote>
  <w:endnote w:type="continuationSeparator" w:id="0">
    <w:p w14:paraId="475F5BBB" w14:textId="77777777" w:rsidR="00044ED3" w:rsidRDefault="00044ED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FD936" w14:textId="77777777" w:rsidR="00044ED3" w:rsidRDefault="00044ED3" w:rsidP="004D0F63">
      <w:pPr>
        <w:spacing w:after="0" w:line="240" w:lineRule="auto"/>
      </w:pPr>
      <w:r>
        <w:separator/>
      </w:r>
    </w:p>
  </w:footnote>
  <w:footnote w:type="continuationSeparator" w:id="0">
    <w:p w14:paraId="29DB9C18" w14:textId="77777777" w:rsidR="00044ED3" w:rsidRDefault="00044ED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4ED3"/>
    <w:rsid w:val="000A0F59"/>
    <w:rsid w:val="00137075"/>
    <w:rsid w:val="001749FD"/>
    <w:rsid w:val="001840F3"/>
    <w:rsid w:val="002112F3"/>
    <w:rsid w:val="002F6FA3"/>
    <w:rsid w:val="00330917"/>
    <w:rsid w:val="00343A05"/>
    <w:rsid w:val="003508D9"/>
    <w:rsid w:val="00357851"/>
    <w:rsid w:val="003D0046"/>
    <w:rsid w:val="0045538B"/>
    <w:rsid w:val="004D0F63"/>
    <w:rsid w:val="00592A7E"/>
    <w:rsid w:val="005F689A"/>
    <w:rsid w:val="00697D92"/>
    <w:rsid w:val="006B6681"/>
    <w:rsid w:val="00796D0A"/>
    <w:rsid w:val="008358ED"/>
    <w:rsid w:val="00840816"/>
    <w:rsid w:val="0086599B"/>
    <w:rsid w:val="008B5011"/>
    <w:rsid w:val="00977466"/>
    <w:rsid w:val="009A4555"/>
    <w:rsid w:val="009D31CA"/>
    <w:rsid w:val="00A3401B"/>
    <w:rsid w:val="00A66B6C"/>
    <w:rsid w:val="00A83A4D"/>
    <w:rsid w:val="00AA0DA1"/>
    <w:rsid w:val="00AB29A2"/>
    <w:rsid w:val="00AD1F84"/>
    <w:rsid w:val="00B0725C"/>
    <w:rsid w:val="00B80EDA"/>
    <w:rsid w:val="00BD35C5"/>
    <w:rsid w:val="00C04832"/>
    <w:rsid w:val="00CD26B9"/>
    <w:rsid w:val="00D722E0"/>
    <w:rsid w:val="00D879FA"/>
    <w:rsid w:val="00DB67E8"/>
    <w:rsid w:val="00E90A87"/>
    <w:rsid w:val="00F03E94"/>
    <w:rsid w:val="00FA176D"/>
    <w:rsid w:val="00FD2CF5"/>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6B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6B6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B67E8"/>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Put20</b:Tag>
    <b:SourceType>JournalArticle</b:SourceType>
    <b:Guid>{F47C1474-7401-4A91-957E-05E991A34A2E}</b:Guid>
    <b:Author>
      <b:Author>
        <b:NameList>
          <b:Person>
            <b:Last>Putra</b:Last>
            <b:First>Gede-Ananda</b:First>
          </b:Person>
          <b:Person>
            <b:Last>Agung</b:Last>
            <b:First>Sri-Sulistyawati</b:First>
          </b:Person>
          <b:Person>
            <b:Last>Nyoman</b:Last>
            <b:First>Tri-Sutaguna</b:First>
          </b:Person>
        </b:NameList>
      </b:Author>
    </b:Author>
    <b:Title>Analisis daya saing tenaga kerja pada front office dan housekeeping department di prama sanur beach hotel bali</b:Title>
    <b:JournalName>Jurnal Kepariwisataan dan Hospitalitas 4</b:JournalName>
    <b:Year>2020</b:Year>
    <b:Pages>117</b:Pages>
    <b:RefOrder>1</b:RefOrder>
  </b:Source>
  <b:Source>
    <b:Tag>Bal11</b:Tag>
    <b:SourceType>JournalArticle</b:SourceType>
    <b:Guid>{93BE2527-C517-4AA4-8CD2-56B76056A147}</b:Guid>
    <b:Author>
      <b:Author>
        <b:NameList>
          <b:Person>
            <b:Last>Ball</b:Last>
            <b:First>S</b:First>
          </b:Person>
          <b:Person>
            <b:Last>Taleb</b:Last>
            <b:First>M.A</b:First>
          </b:Person>
        </b:NameList>
      </b:Author>
    </b:Author>
    <b:Title>Benchmarking Waste Disposal in the Egyptian Hotel Industry</b:Title>
    <b:JournalName>Tourism and  Hospitality  Research</b:JournalName>
    <b:Year>2011</b:Year>
    <b:Pages>1–18</b:Pages>
    <b:RefOrder>2</b:RefOrder>
  </b:Source>
  <b:Source>
    <b:Tag>Kha21</b:Tag>
    <b:SourceType>JournalArticle</b:SourceType>
    <b:Guid>{50907976-A806-47F3-9477-3372C54252AD}</b:Guid>
    <b:Author>
      <b:Author>
        <b:NameList>
          <b:Person>
            <b:Last>Kharismayana</b:Last>
          </b:Person>
          <b:Person>
            <b:Last>Yudi</b:Last>
            <b:First>Komang.</b:First>
          </b:Person>
        </b:NameList>
      </b:Author>
    </b:Author>
    <b:Title>Analisis Kebutuhan Tenaga Kerja Front Office Departmen di The Astari Villa and Residence Jimbaran Bali</b:Title>
    <b:JournalName>Jurnal Kepariwisataan dan Hospitalitas 5</b:JournalName>
    <b:Year>2021</b:Year>
    <b:Pages>35</b:Pages>
    <b:RefOrder>3</b:RefOrder>
  </b:Source>
  <b:Source>
    <b:Tag>Bau011</b:Tag>
    <b:SourceType>JournalArticle</b:SourceType>
    <b:Guid>{34D93D30-1696-4E94-848A-FE768632DC48}</b:Guid>
    <b:Author>
      <b:Author>
        <b:NameList>
          <b:Person>
            <b:Last>Baum</b:Last>
            <b:First>Tom</b:First>
          </b:Person>
          <b:Person>
            <b:Last>Peter</b:Last>
            <b:First>Odgers</b:First>
          </b:Person>
        </b:NameList>
      </b:Author>
    </b:Author>
    <b:Title>Benchmarking Best Practice in Hotel Front Office</b:Title>
    <b:JournalName>Journal of Quality Assurance in Hospitality &amp; Tourism 2</b:JournalName>
    <b:Year>2001</b:Year>
    <b:Pages>93–109</b:Pages>
    <b:RefOrder>4</b:RefOrder>
  </b:Source>
  <b:Source>
    <b:Tag>Hof95</b:Tag>
    <b:SourceType>JournalArticle</b:SourceType>
    <b:Guid>{5C9B7DB5-89FF-4F0D-AEC9-39FAB23DCC82}</b:Guid>
    <b:Author>
      <b:Author>
        <b:NameList>
          <b:Person>
            <b:Last>Hofacre</b:Last>
          </b:Person>
          <b:Person>
            <b:Last>Susan</b:Last>
          </b:Person>
          <b:Person>
            <b:Last>Scott</b:Last>
            <b:First>Branvold</b:First>
          </b:Person>
        </b:NameList>
      </b:Author>
    </b:Author>
    <b:Title>Baseball Front Office Careers: Expectations and Realities</b:Title>
    <b:JournalName>Journal of Sport Management 9, no. 2</b:JournalName>
    <b:Year>1995</b:Year>
    <b:Pages>173–81</b:Pages>
    <b:RefOrder>5</b:RefOrder>
  </b:Source>
  <b:Source>
    <b:Tag>Fil97</b:Tag>
    <b:SourceType>JournalArticle</b:SourceType>
    <b:Guid>{7D4AC6D0-C3C3-41B4-8962-49CE09BDFE47}</b:Guid>
    <b:Author>
      <b:Author>
        <b:NameList>
          <b:Person>
            <b:Last>Filotto</b:Last>
            <b:First>Umberto</b:First>
          </b:Person>
          <b:Person>
            <b:Last>Francesco</b:Last>
            <b:First>Saita</b:First>
          </b:Person>
        </b:NameList>
      </b:Author>
    </b:Author>
    <b:Title>Customer needs and front‐office technology adoption</b:Title>
    <b:JournalName>International Journal of Bank Marketing 15</b:JournalName>
    <b:Year>1997</b:Year>
    <b:Pages>13–21</b:Pages>
    <b:RefOrder>6</b:RefOrder>
  </b:Source>
  <b:Source>
    <b:Tag>Mel17</b:Tag>
    <b:SourceType>JournalArticle</b:SourceType>
    <b:Guid>{EB8B4BF6-A04A-41C1-99E2-2B49E0CFED3D}</b:Guid>
    <b:Author>
      <b:Author>
        <b:NameList>
          <b:Person>
            <b:Last>Melián-González</b:Last>
          </b:Person>
          <b:Person>
            <b:Last>Santiago</b:Last>
          </b:Person>
          <b:Person>
            <b:Last>Jacques</b:Last>
            <b:First>Bulchand-Gidumal</b:First>
          </b:Person>
        </b:NameList>
      </b:Author>
    </b:Author>
    <b:Title>Information technology and front office employees’ performance</b:Title>
    <b:JournalName>International Journal of Contemporary Hospitality Management 29</b:JournalName>
    <b:Year>2017</b:Year>
    <b:Pages>2159–77</b:Pages>
    <b:RefOrder>7</b:RefOrder>
  </b:Source>
  <b:Source>
    <b:Tag>Bra88</b:Tag>
    <b:SourceType>Book</b:SourceType>
    <b:Guid>{DCD97955-326D-47CD-96FD-857BC3754037}</b:Guid>
    <b:Author>
      <b:Author>
        <b:NameList>
          <b:Person>
            <b:Last>Branson</b:Last>
          </b:Person>
          <b:Person>
            <b:Last>Joan</b:Last>
            <b:First>C</b:First>
          </b:Person>
        </b:NameList>
      </b:Author>
    </b:Author>
    <b:Title>Hotel, hostel and hospital housekeeping</b:Title>
    <b:Year>1988</b:Year>
    <b:City>London</b:City>
    <b:Publisher>book power</b:Publisher>
    <b:RefOrder>8</b:RefOrder>
  </b:Source>
  <b:Source>
    <b:Tag>Gus21</b:Tag>
    <b:SourceType>JournalArticle</b:SourceType>
    <b:Guid>{D2E16815-7959-435A-8E20-196570EC3EE4}</b:Guid>
    <b:Author>
      <b:Author>
        <b:NameList>
          <b:Person>
            <b:Last>Gusti</b:Last>
            <b:First>Putu</b:First>
          </b:Person>
          <b:Person>
            <b:Last>Nyoman</b:Last>
            <b:First>Karina</b:First>
          </b:Person>
          <b:Person>
            <b:Last>Kadek</b:Last>
            <b:First>Sintya</b:First>
          </b:Person>
          <b:Person>
            <b:Last>Gede</b:Last>
            <b:First>Budasi</b:First>
          </b:Person>
        </b:NameList>
      </b:Author>
    </b:Author>
    <b:Title>Developing English for Front Office Learning Materials</b:Title>
    <b:JournalName>Art of Teaching English as a Foreign Language 2</b:JournalName>
    <b:Year>2021</b:Year>
    <b:Pages>52–62</b:Pages>
    <b:RefOrder>9</b:RefOrder>
  </b:Source>
  <b:Source>
    <b:Tag>Pra21</b:Tag>
    <b:SourceType>JournalArticle</b:SourceType>
    <b:Guid>{3E1E4D28-2434-4A9F-A874-8DD00622FA29}</b:Guid>
    <b:Author>
      <b:Author>
        <b:NameList>
          <b:Person>
            <b:Last>Pratiwi</b:Last>
          </b:Person>
          <b:Person>
            <b:Last>Putu</b:Last>
            <b:First>Diana-Ayu</b:First>
          </b:Person>
          <b:Person>
            <b:Last>Gusti</b:Last>
            <b:First>Ayu-Putu</b:First>
          </b:Person>
        </b:NameList>
      </b:Author>
    </b:Author>
    <b:Title>Klasifikasi Keluhan Tamu Mengenai Pelayanan Front Office di The Westin Resort Nusa Dua Bali Berdasarkan Ulasan pada Tripadvisor</b:Title>
    <b:JournalName>Jurnal Bisnis Hospitaliti 10</b:JournalName>
    <b:Year>2021</b:Year>
    <b:Pages>72–83</b:Pages>
    <b:RefOrder>10</b:RefOrder>
  </b:Source>
  <b:Source>
    <b:Tag>NiN21</b:Tag>
    <b:SourceType>JournalArticle</b:SourceType>
    <b:Guid>{C8602274-E0C8-40D4-9025-3A9C4955365D}</b:Guid>
    <b:Author>
      <b:Author>
        <b:NameList>
          <b:Person>
            <b:Last>Ni-Nyoman</b:Last>
          </b:Person>
          <b:Person>
            <b:Last>Lien</b:Last>
            <b:First>Darlina</b:First>
          </b:Person>
          <b:Person>
            <b:Last>Ketut</b:Last>
            <b:First>Sutama</b:First>
          </b:Person>
          <b:Person>
            <b:Last>Tyas</b:Last>
            <b:First>Raharjeng-Pamularsih</b:First>
          </b:Person>
        </b:NameList>
      </b:Author>
    </b:Author>
    <b:Title>Analysis of service quality by front office department at Alila Villas Uluwatu</b:Title>
    <b:JournalName>International Journal of Green Tourism Research and Applications</b:JournalName>
    <b:Year>2021</b:Year>
    <b:Pages>9–14</b:Pages>
    <b:RefOrder>11</b:RefOrder>
  </b:Source>
  <b:Source>
    <b:Tag>Nug21</b:Tag>
    <b:SourceType>JournalArticle</b:SourceType>
    <b:Guid>{50938B1E-66AD-4D79-BB32-91B20FD8A17F}</b:Guid>
    <b:Author>
      <b:Author>
        <b:NameList>
          <b:Person>
            <b:Last>Nugraha</b:Last>
            <b:First>I</b:First>
          </b:Person>
          <b:Person>
            <b:Last>Gede</b:Last>
            <b:First>Surya-Dharma</b:First>
          </b:Person>
        </b:NameList>
      </b:Author>
    </b:Author>
    <b:Title>Communication Strategy Applied by Front Office Staff</b:Title>
    <b:JournalName>Jurnal Pendidikan Bahasa Inggris undiksha 9</b:JournalName>
    <b:Year>2021</b:Year>
    <b:Pages>264</b:Pages>
    <b:RefOrder>12</b:RefOrder>
  </b:Source>
  <b:Source>
    <b:Tag>Mor00</b:Tag>
    <b:SourceType>JournalArticle</b:SourceType>
    <b:Guid>{5E6441CF-3958-453F-852C-8D74AC2F024A}</b:Guid>
    <b:Author>
      <b:Author>
        <b:NameList>
          <b:Person>
            <b:Last>Morishima</b:Last>
            <b:First>Seita</b:First>
          </b:Person>
        </b:NameList>
      </b:Author>
    </b:Author>
    <b:Title>The Expanding Front of Office Design Now</b:Title>
    <b:JournalName> JOURNAL OF THE ILLUMINATING ENGINEERING INSTITUTE OF JAPAN 84</b:JournalName>
    <b:Year>2000</b:Year>
    <b:Pages>880–84</b:Pages>
    <b:RefOrder>13</b:RefOrder>
  </b:Source>
  <b:Source>
    <b:Tag>Kus21</b:Tag>
    <b:SourceType>JournalArticle</b:SourceType>
    <b:Guid>{3C7C59A4-FFC5-4906-A22C-F37FB0231E3E}</b:Guid>
    <b:Author>
      <b:Author>
        <b:NameList>
          <b:Person>
            <b:Last>Kusumarini</b:Last>
            <b:First>Indah</b:First>
          </b:Person>
        </b:NameList>
      </b:Author>
    </b:Author>
    <b:Title>Kualitas Pelayanan Staf Front Office Hotel Di Bali</b:Title>
    <b:JournalName>Jurnal Bisnis Hospitaliti 10</b:JournalName>
    <b:Year>2021</b:Year>
    <b:Pages>103–14</b:Pages>
    <b:RefOrder>14</b:RefOrder>
  </b:Source>
  <b:Source>
    <b:Tag>NiM211</b:Tag>
    <b:SourceType>JournalArticle</b:SourceType>
    <b:Guid>{C1F229A4-818E-4A0B-AB7A-B27D45996817}</b:Guid>
    <b:Author>
      <b:Author>
        <b:NameList>
          <b:Person>
            <b:Last>Ni-Made</b:Last>
            <b:First>Dita</b:First>
          </b:Person>
          <b:Person>
            <b:Last>Komang</b:Last>
            <b:First>Meliawati</b:First>
          </b:Person>
        </b:NameList>
      </b:Author>
    </b:Author>
    <b:Title>DEVELOPING ENGLISH LEARNING MATERIALS FOR FRONT OFFICE STUDENTS IN TOURISM FACULTY OF TRIATMA MULYA UNIVERSITY</b:Title>
    <b:JournalName>Journal of Tourism and Interdiciplinary Studies 1</b:JournalName>
    <b:Year>2021</b:Year>
    <b:Pages>114–20</b:Pages>
    <b:RefOrder>15</b:RefOrder>
  </b:Source>
  <b:Source>
    <b:Tag>Yab</b:Tag>
    <b:SourceType>JournalArticle</b:SourceType>
    <b:Guid>{BBD11B0D-18B4-44F4-804A-62410BA884AB}</b:Guid>
    <b:Author>
      <b:Author>
        <b:NameList>
          <b:Person>
            <b:Last>Yablonsky</b:Last>
            <b:First>Terri</b:First>
          </b:Person>
        </b:NameList>
      </b:Author>
    </b:Author>
    <b:Title>From the Bench to the Front Office.</b:Title>
    <b:JournalName>Laboratory Medicine 26</b:JournalName>
    <b:Pages>759–60</b:Pages>
    <b:Year>1995</b:Year>
    <b:RefOrder>16</b:RefOrder>
  </b:Source>
  <b:Source>
    <b:Tag>Shk13</b:Tag>
    <b:SourceType>JournalArticle</b:SourceType>
    <b:Guid>{9C8F2F67-0076-4FC8-874E-3EE736484149}</b:Guid>
    <b:Author>
      <b:Author>
        <b:NameList>
          <b:Person>
            <b:Last>Shkuda</b:Last>
            <b:First>Aaron</b:First>
          </b:Person>
        </b:NameList>
      </b:Author>
    </b:Author>
    <b:Title>Housing the “Front Office to the World"</b:Title>
    <b:JournalName>Journal of Planning History 13,</b:JournalName>
    <b:Year>2013</b:Year>
    <b:Pages>234–46</b:Pages>
    <b:RefOrder>17</b:RefOrder>
  </b:Source>
</b:Sources>
</file>

<file path=customXml/itemProps1.xml><?xml version="1.0" encoding="utf-8"?>
<ds:datastoreItem xmlns:ds="http://schemas.openxmlformats.org/officeDocument/2006/customXml" ds:itemID="{E3870F19-943A-4976-9013-DE2BF0D17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1357</Words>
  <Characters>7741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Moryom Qureshi</cp:lastModifiedBy>
  <cp:revision>11</cp:revision>
  <dcterms:created xsi:type="dcterms:W3CDTF">2024-02-19T21:27:00Z</dcterms:created>
  <dcterms:modified xsi:type="dcterms:W3CDTF">2024-02-19T21:36:00Z</dcterms:modified>
</cp:coreProperties>
</file>