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6AC4CFC" w14:paraId="41FEA50A" wp14:textId="7F503687">
      <w:pPr>
        <w:spacing w:after="160" w:line="480" w:lineRule="auto"/>
        <w:ind w:firstLine="72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1"/>
          <w:bCs w:val="1"/>
          <w:i w:val="0"/>
          <w:iCs w:val="0"/>
          <w:caps w:val="0"/>
          <w:smallCaps w:val="0"/>
          <w:noProof w:val="0"/>
          <w:color w:val="000000" w:themeColor="text1" w:themeTint="FF" w:themeShade="FF"/>
          <w:sz w:val="24"/>
          <w:szCs w:val="24"/>
          <w:lang w:val="en-GB"/>
        </w:rPr>
        <w:t>Counselling Skills &amp; Approaches: An analysis of a case study to critically explore a humanistic approach to counselling.</w:t>
      </w:r>
    </w:p>
    <w:p xmlns:wp14="http://schemas.microsoft.com/office/word/2010/wordml" w:rsidP="16AC4CFC" w14:paraId="56505F0F" wp14:textId="0104AA4C">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This essay with explore a case study and evaluate whether the person-centred humanistic approach to counselling is appropriate for the client. It will include empirical studies to evaluate the humanist approach. In addition, it will explore how and why the approach would be helpful for the client and conclude by seeking any recommendations that would benefit the client in this case study. Additionally, all counselling practices follow the British Association for Counselling and Psychotherapy (BACP, 2018) ethical frameworks in the UK. The case study involves a 55-year female who has been a victim of domestic violence, leaving her with permanent hearing loss in her right ear. The client currently resides with her mother, although she is seeking a place to live for her own independence. However, living with her mother is causing the client significant distress, which is having a significant amount of stress on their relationship. The client has difficulties coming to terms with the abusive relationship with her ex-partner and suffers from low moods. The client has formed an unhealthy coping mechanism with alcohol. The client's ex-partner is currently still in the client's life and continues to harass her with emotional and coercive abuse. As a result of the coercive abuse inflicted on the client by her ex-partner, it is predicted that the client is currently struggling to form positive, healthy relationships in her life.</w:t>
      </w:r>
    </w:p>
    <w:p xmlns:wp14="http://schemas.microsoft.com/office/word/2010/wordml" w:rsidP="16AC4CFC" w14:paraId="3EFD8B45" wp14:textId="6256ACD9">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Carl Rogers (1979) proposed the person-centred approach, which holds that the six therapeutic core conditions are both necessary and sufficient for client outcomes; psychological contact, being in a congruent state, the therapist being integrated/congruent within the relationship, and that unconditional positive regard is present in the relationship. Therefore, for the clients to successfully overcome any difficulties present, the therapist must empathically understand and communicate with the client (Rogers, 1957, p. 95). In addition, Rogers (1957) proposed that constructive personality change can only occur in a therapy session if all six criteria are met. As a result, if one of the six core conditions is absent no personality change will occur. According to Carl Rogers (1957), these six conditions will attempt to establish a foundation for self-actualising tendencies. However, Cooper et al. (2018) proposed that although empathy, congruence and unconditional positive regard are critical for the relationship between the counsellor and client, over time, views and understanding have changed. Therefore, expressing unconditional positive regard requires the willingness of the counsellor to engage in the active understanding of the lived experience of the client (Cooper et al., 2018). As a result, the client in this case study would benefit from the counsellor's unconditional positive regard, as it would encourage her to be open and honest about her experiences.</w:t>
      </w:r>
    </w:p>
    <w:p xmlns:wp14="http://schemas.microsoft.com/office/word/2010/wordml" w:rsidP="16AC4CFC" w14:paraId="1CCAA8E1" wp14:textId="41592C24">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Understanding domestic violence and using alcohol as a coping mechanism has evolved (Gadd et al., 2019). Rogers (1979)</w:t>
      </w:r>
      <w:r w:rsidRPr="16AC4CFC" w:rsidR="2143FAA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proposed that if a client uses alcohol, for example, a therapeutic relationship cannot be established; in fact, no therapy can take place in this instant (O'Leary, 2021). Thus, it would be unethical for a counsellor to support a client using alcohol due to the client being unable to give informed consent and fully engage in the counselling sessions. However, according to Young (2018), f the client is not using alcohol during the session, therapy can take place.  An essential aspect for the client is to recognise the unhealthy coping mechanism, such as alcohol, and gain further support, such as AA; Alcohol Anonymous (Kelly, 2020), and support the client in finding positive coping mechanisms (Hartwell et al., 2020). Thus, the counsellor can support the client, in this case study, in gaining professional support regarding the use of alcohol whilst receiving counselling (Krebs et al., 2018).</w:t>
      </w:r>
    </w:p>
    <w:p xmlns:wp14="http://schemas.microsoft.com/office/word/2010/wordml" w:rsidP="16AC4CFC" w14:paraId="171169F3" wp14:textId="03238EA2">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Chui and Luk (2022) acknowledged that psychological contact requires an empathic connection between the counsellor and the client. Empathy is about perception and communication: the counsellor must perceive the client's feelings and then communicate the understanding to the client, for the client to feel heard (Chui &amp; Luk, 2022). Jerold Bozarth (1984) coined the term "idiosyncratic empathy," claiming that empathy was dynamic and changed depending on the individual client and their situation. In addition, this takes empathy beyond merely reflecting words to a more personal and individualistic level that is unique to each therapeutic relationship. In other words, empathy is as varied as the clients the counsellor encounters (Chui &amp; Luk, 2022). It is critical that empathy is perceived for the client, in this case study, as the client may have not disclosed information about the trauma, she has endured to anyone else in the same way.</w:t>
      </w:r>
    </w:p>
    <w:p xmlns:wp14="http://schemas.microsoft.com/office/word/2010/wordml" w:rsidP="16AC4CFC" w14:paraId="7C857753" wp14:textId="7510C6B5">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According to Rogers (1979), trust is essential for the therapeutic relationship. In the case study, the client stated that she had experienced domestic violence and is now living with her mother, even though the perpetrator of the abuse is still present in her life. As a result, the counsellor must ensure that the client is in a safe environment and is ready for counselling (Sorrentino, 2021). This is especially important for the client in this case study, as it is assumed that the client does not trust anyone due to domestic violence endured by her ex-partner; thus, this element of trust is critical (Maurer &amp; Daukantaite, 2020).</w:t>
      </w:r>
    </w:p>
    <w:p xmlns:wp14="http://schemas.microsoft.com/office/word/2010/wordml" w:rsidP="16AC4CFC" w14:paraId="22EB7693" wp14:textId="37C9F9DF">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In addition, Bishop and Bettinson (2018) proposed that, women who have experienced domestic violence (DV) are more likely to be victims of long-term coerced behaviour. Victims of DV may experience anxiety, depression, low moods, lack of confidence, low self-esteem, and a struggle to seek support from family and friends for fear of being perceived negatively (Mazza et al., 2020). Unfortunately, many partners struggle not only with leaving the perpetrator but also with completely disengaging from the relationship because the victim still has strong feelings for the perpetrator and hopes they will change (Wood et al., 2021). As the client in this case study is still in contact with her ex-partner, the counsellor, using a holistic approach, could assist her to recognise her ex-partners abusive behaviour.</w:t>
      </w:r>
    </w:p>
    <w:p xmlns:wp14="http://schemas.microsoft.com/office/word/2010/wordml" w:rsidP="16AC4CFC" w14:paraId="29DBA273" wp14:textId="20A19592">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According to Farber et al. (2018), providing unconditional positive regard is critical for the counsellor to support the client in other interventions. Therefore, the client will feel more included in their therapy and will gain confidence to interact with other forms of support, such as the freedom programme offered by Women's Aid (Lloyd, 2018) and Alcoholics Anonymous (Kelly et al., 2020). As a result of addressing these issues, the client is more likely to recognise not only her unhealthy relationship with alcohol but also the coercive abuse she is still experiencing from her ex-partner. With all these issues addressed, the client is more likely to disengage from her ex-partner, gain more confidence and self-esteem, and break free from the coerced behaviour of domestic violence.</w:t>
      </w:r>
    </w:p>
    <w:p xmlns:wp14="http://schemas.microsoft.com/office/word/2010/wordml" w:rsidP="16AC4CFC" w14:paraId="01100BEA" wp14:textId="42541234">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The Freedom Programme is a twelve-week programme for women who have experienced domestic violence (Lloyd, 2018). It assists the victim in understanding how tactics, behaviours, and rules are implemented to gain control in relationships. It also educates women about the beliefs held by abusive men and how the perpetrator utilises this to gain power and control over the victim (Lloyd, 2018). According to Women's Aid (2022), the freedom programme educates women on why and how the perpetrator was able to gain so much control, including understanding the psychological impact, social exclusion implications, sexual assault, and physical assault (Lloyd, 2018). In addition, the women who attend this programme also support one another; thus, the approach is holistic. Women's Aid (2022) can also support the client in accessing sufficient and safe accommodation, which would benefit the client in this case study. Through the holistic approach, the counsellor, would encourage the client to engage with Women's Aid (2022) and explore the option of attending the freedom programme and other supporting organisations to gain a better perspective of the trauma the client has endured.  Rogers (1979) proposes that the client should be empowered; therefore, contacting professional support in other domains can un-empower the client.  Therefore, within this approach, the counsellor would never contact such agencies on behalf of the client, as this could be detrimental to the client's progress, as the counsellor's profession is only to support the client; if the counsellor did contact such agencies on behalf of the client, this would negate the client's control of the sessions and would be deemed unprofessional (Avdi &amp; Seikkula, 2019).</w:t>
      </w:r>
    </w:p>
    <w:p xmlns:wp14="http://schemas.microsoft.com/office/word/2010/wordml" w:rsidP="16AC4CFC" w14:paraId="4F18AC2D" wp14:textId="524FD3C7">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The client in the case study has identified extensive trauma and perceived, conceived, abusive, and controlling behaviour as a result of the long-term effects of domestic violence. As a result, the client abuses alcohol, which is an unhealthy coping mechanism. According to Simons and Dockett (2017), overcoming any addiction is not a successful tool on its own, but trauma is the most crucial factor in addiction. Therefore, in order to overcome an unhealthy addiction, the unhealthy alcohol coping mechanism the client is using first needs the client to recognise the trauma she has endured and the effects of the trauma before seeking to overcome the unhealthy coping mechanism to alcohol. Seeking only to identify the issue of alcohol will not work, so addressing the trauma is a crucial factor in overcoming any addictions for the client to overcome any unhealthy coping mechanisms such as alcohol (Simons &amp; Dockett, 2017). The humanistic approach allows the client to explore the trauma for themselves; it allows the client the time and space to achieve this. That realisation of trauma for the client will endeavour to overcome unhealthy addictions. According to Mate (2020), the client cannot successfully overcome addictions without first addressing and overcoming the areas of trauma.  </w:t>
      </w:r>
    </w:p>
    <w:p xmlns:wp14="http://schemas.microsoft.com/office/word/2010/wordml" w:rsidP="16AC4CFC" w14:paraId="0BC53D66" wp14:textId="40706D5F">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222222"/>
          <w:sz w:val="24"/>
          <w:szCs w:val="24"/>
          <w:lang w:val="en-GB"/>
        </w:rPr>
        <w:t>Knowles (2021)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analysed that self-actualisation was crucial in overcoming trauma. They proposed that many clients do not trust anyone; therefore, the trust relationship in holistic counselling is critical. Reforming the client's beliefs and values in the holistic approach takes time, and this process is crucial for the client to self-reflect to enable the client to overcome any such traumas (</w:t>
      </w:r>
      <w:r w:rsidRPr="16AC4CFC" w:rsidR="2143FAA2">
        <w:rPr>
          <w:rFonts w:ascii="Arial" w:hAnsi="Arial" w:eastAsia="Arial" w:cs="Arial"/>
          <w:b w:val="0"/>
          <w:bCs w:val="0"/>
          <w:i w:val="0"/>
          <w:iCs w:val="0"/>
          <w:caps w:val="0"/>
          <w:smallCaps w:val="0"/>
          <w:noProof w:val="0"/>
          <w:color w:val="222222"/>
          <w:sz w:val="24"/>
          <w:szCs w:val="24"/>
          <w:lang w:val="en-GB"/>
        </w:rPr>
        <w:t>Knowles, 2021)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Therefore, understanding past events are crucial for the client to build positive relationships towards themselves and those around them. For the counsellor in the holistic therapy approach, building trust is key, as this may be the first time the client has ever experienced a positive relationship; therefore, it can take time. However, once trust is formed in the therapy environment, self-actualisation for the client can begin (</w:t>
      </w:r>
      <w:r w:rsidRPr="16AC4CFC" w:rsidR="2143FAA2">
        <w:rPr>
          <w:rFonts w:ascii="Arial" w:hAnsi="Arial" w:eastAsia="Arial" w:cs="Arial"/>
          <w:b w:val="0"/>
          <w:bCs w:val="0"/>
          <w:i w:val="0"/>
          <w:iCs w:val="0"/>
          <w:caps w:val="0"/>
          <w:smallCaps w:val="0"/>
          <w:noProof w:val="0"/>
          <w:color w:val="222222"/>
          <w:sz w:val="24"/>
          <w:szCs w:val="24"/>
          <w:lang w:val="en-GB"/>
        </w:rPr>
        <w:t>Knowles, 2021)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Thus, the client is far more likely to overcome traumatic experiences as a result and form not only a more positive relationship towards themselves but to achieve setting boundaries for all the clients' interpersonal relationships. In addition, Cognitive behaviour therapy has a specific trauma therapy (Karakurt et al., 2019). However, the client in this case study has multiple area of trauma. Thereby, the holistic approach would be more beneficial for the client, as holistic therapy can address multiple areas of trauma, alongside addressing the negative coping mechanism of the alcohol she is using.</w:t>
      </w:r>
    </w:p>
    <w:p xmlns:wp14="http://schemas.microsoft.com/office/word/2010/wordml" w:rsidP="16AC4CFC" w14:paraId="2215C017" wp14:textId="422071DF">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222222"/>
          <w:sz w:val="24"/>
          <w:szCs w:val="24"/>
          <w:lang w:val="en-GB"/>
        </w:rPr>
        <w:t>Knowles (2021)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found that clients who achieved self-actualisation through a trusting and positive relationship in the therapy environment could achieve a better life and be more successful in setting boundaries for themselves and setting boundaries for interpersonal relationships. This success supported the client in achieving a more prosperous life, and they were far less likely to endure any negative relationships in the future. Domestic violence victims are more likely to lack self-esteem and confidence over time because of the victims extended period of trauma and thus lack awareness of self-actualisation (Pereira et al., 2020). As a result, the holistic therapy approach is critical for developing a trusting relationship between the client, in this case study, and counsellor, thereby supporting the client to recognise any negative behaviour directed at her by her ex-partner and/or others.</w:t>
      </w:r>
    </w:p>
    <w:p xmlns:wp14="http://schemas.microsoft.com/office/word/2010/wordml" w:rsidP="16AC4CFC" w14:paraId="05417299" wp14:textId="30D23AFF">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According to Resnicow and McMaster (2012), Motivational interviewing (MI), a type of counselling initially used to treat addictions and has become increasingly popular in healthcare and public health settings. motivational interviewing in the holistic approach supports the client in reaching goals to overcome trauma (</w:t>
      </w:r>
      <w:r w:rsidRPr="16AC4CFC" w:rsidR="2143FAA2">
        <w:rPr>
          <w:rFonts w:ascii="Arial" w:hAnsi="Arial" w:eastAsia="Arial" w:cs="Arial"/>
          <w:b w:val="0"/>
          <w:bCs w:val="0"/>
          <w:i w:val="0"/>
          <w:iCs w:val="0"/>
          <w:caps w:val="0"/>
          <w:smallCaps w:val="0"/>
          <w:noProof w:val="0"/>
          <w:color w:val="222222"/>
          <w:sz w:val="24"/>
          <w:szCs w:val="24"/>
          <w:lang w:val="en-GB"/>
        </w:rPr>
        <w:t xml:space="preserve">Stubbs and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Szoeke, 2022)). The holistic approach first identifies the past traumas, then supports the client over time to set boundaries and achieve self-actualisation; the counsellor is also vital in supporting the client to feel better about themselves; this is essential in victims of domestic violence (</w:t>
      </w:r>
      <w:r w:rsidRPr="16AC4CFC" w:rsidR="2143FAA2">
        <w:rPr>
          <w:rFonts w:ascii="Arial" w:hAnsi="Arial" w:eastAsia="Arial" w:cs="Arial"/>
          <w:b w:val="0"/>
          <w:bCs w:val="0"/>
          <w:i w:val="0"/>
          <w:iCs w:val="0"/>
          <w:caps w:val="0"/>
          <w:smallCaps w:val="0"/>
          <w:noProof w:val="0"/>
          <w:color w:val="0E101A"/>
          <w:sz w:val="24"/>
          <w:szCs w:val="24"/>
          <w:lang w:val="en-GB"/>
        </w:rPr>
        <w:t xml:space="preserve">Resnicow &amp; McMaster, 2012).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Many victims, according to </w:t>
      </w:r>
      <w:r w:rsidRPr="16AC4CFC" w:rsidR="2143FAA2">
        <w:rPr>
          <w:rFonts w:ascii="Arial" w:hAnsi="Arial" w:eastAsia="Arial" w:cs="Arial"/>
          <w:b w:val="0"/>
          <w:bCs w:val="0"/>
          <w:i w:val="0"/>
          <w:iCs w:val="0"/>
          <w:caps w:val="0"/>
          <w:smallCaps w:val="0"/>
          <w:noProof w:val="0"/>
          <w:color w:val="222222"/>
          <w:sz w:val="24"/>
          <w:szCs w:val="24"/>
          <w:lang w:val="en-GB"/>
        </w:rPr>
        <w:t xml:space="preserve">Stubbs and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Szoeke (2022) endure physical abuse, which can have long-term effects; the client in the case study had endured long-term deafness in one ear due to physical domestic abuse. Empathy is essential in motivational interviewing because it supports the client to recognise negative behaviour patterns and assists the client in moving forward (</w:t>
      </w:r>
      <w:r w:rsidRPr="16AC4CFC" w:rsidR="2143FAA2">
        <w:rPr>
          <w:rFonts w:ascii="Arial" w:hAnsi="Arial" w:eastAsia="Arial" w:cs="Arial"/>
          <w:b w:val="0"/>
          <w:bCs w:val="0"/>
          <w:i w:val="0"/>
          <w:iCs w:val="0"/>
          <w:caps w:val="0"/>
          <w:smallCaps w:val="0"/>
          <w:noProof w:val="0"/>
          <w:color w:val="222222"/>
          <w:sz w:val="24"/>
          <w:szCs w:val="24"/>
          <w:lang w:val="en-GB"/>
        </w:rPr>
        <w:t xml:space="preserve">Pinto et al., 2022).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Motivational interviewing is successful when the counsellor understands the client's trauma, has empathy, is present in the sessions, and has good listening skills (</w:t>
      </w:r>
      <w:r w:rsidRPr="16AC4CFC" w:rsidR="2143FAA2">
        <w:rPr>
          <w:rFonts w:ascii="Arial" w:hAnsi="Arial" w:eastAsia="Arial" w:cs="Arial"/>
          <w:b w:val="0"/>
          <w:bCs w:val="0"/>
          <w:i w:val="0"/>
          <w:iCs w:val="0"/>
          <w:caps w:val="0"/>
          <w:smallCaps w:val="0"/>
          <w:noProof w:val="0"/>
          <w:color w:val="222222"/>
          <w:sz w:val="24"/>
          <w:szCs w:val="24"/>
          <w:lang w:val="en-GB"/>
        </w:rPr>
        <w:t>Pinto et al., 2022)</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As the client's ex-partner is still actively emotionally and mentally abusing the client, this will support the client and increase the successful outcome that she will not return to the relationship with the perpetrator; therefore, motivational interviewing is critical for the client in this case study as it will support her in improving her self-esteem and confidence.</w:t>
      </w:r>
    </w:p>
    <w:p xmlns:wp14="http://schemas.microsoft.com/office/word/2010/wordml" w:rsidP="16AC4CFC" w14:paraId="26604BEE" wp14:textId="01790762">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According to LaMotte et al. (2019), many victims of domestic violence have suffered in silence, as they are too ashamed and embarrassed to discuss what is happening to them. As a result, according to LaMottee et al. (2019), counselling can begin when the client is ready to receive and comprehend the trauma they have endured. In relation to the holistic therapy approach, it provides a safe space for the client to discuss the abuse they have experienced, find self-actualisation, improve self-confidence and self-esteem; once achieved, motivational interviewing assists the client in not only overcoming the past trauma but also improving the quality of their interpersonal relationships and thus achieving success (Hoffman et al., 2019). As the client in this case study has identified that she is ready for therapy and to address the trauma she has endured, the client could benefit from speaking her truth for the first time and overcoming her emotions attached to her ex-partner, as well as forming positive healthy relationships with her mother and others in the future, with the therapist's support.</w:t>
      </w:r>
    </w:p>
    <w:p xmlns:wp14="http://schemas.microsoft.com/office/word/2010/wordml" w:rsidP="16AC4CFC" w14:paraId="5206C42C" wp14:textId="4D1C91D3">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In conclusion, the holistic therapy approach to counselling is the best method for the client, in this case study, because the client is willing to address the coercive abuse from her ex-partner, concerning domestic violence. Rogers' (1979) emphasis on trust, empathy, congruence and unconditional positive regard is still prevalent in holistic therapy practises today. Although, domestic violence in previous years was not as evolved as it is today, owing to a better understanding of trauma.</w:t>
      </w:r>
    </w:p>
    <w:p xmlns:wp14="http://schemas.microsoft.com/office/word/2010/wordml" w:rsidP="16AC4CFC" w14:paraId="11166120" wp14:textId="46E320BC">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Cooper et al. (2018) proposed that empathy, congruence, and unconditional positive regard are essential for the therapeutic counsellor-client relationship. Therefore, this is critical in the holistic therapy approach to counselling sessions as without these implemented, trust could not be formed. Trust in the therapeutic relationship is essential in the process of self-actualisation and inner work, it can take time for trauma victims to overcome their challenges. Thus, a trusting therapeutic relationship is essential, including quality listening skills, since the client may have felt ashamed in the past in enduring the physical and psychological impact of abuse endured by the ex-partner, perpetrator. A holistic approach will attempt to support the client in self-actualisation through a trusting therapeutic relationship, which is imperative for the client. Although, a recommendation for the client is that motivational interviewing is utilised at some point in the progress of her therap.</w:t>
      </w:r>
    </w:p>
    <w:p xmlns:wp14="http://schemas.microsoft.com/office/word/2010/wordml" w:rsidP="16AC4CFC" w14:paraId="720994ED" wp14:textId="1FAC1854">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In relation to the client using alcohol as a coping mechanism, the therapist can assist the client in obtaining additional support by using a holistic approach to counselling, doing so would jeopardise the process of self-actualisation and demoralise the client's ability. As a result, it is suggested that the client seek assistance from support groups, such as women's Aid, which has a variety of women-only support groups for women who have experienced domestic violence; they run educational groups such as the freedom programme, and they provide a safe space for women, including finding appropriate housing and assisting with financial difficulties, as she is currently living with her mother. In addition, the holistic approach to counselling can support the client in achieving self-actualisation by displaying unconditional positive regard, empath, congruence; thus trust, for the client, empowering the client to gain a more substantial life, overcoming the trauma of domestic violence; through this approach, setting boundaries would also support the client's relationship with her mother.</w:t>
      </w:r>
    </w:p>
    <w:p xmlns:wp14="http://schemas.microsoft.com/office/word/2010/wordml" w:rsidP="16AC4CFC" w14:paraId="1D0989CA" wp14:textId="7FC81D87">
      <w:pPr>
        <w:spacing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6AC4CFC" w14:paraId="5D09DBF4" wp14:textId="132C4E88">
      <w:pPr>
        <w:spacing w:after="160"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6AC4CFC" w14:paraId="46F6BD8E" wp14:textId="1C07D24C">
      <w:pPr>
        <w:spacing w:after="160"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6AC4CFC" w14:paraId="2102FA70" wp14:textId="02A511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16AC4CFC" w14:paraId="6DB13236" wp14:textId="38CAF9FB">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xmlns:wp14="http://schemas.microsoft.com/office/word/2010/wordml" w:rsidP="16AC4CFC" w14:paraId="1BA101CE" wp14:textId="0A833780">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Avdi, E., &amp; Seikkula, J. (2019). Studying the process of psychoanalytic psychotherapy</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 Discursive and embodied aspects.</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British Journal of 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35</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(2), 217-232. </w:t>
      </w:r>
    </w:p>
    <w:p xmlns:wp14="http://schemas.microsoft.com/office/word/2010/wordml" w:rsidP="16AC4CFC" w14:paraId="4B9B0C60" wp14:textId="14F9733A">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Avdi, E., &amp; Seikkula, J. (2019). Studying the process of psychoanalytic psychotherapy: Discursive and embodied aspects.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British Journal of 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35</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(2), 217-232. </w:t>
      </w:r>
    </w:p>
    <w:p xmlns:wp14="http://schemas.microsoft.com/office/word/2010/wordml" w:rsidP="16AC4CFC" w14:paraId="235DFC6C" wp14:textId="0414FCB9">
      <w:pPr>
        <w:spacing w:after="160"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pt"/>
        </w:rPr>
        <w:t>BACP (2018)</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US"/>
        </w:rPr>
        <w:t>'</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US"/>
        </w:rPr>
        <w:t>Ethical Framework for the Counselling Professions’</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pt"/>
        </w:rPr>
        <w:t xml:space="preserve"> BACP</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65398834ab994521">
        <w:r w:rsidRPr="16AC4CFC" w:rsidR="2143FAA2">
          <w:rPr>
            <w:rStyle w:val="Hyperlink"/>
            <w:rFonts w:ascii="Arial" w:hAnsi="Arial" w:eastAsia="Arial" w:cs="Arial"/>
            <w:b w:val="0"/>
            <w:bCs w:val="0"/>
            <w:i w:val="0"/>
            <w:iCs w:val="0"/>
            <w:caps w:val="0"/>
            <w:smallCaps w:val="0"/>
            <w:strike w:val="0"/>
            <w:dstrike w:val="0"/>
            <w:noProof w:val="0"/>
            <w:sz w:val="24"/>
            <w:szCs w:val="24"/>
            <w:lang w:val="en-US"/>
          </w:rPr>
          <w:t>www.bacp.co.uk/events-and-resources/ethics-and-standards/ethical-framework-for-the-counselling-professions.</w:t>
        </w:r>
      </w:hyperlink>
    </w:p>
    <w:p xmlns:wp14="http://schemas.microsoft.com/office/word/2010/wordml" w:rsidP="16AC4CFC" w14:paraId="2D9CD2F3" wp14:textId="034AE4A7">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Bishop, C., &amp; Bettinson, V. (2018). Evidencing domestic violence*, including behaviour that falls under the new offence of ‘controlling or coercive behaviour’.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The International Journal of Evidence &amp; Proof</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22</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(1), 3-29. </w:t>
      </w:r>
    </w:p>
    <w:p xmlns:wp14="http://schemas.microsoft.com/office/word/2010/wordml" w:rsidP="16AC4CFC" w14:paraId="3992E78A" wp14:textId="4FA2D4BD">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Bozarth, J. D., (1984). Beyond reflection: Emergent modes of empathy, in R. Levant &amp; J. Shlein (Eds). In Client-centered Therapy and the Person-centered approach. New York, Praeger. </w:t>
      </w:r>
    </w:p>
    <w:p xmlns:wp14="http://schemas.microsoft.com/office/word/2010/wordml" w:rsidP="16AC4CFC" w14:paraId="4D0F1FE6" wp14:textId="66258A79">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Chui, H., Li, X., &amp; Luk, S. (2022). Therapist emotion and emotional change with clients: Effects on perceived empathy and session quality.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6AC4CFC" w14:paraId="1C432C28" wp14:textId="5142C651">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Cooper, M., Messow, C. M., McConnachie, A., Freire, E., Elliott, R., Heard, D., ... &amp; Morrison, J. (2018). Patient preference as a predictor of outcomes in a pilot trial of person-centred counselling versus low-intensity cognitive behavioural therapy for persistent sub-threshold and mild depression.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Counselling Psychology Quarterly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31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(4), 460-476.</w:t>
      </w:r>
    </w:p>
    <w:p xmlns:wp14="http://schemas.microsoft.com/office/word/2010/wordml" w:rsidP="16AC4CFC" w14:paraId="752AA32C" wp14:textId="7C1B8B20">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Farber, B. A., Suzuki, J. Y., &amp; Lynch, D. A. (2018). Positive regard and psychotherapy outcome: A meta-analytic review.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55</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(4), 411. </w:t>
      </w:r>
    </w:p>
    <w:p xmlns:wp14="http://schemas.microsoft.com/office/word/2010/wordml" w:rsidP="16AC4CFC" w14:paraId="59ECA148" wp14:textId="6A3808E9">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Gadd, D., Henderson, J., Radcliffe, P., Stephens-Lewis, D., Johnson, A., &amp; Gilchrist, G. (2019). The dynamics of domestic abuse and drug and alcohol dependency.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The British Journal of Criminology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59</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(5), 1035-1053. </w:t>
      </w:r>
    </w:p>
    <w:p xmlns:wp14="http://schemas.microsoft.com/office/word/2010/wordml" w:rsidP="16AC4CFC" w14:paraId="23E360A4" wp14:textId="62E13957">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Hartwell, M., Naberhaus, B., Arnhart, C., Ottwell, R., Dunn, K., Rogers, T. C., ... &amp; Beaman, J. (2020). The use of person-centered language in scientific research articles focusing on alcohol use disorder.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Drug and alcohol dependence</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216</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108209. </w:t>
      </w:r>
    </w:p>
    <w:p xmlns:wp14="http://schemas.microsoft.com/office/word/2010/wordml" w:rsidP="16AC4CFC" w14:paraId="6542F9F0" wp14:textId="3A6457DF">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Hoffman, L., Jackson, T., Mendelowitz, E., Wang, X., Yang, M., Bradford, K., &amp; Schneider, K. J. (2019). Challenges and New Developments in Existential‐Humanistic and Existential‐Integrative Therapy.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The Wiley world handbook of existential 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290-303. </w:t>
      </w:r>
    </w:p>
    <w:p xmlns:wp14="http://schemas.microsoft.com/office/word/2010/wordml" w:rsidP="16AC4CFC" w14:paraId="7E107390" wp14:textId="485E0A87">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Karakurt, G., Koç, E., Çetinsaya, E. E., Ayluçtarhan, Z., &amp; Bolen, S. (2019). Meta-analysis and systematic review for the treatment of perpetrators of intimate partner violence.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Neuroscience &amp; Biobehavioral Reviews</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105</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220-230.</w:t>
      </w:r>
    </w:p>
    <w:p xmlns:wp14="http://schemas.microsoft.com/office/word/2010/wordml" w:rsidP="16AC4CFC" w14:paraId="70DF2E90" wp14:textId="4DCD0885">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Kelly, J. F., Abry, A., Ferri, M., &amp; Humphreys, K. (2020). Alcoholics anonymous and 12-step facilitation treatments for alcohol use disorder: A distillation of a 2020 Cochrane review for clinicians and policy makers.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Alcohol and alcoholism</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55</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(6), 641-651. </w:t>
      </w:r>
    </w:p>
    <w:p xmlns:wp14="http://schemas.microsoft.com/office/word/2010/wordml" w:rsidP="16AC4CFC" w14:paraId="7A63F961" wp14:textId="6CB43514">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Knowles, S. (2021). Traditional Psychology. In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Positive Psychology Coaching</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(pp. 11-29). Springer, Cham.</w:t>
      </w:r>
    </w:p>
    <w:p xmlns:wp14="http://schemas.microsoft.com/office/word/2010/wordml" w:rsidP="16AC4CFC" w14:paraId="0923E598" wp14:textId="7519A09A">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Krebs, P., Norcross, J. C., Nicholson, J. M., &amp; Prochaska, J. O. (2018). Stages of change and psychotherapy outcomes: A review and meta‐analysis.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Journal of Clinical Psychology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74</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(11), 1964-1979. </w:t>
      </w:r>
    </w:p>
    <w:p xmlns:wp14="http://schemas.microsoft.com/office/word/2010/wordml" w:rsidP="16AC4CFC" w14:paraId="0428E4DA" wp14:textId="214D144C">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LaMotte, Remington, N. A., Rezac, C., &amp; Murphy, C. M. (2019). Examining Positive and Negative Reactions and Conciliatory Behaviors After Partner Violence Perpetration. Journal of Interpersonal Violence, 34(3), 599–620. </w:t>
      </w:r>
      <w:hyperlink r:id="R75021fa7ced843bb">
        <w:r w:rsidRPr="16AC4CFC" w:rsidR="2143FAA2">
          <w:rPr>
            <w:rStyle w:val="Hyperlink"/>
            <w:rFonts w:ascii="Arial" w:hAnsi="Arial" w:eastAsia="Arial" w:cs="Arial"/>
            <w:b w:val="0"/>
            <w:bCs w:val="0"/>
            <w:i w:val="0"/>
            <w:iCs w:val="0"/>
            <w:caps w:val="0"/>
            <w:smallCaps w:val="0"/>
            <w:strike w:val="0"/>
            <w:dstrike w:val="0"/>
            <w:noProof w:val="0"/>
            <w:sz w:val="24"/>
            <w:szCs w:val="24"/>
            <w:lang w:val="en-GB"/>
          </w:rPr>
          <w:t>https://doi.org/10.1177/0886260516644596</w:t>
        </w:r>
      </w:hyperlink>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16AC4CFC" w14:paraId="516661B9" wp14:textId="2A9EE1E6">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Lloyd, M. (2018). Domestic violence and education: Examining the impact of domestic violence on young children, children, and young people and the potential role of schools.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Frontiers in psychology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9</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2094. </w:t>
      </w:r>
    </w:p>
    <w:p xmlns:wp14="http://schemas.microsoft.com/office/word/2010/wordml" w:rsidP="16AC4CFC" w14:paraId="32E1354D" wp14:textId="5590D399">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Maté. (2020). The seven myths of addiction. PESI Inc. </w:t>
      </w:r>
    </w:p>
    <w:p xmlns:wp14="http://schemas.microsoft.com/office/word/2010/wordml" w:rsidP="16AC4CFC" w14:paraId="640F1F2A" wp14:textId="3272CD3E">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Maurer, M. M., &amp; Daukantaitė, D. (2020). Revisiting the organismic valuing process theory of personal growth: A theoretical review of rogers and its connection to positive psychology.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Frontiers in Psychology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11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1706. </w:t>
      </w:r>
    </w:p>
    <w:p xmlns:wp14="http://schemas.microsoft.com/office/word/2010/wordml" w:rsidP="16AC4CFC" w14:paraId="78166363" wp14:textId="49199924">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Mazza, M., Marano, G., Lai, C., Janiri, L., &amp; Sani, G. (2020). Danger in danger: Interpersonal violence during COVID-19 quarantine.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Psychiatry research</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289</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113046. </w:t>
      </w:r>
    </w:p>
    <w:p xmlns:wp14="http://schemas.microsoft.com/office/word/2010/wordml" w:rsidP="16AC4CFC" w14:paraId="0DF4AF39" wp14:textId="539EDAF7">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Murphy, D. (2019).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Person-centred experiential counselling for depression: A manual for training and practice</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Sage. </w:t>
      </w:r>
    </w:p>
    <w:p xmlns:wp14="http://schemas.microsoft.com/office/word/2010/wordml" w:rsidP="16AC4CFC" w14:paraId="42533C5D" wp14:textId="64628E85">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O’Leary, E. (2021). Person-centred gestalt therapy. In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New approaches to integration in 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(pp. 25-37). Routledge. </w:t>
      </w:r>
    </w:p>
    <w:p xmlns:wp14="http://schemas.microsoft.com/office/word/2010/wordml" w:rsidP="16AC4CFC" w14:paraId="238E5071" wp14:textId="76065AB5">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Pastore, O., &amp; Fortier, M. (2020). Understanding the link between motivational interviewing and self-compassion.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Canadian Journal of Counselling and Psychotherapy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54</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(4), 846-860. </w:t>
      </w:r>
    </w:p>
    <w:p xmlns:wp14="http://schemas.microsoft.com/office/word/2010/wordml" w:rsidP="16AC4CFC" w14:paraId="370D3668" wp14:textId="7C7B24E7">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Pereira, M. E., Azeredo, A., Moreira, D., Brandão, I., &amp; Almeida, F. (2020). Personality characteristics of victims of intimate partner violence: A systematic review.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Aggression and violent behavior</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52</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101423. </w:t>
      </w:r>
    </w:p>
    <w:p xmlns:wp14="http://schemas.microsoft.com/office/word/2010/wordml" w:rsidP="16AC4CFC" w14:paraId="60768DDB" wp14:textId="05A0B4EC">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Pinto e Silva, T., Cunha, O., &amp; Caridade, S. (2022). Motivational interview </w:t>
      </w:r>
      <w:r>
        <w:tab/>
      </w:r>
      <w:r>
        <w:tab/>
      </w:r>
      <w:r>
        <w:tab/>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techniques and the effectiveness of intervention programs with perpetrators of </w:t>
      </w:r>
      <w:r>
        <w:tab/>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intimate partner violence: a systematic review.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Trauma, Violence, &amp; Abuse</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15248380221111472.</w:t>
      </w:r>
    </w:p>
    <w:p xmlns:wp14="http://schemas.microsoft.com/office/word/2010/wordml" w:rsidP="16AC4CFC" w14:paraId="15980FBC" wp14:textId="30943A21">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Resnicow, &amp; McMaster, F. (2012). Motivational Interviewing: moving from why to how with autonomy support. The International Journal of Behavioral Nutrition and Physical Activity, 9(1), 19–19. </w:t>
      </w:r>
      <w:hyperlink r:id="R3d8df8c11ef04221">
        <w:r w:rsidRPr="16AC4CFC" w:rsidR="2143FAA2">
          <w:rPr>
            <w:rStyle w:val="Hyperlink"/>
            <w:rFonts w:ascii="Arial" w:hAnsi="Arial" w:eastAsia="Arial" w:cs="Arial"/>
            <w:b w:val="0"/>
            <w:bCs w:val="0"/>
            <w:i w:val="0"/>
            <w:iCs w:val="0"/>
            <w:caps w:val="0"/>
            <w:smallCaps w:val="0"/>
            <w:strike w:val="0"/>
            <w:dstrike w:val="0"/>
            <w:noProof w:val="0"/>
            <w:sz w:val="24"/>
            <w:szCs w:val="24"/>
            <w:lang w:val="en-GB"/>
          </w:rPr>
          <w:t>https://doi.org/10.1186/1479-5868-9-19</w:t>
        </w:r>
      </w:hyperlink>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16AC4CFC" w14:paraId="0767B42F" wp14:textId="0CD1706E">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Richard Simon &amp; Lauren Dockett. (2017). The Addict in All of Us: Gabor Mate’s Unflinching Vision. Psychotherapy Networker, 41(4). </w:t>
      </w:r>
    </w:p>
    <w:p xmlns:wp14="http://schemas.microsoft.com/office/word/2010/wordml" w:rsidP="16AC4CFC" w14:paraId="402D59F5" wp14:textId="5A9754C6">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Rogers, C. (1979).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The foundations of the person centered approach</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La Jolla, CA: Centre for Studies of the Person. </w:t>
      </w:r>
    </w:p>
    <w:p xmlns:wp14="http://schemas.microsoft.com/office/word/2010/wordml" w:rsidP="16AC4CFC" w14:paraId="171B950F" wp14:textId="1DDCFC51">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Rogers, C. R. (1957). The necessary and sufficient conditions of therapeutic personality change.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Journal of consulting psychology</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21</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(2), 95. </w:t>
      </w:r>
    </w:p>
    <w:p xmlns:wp14="http://schemas.microsoft.com/office/word/2010/wordml" w:rsidP="16AC4CFC" w14:paraId="34B4FDC1" wp14:textId="50EBE9F4">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Sorrentino, A. E., Iverson, K. M., Tuepker, A., True, G., Cusack, M., Newell, S., &amp; Dichter, M. E. (2021). Mental health care in the context of intimate partner violence: Survivor perspectives.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Psychological services</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18</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(4), 512. </w:t>
      </w:r>
    </w:p>
    <w:p xmlns:wp14="http://schemas.microsoft.com/office/word/2010/wordml" w:rsidP="16AC4CFC" w14:paraId="6A6398DE" wp14:textId="38ACD792">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Stubbs, A., &amp; Szoeke, C. (2022). The effect of intimate partner violence on the physical health and health-related behaviors of women: A systematic review of the literature.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Trauma, violence, &amp; abuse</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23</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(4), 1157-1172. </w:t>
      </w:r>
    </w:p>
    <w:p xmlns:wp14="http://schemas.microsoft.com/office/word/2010/wordml" w:rsidP="16AC4CFC" w14:paraId="50772845" wp14:textId="7266CD49">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Womens aid (2022). Freedom and own my life. Freedom Programme. </w:t>
      </w:r>
      <w:hyperlink r:id="R0435a4f6f4b94dd6">
        <w:r w:rsidRPr="16AC4CFC" w:rsidR="2143FAA2">
          <w:rPr>
            <w:rStyle w:val="Hyperlink"/>
            <w:rFonts w:ascii="Arial" w:hAnsi="Arial" w:eastAsia="Arial" w:cs="Arial"/>
            <w:b w:val="0"/>
            <w:bCs w:val="0"/>
            <w:i w:val="0"/>
            <w:iCs w:val="0"/>
            <w:caps w:val="0"/>
            <w:smallCaps w:val="0"/>
            <w:strike w:val="0"/>
            <w:dstrike w:val="0"/>
            <w:noProof w:val="0"/>
            <w:sz w:val="24"/>
            <w:szCs w:val="24"/>
            <w:lang w:val="en-GB"/>
          </w:rPr>
          <w:t>https://www.womensaidnel.org/freedom-programme</w:t>
        </w:r>
      </w:hyperlink>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6AC4CFC" w14:paraId="0F34748F" wp14:textId="0897332E">
      <w:pPr>
        <w:spacing w:after="160" w:line="24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Wood, S. N., Glass, N., &amp; Decker, M. R. (2021). An integrative review of safety strategies for women experiencing intimate partner violence in low-and middle-income countries.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Trauma, Violence, &amp; Abuse</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22</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(1), 68-82.</w:t>
      </w:r>
    </w:p>
    <w:p xmlns:wp14="http://schemas.microsoft.com/office/word/2010/wordml" w:rsidP="16AC4CFC" w14:paraId="69BE5202" wp14:textId="680F53A3">
      <w:pPr>
        <w:spacing w:after="160" w:line="259"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Young, J. (2018). Single-Session Therapy: The Misunderstood Gift That Keeps On Giving 1. In </w:t>
      </w:r>
      <w:r w:rsidRPr="16AC4CFC" w:rsidR="2143FAA2">
        <w:rPr>
          <w:rFonts w:ascii="Arial" w:hAnsi="Arial" w:eastAsia="Arial" w:cs="Arial"/>
          <w:b w:val="0"/>
          <w:bCs w:val="0"/>
          <w:i w:val="1"/>
          <w:iCs w:val="1"/>
          <w:caps w:val="0"/>
          <w:smallCaps w:val="0"/>
          <w:noProof w:val="0"/>
          <w:color w:val="000000" w:themeColor="text1" w:themeTint="FF" w:themeShade="FF"/>
          <w:sz w:val="24"/>
          <w:szCs w:val="24"/>
          <w:lang w:val="en-GB"/>
        </w:rPr>
        <w:t>Single-session Therapy by Walk-in or Appointment</w:t>
      </w:r>
      <w:r w:rsidRPr="16AC4CFC" w:rsidR="2143FAA2">
        <w:rPr>
          <w:rFonts w:ascii="Arial" w:hAnsi="Arial" w:eastAsia="Arial" w:cs="Arial"/>
          <w:b w:val="0"/>
          <w:bCs w:val="0"/>
          <w:i w:val="0"/>
          <w:iCs w:val="0"/>
          <w:caps w:val="0"/>
          <w:smallCaps w:val="0"/>
          <w:noProof w:val="0"/>
          <w:color w:val="000000" w:themeColor="text1" w:themeTint="FF" w:themeShade="FF"/>
          <w:sz w:val="24"/>
          <w:szCs w:val="24"/>
          <w:lang w:val="en-GB"/>
        </w:rPr>
        <w:t xml:space="preserve"> (pp. 40-58). Routledge.</w:t>
      </w:r>
    </w:p>
    <w:p xmlns:wp14="http://schemas.microsoft.com/office/word/2010/wordml" w:rsidP="16AC4CFC" w14:paraId="5E5787A5" wp14:textId="2B2B1AB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E8000A"/>
    <w:rsid w:val="16AC4CFC"/>
    <w:rsid w:val="2143FAA2"/>
    <w:rsid w:val="7FE80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8000A"/>
  <w15:chartTrackingRefBased/>
  <w15:docId w15:val="{16AC47CB-47DF-4FA4-8BFF-4AFAB3D636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acp.co.uk/events-and-resources/ethics-and-standards/ethical-framework-for-the-counselling-professions" TargetMode="External" Id="R65398834ab994521" /><Relationship Type="http://schemas.openxmlformats.org/officeDocument/2006/relationships/hyperlink" Target="https://doi.org/10.1177/0886260516644596" TargetMode="External" Id="R75021fa7ced843bb" /><Relationship Type="http://schemas.openxmlformats.org/officeDocument/2006/relationships/hyperlink" Target="https://doi.org/10.1186/1479-5868-9-19" TargetMode="External" Id="R3d8df8c11ef04221" /><Relationship Type="http://schemas.openxmlformats.org/officeDocument/2006/relationships/hyperlink" Target="https://www.womensaidnel.org/freedom-programme" TargetMode="External" Id="R0435a4f6f4b94d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2</revision>
  <dcterms:created xsi:type="dcterms:W3CDTF">2022-12-07T15:37:30.9299308Z</dcterms:created>
  <dcterms:modified xsi:type="dcterms:W3CDTF">2022-12-07T15:38:26.4075155Z</dcterms:modified>
</coreProperties>
</file>