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51D16D" w14:textId="77777777" w:rsidR="00432457" w:rsidRPr="0016683B" w:rsidRDefault="00432457" w:rsidP="00432457">
      <w:pPr>
        <w:spacing w:line="259" w:lineRule="auto"/>
        <w:jc w:val="center"/>
        <w:rPr>
          <w:i/>
          <w:sz w:val="56"/>
          <w:szCs w:val="56"/>
        </w:rPr>
      </w:pPr>
      <w:bookmarkStart w:id="0" w:name="_GoBack"/>
      <w:bookmarkEnd w:id="0"/>
      <w:r w:rsidRPr="0016683B">
        <w:rPr>
          <w:i/>
          <w:sz w:val="56"/>
          <w:szCs w:val="56"/>
        </w:rPr>
        <w:t>BMIH4005</w:t>
      </w:r>
    </w:p>
    <w:p w14:paraId="0BDBEC7C" w14:textId="77777777" w:rsidR="00432457" w:rsidRPr="0016683B" w:rsidRDefault="00432457" w:rsidP="00432457">
      <w:pPr>
        <w:spacing w:line="259" w:lineRule="auto"/>
        <w:jc w:val="center"/>
        <w:rPr>
          <w:i/>
          <w:sz w:val="56"/>
          <w:szCs w:val="56"/>
        </w:rPr>
      </w:pPr>
      <w:r w:rsidRPr="0016683B">
        <w:rPr>
          <w:i/>
          <w:sz w:val="56"/>
          <w:szCs w:val="56"/>
        </w:rPr>
        <w:t>Marketing Essentials</w:t>
      </w:r>
    </w:p>
    <w:p w14:paraId="0F0C1922" w14:textId="77777777" w:rsidR="00432457" w:rsidRPr="0016683B" w:rsidRDefault="00432457" w:rsidP="00432457">
      <w:pPr>
        <w:spacing w:line="259" w:lineRule="auto"/>
        <w:rPr>
          <w:b/>
        </w:rPr>
      </w:pPr>
    </w:p>
    <w:p w14:paraId="0DF3D574" w14:textId="77777777" w:rsidR="00432457" w:rsidRDefault="00432457" w:rsidP="00432457">
      <w:pPr>
        <w:spacing w:line="259" w:lineRule="auto"/>
        <w:rPr>
          <w:b/>
        </w:rPr>
      </w:pPr>
    </w:p>
    <w:p w14:paraId="5E2CD6C9" w14:textId="392CFD07" w:rsidR="00432457" w:rsidRPr="00B33CCA" w:rsidRDefault="00432457" w:rsidP="00B76078">
      <w:pPr>
        <w:spacing w:line="259" w:lineRule="auto"/>
        <w:jc w:val="center"/>
        <w:rPr>
          <w:i/>
          <w:sz w:val="40"/>
          <w:szCs w:val="40"/>
        </w:rPr>
      </w:pPr>
      <w:r w:rsidRPr="00B33CCA">
        <w:rPr>
          <w:b/>
          <w:sz w:val="40"/>
          <w:szCs w:val="40"/>
        </w:rPr>
        <w:t>Title:</w:t>
      </w:r>
      <w:r w:rsidRPr="00B33CCA">
        <w:rPr>
          <w:sz w:val="40"/>
          <w:szCs w:val="40"/>
        </w:rPr>
        <w:t xml:space="preserve"> </w:t>
      </w:r>
      <w:r w:rsidRPr="00B33CCA">
        <w:rPr>
          <w:i/>
          <w:sz w:val="40"/>
          <w:szCs w:val="40"/>
        </w:rPr>
        <w:t>“A comparison of the marketing methods of two multinational hotel brands.”</w:t>
      </w:r>
    </w:p>
    <w:p w14:paraId="32CAE62F" w14:textId="77777777" w:rsidR="00432457" w:rsidRPr="00B33CCA" w:rsidRDefault="00432457" w:rsidP="00432457">
      <w:pPr>
        <w:rPr>
          <w:sz w:val="40"/>
          <w:szCs w:val="40"/>
        </w:rPr>
      </w:pPr>
    </w:p>
    <w:p w14:paraId="2972EE4E" w14:textId="77777777" w:rsidR="00432457" w:rsidRDefault="00432457" w:rsidP="00432457"/>
    <w:p w14:paraId="076F3E58" w14:textId="1FDE2B8F" w:rsidR="00432457" w:rsidRPr="00B33CCA" w:rsidRDefault="00432457" w:rsidP="00B33CCA">
      <w:pPr>
        <w:jc w:val="center"/>
        <w:rPr>
          <w:sz w:val="32"/>
          <w:szCs w:val="32"/>
        </w:rPr>
      </w:pPr>
      <w:r w:rsidRPr="00B33CCA">
        <w:rPr>
          <w:sz w:val="32"/>
          <w:szCs w:val="32"/>
        </w:rPr>
        <w:t xml:space="preserve">Name of Student: </w:t>
      </w:r>
      <w:r w:rsidR="00B33CCA">
        <w:rPr>
          <w:sz w:val="32"/>
          <w:szCs w:val="32"/>
        </w:rPr>
        <w:t>M</w:t>
      </w:r>
      <w:r w:rsidRPr="00B33CCA">
        <w:rPr>
          <w:sz w:val="32"/>
          <w:szCs w:val="32"/>
        </w:rPr>
        <w:t>ohamm</w:t>
      </w:r>
      <w:r w:rsidR="00B33CCA">
        <w:rPr>
          <w:sz w:val="32"/>
          <w:szCs w:val="32"/>
        </w:rPr>
        <w:t>e</w:t>
      </w:r>
      <w:r w:rsidRPr="00B33CCA">
        <w:rPr>
          <w:sz w:val="32"/>
          <w:szCs w:val="32"/>
        </w:rPr>
        <w:t>d Somru Miah</w:t>
      </w:r>
    </w:p>
    <w:p w14:paraId="463CDA8E" w14:textId="27995FF1" w:rsidR="00B33CCA" w:rsidRPr="00B33CCA" w:rsidRDefault="00432457" w:rsidP="00B33CCA">
      <w:pPr>
        <w:spacing w:line="240" w:lineRule="auto"/>
        <w:jc w:val="center"/>
        <w:rPr>
          <w:color w:val="002060"/>
          <w:sz w:val="32"/>
          <w:szCs w:val="32"/>
          <w:lang w:bidi="ar-SA"/>
        </w:rPr>
      </w:pPr>
      <w:r w:rsidRPr="00B33CCA">
        <w:rPr>
          <w:sz w:val="32"/>
          <w:szCs w:val="32"/>
        </w:rPr>
        <w:t>Student ID:</w:t>
      </w:r>
      <w:r w:rsidR="00B33CCA">
        <w:rPr>
          <w:sz w:val="32"/>
          <w:szCs w:val="32"/>
        </w:rPr>
        <w:t xml:space="preserve"> </w:t>
      </w:r>
      <w:r w:rsidR="00B33CCA" w:rsidRPr="00B33CCA">
        <w:rPr>
          <w:color w:val="002060"/>
          <w:sz w:val="32"/>
          <w:szCs w:val="32"/>
          <w:lang w:bidi="ar-SA"/>
        </w:rPr>
        <w:t>2129682</w:t>
      </w:r>
    </w:p>
    <w:p w14:paraId="125E29FB" w14:textId="1A8167B9" w:rsidR="00432457" w:rsidRPr="00B33CCA" w:rsidRDefault="00432457" w:rsidP="00B33CCA">
      <w:pPr>
        <w:jc w:val="center"/>
        <w:rPr>
          <w:sz w:val="32"/>
          <w:szCs w:val="32"/>
        </w:rPr>
      </w:pPr>
    </w:p>
    <w:p w14:paraId="417D44A5" w14:textId="77777777" w:rsidR="00432457" w:rsidRPr="00B33CCA" w:rsidRDefault="00432457" w:rsidP="00B33CCA">
      <w:pPr>
        <w:jc w:val="center"/>
        <w:rPr>
          <w:sz w:val="32"/>
          <w:szCs w:val="32"/>
        </w:rPr>
      </w:pPr>
      <w:r w:rsidRPr="00B33CCA">
        <w:rPr>
          <w:sz w:val="32"/>
          <w:szCs w:val="32"/>
        </w:rPr>
        <w:t>Module Title: Marketing Essentials BMIH4005</w:t>
      </w:r>
    </w:p>
    <w:p w14:paraId="00153146" w14:textId="0FCD935B" w:rsidR="00AD4F6B" w:rsidRDefault="00432457" w:rsidP="00B33CCA">
      <w:pPr>
        <w:spacing w:after="160" w:line="259" w:lineRule="auto"/>
        <w:jc w:val="center"/>
      </w:pPr>
      <w:r w:rsidRPr="00B33CCA">
        <w:rPr>
          <w:sz w:val="32"/>
          <w:szCs w:val="32"/>
        </w:rPr>
        <w:t xml:space="preserve">Lecturer </w:t>
      </w:r>
      <w:r w:rsidR="00B33CCA">
        <w:rPr>
          <w:sz w:val="32"/>
          <w:szCs w:val="32"/>
        </w:rPr>
        <w:t>N</w:t>
      </w:r>
      <w:r w:rsidRPr="00B33CCA">
        <w:rPr>
          <w:sz w:val="32"/>
          <w:szCs w:val="32"/>
        </w:rPr>
        <w:t>ame</w:t>
      </w:r>
      <w:r w:rsidR="00B33CCA">
        <w:rPr>
          <w:sz w:val="32"/>
          <w:szCs w:val="32"/>
        </w:rPr>
        <w:t xml:space="preserve">: Luciana </w:t>
      </w:r>
      <w:proofErr w:type="spellStart"/>
      <w:r w:rsidR="00B33CCA">
        <w:rPr>
          <w:sz w:val="32"/>
          <w:szCs w:val="32"/>
        </w:rPr>
        <w:t>Suardi</w:t>
      </w:r>
      <w:proofErr w:type="spellEnd"/>
      <w:r w:rsidR="00B33CCA">
        <w:rPr>
          <w:sz w:val="32"/>
          <w:szCs w:val="32"/>
        </w:rPr>
        <w:t xml:space="preserve"> </w:t>
      </w:r>
      <w:r w:rsidR="00AD4F6B">
        <w:br w:type="page"/>
      </w:r>
    </w:p>
    <w:p w14:paraId="5B96CDB5" w14:textId="77777777" w:rsidR="00FF0F70" w:rsidRDefault="00FF0F70" w:rsidP="00FF0F70">
      <w:pPr>
        <w:pStyle w:val="Title"/>
      </w:pPr>
      <w:r>
        <w:lastRenderedPageBreak/>
        <w:t xml:space="preserve">Essay on </w:t>
      </w:r>
    </w:p>
    <w:p w14:paraId="08DCC9A6" w14:textId="41A5146E" w:rsidR="00AD4F6B" w:rsidRPr="00FF0F70" w:rsidRDefault="00FF0F70" w:rsidP="00FF0F70">
      <w:pPr>
        <w:pStyle w:val="Title"/>
      </w:pPr>
      <w:r>
        <w:t>“</w:t>
      </w:r>
      <w:r w:rsidR="00AD4F6B" w:rsidRPr="00FF0F70">
        <w:t>A comparison of the marketing methods of two multinational hotel brands</w:t>
      </w:r>
      <w:r>
        <w:t>”</w:t>
      </w:r>
    </w:p>
    <w:p w14:paraId="086FA11B" w14:textId="09F4A54C" w:rsidR="004153AD" w:rsidRPr="00FF0F70" w:rsidRDefault="004153AD" w:rsidP="00FF0F70">
      <w:pPr>
        <w:rPr>
          <w:rFonts w:eastAsiaTheme="majorEastAsia" w:cstheme="majorBidi"/>
          <w:i/>
          <w:spacing w:val="-10"/>
          <w:kern w:val="28"/>
          <w:sz w:val="56"/>
          <w:szCs w:val="56"/>
        </w:rPr>
      </w:pPr>
      <w:r>
        <w:t>This essay will present comprehensive understanding about the whole marketing methods used by two well-known international hotel chains, namely Crown Plaza and Travelodge. There are a variety of factors that led to the selection of these two businesses. Holiday Inn In 1983, Holiday Inn expanded their hotel chain to include a more upmarket brand called Crowne Plaza. During that year, the Holiday Inn Crowne Plaza brand opened its doors for the first time in Rockville, Maryland. Up to this point, it has a total of 120.582 rooms among its 431 hotels. At this time, they have a total of 4,621 staff members working for them</w:t>
      </w:r>
      <w:r w:rsidR="002D246B">
        <w:t xml:space="preserve"> </w:t>
      </w:r>
      <w:r w:rsidR="002D246B" w:rsidRPr="002D246B">
        <w:t>(</w:t>
      </w:r>
      <w:proofErr w:type="spellStart"/>
      <w:r w:rsidR="002D246B" w:rsidRPr="002D246B">
        <w:t>Đurašević</w:t>
      </w:r>
      <w:proofErr w:type="spellEnd"/>
      <w:r w:rsidR="002D246B" w:rsidRPr="002D246B">
        <w:t xml:space="preserve"> and </w:t>
      </w:r>
      <w:proofErr w:type="spellStart"/>
      <w:r w:rsidR="002D246B" w:rsidRPr="002D246B">
        <w:t>Kavarić</w:t>
      </w:r>
      <w:proofErr w:type="spellEnd"/>
      <w:r w:rsidR="002D246B" w:rsidRPr="002D246B">
        <w:t>, 2017)</w:t>
      </w:r>
      <w:r>
        <w:t>.</w:t>
      </w:r>
    </w:p>
    <w:p w14:paraId="67210567" w14:textId="6545099C" w:rsidR="004153AD" w:rsidRDefault="004153AD" w:rsidP="004153AD">
      <w:r>
        <w:t>In a similar vein, the name Travelodge</w:t>
      </w:r>
      <w:r w:rsidR="002D246B">
        <w:t xml:space="preserve"> </w:t>
      </w:r>
      <w:r>
        <w:t>is used to refer to a number of different hotel chains located all over the globe. Many of these hotel chains, however, are run by separate businesses that have no affiliation with the brand in any other countries. As of the 31st of December in 2018, it consists of 435 hotels and has 31,005 rooms. The Travelodge Inn hotel is experiencing meteoric expansion while retaining its status as the "Best value hotel" for many years running.</w:t>
      </w:r>
    </w:p>
    <w:p w14:paraId="308F4D57" w14:textId="45087113" w:rsidR="00D64763" w:rsidRDefault="00BF1460" w:rsidP="00FF0F70">
      <w:r>
        <w:t>It is the first hotel in Denmark to produce 100% of its electricity from renewable sources, such as solar panels and geothermal heating and cooling pumps</w:t>
      </w:r>
      <w:r w:rsidR="002D246B">
        <w:t xml:space="preserve"> </w:t>
      </w:r>
      <w:r w:rsidR="002D246B" w:rsidRPr="002D246B">
        <w:t>(</w:t>
      </w:r>
      <w:proofErr w:type="spellStart"/>
      <w:r w:rsidR="002D246B" w:rsidRPr="002D246B">
        <w:t>Suwanda</w:t>
      </w:r>
      <w:proofErr w:type="spellEnd"/>
      <w:r w:rsidR="002D246B" w:rsidRPr="002D246B">
        <w:t>, - and Mudra, 2020)</w:t>
      </w:r>
      <w:r>
        <w:t xml:space="preserve">. The Crowne Plaza Copenhagen Towers is the hotel that holds this distinction. The hotel gets its power from generators that are linked to the stationary bicycles that are located around the property. The largest Crowne Plaza hotel in Europe is located in Belgrade and underwent extensive renovations in 2012–2013.  </w:t>
      </w:r>
      <w:r w:rsidRPr="00BF1460">
        <w:t>One of the very first hotel chains to be established in the United States was the Travelodge brand. In 1939, Southern California served as the location of the incorporation for the Travelodge Corporation, which was founded by Scott King. In 1940, San Diego was the location of the opening of the first Travelodge. El Cajon, located in the state of California to the east of San Diego, served as the home of Travelodge's headquarters for a number of years. In the early stages of its existence, Travelodge marketed itself as a low-cost hotel chain that provided serviceable lodging at prices that were cheaper than those given by other hotel companies. Additionally, Travelodge highlighted that its hotels were situated in the heart of downtown regions or close by, so that guests would have easy access to the neighbourhood’s restaurants, churches, theatres, shopping districts, and other points of interest</w:t>
      </w:r>
      <w:r w:rsidR="002D246B">
        <w:t xml:space="preserve"> </w:t>
      </w:r>
      <w:r w:rsidR="002D246B" w:rsidRPr="002D246B">
        <w:t>(Mayor, 2016)</w:t>
      </w:r>
      <w:r w:rsidRPr="00BF1460">
        <w:t xml:space="preserve">. However, Travelodge now provides its guests with a wide variety of hotel "tiers," ranging from low-cost establishments to high-rise hotels with full services and everything in </w:t>
      </w:r>
      <w:r w:rsidRPr="00BF1460">
        <w:lastRenderedPageBreak/>
        <w:t>between. In 1987, Travelodge bought the Skylight Inn of America Inn, which had been established just five years earlier in Cleveland, Ohio</w:t>
      </w:r>
      <w:r>
        <w:t>.</w:t>
      </w:r>
      <w:r w:rsidRPr="00BF1460">
        <w:t xml:space="preserve"> The following year, in 1990, Travelodge acquired Lodge Keeper Group, which was responsible for operating LK and Country Hearth. </w:t>
      </w:r>
      <w:r>
        <w:t xml:space="preserve"> </w:t>
      </w:r>
      <w:r w:rsidRPr="00BF1460">
        <w:t>Crowne Plaza hotels and resorts worldwide generated approximately 2.3 billion U.S. dollars in gross revenue during the 2021 financial yea</w:t>
      </w:r>
      <w:r>
        <w:t>r. Whereas, T</w:t>
      </w:r>
      <w:r w:rsidRPr="00BF1460">
        <w:t>ravelodge UK generated revenues of 560 million British pounds in 2021, reflecting an increase over the previous year's total of 284 million</w:t>
      </w:r>
      <w:r w:rsidR="002D246B">
        <w:t xml:space="preserve"> </w:t>
      </w:r>
      <w:r w:rsidR="002D246B" w:rsidRPr="002D246B">
        <w:t>(</w:t>
      </w:r>
      <w:proofErr w:type="spellStart"/>
      <w:r w:rsidR="002D246B" w:rsidRPr="002D246B">
        <w:t>Ayob</w:t>
      </w:r>
      <w:proofErr w:type="spellEnd"/>
      <w:r w:rsidR="002D246B" w:rsidRPr="002D246B">
        <w:t>, 2016)</w:t>
      </w:r>
      <w:r w:rsidR="00D64763">
        <w:t>.</w:t>
      </w:r>
    </w:p>
    <w:p w14:paraId="76FF1E57" w14:textId="42074C0C" w:rsidR="001A77F9" w:rsidRDefault="00D64763" w:rsidP="00FF0F70">
      <w:r w:rsidRPr="00D64763">
        <w:t xml:space="preserve">Both the Crown Plaza and the Travelodge now have the most powerful position in the hospitality sector throughout the whole world. Both of these hotels have their own marketing techniques, and although those methods have some variances from those used in the past, we will </w:t>
      </w:r>
      <w:r w:rsidR="001A77F9" w:rsidRPr="00D64763">
        <w:t>analyse</w:t>
      </w:r>
      <w:r w:rsidRPr="00D64763">
        <w:t xml:space="preserve"> these similarities and distinctions below</w:t>
      </w:r>
      <w:r w:rsidR="002D246B">
        <w:t xml:space="preserve"> </w:t>
      </w:r>
      <w:r w:rsidR="002D246B" w:rsidRPr="002D246B">
        <w:t>(Ernst, 2020)</w:t>
      </w:r>
      <w:r w:rsidRPr="00D64763">
        <w:t>.</w:t>
      </w:r>
    </w:p>
    <w:p w14:paraId="198536DD" w14:textId="5C6DADF2" w:rsidR="004153AD" w:rsidRDefault="001A77F9" w:rsidP="006C3DA5">
      <w:r>
        <w:t>Crown Plaza own one of the largest hotel chains in the whole United Kingdom. They are successful because of their attractive promotional activities. They use cinema, print media, TVS, direct mailing etc. techniques to makes their activities more highlighted and attractive at the same time</w:t>
      </w:r>
      <w:r w:rsidR="002D246B">
        <w:t xml:space="preserve"> </w:t>
      </w:r>
      <w:r w:rsidR="002D246B" w:rsidRPr="002D246B">
        <w:t>(Ling, 2011)</w:t>
      </w:r>
      <w:r>
        <w:t xml:space="preserve">. </w:t>
      </w:r>
      <w:r w:rsidR="006C3DA5" w:rsidRPr="006C3DA5">
        <w:t>Crowne Plaza, which markets itself as "The Place to Meet," recently brought together six individuals who seem to have little in common in order to demonstrate its new golf affinity marketing program. The program's centrepiece is the brand's title sponsorship of the Crowne Plaza Invitational at Colonial PGA TOUR golf tournament, and the event was held in a meeting room at a Crowne Plaza property</w:t>
      </w:r>
      <w:r w:rsidR="002D246B">
        <w:t xml:space="preserve"> </w:t>
      </w:r>
      <w:r w:rsidR="002D246B" w:rsidRPr="002D246B">
        <w:t>(Lee, 2019)</w:t>
      </w:r>
      <w:r w:rsidR="006C3DA5" w:rsidRPr="006C3DA5">
        <w:t>.</w:t>
      </w:r>
      <w:r w:rsidR="006C3DA5">
        <w:t xml:space="preserve"> </w:t>
      </w:r>
      <w:r w:rsidR="006C3DA5" w:rsidRPr="006C3DA5">
        <w:t>For the duration of the 2007 PGA TOUR season, Crowne Plaza will host viewing parties for guests where they can watch the tournaments and enjoy exclusive specialty drinks like the "Gentleman's Tee" and the "Birdie," and they will also host "Putt for Points" contests where guests can earn Priority Club Rewards loyalty program points by putting into a hole-in-one.</w:t>
      </w:r>
      <w:r w:rsidR="006C3DA5">
        <w:t xml:space="preserve"> News about the launch of the £4 million "The Hotel Revolution" advertising campaign by Travelodge follows. The average nightly cost at one of the hotel's properties is under £26 per night, making the hotel company a champion of the customer</w:t>
      </w:r>
      <w:r w:rsidR="00FF0F70">
        <w:t xml:space="preserve"> </w:t>
      </w:r>
      <w:r w:rsidR="00FF0F70" w:rsidRPr="002D246B">
        <w:t>(Rice, 2015)</w:t>
      </w:r>
      <w:r w:rsidR="006C3DA5">
        <w:t xml:space="preserve">. Doner Cardwell &amp; Hawkins is responsible for the campaign's conception and execution. Travelodge representative Greg Dawson told the British tabloid, "The Sun": "Rooms at the Travelodge start at £10 per night. A picture of Chantelle conveying such a realistic cost would be perfect." She was the eleventh celebrity to join the Big Brother house, and she had to convince her other housemates that she was a member of the girl band Kandyfloss. She was successful and was permitted to continue on the show; she was one of just two </w:t>
      </w:r>
      <w:r w:rsidR="006C3DA5">
        <w:lastRenderedPageBreak/>
        <w:t>contenders this week to garner no nominations, demonstrating her skill at blending in with the famous</w:t>
      </w:r>
      <w:r w:rsidR="00FF0F70">
        <w:t xml:space="preserve">. </w:t>
      </w:r>
    </w:p>
    <w:p w14:paraId="46B94F76" w14:textId="632E31CF" w:rsidR="006C3DA5" w:rsidRDefault="006C3DA5" w:rsidP="006C3DA5">
      <w:r>
        <w:t xml:space="preserve">Crown Plaza takes its responsibilities to the environment very seriously; in fact, the company's motto is "Force for Good." As part of this initiative, </w:t>
      </w:r>
      <w:r w:rsidR="004A6C21">
        <w:t>Travelodge</w:t>
      </w:r>
      <w:r>
        <w:t xml:space="preserve"> has donated half a million meals to a charity in the United Kingdom</w:t>
      </w:r>
      <w:r w:rsidR="005F0317">
        <w:t xml:space="preserve"> </w:t>
      </w:r>
      <w:r w:rsidR="005F0317" w:rsidRPr="002D246B">
        <w:t>(Cho, 2019)</w:t>
      </w:r>
      <w:r>
        <w:t>. By the year 2030, they planned to have reduced their food waste by half. Crown Plaza and the Great Ormond Street Hospital Children's Charity formed a collaboration in 2016. They have collected enough money to construct a Crown Plaza clinical facility specifically for the purpose of treating children with visual and auditory impairments</w:t>
      </w:r>
      <w:r w:rsidR="005F0317">
        <w:t xml:space="preserve"> </w:t>
      </w:r>
      <w:r w:rsidR="005F0317" w:rsidRPr="002D246B">
        <w:t>(Street, 2014)</w:t>
      </w:r>
      <w:r>
        <w:t xml:space="preserve">. The Crown Plaza has set a goal of reducing carbon emissions by 50% by the year 2025. The hotel also committed to eliminating single-use plastic from all of its properties and eateries by the same date. To my knowledge, </w:t>
      </w:r>
      <w:r w:rsidR="004A6C21">
        <w:t>Travelodge</w:t>
      </w:r>
      <w:r>
        <w:t xml:space="preserve"> is the first British firm to provide complimentary water bottles. When it comes to powering their hotels, they only employ eco-friendly options</w:t>
      </w:r>
      <w:r w:rsidR="005F0317">
        <w:t xml:space="preserve">. </w:t>
      </w:r>
    </w:p>
    <w:p w14:paraId="6F862C10" w14:textId="29007288" w:rsidR="004A6C21" w:rsidRDefault="006C3DA5" w:rsidP="006C3DA5">
      <w:r>
        <w:t xml:space="preserve">By 2025, Travelodge aims to develop hospitality skills and provide chances for the young segment, women, individuals with disabilities, and for the refugees, etc., investing almost </w:t>
      </w:r>
      <w:r w:rsidR="005F0317">
        <w:t>£</w:t>
      </w:r>
      <w:r>
        <w:t>35 m to accomplish these goals</w:t>
      </w:r>
      <w:r w:rsidR="005F0317">
        <w:t xml:space="preserve"> </w:t>
      </w:r>
      <w:r w:rsidR="005F0317" w:rsidRPr="002D246B">
        <w:t>(Hope, 2019)</w:t>
      </w:r>
      <w:r>
        <w:t>. They hope that by installing green roofs and so reducing water waste, they would be able to increase biodiversity. They have educated their partners to recognize the signs of human trafficking. Additionally, they established a goal in the form of a cap on carbon emissions</w:t>
      </w:r>
      <w:r w:rsidR="005F0317">
        <w:t xml:space="preserve">. </w:t>
      </w:r>
    </w:p>
    <w:p w14:paraId="2AB80F8C" w14:textId="6DA09887" w:rsidR="004A6C21" w:rsidRDefault="004A6C21" w:rsidP="006C3DA5">
      <w:r w:rsidRPr="004A6C21">
        <w:t>Both of these massive international hotel companies adhere to a set of inflexible guidelines in order to successfully navigate the new normal environment</w:t>
      </w:r>
      <w:r w:rsidR="002D246B">
        <w:t xml:space="preserve"> </w:t>
      </w:r>
      <w:r w:rsidR="002D246B" w:rsidRPr="002D246B">
        <w:t>(Niro, 2013)</w:t>
      </w:r>
      <w:r w:rsidRPr="004A6C21">
        <w:t>. There have been certain modifications made to the check-in times at Travelodge properties, as stated in the statement that was posted by Travelodge authorities on their respective websites. All of their hotels that are located in the Republic of Ireland, Northern Ireland, England, Germany, Scotland, and Wales are opening at the same time. Check-in will be accessible beginning at 4 p.m. between the 7th of July and the 30th of October. All visitors are required to adhere to the most recent regulations and limits imposed by the authorities in connection with covid-19</w:t>
      </w:r>
      <w:r w:rsidR="002D246B">
        <w:t xml:space="preserve"> </w:t>
      </w:r>
      <w:r w:rsidR="002D246B" w:rsidRPr="002D246B">
        <w:t>(</w:t>
      </w:r>
      <w:proofErr w:type="spellStart"/>
      <w:r w:rsidR="002D246B" w:rsidRPr="002D246B">
        <w:t>Alfarra</w:t>
      </w:r>
      <w:proofErr w:type="spellEnd"/>
      <w:r w:rsidR="002D246B" w:rsidRPr="002D246B">
        <w:t>, 2021)</w:t>
      </w:r>
      <w:r w:rsidRPr="004A6C21">
        <w:t xml:space="preserve">. This includes shielding one's face and keeping a certain physical distance. In order to better handle previously booked reservations, the hotel administration implemented certain necessary adjustments. They have modified the hotel rate items that they provide in order to give their clients an unambiguous option between changing or </w:t>
      </w:r>
      <w:r w:rsidR="002D246B" w:rsidRPr="004A6C21">
        <w:t>cancelling</w:t>
      </w:r>
      <w:r w:rsidRPr="004A6C21">
        <w:t xml:space="preserve"> their reservations. In addition, the </w:t>
      </w:r>
      <w:r w:rsidRPr="004A6C21">
        <w:lastRenderedPageBreak/>
        <w:t>Travelodge hotels that are located in Germany adhere to the 3G guideline in a very stringent manner. The phrase "Tested- Vaccinated- Recovered" refers to the three stages involved in the 3G rule. Guests who wish to stay in Germany Travelodge hotels are required to present one of the following documents upon check-in: a certificate of vaccination for the second dose; proof of a test report indicating that the guest is covid-19 negative; or proof of a PCR test that is no more than six months old</w:t>
      </w:r>
      <w:r w:rsidR="002D246B">
        <w:t xml:space="preserve"> </w:t>
      </w:r>
      <w:r w:rsidR="002D246B" w:rsidRPr="002D246B">
        <w:t>(</w:t>
      </w:r>
      <w:proofErr w:type="spellStart"/>
      <w:r w:rsidR="002D246B" w:rsidRPr="002D246B">
        <w:t>Jaques</w:t>
      </w:r>
      <w:proofErr w:type="spellEnd"/>
      <w:r w:rsidR="002D246B" w:rsidRPr="002D246B">
        <w:t>, 2013)</w:t>
      </w:r>
      <w:r w:rsidRPr="004A6C21">
        <w:t xml:space="preserve">. In a similar vein, </w:t>
      </w:r>
      <w:r>
        <w:t>Crown Plaza</w:t>
      </w:r>
      <w:r w:rsidRPr="004A6C21">
        <w:t xml:space="preserve"> takes this issue very seriously and takes great effort to ensure the safety of both its customers and their employees. In relation to these covid-19 problems, they adhere entirely to the recommendations made by the WHO and the local government</w:t>
      </w:r>
      <w:r w:rsidR="005F0317">
        <w:t xml:space="preserve"> </w:t>
      </w:r>
      <w:r w:rsidR="005F0317" w:rsidRPr="002D246B">
        <w:t xml:space="preserve">(Lee and </w:t>
      </w:r>
      <w:proofErr w:type="spellStart"/>
      <w:r w:rsidR="005F0317" w:rsidRPr="002D246B">
        <w:t>Sozen</w:t>
      </w:r>
      <w:proofErr w:type="spellEnd"/>
      <w:r w:rsidR="005F0317" w:rsidRPr="002D246B">
        <w:t>, 2018)</w:t>
      </w:r>
      <w:r w:rsidRPr="004A6C21">
        <w:t>. They are utilizing disinfectants that are appropriate for hospitals and have incorporated technology such as electrostatic sprayers and air purification systems in order to clean surfaces and the air as well. Those who have received their second dose of vaccination are exempt from the requirement that they cover their faces. They also adhere to the food safety criteria established by the WHO, and the employees and managers who work in the food department have received specialized training to address any potential problems that may arise</w:t>
      </w:r>
      <w:r w:rsidR="005F0317">
        <w:t xml:space="preserve">. </w:t>
      </w:r>
    </w:p>
    <w:p w14:paraId="4487AAB7" w14:textId="38A5D16A" w:rsidR="002D246B" w:rsidRDefault="002507DD" w:rsidP="005F0317">
      <w:r w:rsidRPr="002507DD">
        <w:t>The aforementioned research has given some context for the development of the Crown Plaza and Travelodge hotel groups, both of which are based in the United Kingdom. Both of these companies became market leaders in the hotel sector. Both of these hotel groups have great marketing strategies, which has propelled them to the forefront of the hotel business. Both hotel groups are committed to helping their respective nations achieve the Sustainable Development Goals. We can now say that the hospitality and tourist industries are on the upswing again despite the devastating impact of the recent epidemic. Both Crown Plaza and Travelodge are in compliance with the new coronavirus standards and laws</w:t>
      </w:r>
      <w:r w:rsidR="005F0317">
        <w:t xml:space="preserve">. </w:t>
      </w:r>
    </w:p>
    <w:p w14:paraId="680E7503" w14:textId="77777777" w:rsidR="002D246B" w:rsidRDefault="002D246B">
      <w:pPr>
        <w:spacing w:after="160" w:line="259" w:lineRule="auto"/>
        <w:jc w:val="left"/>
      </w:pPr>
      <w:r>
        <w:br w:type="page"/>
      </w:r>
    </w:p>
    <w:p w14:paraId="0BC8A549" w14:textId="77777777" w:rsidR="002D246B" w:rsidRDefault="002D246B" w:rsidP="002D246B">
      <w:pPr>
        <w:pStyle w:val="Heading1"/>
      </w:pPr>
      <w:r>
        <w:lastRenderedPageBreak/>
        <w:t>References</w:t>
      </w:r>
    </w:p>
    <w:p w14:paraId="74A8D189" w14:textId="6F109A32" w:rsidR="002D246B" w:rsidRDefault="002D246B" w:rsidP="002D246B">
      <w:proofErr w:type="spellStart"/>
      <w:r>
        <w:t>Alfarra</w:t>
      </w:r>
      <w:proofErr w:type="spellEnd"/>
      <w:r>
        <w:t xml:space="preserve">, N., </w:t>
      </w:r>
      <w:r w:rsidR="00B33CCA">
        <w:t>(</w:t>
      </w:r>
      <w:r>
        <w:t>2021</w:t>
      </w:r>
      <w:r w:rsidR="00B33CCA">
        <w:t>)</w:t>
      </w:r>
      <w:r>
        <w:t>. Perception of Healthcare Providers in Agile Environment Imposed by the COVID-19. Clinical Research and Clinical Trials, 3(4), pp.01-06.</w:t>
      </w:r>
    </w:p>
    <w:p w14:paraId="18D6368E" w14:textId="541EC462" w:rsidR="002D246B" w:rsidRDefault="002D246B" w:rsidP="002D246B">
      <w:proofErr w:type="spellStart"/>
      <w:r>
        <w:t>Ayob</w:t>
      </w:r>
      <w:proofErr w:type="spellEnd"/>
      <w:r>
        <w:t xml:space="preserve">, F., </w:t>
      </w:r>
      <w:r w:rsidR="00B33CCA">
        <w:t>(</w:t>
      </w:r>
      <w:r>
        <w:t>2016</w:t>
      </w:r>
      <w:r w:rsidR="00B33CCA">
        <w:t>)</w:t>
      </w:r>
      <w:r>
        <w:t>. Evaluating Websites of Small-and-Medium-Sized-Hotels (SMHs): A Stages Model of E-Commerce Websites Adoption for Malaysian Hotels. Journal of Hotel &amp;amp; Business Management, 05(02).</w:t>
      </w:r>
    </w:p>
    <w:p w14:paraId="755842B6" w14:textId="0A086173" w:rsidR="002D246B" w:rsidRDefault="002D246B" w:rsidP="002D246B">
      <w:r>
        <w:t xml:space="preserve">Cho, S., </w:t>
      </w:r>
      <w:r w:rsidR="00B33CCA">
        <w:t>(</w:t>
      </w:r>
      <w:r>
        <w:t>2019</w:t>
      </w:r>
      <w:r w:rsidR="00B33CCA">
        <w:t>)</w:t>
      </w:r>
      <w:r>
        <w:t>. The Old Man in White has Given My Mother a Ripe Persimmon Again. Pleiades: Literature in Context, 39(1), pp.83-83.</w:t>
      </w:r>
    </w:p>
    <w:p w14:paraId="7813CA59" w14:textId="564843C8" w:rsidR="002D246B" w:rsidRDefault="002D246B" w:rsidP="002D246B">
      <w:proofErr w:type="spellStart"/>
      <w:r>
        <w:t>Đurašević</w:t>
      </w:r>
      <w:proofErr w:type="spellEnd"/>
      <w:r>
        <w:t xml:space="preserve">, S. and </w:t>
      </w:r>
      <w:proofErr w:type="spellStart"/>
      <w:r>
        <w:t>Kavarić</w:t>
      </w:r>
      <w:proofErr w:type="spellEnd"/>
      <w:r>
        <w:t xml:space="preserve">, A., </w:t>
      </w:r>
      <w:r w:rsidR="00B33CCA">
        <w:t>(</w:t>
      </w:r>
      <w:r>
        <w:t>2017</w:t>
      </w:r>
      <w:r w:rsidR="00B33CCA">
        <w:t>)</w:t>
      </w:r>
      <w:r>
        <w:t xml:space="preserve">. International hotel chains in Montenegro: Focus on Ramada hotel Podgorica. </w:t>
      </w:r>
      <w:proofErr w:type="spellStart"/>
      <w:r>
        <w:t>Turizam</w:t>
      </w:r>
      <w:proofErr w:type="spellEnd"/>
      <w:r>
        <w:t>, 21(4), pp.172-184.</w:t>
      </w:r>
    </w:p>
    <w:p w14:paraId="76758DB0" w14:textId="6E690CA1" w:rsidR="002D246B" w:rsidRDefault="002D246B" w:rsidP="002D246B">
      <w:r>
        <w:t xml:space="preserve">Ernst, D., </w:t>
      </w:r>
      <w:r w:rsidR="00B33CCA">
        <w:t>(</w:t>
      </w:r>
      <w:r>
        <w:t>20</w:t>
      </w:r>
      <w:r w:rsidR="00B33CCA">
        <w:t>)</w:t>
      </w:r>
      <w:r>
        <w:t xml:space="preserve">20. </w:t>
      </w:r>
      <w:r w:rsidRPr="00B33CCA">
        <w:rPr>
          <w:i/>
          <w:iCs/>
        </w:rPr>
        <w:t>YOU HAVE A NEW POSITION WITHIN AN ENDO UNIT ... NOW WHAT</w:t>
      </w:r>
      <w:proofErr w:type="gramStart"/>
      <w:r>
        <w:t>?.</w:t>
      </w:r>
      <w:proofErr w:type="gramEnd"/>
      <w:r>
        <w:t xml:space="preserve"> Gastroenterology Nursing, 43(6), pp.477-479.</w:t>
      </w:r>
    </w:p>
    <w:p w14:paraId="4E49F44E" w14:textId="28C0D1D5" w:rsidR="002D246B" w:rsidRDefault="002D246B" w:rsidP="002D246B">
      <w:r>
        <w:t xml:space="preserve">Hope, J., </w:t>
      </w:r>
      <w:r w:rsidR="00B33CCA">
        <w:t>(</w:t>
      </w:r>
      <w:r>
        <w:t>2019</w:t>
      </w:r>
      <w:r w:rsidR="00B33CCA">
        <w:t>)</w:t>
      </w:r>
      <w:r>
        <w:t xml:space="preserve">. Consider whether a price reset would help you meet </w:t>
      </w:r>
      <w:proofErr w:type="spellStart"/>
      <w:r>
        <w:t>enrollment</w:t>
      </w:r>
      <w:proofErr w:type="spellEnd"/>
      <w:r>
        <w:t xml:space="preserve"> goals. </w:t>
      </w:r>
      <w:proofErr w:type="spellStart"/>
      <w:r>
        <w:t>Enrollment</w:t>
      </w:r>
      <w:proofErr w:type="spellEnd"/>
      <w:r>
        <w:t xml:space="preserve"> Management Report, 22(11), pp.1-7.</w:t>
      </w:r>
    </w:p>
    <w:p w14:paraId="3699CFE8" w14:textId="63AA752B" w:rsidR="002D246B" w:rsidRDefault="002D246B" w:rsidP="002D246B">
      <w:proofErr w:type="spellStart"/>
      <w:r>
        <w:t>Jaques</w:t>
      </w:r>
      <w:proofErr w:type="spellEnd"/>
      <w:r>
        <w:t xml:space="preserve">, H., </w:t>
      </w:r>
      <w:r w:rsidR="00B33CCA">
        <w:t>(</w:t>
      </w:r>
      <w:r>
        <w:t>2013</w:t>
      </w:r>
      <w:r w:rsidR="00B33CCA">
        <w:t>)</w:t>
      </w:r>
      <w:r>
        <w:t>. More than 7500 doctors revalidated in first six months. BMJ, p.f4576.</w:t>
      </w:r>
    </w:p>
    <w:p w14:paraId="6837DD26" w14:textId="3345B35C" w:rsidR="002D246B" w:rsidRDefault="002D246B" w:rsidP="002D246B">
      <w:r>
        <w:t xml:space="preserve">Lee, J., </w:t>
      </w:r>
      <w:r w:rsidR="00B33CCA">
        <w:t>(</w:t>
      </w:r>
      <w:r>
        <w:t>2019</w:t>
      </w:r>
      <w:r w:rsidR="00B33CCA">
        <w:t>)</w:t>
      </w:r>
      <w:r>
        <w:t xml:space="preserve">. A </w:t>
      </w:r>
      <w:proofErr w:type="spellStart"/>
      <w:r>
        <w:t>mahan</w:t>
      </w:r>
      <w:proofErr w:type="spellEnd"/>
      <w:r>
        <w:t xml:space="preserve"> </w:t>
      </w:r>
      <w:proofErr w:type="spellStart"/>
      <w:r>
        <w:t>vicharak</w:t>
      </w:r>
      <w:proofErr w:type="spellEnd"/>
      <w:r>
        <w:t xml:space="preserve"> who brought people and their </w:t>
      </w:r>
      <w:proofErr w:type="spellStart"/>
      <w:r>
        <w:t>Englishes</w:t>
      </w:r>
      <w:proofErr w:type="spellEnd"/>
      <w:r>
        <w:t xml:space="preserve"> together. World </w:t>
      </w:r>
      <w:proofErr w:type="spellStart"/>
      <w:r>
        <w:t>Englishes</w:t>
      </w:r>
      <w:proofErr w:type="spellEnd"/>
      <w:r>
        <w:t>, 38(1-2), pp.332-333.</w:t>
      </w:r>
    </w:p>
    <w:p w14:paraId="2BEA71AB" w14:textId="282AA84E" w:rsidR="002D246B" w:rsidRDefault="002D246B" w:rsidP="002D246B">
      <w:r>
        <w:t xml:space="preserve">Lee, Y. and </w:t>
      </w:r>
      <w:proofErr w:type="spellStart"/>
      <w:r>
        <w:t>Sozen</w:t>
      </w:r>
      <w:proofErr w:type="spellEnd"/>
      <w:r>
        <w:t xml:space="preserve">, E., </w:t>
      </w:r>
      <w:r w:rsidR="00B33CCA">
        <w:t>(</w:t>
      </w:r>
      <w:r>
        <w:t>2018</w:t>
      </w:r>
      <w:r w:rsidR="00B33CCA">
        <w:t>)</w:t>
      </w:r>
      <w:r>
        <w:t>. Who knows more about food allergies – restaurant managerial staff or employees</w:t>
      </w:r>
      <w:proofErr w:type="gramStart"/>
      <w:r>
        <w:t>?.</w:t>
      </w:r>
      <w:proofErr w:type="gramEnd"/>
      <w:r>
        <w:t xml:space="preserve"> British Food Journal, 120(4), pp.876-890.</w:t>
      </w:r>
    </w:p>
    <w:p w14:paraId="0AF25BF4" w14:textId="271352A1" w:rsidR="002D246B" w:rsidRDefault="002D246B" w:rsidP="002D246B">
      <w:r>
        <w:t xml:space="preserve">Ling, J., </w:t>
      </w:r>
      <w:r w:rsidR="00B33CCA">
        <w:t>(</w:t>
      </w:r>
      <w:r>
        <w:t>2011</w:t>
      </w:r>
      <w:r w:rsidR="00B33CCA">
        <w:t>)</w:t>
      </w:r>
      <w:r>
        <w:t xml:space="preserve">. IFS 2011 – Annual Semiconductor Industry Forecast, Crown Plaza Hotel, London Heathrow, </w:t>
      </w:r>
      <w:r w:rsidR="00B33CCA">
        <w:t>(</w:t>
      </w:r>
      <w:r>
        <w:t>14 December 2010</w:t>
      </w:r>
      <w:r w:rsidR="00B33CCA">
        <w:t>)</w:t>
      </w:r>
      <w:r>
        <w:t>. Microelectronics International, 28(2).</w:t>
      </w:r>
    </w:p>
    <w:p w14:paraId="34962DF2" w14:textId="0FD8F00D" w:rsidR="002D246B" w:rsidRDefault="002D246B" w:rsidP="002D246B">
      <w:r>
        <w:t xml:space="preserve">Mayor, S., </w:t>
      </w:r>
      <w:r w:rsidR="00B33CCA">
        <w:t>(</w:t>
      </w:r>
      <w:r>
        <w:t>2016</w:t>
      </w:r>
      <w:r w:rsidR="00B33CCA">
        <w:t>)</w:t>
      </w:r>
      <w:r>
        <w:t>. More than half of stroke patients were not given preventive drugs, study finds. BMJ, p.i6105.</w:t>
      </w:r>
    </w:p>
    <w:p w14:paraId="7FFC181B" w14:textId="46EE0FEE" w:rsidR="002D246B" w:rsidRDefault="002D246B" w:rsidP="002D246B">
      <w:r>
        <w:t xml:space="preserve">Niro, S., </w:t>
      </w:r>
      <w:r w:rsidR="00B33CCA">
        <w:t>(</w:t>
      </w:r>
      <w:r>
        <w:t>2013</w:t>
      </w:r>
      <w:r w:rsidR="00B33CCA">
        <w:t>)</w:t>
      </w:r>
      <w:r>
        <w:t xml:space="preserve">. </w:t>
      </w:r>
      <w:proofErr w:type="gramStart"/>
      <w:r>
        <w:t>Workforce Shortage–Steps To Successfully Navigate through the Current Dilemma.</w:t>
      </w:r>
      <w:proofErr w:type="gramEnd"/>
      <w:r>
        <w:t xml:space="preserve"> Proceedings of the Water Environment Federation, 2013(10), pp.5619-5626.</w:t>
      </w:r>
    </w:p>
    <w:p w14:paraId="77E1C480" w14:textId="54D99949" w:rsidR="002D246B" w:rsidRDefault="002D246B" w:rsidP="002D246B">
      <w:r>
        <w:t xml:space="preserve">Rice, M., </w:t>
      </w:r>
      <w:r w:rsidR="00B33CCA">
        <w:t>(</w:t>
      </w:r>
      <w:r>
        <w:t>2015</w:t>
      </w:r>
      <w:r w:rsidR="00B33CCA">
        <w:t>)</w:t>
      </w:r>
      <w:r>
        <w:t xml:space="preserve">. Terry L. Erwin: She Had a Black Eye and in Her Arm She Held a Skunk. </w:t>
      </w:r>
      <w:proofErr w:type="spellStart"/>
      <w:r>
        <w:t>ZooKeys</w:t>
      </w:r>
      <w:proofErr w:type="spellEnd"/>
      <w:r>
        <w:t>, 500, pp.9-24.</w:t>
      </w:r>
    </w:p>
    <w:p w14:paraId="2B3C578A" w14:textId="6A015621" w:rsidR="002D246B" w:rsidRDefault="002D246B" w:rsidP="002D246B">
      <w:r>
        <w:t xml:space="preserve">Street, A., </w:t>
      </w:r>
      <w:r w:rsidR="00B33CCA">
        <w:t>(</w:t>
      </w:r>
      <w:r>
        <w:t>2014</w:t>
      </w:r>
      <w:r w:rsidR="00B33CCA">
        <w:t>)</w:t>
      </w:r>
      <w:r>
        <w:t>. When comparison comes first. Medicine Anthropology Theory, 1(1).</w:t>
      </w:r>
    </w:p>
    <w:p w14:paraId="19252203" w14:textId="7AE1C70C" w:rsidR="002507DD" w:rsidRPr="002507DD" w:rsidRDefault="002D246B" w:rsidP="002D246B">
      <w:proofErr w:type="spellStart"/>
      <w:r>
        <w:t>Suwanda</w:t>
      </w:r>
      <w:proofErr w:type="spellEnd"/>
      <w:r>
        <w:t xml:space="preserve">, D., -, W. and Mudra, I., </w:t>
      </w:r>
      <w:r w:rsidR="00B33CCA">
        <w:t>(</w:t>
      </w:r>
      <w:r>
        <w:t>2020</w:t>
      </w:r>
      <w:r w:rsidR="00B33CCA">
        <w:t>)</w:t>
      </w:r>
      <w:r>
        <w:t xml:space="preserve">. </w:t>
      </w:r>
      <w:proofErr w:type="gramStart"/>
      <w:r>
        <w:t xml:space="preserve">Airport Passenger Terminal in </w:t>
      </w:r>
      <w:proofErr w:type="spellStart"/>
      <w:r>
        <w:t>Buleleng</w:t>
      </w:r>
      <w:proofErr w:type="spellEnd"/>
      <w:r>
        <w:t xml:space="preserve">, Bali Circulation Pattern in The Design Of Airport Passenger Terminals in </w:t>
      </w:r>
      <w:proofErr w:type="spellStart"/>
      <w:r>
        <w:t>Buleleng</w:t>
      </w:r>
      <w:proofErr w:type="spellEnd"/>
      <w:r>
        <w:t>.</w:t>
      </w:r>
      <w:proofErr w:type="gramEnd"/>
      <w:r>
        <w:t xml:space="preserve"> Journal of A Sustainable Global South, 2(1), p.19.</w:t>
      </w:r>
    </w:p>
    <w:sectPr w:rsidR="002507DD" w:rsidRPr="002507DD" w:rsidSect="00BE178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AB9799" w14:textId="77777777" w:rsidR="00864038" w:rsidRDefault="00864038" w:rsidP="005F0317">
      <w:pPr>
        <w:spacing w:line="240" w:lineRule="auto"/>
      </w:pPr>
      <w:r>
        <w:separator/>
      </w:r>
    </w:p>
  </w:endnote>
  <w:endnote w:type="continuationSeparator" w:id="0">
    <w:p w14:paraId="1DAA289E" w14:textId="77777777" w:rsidR="00864038" w:rsidRDefault="00864038" w:rsidP="005F03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0648571"/>
      <w:docPartObj>
        <w:docPartGallery w:val="Page Numbers (Bottom of Page)"/>
        <w:docPartUnique/>
      </w:docPartObj>
    </w:sdtPr>
    <w:sdtEndPr>
      <w:rPr>
        <w:noProof/>
      </w:rPr>
    </w:sdtEndPr>
    <w:sdtContent>
      <w:p w14:paraId="1BD19C25" w14:textId="29AC348F" w:rsidR="005F0317" w:rsidRDefault="005F0317">
        <w:pPr>
          <w:pStyle w:val="Footer"/>
          <w:jc w:val="right"/>
        </w:pPr>
        <w:r>
          <w:fldChar w:fldCharType="begin"/>
        </w:r>
        <w:r>
          <w:instrText xml:space="preserve"> PAGE   \* MERGEFORMAT </w:instrText>
        </w:r>
        <w:r>
          <w:fldChar w:fldCharType="separate"/>
        </w:r>
        <w:r w:rsidR="00A621AA">
          <w:rPr>
            <w:noProof/>
          </w:rPr>
          <w:t>2</w:t>
        </w:r>
        <w:r>
          <w:rPr>
            <w:noProof/>
          </w:rPr>
          <w:fldChar w:fldCharType="end"/>
        </w:r>
      </w:p>
    </w:sdtContent>
  </w:sdt>
  <w:p w14:paraId="77A6F7DE" w14:textId="77777777" w:rsidR="005F0317" w:rsidRDefault="005F031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9F3B64" w14:textId="77777777" w:rsidR="00864038" w:rsidRDefault="00864038" w:rsidP="005F0317">
      <w:pPr>
        <w:spacing w:line="240" w:lineRule="auto"/>
      </w:pPr>
      <w:r>
        <w:separator/>
      </w:r>
    </w:p>
  </w:footnote>
  <w:footnote w:type="continuationSeparator" w:id="0">
    <w:p w14:paraId="4FFB239C" w14:textId="77777777" w:rsidR="00864038" w:rsidRDefault="00864038" w:rsidP="005F0317">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AC75A5"/>
    <w:multiLevelType w:val="hybridMultilevel"/>
    <w:tmpl w:val="B568DB98"/>
    <w:lvl w:ilvl="0" w:tplc="8F0E9EE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C07AFC"/>
    <w:multiLevelType w:val="multilevel"/>
    <w:tmpl w:val="0BB6A9B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1"/>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1D75"/>
    <w:rsid w:val="00170619"/>
    <w:rsid w:val="00193CDE"/>
    <w:rsid w:val="001A77F9"/>
    <w:rsid w:val="001D6FBE"/>
    <w:rsid w:val="001F70B5"/>
    <w:rsid w:val="002507DD"/>
    <w:rsid w:val="00287F63"/>
    <w:rsid w:val="002D246B"/>
    <w:rsid w:val="00302F4A"/>
    <w:rsid w:val="00347DC7"/>
    <w:rsid w:val="003F1410"/>
    <w:rsid w:val="0041290C"/>
    <w:rsid w:val="004153AD"/>
    <w:rsid w:val="00415EB6"/>
    <w:rsid w:val="00432457"/>
    <w:rsid w:val="00483C44"/>
    <w:rsid w:val="004A6C21"/>
    <w:rsid w:val="00534048"/>
    <w:rsid w:val="005F0317"/>
    <w:rsid w:val="006C3DA5"/>
    <w:rsid w:val="006C55D4"/>
    <w:rsid w:val="00732E2C"/>
    <w:rsid w:val="00733A8D"/>
    <w:rsid w:val="00830242"/>
    <w:rsid w:val="0084583F"/>
    <w:rsid w:val="00864038"/>
    <w:rsid w:val="0089295D"/>
    <w:rsid w:val="008B4C29"/>
    <w:rsid w:val="008C1246"/>
    <w:rsid w:val="009922F8"/>
    <w:rsid w:val="009A6C9C"/>
    <w:rsid w:val="00A621AA"/>
    <w:rsid w:val="00AD4F6B"/>
    <w:rsid w:val="00AE344E"/>
    <w:rsid w:val="00B33CCA"/>
    <w:rsid w:val="00B76078"/>
    <w:rsid w:val="00BB396B"/>
    <w:rsid w:val="00BE1789"/>
    <w:rsid w:val="00BF1460"/>
    <w:rsid w:val="00C11D75"/>
    <w:rsid w:val="00D64763"/>
    <w:rsid w:val="00FB43C1"/>
    <w:rsid w:val="00FE0B46"/>
    <w:rsid w:val="00FF0F7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8B69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7F63"/>
    <w:pPr>
      <w:spacing w:after="0" w:line="360" w:lineRule="auto"/>
      <w:jc w:val="both"/>
    </w:pPr>
    <w:rPr>
      <w:rFonts w:ascii="Times New Roman" w:hAnsi="Times New Roman" w:cs="Times New Roman"/>
      <w:sz w:val="24"/>
      <w:szCs w:val="24"/>
      <w:lang w:eastAsia="en-GB" w:bidi="bn-BD"/>
    </w:rPr>
  </w:style>
  <w:style w:type="paragraph" w:styleId="Heading1">
    <w:name w:val="heading 1"/>
    <w:basedOn w:val="Normal"/>
    <w:next w:val="Normal"/>
    <w:link w:val="Heading1Char"/>
    <w:uiPriority w:val="9"/>
    <w:qFormat/>
    <w:rsid w:val="00415EB6"/>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415EB6"/>
    <w:pPr>
      <w:keepNext/>
      <w:keepLines/>
      <w:spacing w:before="40"/>
      <w:outlineLvl w:val="1"/>
    </w:pPr>
    <w:rPr>
      <w:rFonts w:eastAsiaTheme="majorEastAsia" w:cstheme="majorBidi"/>
      <w:b/>
      <w:bCs/>
      <w:color w:val="000000" w:themeColor="text1"/>
      <w:sz w:val="28"/>
    </w:rPr>
  </w:style>
  <w:style w:type="paragraph" w:styleId="Heading3">
    <w:name w:val="heading 3"/>
    <w:basedOn w:val="Normal"/>
    <w:next w:val="Normal"/>
    <w:link w:val="Heading3Char"/>
    <w:autoRedefine/>
    <w:uiPriority w:val="9"/>
    <w:unhideWhenUsed/>
    <w:qFormat/>
    <w:rsid w:val="00BB396B"/>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EB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15EB6"/>
    <w:rPr>
      <w:rFonts w:ascii="Times New Roman" w:eastAsiaTheme="majorEastAsia" w:hAnsi="Times New Roman" w:cstheme="majorBidi"/>
      <w:b/>
      <w:bCs/>
      <w:color w:val="000000" w:themeColor="text1"/>
      <w:sz w:val="28"/>
      <w:szCs w:val="24"/>
    </w:rPr>
  </w:style>
  <w:style w:type="character" w:customStyle="1" w:styleId="Heading3Char">
    <w:name w:val="Heading 3 Char"/>
    <w:basedOn w:val="DefaultParagraphFont"/>
    <w:link w:val="Heading3"/>
    <w:uiPriority w:val="9"/>
    <w:rsid w:val="00BB396B"/>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autoRedefine/>
    <w:uiPriority w:val="10"/>
    <w:qFormat/>
    <w:rsid w:val="00FF0F70"/>
    <w:pPr>
      <w:contextualSpacing/>
      <w:jc w:val="center"/>
    </w:pPr>
    <w:rPr>
      <w:rFonts w:eastAsiaTheme="majorEastAsia" w:cstheme="majorBidi"/>
      <w:i/>
      <w:spacing w:val="-10"/>
      <w:kern w:val="28"/>
      <w:sz w:val="28"/>
      <w:szCs w:val="28"/>
    </w:rPr>
  </w:style>
  <w:style w:type="character" w:customStyle="1" w:styleId="TitleChar">
    <w:name w:val="Title Char"/>
    <w:basedOn w:val="DefaultParagraphFont"/>
    <w:link w:val="Title"/>
    <w:uiPriority w:val="10"/>
    <w:rsid w:val="00FF0F70"/>
    <w:rPr>
      <w:rFonts w:ascii="Times New Roman" w:eastAsiaTheme="majorEastAsia" w:hAnsi="Times New Roman" w:cstheme="majorBidi"/>
      <w:i/>
      <w:spacing w:val="-10"/>
      <w:kern w:val="28"/>
      <w:sz w:val="28"/>
      <w:szCs w:val="28"/>
      <w:lang w:eastAsia="en-GB" w:bidi="bn-BD"/>
    </w:rPr>
  </w:style>
  <w:style w:type="paragraph" w:styleId="NoSpacing">
    <w:name w:val="No Spacing"/>
    <w:uiPriority w:val="1"/>
    <w:qFormat/>
    <w:rsid w:val="006C55D4"/>
    <w:pPr>
      <w:widowControl w:val="0"/>
      <w:autoSpaceDE w:val="0"/>
      <w:autoSpaceDN w:val="0"/>
      <w:spacing w:after="0" w:line="360" w:lineRule="auto"/>
      <w:jc w:val="both"/>
    </w:pPr>
    <w:rPr>
      <w:rFonts w:ascii="Times New Roman" w:eastAsia="Calibri" w:hAnsi="Times New Roman" w:cs="Calibri"/>
      <w:sz w:val="24"/>
      <w:lang w:val="en-US"/>
    </w:rPr>
  </w:style>
  <w:style w:type="paragraph" w:styleId="Header">
    <w:name w:val="header"/>
    <w:basedOn w:val="Normal"/>
    <w:link w:val="HeaderChar"/>
    <w:uiPriority w:val="99"/>
    <w:unhideWhenUsed/>
    <w:rsid w:val="005F0317"/>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5F0317"/>
    <w:rPr>
      <w:rFonts w:ascii="Times New Roman" w:hAnsi="Times New Roman" w:cs="Times New Roman"/>
      <w:sz w:val="24"/>
      <w:szCs w:val="30"/>
      <w:lang w:eastAsia="en-GB" w:bidi="bn-BD"/>
    </w:rPr>
  </w:style>
  <w:style w:type="paragraph" w:styleId="Footer">
    <w:name w:val="footer"/>
    <w:basedOn w:val="Normal"/>
    <w:link w:val="FooterChar"/>
    <w:uiPriority w:val="99"/>
    <w:unhideWhenUsed/>
    <w:rsid w:val="005F0317"/>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5F0317"/>
    <w:rPr>
      <w:rFonts w:ascii="Times New Roman" w:hAnsi="Times New Roman" w:cs="Times New Roman"/>
      <w:sz w:val="24"/>
      <w:szCs w:val="30"/>
      <w:lang w:eastAsia="en-GB" w:bidi="bn-BD"/>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7F63"/>
    <w:pPr>
      <w:spacing w:after="0" w:line="360" w:lineRule="auto"/>
      <w:jc w:val="both"/>
    </w:pPr>
    <w:rPr>
      <w:rFonts w:ascii="Times New Roman" w:hAnsi="Times New Roman" w:cs="Times New Roman"/>
      <w:sz w:val="24"/>
      <w:szCs w:val="24"/>
      <w:lang w:eastAsia="en-GB" w:bidi="bn-BD"/>
    </w:rPr>
  </w:style>
  <w:style w:type="paragraph" w:styleId="Heading1">
    <w:name w:val="heading 1"/>
    <w:basedOn w:val="Normal"/>
    <w:next w:val="Normal"/>
    <w:link w:val="Heading1Char"/>
    <w:uiPriority w:val="9"/>
    <w:qFormat/>
    <w:rsid w:val="00415EB6"/>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415EB6"/>
    <w:pPr>
      <w:keepNext/>
      <w:keepLines/>
      <w:spacing w:before="40"/>
      <w:outlineLvl w:val="1"/>
    </w:pPr>
    <w:rPr>
      <w:rFonts w:eastAsiaTheme="majorEastAsia" w:cstheme="majorBidi"/>
      <w:b/>
      <w:bCs/>
      <w:color w:val="000000" w:themeColor="text1"/>
      <w:sz w:val="28"/>
    </w:rPr>
  </w:style>
  <w:style w:type="paragraph" w:styleId="Heading3">
    <w:name w:val="heading 3"/>
    <w:basedOn w:val="Normal"/>
    <w:next w:val="Normal"/>
    <w:link w:val="Heading3Char"/>
    <w:autoRedefine/>
    <w:uiPriority w:val="9"/>
    <w:unhideWhenUsed/>
    <w:qFormat/>
    <w:rsid w:val="00BB396B"/>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EB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15EB6"/>
    <w:rPr>
      <w:rFonts w:ascii="Times New Roman" w:eastAsiaTheme="majorEastAsia" w:hAnsi="Times New Roman" w:cstheme="majorBidi"/>
      <w:b/>
      <w:bCs/>
      <w:color w:val="000000" w:themeColor="text1"/>
      <w:sz w:val="28"/>
      <w:szCs w:val="24"/>
    </w:rPr>
  </w:style>
  <w:style w:type="character" w:customStyle="1" w:styleId="Heading3Char">
    <w:name w:val="Heading 3 Char"/>
    <w:basedOn w:val="DefaultParagraphFont"/>
    <w:link w:val="Heading3"/>
    <w:uiPriority w:val="9"/>
    <w:rsid w:val="00BB396B"/>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autoRedefine/>
    <w:uiPriority w:val="10"/>
    <w:qFormat/>
    <w:rsid w:val="00FF0F70"/>
    <w:pPr>
      <w:contextualSpacing/>
      <w:jc w:val="center"/>
    </w:pPr>
    <w:rPr>
      <w:rFonts w:eastAsiaTheme="majorEastAsia" w:cstheme="majorBidi"/>
      <w:i/>
      <w:spacing w:val="-10"/>
      <w:kern w:val="28"/>
      <w:sz w:val="28"/>
      <w:szCs w:val="28"/>
    </w:rPr>
  </w:style>
  <w:style w:type="character" w:customStyle="1" w:styleId="TitleChar">
    <w:name w:val="Title Char"/>
    <w:basedOn w:val="DefaultParagraphFont"/>
    <w:link w:val="Title"/>
    <w:uiPriority w:val="10"/>
    <w:rsid w:val="00FF0F70"/>
    <w:rPr>
      <w:rFonts w:ascii="Times New Roman" w:eastAsiaTheme="majorEastAsia" w:hAnsi="Times New Roman" w:cstheme="majorBidi"/>
      <w:i/>
      <w:spacing w:val="-10"/>
      <w:kern w:val="28"/>
      <w:sz w:val="28"/>
      <w:szCs w:val="28"/>
      <w:lang w:eastAsia="en-GB" w:bidi="bn-BD"/>
    </w:rPr>
  </w:style>
  <w:style w:type="paragraph" w:styleId="NoSpacing">
    <w:name w:val="No Spacing"/>
    <w:uiPriority w:val="1"/>
    <w:qFormat/>
    <w:rsid w:val="006C55D4"/>
    <w:pPr>
      <w:widowControl w:val="0"/>
      <w:autoSpaceDE w:val="0"/>
      <w:autoSpaceDN w:val="0"/>
      <w:spacing w:after="0" w:line="360" w:lineRule="auto"/>
      <w:jc w:val="both"/>
    </w:pPr>
    <w:rPr>
      <w:rFonts w:ascii="Times New Roman" w:eastAsia="Calibri" w:hAnsi="Times New Roman" w:cs="Calibri"/>
      <w:sz w:val="24"/>
      <w:lang w:val="en-US"/>
    </w:rPr>
  </w:style>
  <w:style w:type="paragraph" w:styleId="Header">
    <w:name w:val="header"/>
    <w:basedOn w:val="Normal"/>
    <w:link w:val="HeaderChar"/>
    <w:uiPriority w:val="99"/>
    <w:unhideWhenUsed/>
    <w:rsid w:val="005F0317"/>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5F0317"/>
    <w:rPr>
      <w:rFonts w:ascii="Times New Roman" w:hAnsi="Times New Roman" w:cs="Times New Roman"/>
      <w:sz w:val="24"/>
      <w:szCs w:val="30"/>
      <w:lang w:eastAsia="en-GB" w:bidi="bn-BD"/>
    </w:rPr>
  </w:style>
  <w:style w:type="paragraph" w:styleId="Footer">
    <w:name w:val="footer"/>
    <w:basedOn w:val="Normal"/>
    <w:link w:val="FooterChar"/>
    <w:uiPriority w:val="99"/>
    <w:unhideWhenUsed/>
    <w:rsid w:val="005F0317"/>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5F0317"/>
    <w:rPr>
      <w:rFonts w:ascii="Times New Roman" w:hAnsi="Times New Roman" w:cs="Times New Roman"/>
      <w:sz w:val="24"/>
      <w:szCs w:val="30"/>
      <w:lang w:eastAsia="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55166708">
      <w:bodyDiv w:val="1"/>
      <w:marLeft w:val="0"/>
      <w:marRight w:val="0"/>
      <w:marTop w:val="0"/>
      <w:marBottom w:val="0"/>
      <w:divBdr>
        <w:top w:val="none" w:sz="0" w:space="0" w:color="auto"/>
        <w:left w:val="none" w:sz="0" w:space="0" w:color="auto"/>
        <w:bottom w:val="none" w:sz="0" w:space="0" w:color="auto"/>
        <w:right w:val="none" w:sz="0" w:space="0" w:color="auto"/>
      </w:divBdr>
    </w:div>
    <w:div w:id="1376465506">
      <w:bodyDiv w:val="1"/>
      <w:marLeft w:val="0"/>
      <w:marRight w:val="0"/>
      <w:marTop w:val="0"/>
      <w:marBottom w:val="0"/>
      <w:divBdr>
        <w:top w:val="none" w:sz="0" w:space="0" w:color="auto"/>
        <w:left w:val="none" w:sz="0" w:space="0" w:color="auto"/>
        <w:bottom w:val="none" w:sz="0" w:space="0" w:color="auto"/>
        <w:right w:val="none" w:sz="0" w:space="0" w:color="auto"/>
      </w:divBdr>
      <w:divsChild>
        <w:div w:id="1529634172">
          <w:marLeft w:val="0"/>
          <w:marRight w:val="0"/>
          <w:marTop w:val="0"/>
          <w:marBottom w:val="0"/>
          <w:divBdr>
            <w:top w:val="none" w:sz="0" w:space="0" w:color="auto"/>
            <w:left w:val="none" w:sz="0" w:space="0" w:color="auto"/>
            <w:bottom w:val="none" w:sz="0" w:space="0" w:color="auto"/>
            <w:right w:val="none" w:sz="0" w:space="0" w:color="auto"/>
          </w:divBdr>
        </w:div>
        <w:div w:id="173888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Pages>
  <Words>1900</Words>
  <Characters>10835</Characters>
  <Application>Microsoft Macintosh Word</Application>
  <DocSecurity>0</DocSecurity>
  <Lines>90</Lines>
  <Paragraphs>25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Introduction</vt:lpstr>
    </vt:vector>
  </TitlesOfParts>
  <Company/>
  <LinksUpToDate>false</LinksUpToDate>
  <CharactersWithSpaces>12710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somru miah</cp:lastModifiedBy>
  <cp:revision>2</cp:revision>
  <dcterms:created xsi:type="dcterms:W3CDTF">2022-11-11T23:38:00Z</dcterms:created>
  <dcterms:modified xsi:type="dcterms:W3CDTF">2022-11-11T23:38:00Z</dcterms:modified>
</cp:coreProperties>
</file>