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10" w:firstLineChars="50"/>
        <w:rPr>
          <w:sz w:val="22"/>
          <w:szCs w:val="22"/>
          <w:lang w:val="en-GB"/>
        </w:rPr>
      </w:pPr>
      <w:r>
        <w:rPr>
          <w:sz w:val="22"/>
          <w:szCs w:val="22"/>
          <w:lang w:val="en-GB"/>
        </w:rPr>
        <w:t xml:space="preserve">                                                          A Reflective Account</w:t>
      </w:r>
    </w:p>
    <w:p>
      <w:pPr>
        <w:rPr>
          <w:sz w:val="22"/>
          <w:szCs w:val="22"/>
          <w:lang w:val="en-GB"/>
        </w:rPr>
      </w:pPr>
      <w:r>
        <w:rPr>
          <w:sz w:val="22"/>
          <w:szCs w:val="22"/>
          <w:lang w:val="en-GB"/>
        </w:rPr>
        <w:t xml:space="preserve">                                                                    1710331</w:t>
      </w:r>
    </w:p>
    <w:p>
      <w:pPr>
        <w:rPr>
          <w:sz w:val="22"/>
          <w:szCs w:val="22"/>
          <w:lang w:val="en-GB"/>
        </w:rPr>
      </w:pPr>
      <w:r>
        <w:rPr>
          <w:sz w:val="22"/>
          <w:szCs w:val="22"/>
          <w:lang w:val="en-GB"/>
        </w:rPr>
        <w:t xml:space="preserve">                                                    Submission date: 27/04/2018</w:t>
      </w:r>
    </w:p>
    <w:p>
      <w:pPr>
        <w:rPr>
          <w:sz w:val="22"/>
          <w:szCs w:val="22"/>
          <w:lang w:val="en-GB"/>
        </w:rPr>
      </w:pPr>
    </w:p>
    <w:p>
      <w:pPr>
        <w:rPr>
          <w:sz w:val="22"/>
          <w:szCs w:val="22"/>
          <w:lang w:val="en-GB"/>
        </w:rPr>
      </w:pPr>
    </w:p>
    <w:p>
      <w:pPr>
        <w:rPr>
          <w:sz w:val="22"/>
          <w:szCs w:val="22"/>
          <w:lang w:val="en-GB"/>
        </w:rPr>
      </w:pPr>
    </w:p>
    <w:p>
      <w:pPr>
        <w:rPr>
          <w:sz w:val="22"/>
          <w:szCs w:val="22"/>
          <w:lang w:val="en-GB"/>
        </w:rPr>
      </w:pPr>
    </w:p>
    <w:p>
      <w:pPr>
        <w:jc w:val="both"/>
        <w:rPr>
          <w:sz w:val="22"/>
          <w:szCs w:val="22"/>
          <w:lang w:val="en-GB"/>
        </w:rPr>
      </w:pPr>
      <w:r>
        <w:rPr>
          <w:sz w:val="22"/>
          <w:szCs w:val="22"/>
          <w:lang w:val="en-GB"/>
        </w:rPr>
        <w:t>My name is Shahida Miah a full-time student at the University of Wales Trinity Saint David, based in the Cardiff Campus. The subject I am studying is the Skills for Workplace, to improve skills available and develop new abilities so this can be implemented in the future dream job of a Dental Hygienist.</w:t>
      </w:r>
    </w:p>
    <w:p>
      <w:pPr>
        <w:jc w:val="both"/>
        <w:rPr>
          <w:sz w:val="22"/>
          <w:szCs w:val="22"/>
          <w:lang w:val="en-GB"/>
        </w:rPr>
      </w:pPr>
    </w:p>
    <w:p>
      <w:pPr>
        <w:jc w:val="both"/>
        <w:rPr>
          <w:sz w:val="22"/>
          <w:szCs w:val="22"/>
          <w:lang w:val="en-GB"/>
        </w:rPr>
      </w:pPr>
      <w:r>
        <w:rPr>
          <w:sz w:val="22"/>
          <w:szCs w:val="22"/>
          <w:lang w:val="en-GB"/>
        </w:rPr>
        <w:t>The first module started with, Academic and Employability Skill. A Management Report on Employability Skills was completed, this was to discuss the value of each ability in a workplace as well as recognise which skills need improving to reach the aimed job. Reflecting on the feedback of the report along with other activities that took place in this module so far, this essay will highlight weaknesses, strengths, most enjoyed and disliked part of the modules. This essay will also plan on how to improve weak points using learning cycles.</w:t>
      </w:r>
    </w:p>
    <w:p>
      <w:pPr>
        <w:jc w:val="both"/>
        <w:rPr>
          <w:sz w:val="22"/>
          <w:szCs w:val="22"/>
          <w:lang w:val="en-GB"/>
        </w:rPr>
      </w:pPr>
    </w:p>
    <w:p>
      <w:pPr>
        <w:jc w:val="both"/>
        <w:rPr>
          <w:rFonts w:hint="default"/>
          <w:sz w:val="22"/>
          <w:szCs w:val="22"/>
          <w:lang w:val="en-GB"/>
        </w:rPr>
      </w:pPr>
      <w:r>
        <w:rPr>
          <w:sz w:val="22"/>
          <w:szCs w:val="22"/>
          <w:lang w:val="en-GB"/>
        </w:rPr>
        <w:t xml:space="preserve">Reflection is a way of looking back at the studies and assessing what has been achieved. According to The Open University, (2018), in simple terms, it is to </w:t>
      </w:r>
      <w:r>
        <w:rPr>
          <w:rFonts w:hint="default"/>
          <w:sz w:val="22"/>
          <w:szCs w:val="22"/>
          <w:lang w:val="en-GB"/>
        </w:rPr>
        <w:t>‘think’ about the process academically. This is a procedure that looks into which part was the strength, weaknesses and identifies unseen abilities, also helps to understand what was a challenge and recognise where support is necesary to be able to develop abilities. Ayoubi, (2013) stated, a reflection is a tool that helps to learn from mistakes as individuals learn from experience. The ways of reflecting are by asking questions such as, what is done in certain situations and what can be done differently next time. Many individuals focus on the negatives, by reflecting, this gives a way to recognise the positives, which acts as a self-assessment. The most effective way to learn are by implementing this academically to see if changes is required, ways of reflecting is by creating a learning log. Experiential learning is through experience. The University of Texas at Austin, (2018) explained, this contains elements of reflection for students to reach good results and opportunities intellectually, emotionally, socially and physically. Maund et al, (2017) stated, experiential learning gives the motivation to achieve skilful behaviour, clear communication as well as increase awareness in the managerial field.</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challenges found during the assignment which is also highlighted as weaknesses in the feedback from the report  was evidence of lacking on attempts to synthesising, this could be developed more. Carter, (2018) explained the importance of a synthesis in academic work is when different sources are combined together in a written discussion to produce a new idea or backing an argument made on the topic. Synthesis is one of the most important aspects of academic writing. Learn Higher, (2018) explained academic writing is using clear formal language, has a logical structure, has evidence of other sources, answers debates and is grammatically correct. According to The University of Sunderland, (2018), academic writing is important as a clearly written work shows understanding of the taught work and expresses good communication, as a student writing is a way to translate the thoughts.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second criteria in need of improvement are Skills for Professional Practice were proofreading to double check errors is more required. The feedback shows a lot of spacing and grammatical issues. Proofreading can save marks. According to The University of Wolverhampton, (2018), this is the final stage of the assignment to check areas of spelling, grammar, spacing, margins and typing error.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Kolb learning cycle can be used to improve the writer’s points of difficulties. Kolb, (1984) cited by Morgan, (2017) explained this cycle is used as a development programme, it helps individuals to reflect on the experiences and plan how to better it. The kolbs cycle consists of four stages, the first stage which is Concrete Experience, this will be looking at the synthesis used in the assignment as many examples applied to support a point, but in need of further development. The second stage is Observation and Reflection, the writer reflected on the feedback which stated effort made but need more attention, the results are 12/20 on this part only. It was a challenge putting the sources together to support an argument. The third stage is Abstract Conceptualisation, the results are average, this can be improved into higher marks by linking sources appropriately to make a clear point. Try not to cite reference's at the beginning of a section, rather explain the point first and extract more relevant information from each source to make a strong argument. The fourth stage is Active Experimentation, this is were the  writer plans further on studying each source thoroughly to get the most of the information and keeping in mind of the feedback placing sources accordingly to produce great work.</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A similar cycle which is also used to improve on certain areas, which is Gibbs reflection cycle. Mind tool, (2018) explained this was published by professor Graham Gibbs in 1988 to support individuals learn from experiences and improve on situations that are weak. This cycle has six stages, looking at the second weakness which is proofreading on the Gibbs cycle. The first stage is Description, reflecting on a management report on employability skills, the assignment was 2000 words in third person format. This was submitted and returned with seventy-two percent marks with proofreading being one of the weaknesses coming back at 14/20. The feedback stated spacing between paragraphs and grammar is one of the main issues. The second stage is Feeling, during the academic writing of this report, the writer felt excited and confident, however, did expect grammatical issues as this being a concern due to this being a point of struggle always. After receiveing the results the writer was pleasantly surprised and pleased with the results, friends and family are equally proud and hope for improvement in this sector to get better marks next time. The third stage is Evaluation, what is positive about this situation is, its clear where the improvement is required from the feedback, the grammatical, spacing and proofreading seem simple enough to amend. The only negativeness can be pointed is to have the patience to proofread a several times before submitting which the writer lacks. The fourth stage is Analysis, this problem occurred due to the fact that the writer having lack of experience in academic writing, as not being in education for many years proofed to show through grammar. At the same time having many distractions and responsibility that took over at times. Cowley, (2013) explained there is a rise in many mature students but it is not easy for these individuals, as many struggles to balance academic studies, family and financial responsibility. The fifth stage is Conclusion, this experience has helped realise in the future to find quiet space and time to read assignments more efficiently, try to develop more reading skills by reading the different text to help recognise basic grammar. The University of Leicester, (2018) stated that reading increases the level of understanding and concentration, also aids to read in focused behaviour. The sixth stage is Action, the writer plans to read academic work more before submitting, use spell checker for errors, ask someone else to read the work, print the workout, look at dictionaries and read aloud.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most enjoyable parts of the module so far was to learn about the importance and understanding of each skill required in every workplace, leading into skills essential for the dream job of a Dental Hygienist, a lot of information the writer was not aware of until extensive research through book’s and websites. The Open University, (2018) stated the importance of understanding academic work is by following the assignment guide, taking notes in class and concentrate on content words which explains what the topic requires to focus on, Once the understanding is there, the findings are easily found. Reflecting on the feedback, it is evident that there were extensive knowledge and understanding of the subject.</w:t>
      </w:r>
    </w:p>
    <w:p>
      <w:pPr>
        <w:jc w:val="both"/>
        <w:rPr>
          <w:rFonts w:hint="default"/>
          <w:sz w:val="22"/>
          <w:szCs w:val="22"/>
          <w:lang w:val="en-GB"/>
        </w:rPr>
      </w:pPr>
    </w:p>
    <w:p>
      <w:pPr>
        <w:jc w:val="both"/>
        <w:rPr>
          <w:rFonts w:hint="default"/>
          <w:sz w:val="22"/>
          <w:szCs w:val="22"/>
          <w:lang w:val="en-GB"/>
        </w:rPr>
      </w:pPr>
      <w:r>
        <w:rPr>
          <w:rFonts w:hint="default"/>
          <w:sz w:val="22"/>
          <w:szCs w:val="22"/>
          <w:lang w:val="en-GB"/>
        </w:rPr>
        <w:t>Harvard referencing was fairly interesting, this is a guide mainly used by universities to cite information. When citing or paraphrasing a source from the main work this is in-text citation, a reference list has the full citation of all the sources used at the end of the work, this is done by information put in certain order (Cite This For Me, 2018). According to Cardiff University, (2018), reasons for citing reference's correctly, is to give a factual base, avoid plagiarism, give credit to the authors and, allow readers to locate the information if necesary.</w:t>
      </w:r>
    </w:p>
    <w:p>
      <w:pPr>
        <w:jc w:val="both"/>
        <w:rPr>
          <w:rFonts w:hint="default"/>
          <w:sz w:val="22"/>
          <w:szCs w:val="22"/>
          <w:lang w:val="en-GB"/>
        </w:rPr>
      </w:pPr>
    </w:p>
    <w:p>
      <w:pPr>
        <w:jc w:val="both"/>
        <w:rPr>
          <w:rFonts w:hint="default"/>
          <w:sz w:val="22"/>
          <w:szCs w:val="22"/>
          <w:lang w:val="en-GB"/>
        </w:rPr>
      </w:pPr>
      <w:r>
        <w:rPr>
          <w:rFonts w:hint="default"/>
          <w:sz w:val="22"/>
          <w:szCs w:val="22"/>
          <w:lang w:val="en-GB"/>
        </w:rPr>
        <w:t>The presentation was another aspect thoroughly enjoyed in the process so far. British Council BBC, (2005) stated, presentation helps to boost confidence, communication skills and prepares an individual for work life. A student that performs a presentation on a topic that is learnt, this is an opportunity for the individual to share and display the understanding of the subject. The feedback given from the presentation participated was excellent with the references used and applied appropriately, the knowledge and understanding were clear with an application of sources. A excellent link between team members and great planning. Power-point used was also a good choice. The only negative feedback was, some reliance on notes although eye contact was made, this can be improved in the future with extra rehearsal.</w:t>
      </w:r>
    </w:p>
    <w:p>
      <w:pPr>
        <w:jc w:val="both"/>
        <w:rPr>
          <w:rFonts w:hint="default"/>
          <w:sz w:val="22"/>
          <w:szCs w:val="22"/>
          <w:lang w:val="en-GB"/>
        </w:rPr>
      </w:pPr>
    </w:p>
    <w:p>
      <w:pPr>
        <w:jc w:val="both"/>
        <w:rPr>
          <w:rFonts w:hint="default"/>
          <w:sz w:val="22"/>
          <w:szCs w:val="22"/>
          <w:lang w:val="en-GB"/>
        </w:rPr>
      </w:pPr>
      <w:r>
        <w:rPr>
          <w:rFonts w:hint="default"/>
          <w:sz w:val="22"/>
          <w:szCs w:val="22"/>
          <w:lang w:val="en-GB"/>
        </w:rPr>
        <w:t xml:space="preserve">The least enjoyed and struggled with was spontaneous essay. The feedback from the spontenaus essay also revealed a lot of support needed to write paragraphs accordingly, grammar issues, not concluding the essay properly, spelling errors, not splitting paragraphs appropriately and essay being too short. Battaglia, (2018) explained the importance of essay writing is thinking critically and develop writing skills. Essays should be organised with relevant information. Students should put a point more thoroughly and scrutinise arguments. Essays are more of a reflective analysis, should be grammatically correct and understand the readers of the essay. </w:t>
      </w:r>
    </w:p>
    <w:p>
      <w:pPr>
        <w:jc w:val="both"/>
        <w:rPr>
          <w:rFonts w:hint="default"/>
          <w:sz w:val="22"/>
          <w:szCs w:val="22"/>
          <w:lang w:val="en-GB"/>
        </w:rPr>
      </w:pPr>
    </w:p>
    <w:p>
      <w:pPr>
        <w:jc w:val="both"/>
        <w:rPr>
          <w:rFonts w:hint="default"/>
          <w:sz w:val="22"/>
          <w:szCs w:val="22"/>
          <w:lang w:val="en-GB"/>
        </w:rPr>
      </w:pPr>
      <w:r>
        <w:rPr>
          <w:rFonts w:hint="default"/>
          <w:sz w:val="22"/>
          <w:szCs w:val="22"/>
          <w:lang w:val="en-GB"/>
        </w:rPr>
        <w:t>In conclusion of the reflection so far on the module of Academic and Employability Skills, the main strength that has been developed with good results and feedback is using Harvard Referencing to cite sources in the academic work. As Cardiff University, (2018) stated, referencing correctly means avoiding plagiarism as well as other factors, such as giving credit to the authors. Being a full-time student in a university, this is a important strength to have, as there is going to be many assignments and essays requiring reference application in correct manner. The main weakness was identified as academic writing in attempting to synthesising on the report, this sector came back with the lowest mark. As Carter, (2018) explains, having the ability to synthesis is an important so sources can be combined accordingly to back an argument made within the academic work. This weakness will require improvement with assistance from the learning cycles of Kolbs and Gibbs and support from lectures, to ensure best level of written discussion in future academic work.</w:t>
      </w:r>
    </w:p>
    <w:p>
      <w:pPr>
        <w:jc w:val="both"/>
        <w:rPr>
          <w:rFonts w:hint="default"/>
          <w:sz w:val="22"/>
          <w:szCs w:val="22"/>
          <w:lang w:val="en-GB"/>
        </w:rPr>
      </w:pPr>
    </w:p>
    <w:p>
      <w:pPr>
        <w:jc w:val="both"/>
        <w:rPr>
          <w:rFonts w:hint="default"/>
          <w:sz w:val="22"/>
          <w:szCs w:val="22"/>
          <w:lang w:val="en-GB"/>
        </w:rPr>
      </w:pPr>
      <w:r>
        <w:rPr>
          <w:rFonts w:hint="default"/>
          <w:sz w:val="22"/>
          <w:szCs w:val="22"/>
          <w:lang w:val="en-GB"/>
        </w:rPr>
        <w:t>Reflecting further the other areas in need of improvement is proofreading as grammatical and spacing between paragraphs was mentioned consistently in the feedback as one of the regular mistakes throughout the report. Using the information from The University of Leicester, (2018), the best method to improve proofreading is by developing reading skills, as this aids focus as well as increasing a good level of understanding.</w:t>
      </w: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r>
        <w:rPr>
          <w:rFonts w:hint="default"/>
          <w:sz w:val="22"/>
          <w:szCs w:val="22"/>
          <w:lang w:val="en-GB"/>
        </w:rPr>
        <w:t>Synthesis, proofreading or to just improving grammar, this is all part of academic writing and, academic reading can aid towards writing. This also will be further achieved by doing more than one draft and taking feedback on board (Academic Writing).</w:t>
      </w:r>
    </w:p>
    <w:p>
      <w:pPr>
        <w:jc w:val="both"/>
        <w:rPr>
          <w:rFonts w:hint="default"/>
          <w:sz w:val="22"/>
          <w:szCs w:val="22"/>
          <w:lang w:val="en-GB"/>
        </w:rPr>
      </w:pPr>
      <w:r>
        <w:rPr>
          <w:rFonts w:hint="default"/>
          <w:sz w:val="22"/>
          <w:szCs w:val="22"/>
          <w:lang w:val="en-GB"/>
        </w:rPr>
        <w:t>Synthesis skill can be developed more by reading, this will be achieved by reading the sources in depth to get ideas of how to use the information as points on the academic work. Organisational skills are required, this will be achieved by organising the arguments in logical order. Flexibility skills are aimed to be improved by, leaving possibilities of adding or changing information within the academic work (Synthesis Essay.net 2018).</w:t>
      </w:r>
    </w:p>
    <w:p>
      <w:pPr>
        <w:jc w:val="both"/>
        <w:rPr>
          <w:rFonts w:hint="default"/>
          <w:sz w:val="22"/>
          <w:szCs w:val="22"/>
          <w:lang w:val="en-GB"/>
        </w:rPr>
      </w:pPr>
    </w:p>
    <w:p>
      <w:pPr>
        <w:jc w:val="both"/>
        <w:rPr>
          <w:rFonts w:hint="default"/>
          <w:sz w:val="22"/>
          <w:szCs w:val="22"/>
          <w:lang w:val="en-GB"/>
        </w:rPr>
      </w:pPr>
      <w:r>
        <w:rPr>
          <w:rFonts w:hint="default"/>
          <w:sz w:val="22"/>
          <w:szCs w:val="22"/>
          <w:lang w:val="en-GB"/>
        </w:rPr>
        <w:t>Proofreading can be improved by again developing reading skills and reading techniques, this will be achieved by reading out aloud to increase awareness and to identify if it makes sense and, read one line at a time to help concentration. Other methods will be implicated such as listening to feedback from lecturers, taking breaks and print out work for a hard copy (University of Wolverhampton 2018). The main reason for proofreading is required due to the weakness of grammar and this will be achieved by reading basic grammar books and completing exercise online (Skill You Need 2018).</w:t>
      </w:r>
    </w:p>
    <w:p>
      <w:pPr>
        <w:jc w:val="both"/>
        <w:rPr>
          <w:rFonts w:hint="default"/>
          <w:sz w:val="22"/>
          <w:szCs w:val="22"/>
          <w:lang w:val="en-GB"/>
        </w:rPr>
      </w:pPr>
    </w:p>
    <w:p>
      <w:pPr>
        <w:jc w:val="both"/>
        <w:rPr>
          <w:rFonts w:hint="default"/>
          <w:sz w:val="22"/>
          <w:szCs w:val="22"/>
          <w:lang w:val="en-GB"/>
        </w:rPr>
      </w:pPr>
      <w:r>
        <w:rPr>
          <w:rFonts w:hint="default"/>
          <w:sz w:val="22"/>
          <w:szCs w:val="22"/>
          <w:lang w:val="en-GB"/>
        </w:rPr>
        <w:t>Synthesis, proofreading or to just improve grammar, this is all part of academic writing and as mentioned, academic reading can aid towards academic writing. This also will be further achieved having more than one draft and taking feedback on board (Academic Writing).</w:t>
      </w:r>
    </w:p>
    <w:p>
      <w:pPr>
        <w:jc w:val="both"/>
        <w:rPr>
          <w:rFonts w:hint="default"/>
          <w:sz w:val="22"/>
          <w:szCs w:val="22"/>
          <w:lang w:val="en-GB"/>
        </w:rPr>
      </w:pPr>
    </w:p>
    <w:p>
      <w:pPr>
        <w:jc w:val="both"/>
        <w:rPr>
          <w:rFonts w:hint="default"/>
          <w:sz w:val="22"/>
          <w:szCs w:val="22"/>
          <w:lang w:val="en-GB"/>
        </w:rPr>
      </w:pPr>
    </w:p>
    <w:p>
      <w:pPr>
        <w:keepNext w:val="0"/>
        <w:keepLines w:val="0"/>
        <w:widowControl/>
        <w:suppressLineNumbers w:val="0"/>
        <w:spacing w:before="0" w:beforeAutospacing="1" w:after="160" w:afterAutospacing="0" w:line="254" w:lineRule="auto"/>
        <w:ind w:left="0" w:right="0"/>
        <w:jc w:val="left"/>
        <w:rPr>
          <w:vertAlign w:val="superscript"/>
          <w:lang w:val="en-US"/>
        </w:rPr>
      </w:pPr>
      <w:r>
        <w:rPr>
          <w:rFonts w:hint="eastAsia" w:ascii="Calibri" w:hAnsi="Calibri" w:eastAsia="Times New Roman" w:cs="Times New Roman"/>
          <w:kern w:val="0"/>
          <w:sz w:val="22"/>
          <w:szCs w:val="22"/>
          <w:lang w:val="en-US" w:eastAsia="zh-CN" w:bidi="ar"/>
        </w:rPr>
        <w:t xml:space="preserve">Academic Writing Skills. (2017), What are Academic Writing Skills, [ONLINE]. Available at: </w:t>
      </w:r>
      <w:r>
        <w:rPr>
          <w:color w:val="auto"/>
          <w:u w:val="none"/>
          <w:lang w:val="en-US"/>
        </w:rPr>
        <w:t>http://www.writeawriting.com/academic-writing/academic-writing-skills/.</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Ayoubi, J. (2013), The Importance of Reflection, [ONLINE]. Available at: </w:t>
      </w:r>
      <w:r>
        <w:rPr>
          <w:color w:val="auto"/>
          <w:u w:val="none"/>
          <w:lang w:val="en-US"/>
        </w:rPr>
        <w:t>https://www.trainingzone.co.uk/develop/talent/the-importance-of-reflection</w:t>
      </w:r>
      <w:r>
        <w:rPr>
          <w:rFonts w:hint="eastAsia" w:ascii="Calibri" w:hAnsi="Calibri" w:eastAsia="Times New Roman" w:cs="Times New Roman"/>
          <w:kern w:val="0"/>
          <w:sz w:val="22"/>
          <w:szCs w:val="22"/>
          <w:lang w:val="en-US" w:eastAsia="zh-CN" w:bidi="ar"/>
        </w:rPr>
        <w:t>.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Battaglia, S. (2018), Importance of Essay Writing in University Learning,[ONLINE]. Available at: </w:t>
      </w:r>
      <w:r>
        <w:rPr>
          <w:color w:val="auto"/>
          <w:u w:val="none"/>
          <w:lang w:val="en-US"/>
        </w:rPr>
        <w:t>http://education.seattlepi.com/importance-essay-writing-university-learning-1401.html.</w:t>
      </w:r>
      <w:r>
        <w:rPr>
          <w:rFonts w:hint="eastAsia" w:ascii="Calibri" w:hAnsi="Calibri" w:eastAsia="Times New Roman" w:cs="Times New Roman"/>
          <w:kern w:val="0"/>
          <w:sz w:val="22"/>
          <w:szCs w:val="22"/>
          <w:lang w:val="en-US" w:eastAsia="zh-CN" w:bidi="ar"/>
        </w:rPr>
        <w:t xml:space="preserve"> [Accessed 17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British Council BBC. (2005), Student Presentation, [ONLINE]. Available at: </w:t>
      </w:r>
      <w:r>
        <w:rPr>
          <w:color w:val="auto"/>
          <w:u w:val="none"/>
          <w:lang w:val="en-US"/>
        </w:rPr>
        <w:t>https://www.teachingenglish.org.uk/article/student-presentations.</w:t>
      </w:r>
      <w:r>
        <w:rPr>
          <w:rFonts w:hint="eastAsia" w:ascii="Calibri" w:hAnsi="Calibri" w:eastAsia="Times New Roman" w:cs="Times New Roman"/>
          <w:kern w:val="0"/>
          <w:sz w:val="22"/>
          <w:szCs w:val="22"/>
          <w:lang w:val="en-US" w:eastAsia="zh-CN" w:bidi="ar"/>
        </w:rPr>
        <w:t xml:space="preserve"> [Accessed 12</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Cardiff University. (2018), Harvard Referencing Tutorial, [ONLINE]. Available at: </w:t>
      </w:r>
      <w:r>
        <w:rPr>
          <w:color w:val="auto"/>
          <w:u w:val="none"/>
          <w:lang w:val="en-US"/>
        </w:rPr>
        <w:t>https://ilrb.cf.ac.uk/citingreferences/tutorial/whyis.html.</w:t>
      </w:r>
      <w:r>
        <w:rPr>
          <w:rFonts w:hint="eastAsia" w:ascii="Calibri" w:hAnsi="Calibri" w:eastAsia="Times New Roman" w:cs="Times New Roman"/>
          <w:kern w:val="0"/>
          <w:sz w:val="22"/>
          <w:szCs w:val="22"/>
          <w:lang w:val="en-US" w:eastAsia="zh-CN" w:bidi="ar"/>
        </w:rPr>
        <w:t xml:space="preserve"> [Accessed 31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Carter, C. (2018), Introduction to Synthesis, [ONLINE]. Available at: </w:t>
      </w:r>
      <w:r>
        <w:rPr>
          <w:color w:val="auto"/>
          <w:u w:val="none"/>
          <w:lang w:val="en-US"/>
        </w:rPr>
        <w:t>https://msu.edu/~jdowell/135/Synthesis.html.</w:t>
      </w:r>
      <w:r>
        <w:rPr>
          <w:rFonts w:hint="eastAsia" w:ascii="Calibri" w:hAnsi="Calibri" w:eastAsia="Times New Roman" w:cs="Times New Roman"/>
          <w:kern w:val="0"/>
          <w:sz w:val="22"/>
          <w:szCs w:val="22"/>
          <w:lang w:val="en-US" w:eastAsia="zh-CN" w:bidi="ar"/>
        </w:rPr>
        <w:t xml:space="preserve"> [Accessed 10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Cite This For Me. (2018), Harvard Ref</w:t>
      </w:r>
      <w:r>
        <w:rPr>
          <w:rFonts w:hint="default" w:ascii="Calibri" w:hAnsi="Calibri" w:eastAsia="Times New Roman" w:cs="Times New Roman"/>
          <w:kern w:val="0"/>
          <w:sz w:val="22"/>
          <w:szCs w:val="22"/>
          <w:lang w:val="en-GB" w:eastAsia="zh-CN" w:bidi="ar"/>
        </w:rPr>
        <w:t>e</w:t>
      </w:r>
      <w:r>
        <w:rPr>
          <w:rFonts w:hint="eastAsia" w:ascii="Calibri" w:hAnsi="Calibri" w:eastAsia="Times New Roman" w:cs="Times New Roman"/>
          <w:kern w:val="0"/>
          <w:sz w:val="22"/>
          <w:szCs w:val="22"/>
          <w:lang w:val="en-US" w:eastAsia="zh-CN" w:bidi="ar"/>
        </w:rPr>
        <w:t xml:space="preserve">rencing: Guide, [ONLINE]. Available at: </w:t>
      </w:r>
      <w:r>
        <w:rPr>
          <w:color w:val="auto"/>
          <w:u w:val="none"/>
          <w:lang w:val="en-US"/>
        </w:rPr>
        <w:t>http://www.citethisforme.com/harvard-referencing.</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Cowley, J. (2013), The Telegraph, [ONLONE]. Available at: </w:t>
      </w:r>
      <w:r>
        <w:rPr>
          <w:color w:val="auto"/>
          <w:u w:val="none"/>
          <w:lang w:val="en-US"/>
        </w:rPr>
        <w:t>https://www.telegraph.co.uk/education/universityeducation/student-life/10478366/University-as-a-mature-student-top-tips.html.</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Kolb, D.A. (1984), Experiential Learning: Experience as the Source of Learning and Development. Englewood Cliffs, NJ: Prentice Hall.</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Learn Higher. (2018), What is Academic Writing, [ONLINE]. Available at: </w:t>
      </w:r>
      <w:r>
        <w:rPr>
          <w:color w:val="auto"/>
          <w:u w:val="none"/>
          <w:lang w:val="en-US"/>
        </w:rPr>
        <w:t>http://www.learnhigher.ac.uk/writing-for-university/academic-writing/what-is-academic-writing/.</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Maund, A, Schriek, M, Tinkler, P.K. (2017), Certificate in Higher Education: Skills for the Workplace Student Yearbook, London: SAGE.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Mind Tool. (2018), Gibbs Reflection Cycle, Helping People Learn from Experience, [ONLINE]. Available at: </w:t>
      </w:r>
      <w:r>
        <w:rPr>
          <w:color w:val="auto"/>
          <w:u w:val="none"/>
          <w:lang w:val="en-US"/>
        </w:rPr>
        <w:t>https://www.mindtools.com/pages/article/reflective-cycle.htm.</w:t>
      </w:r>
      <w:r>
        <w:rPr>
          <w:rFonts w:hint="eastAsia" w:ascii="Calibri" w:hAnsi="Calibri" w:eastAsia="Times New Roman" w:cs="Times New Roman"/>
          <w:kern w:val="0"/>
          <w:sz w:val="22"/>
          <w:szCs w:val="22"/>
          <w:lang w:val="en-US" w:eastAsia="zh-CN" w:bidi="ar"/>
        </w:rPr>
        <w:t xml:space="preserve"> [Accessed 11</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Morgan, P. (2017), The Business Student’s Guide To Study And Employability, London: SAGE.</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Skills You Need. (2018), Improving Grammar, [Online]. Available at: </w:t>
      </w:r>
      <w:r>
        <w:rPr>
          <w:color w:val="auto"/>
          <w:u w:val="none"/>
          <w:lang w:val="en-US"/>
        </w:rPr>
        <w:t>https://www.skillsyouneed.com/write/grammar2.html.</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Synthesis Essay.net. (2018), Tips for Writing a Synthesis Essay, [ONLINE]. Available at: </w:t>
      </w:r>
      <w:r>
        <w:rPr>
          <w:color w:val="auto"/>
          <w:u w:val="none"/>
          <w:lang w:val="en-US"/>
        </w:rPr>
        <w:t>http://www.synthesisessay.net/tips-for-writing-a-synthesis-essay/.</w:t>
      </w:r>
      <w:r>
        <w:rPr>
          <w:rFonts w:hint="eastAsia" w:ascii="Calibri" w:hAnsi="Calibri" w:eastAsia="Times New Roman" w:cs="Times New Roman"/>
          <w:kern w:val="0"/>
          <w:sz w:val="22"/>
          <w:szCs w:val="22"/>
          <w:lang w:val="en-US" w:eastAsia="zh-CN" w:bidi="ar"/>
        </w:rPr>
        <w:t xml:space="preserve"> [Accessed 18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The Open University. (2018), Self-Reflection, [ONLINE]. Available at: </w:t>
      </w:r>
      <w:r>
        <w:rPr>
          <w:color w:val="auto"/>
          <w:u w:val="none"/>
          <w:lang w:val="en-US"/>
        </w:rPr>
        <w:t>http://www.open.ac.uk/choose/unison/develop/my-skills/self-reflection</w:t>
      </w:r>
      <w:r>
        <w:rPr>
          <w:rFonts w:hint="eastAsia" w:ascii="Calibri" w:hAnsi="Calibri" w:eastAsia="Times New Roman" w:cs="Times New Roman"/>
          <w:kern w:val="0"/>
          <w:sz w:val="22"/>
          <w:szCs w:val="22"/>
          <w:lang w:val="en-US" w:eastAsia="zh-CN" w:bidi="ar"/>
        </w:rPr>
        <w:t>. [Accessed 27</w:t>
      </w:r>
      <w:r>
        <w:rPr>
          <w:rFonts w:hint="eastAsia" w:ascii="Calibri" w:hAnsi="Calibri" w:eastAsia="Times New Roman" w:cs="Times New Roman"/>
          <w:kern w:val="0"/>
          <w:sz w:val="22"/>
          <w:szCs w:val="22"/>
          <w:vertAlign w:val="superscript"/>
          <w:lang w:val="en-US" w:eastAsia="zh-CN" w:bidi="ar"/>
        </w:rPr>
        <w:t xml:space="preserve">th </w:t>
      </w:r>
      <w:r>
        <w:rPr>
          <w:rFonts w:hint="eastAsia" w:ascii="Calibri" w:hAnsi="Calibri" w:eastAsia="Times New Roman" w:cs="Times New Roman"/>
          <w:kern w:val="0"/>
          <w:sz w:val="22"/>
          <w:szCs w:val="22"/>
          <w:lang w:val="en-US" w:eastAsia="zh-CN" w:bidi="ar"/>
        </w:rPr>
        <w:t xml:space="preserve">  March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The Open University. (2018), Skills for OU Study, [ONLINE]. Available at: </w:t>
      </w:r>
      <w:r>
        <w:rPr>
          <w:color w:val="auto"/>
          <w:u w:val="none"/>
          <w:lang w:val="en-US"/>
        </w:rPr>
        <w:t>http://www2.open.ac.uk/students/skillsforstudy/understanding-the-question.php.</w:t>
      </w:r>
      <w:r>
        <w:rPr>
          <w:rFonts w:hint="eastAsia" w:ascii="Calibri" w:hAnsi="Calibri" w:eastAsia="Times New Roman" w:cs="Times New Roman"/>
          <w:kern w:val="0"/>
          <w:sz w:val="22"/>
          <w:szCs w:val="22"/>
          <w:lang w:val="en-US" w:eastAsia="zh-CN" w:bidi="ar"/>
        </w:rPr>
        <w:t xml:space="preserve"> [Accessed 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The University of Leicester. (2018), Student Learning Development, [ONLINE]. Available at: </w:t>
      </w:r>
      <w:r>
        <w:rPr>
          <w:color w:val="auto"/>
          <w:u w:val="none"/>
          <w:lang w:val="en-US"/>
        </w:rPr>
        <w:t>https://www2.le.ac.uk/offices/ld/resources/study/reading.</w:t>
      </w:r>
      <w:r>
        <w:rPr>
          <w:rFonts w:hint="eastAsia" w:ascii="Calibri" w:hAnsi="Calibri" w:eastAsia="Times New Roman" w:cs="Times New Roman"/>
          <w:kern w:val="0"/>
          <w:sz w:val="22"/>
          <w:szCs w:val="22"/>
          <w:lang w:val="en-US" w:eastAsia="zh-CN" w:bidi="ar"/>
        </w:rPr>
        <w:t xml:space="preserve"> [Accessed 16</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The University of Texas at Austin. (2018), Experiential Learning, [ONLINE]. Available at: </w:t>
      </w:r>
      <w:r>
        <w:rPr>
          <w:color w:val="auto"/>
          <w:u w:val="none"/>
          <w:lang w:val="en-US"/>
        </w:rPr>
        <w:t>https://facultyinnovate.utexas.edu/experiential-learning.</w:t>
      </w:r>
      <w:r>
        <w:rPr>
          <w:rFonts w:hint="eastAsia" w:ascii="Calibri" w:hAnsi="Calibri" w:eastAsia="Times New Roman" w:cs="Times New Roman"/>
          <w:kern w:val="0"/>
          <w:sz w:val="22"/>
          <w:szCs w:val="22"/>
          <w:lang w:val="en-US" w:eastAsia="zh-CN" w:bidi="ar"/>
        </w:rPr>
        <w:t xml:space="preserve"> [Accessed 16tg April 2018].</w:t>
      </w:r>
    </w:p>
    <w:p>
      <w:pPr>
        <w:keepNext w:val="0"/>
        <w:keepLines w:val="0"/>
        <w:widowControl/>
        <w:suppressLineNumbers w:val="0"/>
        <w:spacing w:before="0" w:beforeAutospacing="1" w:after="160" w:afterAutospacing="0" w:line="254" w:lineRule="auto"/>
        <w:ind w:left="0" w:right="0"/>
        <w:jc w:val="left"/>
        <w:rPr>
          <w:lang w:val="en-US"/>
        </w:rPr>
      </w:pPr>
      <w:r>
        <w:rPr>
          <w:rFonts w:hint="default" w:ascii="Calibri" w:hAnsi="Calibri" w:eastAsia="Times New Roman" w:cs="Times New Roman"/>
          <w:kern w:val="0"/>
          <w:sz w:val="22"/>
          <w:szCs w:val="22"/>
          <w:lang w:val="en-GB" w:eastAsia="zh-CN" w:bidi="ar"/>
        </w:rPr>
        <w:t xml:space="preserve">The </w:t>
      </w:r>
      <w:bookmarkStart w:id="0" w:name="_GoBack"/>
      <w:bookmarkEnd w:id="0"/>
      <w:r>
        <w:rPr>
          <w:rFonts w:hint="eastAsia" w:ascii="Calibri" w:hAnsi="Calibri" w:eastAsia="Times New Roman" w:cs="Times New Roman"/>
          <w:kern w:val="0"/>
          <w:sz w:val="22"/>
          <w:szCs w:val="22"/>
          <w:lang w:val="en-US" w:eastAsia="zh-CN" w:bidi="ar"/>
        </w:rPr>
        <w:t xml:space="preserve">University of Sunderland. (2018), Why is Academic Writing Style Important? [ONLINE]. Available at: </w:t>
      </w:r>
      <w:r>
        <w:rPr>
          <w:color w:val="auto"/>
          <w:u w:val="none"/>
          <w:lang w:val="en-US"/>
        </w:rPr>
        <w:t>https://my.sunderland.ac.uk/pages/viewpage.action?pageId=56688664.</w:t>
      </w:r>
      <w:r>
        <w:rPr>
          <w:rFonts w:hint="eastAsia" w:ascii="Calibri" w:hAnsi="Calibri" w:eastAsia="Times New Roman" w:cs="Times New Roman"/>
          <w:kern w:val="0"/>
          <w:sz w:val="22"/>
          <w:szCs w:val="22"/>
          <w:lang w:val="en-US" w:eastAsia="zh-CN" w:bidi="ar"/>
        </w:rPr>
        <w:t xml:space="preserve"> [Accessed 31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March 2018].  </w:t>
      </w:r>
    </w:p>
    <w:p>
      <w:pPr>
        <w:keepNext w:val="0"/>
        <w:keepLines w:val="0"/>
        <w:widowControl/>
        <w:suppressLineNumbers w:val="0"/>
        <w:spacing w:before="0" w:beforeAutospacing="1" w:after="160" w:afterAutospacing="0" w:line="254" w:lineRule="auto"/>
        <w:ind w:left="0" w:right="0"/>
        <w:jc w:val="left"/>
        <w:rPr>
          <w:lang w:val="en-US"/>
        </w:rPr>
      </w:pPr>
      <w:r>
        <w:rPr>
          <w:rFonts w:hint="default" w:ascii="Calibri" w:hAnsi="Calibri" w:eastAsia="Times New Roman" w:cs="Times New Roman"/>
          <w:kern w:val="0"/>
          <w:sz w:val="22"/>
          <w:szCs w:val="22"/>
          <w:lang w:val="en-GB" w:eastAsia="zh-CN" w:bidi="ar"/>
        </w:rPr>
        <w:t xml:space="preserve">The </w:t>
      </w:r>
      <w:r>
        <w:rPr>
          <w:rFonts w:hint="eastAsia" w:ascii="Calibri" w:hAnsi="Calibri" w:eastAsia="Times New Roman" w:cs="Times New Roman"/>
          <w:kern w:val="0"/>
          <w:sz w:val="22"/>
          <w:szCs w:val="22"/>
          <w:lang w:val="en-US" w:eastAsia="zh-CN" w:bidi="ar"/>
        </w:rPr>
        <w:t xml:space="preserve">University of Wolverhampton. (2018), Skills for Learning, Guide to Proofreading, [ONLINE]. Available at: </w:t>
      </w:r>
      <w:r>
        <w:rPr>
          <w:color w:val="auto"/>
          <w:u w:val="none"/>
          <w:lang w:val="en-US"/>
        </w:rPr>
        <w:fldChar w:fldCharType="begin"/>
      </w:r>
      <w:r>
        <w:rPr>
          <w:color w:val="auto"/>
          <w:u w:val="none"/>
          <w:lang w:val="en-US"/>
        </w:rPr>
        <w:instrText xml:space="preserve"> HYPERLINK "https://www.wlv.ac.uk/lib/media/depart" </w:instrText>
      </w:r>
      <w:r>
        <w:rPr>
          <w:color w:val="auto"/>
          <w:u w:val="none"/>
          <w:lang w:val="en-US"/>
        </w:rPr>
        <w:fldChar w:fldCharType="separate"/>
      </w:r>
      <w:r>
        <w:rPr>
          <w:rStyle w:val="3"/>
          <w:lang w:val="en-US"/>
        </w:rPr>
        <w:t>https://www.wlv.ac.uk/lib/media/depart</w:t>
      </w:r>
      <w:r>
        <w:rPr>
          <w:color w:val="auto"/>
          <w:u w:val="none"/>
          <w:lang w:val="en-US"/>
        </w:rPr>
        <w:fldChar w:fldCharType="end"/>
      </w:r>
      <w:r>
        <w:rPr>
          <w:color w:val="auto"/>
          <w:u w:val="none"/>
          <w:lang w:val="en-GB"/>
        </w:rPr>
        <w:t xml:space="preserve"> </w:t>
      </w:r>
      <w:r>
        <w:rPr>
          <w:color w:val="auto"/>
          <w:u w:val="none"/>
          <w:lang w:val="en-US"/>
        </w:rPr>
        <w:t>ments/lis/skills/study-guides/LS001-Guide-to-Proofreading.pdf.</w:t>
      </w:r>
      <w:r>
        <w:rPr>
          <w:rFonts w:hint="eastAsia" w:ascii="Calibri" w:hAnsi="Calibri" w:eastAsia="Times New Roman" w:cs="Times New Roman"/>
          <w:kern w:val="0"/>
          <w:sz w:val="22"/>
          <w:szCs w:val="22"/>
          <w:lang w:val="en-US" w:eastAsia="zh-CN" w:bidi="ar"/>
        </w:rPr>
        <w:t xml:space="preserve"> [Accessed 10</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April 2018].</w:t>
      </w: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p>
      <w:pPr>
        <w:jc w:val="both"/>
        <w:rPr>
          <w:rFonts w:hint="default"/>
          <w:sz w:val="22"/>
          <w:szCs w:val="22"/>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89"/>
  <w:embedSystemFonts/>
  <w:bordersDoNotSurroundHeader w:val="0"/>
  <w:bordersDoNotSurroundFooter w:val="0"/>
  <w:documentProtection w:enforcement="0"/>
  <w:defaultTabStop w:val="420"/>
  <w:drawingGridVerticalSpacing w:val="156"/>
  <w:displayHorizontalDrawingGridEvery w:val="1"/>
  <w:displayVerticalDrawingGridEvery w:val="1"/>
  <w:characterSpacingControl w:val="compressPunctuation"/>
  <w:compat>
    <w:spaceForUL/>
    <w:balanceSingleByteDoubleByteWidth/>
    <w:doNotLeaveBackslashAlone/>
    <w:doNotExpandShiftReturn/>
    <w:adjustLineHeightInTable/>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397775D"/>
    <w:rsid w:val="00D04580"/>
    <w:rsid w:val="01C23B2A"/>
    <w:rsid w:val="02D80576"/>
    <w:rsid w:val="07401D4C"/>
    <w:rsid w:val="07CA036B"/>
    <w:rsid w:val="0CAF77C1"/>
    <w:rsid w:val="0DF34043"/>
    <w:rsid w:val="14763183"/>
    <w:rsid w:val="14F84817"/>
    <w:rsid w:val="182544D4"/>
    <w:rsid w:val="18273D3A"/>
    <w:rsid w:val="18BB4406"/>
    <w:rsid w:val="1A8C4B17"/>
    <w:rsid w:val="1F4E65A8"/>
    <w:rsid w:val="1FF00E17"/>
    <w:rsid w:val="208F4565"/>
    <w:rsid w:val="20E24636"/>
    <w:rsid w:val="2397775D"/>
    <w:rsid w:val="24407FF8"/>
    <w:rsid w:val="24551CFA"/>
    <w:rsid w:val="294320FB"/>
    <w:rsid w:val="2D517AF7"/>
    <w:rsid w:val="2F984CC0"/>
    <w:rsid w:val="34C66BCE"/>
    <w:rsid w:val="36AB2D6B"/>
    <w:rsid w:val="38D57683"/>
    <w:rsid w:val="39C579C6"/>
    <w:rsid w:val="3ACB069A"/>
    <w:rsid w:val="3BCD2AB5"/>
    <w:rsid w:val="426F1F56"/>
    <w:rsid w:val="43200FDB"/>
    <w:rsid w:val="441A58E4"/>
    <w:rsid w:val="44CD064A"/>
    <w:rsid w:val="497C7FA4"/>
    <w:rsid w:val="4A8265B8"/>
    <w:rsid w:val="4CC82600"/>
    <w:rsid w:val="4D336515"/>
    <w:rsid w:val="519B4E6C"/>
    <w:rsid w:val="577A0B3C"/>
    <w:rsid w:val="584A0044"/>
    <w:rsid w:val="5A983B5D"/>
    <w:rsid w:val="5B367C5D"/>
    <w:rsid w:val="5DC94F0E"/>
    <w:rsid w:val="624B6E18"/>
    <w:rsid w:val="6F9C1D3E"/>
    <w:rsid w:val="6FAB6D8A"/>
    <w:rsid w:val="73D441BE"/>
    <w:rsid w:val="764016B4"/>
    <w:rsid w:val="78C36E7E"/>
    <w:rsid w:val="793507AB"/>
    <w:rsid w:val="7B0B0B1F"/>
    <w:rsid w:val="7C9765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4">
    <w:name w:val="Normal Table"/>
    <w:semiHidden/>
    <w:qFormat/>
    <w:uiPriority w:val="0"/>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character" w:styleId="3">
    <w:name w:val="Hyperlink"/>
    <w:basedOn w:val="2"/>
    <w:qFormat/>
    <w:uiPriority w:val="0"/>
    <w:rPr>
      <w:color w:val="0000FF"/>
      <w:u w:val="single"/>
    </w:rPr>
  </w:style>
  <w:style w:type="character" w:customStyle="1" w:styleId="5">
    <w:name w:val="15"/>
    <w:qFormat/>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2018-04-15T00:02:00Z</dcterms:created>
  <dc:creator>shahi</dc:creator>
  <cp:lastModifiedBy>shahi</cp:lastModifiedBy>
  <dcterms:modified xsi:type="dcterms:W3CDTF">2018-04-21T23:32:22Z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