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BFD49E" w14:textId="77777777" w:rsidR="008E6A88" w:rsidRDefault="00000000" w:rsidP="00777475">
      <w:pPr>
        <w:spacing w:line="360" w:lineRule="auto"/>
        <w:jc w:val="center"/>
        <w:rPr>
          <w:b/>
          <w:sz w:val="44"/>
          <w:szCs w:val="44"/>
        </w:rPr>
      </w:pPr>
      <w:r>
        <w:rPr>
          <w:b/>
          <w:noProof/>
          <w:sz w:val="44"/>
          <w:szCs w:val="44"/>
        </w:rPr>
        <w:drawing>
          <wp:inline distT="114300" distB="114300" distL="114300" distR="114300" wp14:anchorId="7299BACA" wp14:editId="5EFE6F98">
            <wp:extent cx="3093720" cy="130302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3093720" cy="1303020"/>
                    </a:xfrm>
                    <a:prstGeom prst="rect">
                      <a:avLst/>
                    </a:prstGeom>
                    <a:ln/>
                  </pic:spPr>
                </pic:pic>
              </a:graphicData>
            </a:graphic>
          </wp:inline>
        </w:drawing>
      </w:r>
    </w:p>
    <w:p w14:paraId="394C9F78" w14:textId="77777777" w:rsidR="008E6A88" w:rsidRDefault="008E6A88" w:rsidP="00777475">
      <w:pPr>
        <w:spacing w:line="360" w:lineRule="auto"/>
        <w:jc w:val="center"/>
        <w:rPr>
          <w:b/>
          <w:sz w:val="44"/>
          <w:szCs w:val="44"/>
        </w:rPr>
      </w:pPr>
    </w:p>
    <w:p w14:paraId="4B8E91FD" w14:textId="3334C4DD" w:rsidR="008E6A88" w:rsidRDefault="00000000" w:rsidP="00777475">
      <w:pPr>
        <w:spacing w:line="360" w:lineRule="auto"/>
        <w:jc w:val="center"/>
        <w:rPr>
          <w:b/>
          <w:sz w:val="44"/>
          <w:szCs w:val="44"/>
        </w:rPr>
      </w:pPr>
      <w:r>
        <w:rPr>
          <w:b/>
          <w:sz w:val="44"/>
          <w:szCs w:val="44"/>
        </w:rPr>
        <w:t xml:space="preserve">The </w:t>
      </w:r>
      <w:r w:rsidR="00C46B16">
        <w:rPr>
          <w:b/>
          <w:sz w:val="44"/>
          <w:szCs w:val="44"/>
        </w:rPr>
        <w:t>I</w:t>
      </w:r>
      <w:r>
        <w:rPr>
          <w:b/>
          <w:sz w:val="44"/>
          <w:szCs w:val="44"/>
        </w:rPr>
        <w:t xml:space="preserve">mpacts </w:t>
      </w:r>
      <w:r w:rsidR="00C46B16">
        <w:rPr>
          <w:b/>
          <w:sz w:val="44"/>
          <w:szCs w:val="44"/>
        </w:rPr>
        <w:t>of</w:t>
      </w:r>
      <w:r>
        <w:rPr>
          <w:b/>
          <w:sz w:val="44"/>
          <w:szCs w:val="44"/>
        </w:rPr>
        <w:t xml:space="preserve"> </w:t>
      </w:r>
      <w:r w:rsidR="00C46B16">
        <w:rPr>
          <w:b/>
          <w:sz w:val="44"/>
          <w:szCs w:val="44"/>
        </w:rPr>
        <w:t>S</w:t>
      </w:r>
      <w:r>
        <w:rPr>
          <w:b/>
          <w:sz w:val="44"/>
          <w:szCs w:val="44"/>
        </w:rPr>
        <w:t>ocio-</w:t>
      </w:r>
      <w:r w:rsidR="00C46B16">
        <w:rPr>
          <w:b/>
          <w:sz w:val="44"/>
          <w:szCs w:val="44"/>
        </w:rPr>
        <w:t>E</w:t>
      </w:r>
      <w:r>
        <w:rPr>
          <w:b/>
          <w:sz w:val="44"/>
          <w:szCs w:val="44"/>
        </w:rPr>
        <w:t xml:space="preserve">conomic </w:t>
      </w:r>
      <w:r w:rsidR="00C46B16">
        <w:rPr>
          <w:b/>
          <w:sz w:val="44"/>
          <w:szCs w:val="44"/>
        </w:rPr>
        <w:t>F</w:t>
      </w:r>
      <w:r>
        <w:rPr>
          <w:b/>
          <w:sz w:val="44"/>
          <w:szCs w:val="44"/>
        </w:rPr>
        <w:t xml:space="preserve">orce </w:t>
      </w:r>
      <w:r w:rsidR="00C46B16">
        <w:rPr>
          <w:b/>
          <w:sz w:val="44"/>
          <w:szCs w:val="44"/>
        </w:rPr>
        <w:t>on</w:t>
      </w:r>
      <w:r>
        <w:rPr>
          <w:b/>
          <w:sz w:val="44"/>
          <w:szCs w:val="44"/>
        </w:rPr>
        <w:t xml:space="preserve"> </w:t>
      </w:r>
      <w:r w:rsidR="00C46B16">
        <w:rPr>
          <w:b/>
          <w:sz w:val="44"/>
          <w:szCs w:val="44"/>
        </w:rPr>
        <w:t>E</w:t>
      </w:r>
      <w:r>
        <w:rPr>
          <w:b/>
          <w:sz w:val="44"/>
          <w:szCs w:val="44"/>
        </w:rPr>
        <w:t>mployees</w:t>
      </w:r>
    </w:p>
    <w:p w14:paraId="3783771E" w14:textId="717F8670" w:rsidR="008E6A88" w:rsidRDefault="00C46B16" w:rsidP="00777475">
      <w:pPr>
        <w:spacing w:line="360" w:lineRule="auto"/>
        <w:jc w:val="center"/>
        <w:rPr>
          <w:b/>
          <w:sz w:val="44"/>
          <w:szCs w:val="44"/>
        </w:rPr>
      </w:pPr>
      <w:r>
        <w:rPr>
          <w:b/>
          <w:sz w:val="44"/>
          <w:szCs w:val="44"/>
        </w:rPr>
        <w:t>Performance Management and Monitoring in Different Work Modes: Hospitality HR’s</w:t>
      </w:r>
    </w:p>
    <w:p w14:paraId="497D9C6E" w14:textId="255D9C16" w:rsidR="008E6A88" w:rsidRDefault="00C46B16" w:rsidP="00777475">
      <w:pPr>
        <w:spacing w:line="360" w:lineRule="auto"/>
        <w:jc w:val="center"/>
        <w:rPr>
          <w:b/>
          <w:sz w:val="44"/>
          <w:szCs w:val="44"/>
        </w:rPr>
      </w:pPr>
      <w:r>
        <w:rPr>
          <w:b/>
          <w:sz w:val="44"/>
          <w:szCs w:val="44"/>
        </w:rPr>
        <w:t>Perspective</w:t>
      </w:r>
    </w:p>
    <w:p w14:paraId="72E6FC54" w14:textId="77777777" w:rsidR="008E6A88" w:rsidRDefault="008E6A88" w:rsidP="00777475">
      <w:pPr>
        <w:spacing w:line="360" w:lineRule="auto"/>
        <w:jc w:val="center"/>
        <w:rPr>
          <w:b/>
          <w:sz w:val="44"/>
          <w:szCs w:val="44"/>
        </w:rPr>
      </w:pPr>
    </w:p>
    <w:p w14:paraId="226B1096" w14:textId="191879A5" w:rsidR="008E6A88" w:rsidRDefault="00000000" w:rsidP="00777475">
      <w:pPr>
        <w:spacing w:line="360" w:lineRule="auto"/>
        <w:jc w:val="center"/>
        <w:rPr>
          <w:b/>
          <w:sz w:val="44"/>
          <w:szCs w:val="44"/>
        </w:rPr>
      </w:pPr>
      <w:r>
        <w:rPr>
          <w:b/>
          <w:sz w:val="44"/>
          <w:szCs w:val="44"/>
        </w:rPr>
        <w:t xml:space="preserve">Module </w:t>
      </w:r>
      <w:r w:rsidR="00C46B16">
        <w:rPr>
          <w:b/>
          <w:sz w:val="44"/>
          <w:szCs w:val="44"/>
        </w:rPr>
        <w:t>T</w:t>
      </w:r>
      <w:r>
        <w:rPr>
          <w:b/>
          <w:sz w:val="44"/>
          <w:szCs w:val="44"/>
        </w:rPr>
        <w:t>itle: Personnel Resourcing and Development</w:t>
      </w:r>
    </w:p>
    <w:p w14:paraId="2231DC6C" w14:textId="77777777" w:rsidR="00B13001" w:rsidRDefault="00B13001" w:rsidP="00777475">
      <w:pPr>
        <w:spacing w:line="360" w:lineRule="auto"/>
        <w:jc w:val="center"/>
        <w:rPr>
          <w:b/>
          <w:sz w:val="44"/>
          <w:szCs w:val="44"/>
        </w:rPr>
      </w:pPr>
    </w:p>
    <w:p w14:paraId="00681DE4" w14:textId="16F8C04C" w:rsidR="008E6A88" w:rsidRDefault="00000000" w:rsidP="00777475">
      <w:pPr>
        <w:spacing w:line="360" w:lineRule="auto"/>
        <w:jc w:val="center"/>
        <w:rPr>
          <w:b/>
          <w:sz w:val="44"/>
          <w:szCs w:val="44"/>
        </w:rPr>
      </w:pPr>
      <w:r>
        <w:rPr>
          <w:b/>
          <w:sz w:val="44"/>
          <w:szCs w:val="44"/>
        </w:rPr>
        <w:t xml:space="preserve">Module </w:t>
      </w:r>
      <w:r w:rsidR="00C46B16">
        <w:rPr>
          <w:b/>
          <w:sz w:val="44"/>
          <w:szCs w:val="44"/>
        </w:rPr>
        <w:t>C</w:t>
      </w:r>
      <w:r>
        <w:rPr>
          <w:b/>
          <w:sz w:val="44"/>
          <w:szCs w:val="44"/>
        </w:rPr>
        <w:t>ode: BMIH5005</w:t>
      </w:r>
    </w:p>
    <w:p w14:paraId="432F4204" w14:textId="0F80B9CC" w:rsidR="008E6A88" w:rsidRDefault="00000000" w:rsidP="00777475">
      <w:pPr>
        <w:spacing w:line="360" w:lineRule="auto"/>
        <w:jc w:val="center"/>
        <w:rPr>
          <w:b/>
          <w:sz w:val="44"/>
          <w:szCs w:val="44"/>
        </w:rPr>
      </w:pPr>
      <w:r>
        <w:rPr>
          <w:b/>
          <w:sz w:val="44"/>
          <w:szCs w:val="44"/>
        </w:rPr>
        <w:t>Name:</w:t>
      </w:r>
      <w:r w:rsidR="00C46B16">
        <w:rPr>
          <w:b/>
          <w:sz w:val="44"/>
          <w:szCs w:val="44"/>
        </w:rPr>
        <w:t xml:space="preserve"> </w:t>
      </w:r>
      <w:proofErr w:type="spellStart"/>
      <w:r w:rsidR="00C46B16">
        <w:rPr>
          <w:b/>
          <w:sz w:val="44"/>
          <w:szCs w:val="44"/>
        </w:rPr>
        <w:t>Sabbir</w:t>
      </w:r>
      <w:proofErr w:type="spellEnd"/>
      <w:r w:rsidR="00C46B16">
        <w:rPr>
          <w:b/>
          <w:sz w:val="44"/>
          <w:szCs w:val="44"/>
        </w:rPr>
        <w:t xml:space="preserve"> Ansar Hussain</w:t>
      </w:r>
    </w:p>
    <w:p w14:paraId="07047636" w14:textId="011535C4" w:rsidR="008E6A88" w:rsidRDefault="00000000" w:rsidP="00777475">
      <w:pPr>
        <w:spacing w:line="360" w:lineRule="auto"/>
        <w:jc w:val="center"/>
        <w:rPr>
          <w:b/>
          <w:sz w:val="44"/>
          <w:szCs w:val="44"/>
        </w:rPr>
      </w:pPr>
      <w:r>
        <w:rPr>
          <w:b/>
          <w:sz w:val="44"/>
          <w:szCs w:val="44"/>
        </w:rPr>
        <w:t>Student ID:</w:t>
      </w:r>
      <w:r w:rsidR="00C46B16">
        <w:rPr>
          <w:b/>
          <w:sz w:val="44"/>
          <w:szCs w:val="44"/>
        </w:rPr>
        <w:t xml:space="preserve"> 2233891</w:t>
      </w:r>
    </w:p>
    <w:p w14:paraId="450E29F2" w14:textId="3A64DB57" w:rsidR="00C46B16" w:rsidRDefault="00C46B16" w:rsidP="00777475">
      <w:pPr>
        <w:spacing w:line="360" w:lineRule="auto"/>
        <w:jc w:val="center"/>
        <w:rPr>
          <w:b/>
          <w:sz w:val="44"/>
          <w:szCs w:val="44"/>
        </w:rPr>
      </w:pPr>
      <w:r>
        <w:rPr>
          <w:b/>
          <w:sz w:val="44"/>
          <w:szCs w:val="44"/>
        </w:rPr>
        <w:t>Tutor: Scott James</w:t>
      </w:r>
    </w:p>
    <w:p w14:paraId="5137B887" w14:textId="2A45897D" w:rsidR="008E6A88" w:rsidRDefault="00000000" w:rsidP="00777475">
      <w:pPr>
        <w:spacing w:line="360" w:lineRule="auto"/>
        <w:jc w:val="center"/>
        <w:rPr>
          <w:sz w:val="24"/>
          <w:szCs w:val="24"/>
        </w:rPr>
      </w:pPr>
      <w:r>
        <w:rPr>
          <w:b/>
          <w:sz w:val="44"/>
          <w:szCs w:val="44"/>
        </w:rPr>
        <w:t xml:space="preserve">Word Count: </w:t>
      </w:r>
      <w:r w:rsidR="00C46B16">
        <w:rPr>
          <w:b/>
          <w:sz w:val="44"/>
          <w:szCs w:val="44"/>
        </w:rPr>
        <w:t>2347</w:t>
      </w:r>
    </w:p>
    <w:p w14:paraId="61AEF4BF" w14:textId="77777777" w:rsidR="00777475" w:rsidRDefault="00777475" w:rsidP="00777475">
      <w:pPr>
        <w:spacing w:line="360" w:lineRule="auto"/>
        <w:jc w:val="both"/>
        <w:rPr>
          <w:b/>
          <w:sz w:val="28"/>
          <w:szCs w:val="28"/>
        </w:rPr>
      </w:pPr>
    </w:p>
    <w:p w14:paraId="25D1C6ED" w14:textId="77777777" w:rsidR="0063766B" w:rsidRDefault="0063766B" w:rsidP="00777475">
      <w:pPr>
        <w:spacing w:line="360" w:lineRule="auto"/>
        <w:jc w:val="both"/>
        <w:rPr>
          <w:b/>
          <w:sz w:val="28"/>
          <w:szCs w:val="28"/>
        </w:rPr>
      </w:pPr>
    </w:p>
    <w:p w14:paraId="7037641D" w14:textId="77777777" w:rsidR="0063766B" w:rsidRDefault="0063766B" w:rsidP="00777475">
      <w:pPr>
        <w:spacing w:line="360" w:lineRule="auto"/>
        <w:jc w:val="both"/>
        <w:rPr>
          <w:b/>
          <w:sz w:val="28"/>
          <w:szCs w:val="28"/>
        </w:rPr>
      </w:pPr>
    </w:p>
    <w:p w14:paraId="1F19E8F2" w14:textId="77777777" w:rsidR="0063766B" w:rsidRDefault="0063766B" w:rsidP="00777475">
      <w:pPr>
        <w:spacing w:line="360" w:lineRule="auto"/>
        <w:jc w:val="both"/>
        <w:rPr>
          <w:b/>
          <w:sz w:val="28"/>
          <w:szCs w:val="28"/>
        </w:rPr>
      </w:pPr>
    </w:p>
    <w:p w14:paraId="0FF03E33" w14:textId="1808A7CC" w:rsidR="008E6A88" w:rsidRDefault="00000000" w:rsidP="00777475">
      <w:pPr>
        <w:spacing w:line="360" w:lineRule="auto"/>
        <w:jc w:val="both"/>
        <w:rPr>
          <w:b/>
          <w:sz w:val="28"/>
          <w:szCs w:val="28"/>
        </w:rPr>
      </w:pPr>
      <w:r>
        <w:rPr>
          <w:b/>
          <w:sz w:val="28"/>
          <w:szCs w:val="28"/>
        </w:rPr>
        <w:t>Abstract</w:t>
      </w:r>
    </w:p>
    <w:p w14:paraId="0E8ED2D8" w14:textId="5B996F6D" w:rsidR="008E6A88" w:rsidRDefault="00000000" w:rsidP="00777475">
      <w:pPr>
        <w:spacing w:line="360" w:lineRule="auto"/>
        <w:jc w:val="both"/>
        <w:rPr>
          <w:sz w:val="24"/>
          <w:szCs w:val="24"/>
        </w:rPr>
      </w:pPr>
      <w:r>
        <w:rPr>
          <w:sz w:val="24"/>
          <w:szCs w:val="24"/>
        </w:rPr>
        <w:t xml:space="preserve">The abstract of the study primarily analyses the influence of socioeconomic circumstances and </w:t>
      </w:r>
      <w:r w:rsidR="00C46B16">
        <w:rPr>
          <w:sz w:val="24"/>
          <w:szCs w:val="24"/>
        </w:rPr>
        <w:t>labour</w:t>
      </w:r>
      <w:r>
        <w:rPr>
          <w:sz w:val="24"/>
          <w:szCs w:val="24"/>
        </w:rPr>
        <w:t xml:space="preserve"> market concepts on the supervision and assessment of employees according to the various functional groupings within the hospitality industry. These ideas are executed via the Hilton company's staff members’ administration design from the angle of hospitality HR. Economic factors, labour market dynamics, and societal norms impact supervisory systems. Hilton should establish and implement flexible labour conditions, make investments in technology, and produce a lively working atmosphere that makes its people management successful, as their work setting is modified by different modes. Human management, when combined with a societal and economical method, might boost team performance, work satisfaction, and coherence, which in turn promote operations and visitor contentment.</w:t>
      </w:r>
    </w:p>
    <w:p w14:paraId="183B514F" w14:textId="77777777" w:rsidR="00777475" w:rsidRDefault="00777475" w:rsidP="00777475">
      <w:pPr>
        <w:spacing w:line="360" w:lineRule="auto"/>
        <w:jc w:val="both"/>
        <w:rPr>
          <w:sz w:val="24"/>
          <w:szCs w:val="24"/>
        </w:rPr>
      </w:pPr>
    </w:p>
    <w:p w14:paraId="36AAF6F3" w14:textId="77777777" w:rsidR="00777475" w:rsidRDefault="00777475" w:rsidP="00777475">
      <w:pPr>
        <w:spacing w:line="360" w:lineRule="auto"/>
        <w:jc w:val="both"/>
        <w:rPr>
          <w:sz w:val="24"/>
          <w:szCs w:val="24"/>
        </w:rPr>
      </w:pPr>
    </w:p>
    <w:p w14:paraId="57D0AB68" w14:textId="77777777" w:rsidR="00777475" w:rsidRDefault="00777475" w:rsidP="00777475">
      <w:pPr>
        <w:spacing w:line="360" w:lineRule="auto"/>
        <w:jc w:val="both"/>
        <w:rPr>
          <w:sz w:val="24"/>
          <w:szCs w:val="24"/>
        </w:rPr>
      </w:pPr>
    </w:p>
    <w:p w14:paraId="7B4C9A88" w14:textId="77777777" w:rsidR="00777475" w:rsidRDefault="00777475" w:rsidP="00777475">
      <w:pPr>
        <w:spacing w:line="360" w:lineRule="auto"/>
        <w:jc w:val="both"/>
        <w:rPr>
          <w:sz w:val="24"/>
          <w:szCs w:val="24"/>
        </w:rPr>
      </w:pPr>
    </w:p>
    <w:p w14:paraId="44D146DF" w14:textId="77777777" w:rsidR="00777475" w:rsidRDefault="00777475" w:rsidP="00777475">
      <w:pPr>
        <w:spacing w:line="360" w:lineRule="auto"/>
        <w:jc w:val="both"/>
        <w:rPr>
          <w:sz w:val="24"/>
          <w:szCs w:val="24"/>
        </w:rPr>
      </w:pPr>
    </w:p>
    <w:p w14:paraId="2B98AF68" w14:textId="77777777" w:rsidR="00777475" w:rsidRDefault="00777475" w:rsidP="00777475">
      <w:pPr>
        <w:spacing w:line="360" w:lineRule="auto"/>
        <w:jc w:val="both"/>
        <w:rPr>
          <w:sz w:val="24"/>
          <w:szCs w:val="24"/>
        </w:rPr>
      </w:pPr>
    </w:p>
    <w:p w14:paraId="1B8DECD2" w14:textId="77777777" w:rsidR="00777475" w:rsidRDefault="00777475" w:rsidP="00777475">
      <w:pPr>
        <w:spacing w:line="360" w:lineRule="auto"/>
        <w:jc w:val="both"/>
        <w:rPr>
          <w:sz w:val="24"/>
          <w:szCs w:val="24"/>
        </w:rPr>
      </w:pPr>
    </w:p>
    <w:p w14:paraId="2EC2E512" w14:textId="77777777" w:rsidR="00777475" w:rsidRDefault="00777475" w:rsidP="00777475">
      <w:pPr>
        <w:spacing w:line="360" w:lineRule="auto"/>
        <w:jc w:val="both"/>
        <w:rPr>
          <w:sz w:val="24"/>
          <w:szCs w:val="24"/>
        </w:rPr>
      </w:pPr>
    </w:p>
    <w:p w14:paraId="05DAA089" w14:textId="77777777" w:rsidR="00777475" w:rsidRDefault="00777475" w:rsidP="00777475">
      <w:pPr>
        <w:spacing w:line="360" w:lineRule="auto"/>
        <w:jc w:val="both"/>
        <w:rPr>
          <w:sz w:val="24"/>
          <w:szCs w:val="24"/>
        </w:rPr>
      </w:pPr>
    </w:p>
    <w:p w14:paraId="2F4D55B4" w14:textId="77777777" w:rsidR="00777475" w:rsidRDefault="00777475" w:rsidP="00777475">
      <w:pPr>
        <w:spacing w:line="360" w:lineRule="auto"/>
        <w:jc w:val="both"/>
        <w:rPr>
          <w:sz w:val="24"/>
          <w:szCs w:val="24"/>
        </w:rPr>
      </w:pPr>
    </w:p>
    <w:p w14:paraId="44DD9B21" w14:textId="77777777" w:rsidR="00777475" w:rsidRDefault="00777475" w:rsidP="00777475">
      <w:pPr>
        <w:spacing w:line="360" w:lineRule="auto"/>
        <w:jc w:val="both"/>
        <w:rPr>
          <w:sz w:val="24"/>
          <w:szCs w:val="24"/>
        </w:rPr>
      </w:pPr>
    </w:p>
    <w:p w14:paraId="0495186F" w14:textId="77777777" w:rsidR="00777475" w:rsidRDefault="00777475" w:rsidP="00777475">
      <w:pPr>
        <w:spacing w:line="360" w:lineRule="auto"/>
        <w:jc w:val="both"/>
        <w:rPr>
          <w:sz w:val="24"/>
          <w:szCs w:val="24"/>
        </w:rPr>
      </w:pPr>
    </w:p>
    <w:p w14:paraId="66D70CD3" w14:textId="77777777" w:rsidR="00777475" w:rsidRDefault="00777475" w:rsidP="00777475">
      <w:pPr>
        <w:spacing w:line="360" w:lineRule="auto"/>
        <w:jc w:val="both"/>
        <w:rPr>
          <w:sz w:val="24"/>
          <w:szCs w:val="24"/>
        </w:rPr>
      </w:pPr>
    </w:p>
    <w:p w14:paraId="6313E4D3" w14:textId="77777777" w:rsidR="00777475" w:rsidRDefault="00777475" w:rsidP="00777475">
      <w:pPr>
        <w:spacing w:line="360" w:lineRule="auto"/>
        <w:jc w:val="both"/>
        <w:rPr>
          <w:sz w:val="24"/>
          <w:szCs w:val="24"/>
        </w:rPr>
      </w:pPr>
    </w:p>
    <w:p w14:paraId="0D3E5B41" w14:textId="77777777" w:rsidR="00777475" w:rsidRDefault="00777475" w:rsidP="00777475">
      <w:pPr>
        <w:spacing w:line="360" w:lineRule="auto"/>
        <w:jc w:val="both"/>
        <w:rPr>
          <w:sz w:val="24"/>
          <w:szCs w:val="24"/>
        </w:rPr>
      </w:pPr>
    </w:p>
    <w:p w14:paraId="2C3F95F8" w14:textId="77777777" w:rsidR="00777475" w:rsidRDefault="00777475" w:rsidP="00777475">
      <w:pPr>
        <w:spacing w:line="360" w:lineRule="auto"/>
        <w:jc w:val="both"/>
        <w:rPr>
          <w:sz w:val="24"/>
          <w:szCs w:val="24"/>
        </w:rPr>
      </w:pPr>
    </w:p>
    <w:p w14:paraId="1E691E44" w14:textId="77777777" w:rsidR="00777475" w:rsidRDefault="00777475" w:rsidP="00777475">
      <w:pPr>
        <w:spacing w:line="360" w:lineRule="auto"/>
        <w:jc w:val="both"/>
        <w:rPr>
          <w:sz w:val="24"/>
          <w:szCs w:val="24"/>
        </w:rPr>
      </w:pPr>
    </w:p>
    <w:p w14:paraId="41BAE202" w14:textId="77777777" w:rsidR="00777475" w:rsidRDefault="00777475" w:rsidP="00777475">
      <w:pPr>
        <w:spacing w:line="360" w:lineRule="auto"/>
        <w:jc w:val="both"/>
        <w:rPr>
          <w:sz w:val="24"/>
          <w:szCs w:val="24"/>
        </w:rPr>
      </w:pPr>
    </w:p>
    <w:p w14:paraId="397D2F42" w14:textId="77777777" w:rsidR="00777475" w:rsidRDefault="00777475" w:rsidP="00777475">
      <w:pPr>
        <w:spacing w:line="360" w:lineRule="auto"/>
        <w:jc w:val="both"/>
        <w:rPr>
          <w:sz w:val="24"/>
          <w:szCs w:val="24"/>
        </w:rPr>
      </w:pPr>
    </w:p>
    <w:p w14:paraId="128ACA3A" w14:textId="77777777" w:rsidR="00777475" w:rsidRDefault="00777475" w:rsidP="00777475">
      <w:pPr>
        <w:spacing w:line="360" w:lineRule="auto"/>
        <w:jc w:val="both"/>
        <w:rPr>
          <w:sz w:val="24"/>
          <w:szCs w:val="24"/>
        </w:rPr>
      </w:pPr>
    </w:p>
    <w:p w14:paraId="717CBEFA" w14:textId="77777777" w:rsidR="00777475" w:rsidRDefault="00777475" w:rsidP="00777475">
      <w:pPr>
        <w:spacing w:line="360" w:lineRule="auto"/>
        <w:jc w:val="both"/>
        <w:rPr>
          <w:sz w:val="24"/>
          <w:szCs w:val="24"/>
        </w:rPr>
      </w:pPr>
    </w:p>
    <w:sdt>
      <w:sdtPr>
        <w:rPr>
          <w:rFonts w:ascii="Arial" w:eastAsia="Arial" w:hAnsi="Arial" w:cs="Arial"/>
          <w:color w:val="auto"/>
          <w:sz w:val="24"/>
          <w:szCs w:val="24"/>
          <w:lang w:val="en-GB" w:eastAsia="en-IN"/>
        </w:rPr>
        <w:id w:val="1389765656"/>
        <w:docPartObj>
          <w:docPartGallery w:val="Table of Contents"/>
          <w:docPartUnique/>
        </w:docPartObj>
      </w:sdtPr>
      <w:sdtEndPr>
        <w:rPr>
          <w:noProof/>
        </w:rPr>
      </w:sdtEndPr>
      <w:sdtContent>
        <w:p w14:paraId="59B76798" w14:textId="77777777" w:rsidR="00777475" w:rsidRPr="00777475" w:rsidRDefault="00777475" w:rsidP="00777475">
          <w:pPr>
            <w:pStyle w:val="TOCHeading"/>
            <w:spacing w:line="360" w:lineRule="auto"/>
            <w:jc w:val="center"/>
            <w:rPr>
              <w:rFonts w:ascii="Arial" w:hAnsi="Arial" w:cs="Arial"/>
              <w:b/>
              <w:bCs/>
              <w:color w:val="auto"/>
              <w:sz w:val="28"/>
              <w:szCs w:val="28"/>
            </w:rPr>
          </w:pPr>
          <w:r w:rsidRPr="00777475">
            <w:rPr>
              <w:rFonts w:ascii="Arial" w:hAnsi="Arial" w:cs="Arial"/>
              <w:b/>
              <w:bCs/>
              <w:color w:val="auto"/>
              <w:sz w:val="28"/>
              <w:szCs w:val="28"/>
            </w:rPr>
            <w:t>Table of Contents</w:t>
          </w:r>
        </w:p>
        <w:p w14:paraId="6C0E05E9" w14:textId="3DF84386" w:rsidR="00777475" w:rsidRPr="00777475" w:rsidRDefault="00777475" w:rsidP="00777475">
          <w:pPr>
            <w:pStyle w:val="TOC1"/>
            <w:tabs>
              <w:tab w:val="right" w:leader="dot" w:pos="9019"/>
            </w:tabs>
            <w:spacing w:line="360" w:lineRule="auto"/>
            <w:rPr>
              <w:noProof/>
              <w:sz w:val="24"/>
              <w:szCs w:val="24"/>
            </w:rPr>
          </w:pPr>
          <w:r w:rsidRPr="00777475">
            <w:rPr>
              <w:sz w:val="24"/>
              <w:szCs w:val="24"/>
            </w:rPr>
            <w:fldChar w:fldCharType="begin"/>
          </w:r>
          <w:r w:rsidRPr="00777475">
            <w:rPr>
              <w:sz w:val="24"/>
              <w:szCs w:val="24"/>
            </w:rPr>
            <w:instrText xml:space="preserve"> TOC \o "1-3" \h \z \u </w:instrText>
          </w:r>
          <w:r w:rsidRPr="00777475">
            <w:rPr>
              <w:sz w:val="24"/>
              <w:szCs w:val="24"/>
            </w:rPr>
            <w:fldChar w:fldCharType="separate"/>
          </w:r>
          <w:hyperlink w:anchor="_Toc165551453" w:history="1">
            <w:r w:rsidRPr="00777475">
              <w:rPr>
                <w:rStyle w:val="Hyperlink"/>
                <w:noProof/>
                <w:sz w:val="24"/>
                <w:szCs w:val="24"/>
              </w:rPr>
              <w:t>Introduction and Background</w:t>
            </w:r>
            <w:r w:rsidRPr="00777475">
              <w:rPr>
                <w:noProof/>
                <w:webHidden/>
                <w:sz w:val="24"/>
                <w:szCs w:val="24"/>
              </w:rPr>
              <w:tab/>
            </w:r>
            <w:r w:rsidRPr="00777475">
              <w:rPr>
                <w:noProof/>
                <w:webHidden/>
                <w:sz w:val="24"/>
                <w:szCs w:val="24"/>
              </w:rPr>
              <w:fldChar w:fldCharType="begin"/>
            </w:r>
            <w:r w:rsidRPr="00777475">
              <w:rPr>
                <w:noProof/>
                <w:webHidden/>
                <w:sz w:val="24"/>
                <w:szCs w:val="24"/>
              </w:rPr>
              <w:instrText xml:space="preserve"> PAGEREF _Toc165551453 \h </w:instrText>
            </w:r>
            <w:r w:rsidRPr="00777475">
              <w:rPr>
                <w:noProof/>
                <w:webHidden/>
                <w:sz w:val="24"/>
                <w:szCs w:val="24"/>
              </w:rPr>
            </w:r>
            <w:r w:rsidRPr="00777475">
              <w:rPr>
                <w:noProof/>
                <w:webHidden/>
                <w:sz w:val="24"/>
                <w:szCs w:val="24"/>
              </w:rPr>
              <w:fldChar w:fldCharType="separate"/>
            </w:r>
            <w:r w:rsidR="0063766B">
              <w:rPr>
                <w:noProof/>
                <w:webHidden/>
                <w:sz w:val="24"/>
                <w:szCs w:val="24"/>
              </w:rPr>
              <w:t>4</w:t>
            </w:r>
            <w:r w:rsidRPr="00777475">
              <w:rPr>
                <w:noProof/>
                <w:webHidden/>
                <w:sz w:val="24"/>
                <w:szCs w:val="24"/>
              </w:rPr>
              <w:fldChar w:fldCharType="end"/>
            </w:r>
          </w:hyperlink>
        </w:p>
        <w:p w14:paraId="7105B7B9" w14:textId="797EF340" w:rsidR="00777475" w:rsidRPr="00777475" w:rsidRDefault="00000000" w:rsidP="00777475">
          <w:pPr>
            <w:pStyle w:val="TOC1"/>
            <w:tabs>
              <w:tab w:val="right" w:leader="dot" w:pos="9019"/>
            </w:tabs>
            <w:spacing w:line="360" w:lineRule="auto"/>
            <w:rPr>
              <w:noProof/>
              <w:sz w:val="24"/>
              <w:szCs w:val="24"/>
            </w:rPr>
          </w:pPr>
          <w:hyperlink w:anchor="_Toc165551454" w:history="1">
            <w:r w:rsidR="00777475" w:rsidRPr="00777475">
              <w:rPr>
                <w:rStyle w:val="Hyperlink"/>
                <w:noProof/>
                <w:sz w:val="24"/>
                <w:szCs w:val="24"/>
              </w:rPr>
              <w:t>Discussion/Literature</w:t>
            </w:r>
            <w:r w:rsidR="00777475" w:rsidRPr="00777475">
              <w:rPr>
                <w:noProof/>
                <w:webHidden/>
                <w:sz w:val="24"/>
                <w:szCs w:val="24"/>
              </w:rPr>
              <w:tab/>
            </w:r>
            <w:r w:rsidR="00777475" w:rsidRPr="00777475">
              <w:rPr>
                <w:noProof/>
                <w:webHidden/>
                <w:sz w:val="24"/>
                <w:szCs w:val="24"/>
              </w:rPr>
              <w:fldChar w:fldCharType="begin"/>
            </w:r>
            <w:r w:rsidR="00777475" w:rsidRPr="00777475">
              <w:rPr>
                <w:noProof/>
                <w:webHidden/>
                <w:sz w:val="24"/>
                <w:szCs w:val="24"/>
              </w:rPr>
              <w:instrText xml:space="preserve"> PAGEREF _Toc165551454 \h </w:instrText>
            </w:r>
            <w:r w:rsidR="00777475" w:rsidRPr="00777475">
              <w:rPr>
                <w:noProof/>
                <w:webHidden/>
                <w:sz w:val="24"/>
                <w:szCs w:val="24"/>
              </w:rPr>
            </w:r>
            <w:r w:rsidR="00777475" w:rsidRPr="00777475">
              <w:rPr>
                <w:noProof/>
                <w:webHidden/>
                <w:sz w:val="24"/>
                <w:szCs w:val="24"/>
              </w:rPr>
              <w:fldChar w:fldCharType="separate"/>
            </w:r>
            <w:r w:rsidR="0063766B">
              <w:rPr>
                <w:noProof/>
                <w:webHidden/>
                <w:sz w:val="24"/>
                <w:szCs w:val="24"/>
              </w:rPr>
              <w:t>5</w:t>
            </w:r>
            <w:r w:rsidR="00777475" w:rsidRPr="00777475">
              <w:rPr>
                <w:noProof/>
                <w:webHidden/>
                <w:sz w:val="24"/>
                <w:szCs w:val="24"/>
              </w:rPr>
              <w:fldChar w:fldCharType="end"/>
            </w:r>
          </w:hyperlink>
        </w:p>
        <w:p w14:paraId="03662C9F" w14:textId="410554CC" w:rsidR="00777475" w:rsidRPr="00777475" w:rsidRDefault="00000000" w:rsidP="00777475">
          <w:pPr>
            <w:pStyle w:val="TOC1"/>
            <w:tabs>
              <w:tab w:val="right" w:leader="dot" w:pos="9019"/>
            </w:tabs>
            <w:spacing w:line="360" w:lineRule="auto"/>
            <w:rPr>
              <w:noProof/>
              <w:sz w:val="24"/>
              <w:szCs w:val="24"/>
            </w:rPr>
          </w:pPr>
          <w:hyperlink w:anchor="_Toc165551455" w:history="1">
            <w:r w:rsidR="00777475" w:rsidRPr="00777475">
              <w:rPr>
                <w:rStyle w:val="Hyperlink"/>
                <w:noProof/>
                <w:sz w:val="24"/>
                <w:szCs w:val="24"/>
              </w:rPr>
              <w:t>Evaluation and Conclusion</w:t>
            </w:r>
            <w:r w:rsidR="00777475" w:rsidRPr="00777475">
              <w:rPr>
                <w:noProof/>
                <w:webHidden/>
                <w:sz w:val="24"/>
                <w:szCs w:val="24"/>
              </w:rPr>
              <w:tab/>
            </w:r>
            <w:r w:rsidR="00777475" w:rsidRPr="00777475">
              <w:rPr>
                <w:noProof/>
                <w:webHidden/>
                <w:sz w:val="24"/>
                <w:szCs w:val="24"/>
              </w:rPr>
              <w:fldChar w:fldCharType="begin"/>
            </w:r>
            <w:r w:rsidR="00777475" w:rsidRPr="00777475">
              <w:rPr>
                <w:noProof/>
                <w:webHidden/>
                <w:sz w:val="24"/>
                <w:szCs w:val="24"/>
              </w:rPr>
              <w:instrText xml:space="preserve"> PAGEREF _Toc165551455 \h </w:instrText>
            </w:r>
            <w:r w:rsidR="00777475" w:rsidRPr="00777475">
              <w:rPr>
                <w:noProof/>
                <w:webHidden/>
                <w:sz w:val="24"/>
                <w:szCs w:val="24"/>
              </w:rPr>
            </w:r>
            <w:r w:rsidR="00777475" w:rsidRPr="00777475">
              <w:rPr>
                <w:noProof/>
                <w:webHidden/>
                <w:sz w:val="24"/>
                <w:szCs w:val="24"/>
              </w:rPr>
              <w:fldChar w:fldCharType="separate"/>
            </w:r>
            <w:r w:rsidR="0063766B">
              <w:rPr>
                <w:noProof/>
                <w:webHidden/>
                <w:sz w:val="24"/>
                <w:szCs w:val="24"/>
              </w:rPr>
              <w:t>9</w:t>
            </w:r>
            <w:r w:rsidR="00777475" w:rsidRPr="00777475">
              <w:rPr>
                <w:noProof/>
                <w:webHidden/>
                <w:sz w:val="24"/>
                <w:szCs w:val="24"/>
              </w:rPr>
              <w:fldChar w:fldCharType="end"/>
            </w:r>
          </w:hyperlink>
        </w:p>
        <w:p w14:paraId="01CA7F58" w14:textId="1B1C869D" w:rsidR="00777475" w:rsidRPr="00777475" w:rsidRDefault="00000000" w:rsidP="00777475">
          <w:pPr>
            <w:pStyle w:val="TOC1"/>
            <w:tabs>
              <w:tab w:val="right" w:leader="dot" w:pos="9019"/>
            </w:tabs>
            <w:spacing w:line="360" w:lineRule="auto"/>
            <w:rPr>
              <w:noProof/>
              <w:sz w:val="24"/>
              <w:szCs w:val="24"/>
            </w:rPr>
          </w:pPr>
          <w:hyperlink w:anchor="_Toc165551456" w:history="1">
            <w:r w:rsidR="00777475" w:rsidRPr="00777475">
              <w:rPr>
                <w:rStyle w:val="Hyperlink"/>
                <w:noProof/>
                <w:sz w:val="24"/>
                <w:szCs w:val="24"/>
              </w:rPr>
              <w:t>References</w:t>
            </w:r>
            <w:r w:rsidR="00777475" w:rsidRPr="00777475">
              <w:rPr>
                <w:noProof/>
                <w:webHidden/>
                <w:sz w:val="24"/>
                <w:szCs w:val="24"/>
              </w:rPr>
              <w:tab/>
            </w:r>
            <w:r w:rsidR="00777475" w:rsidRPr="00777475">
              <w:rPr>
                <w:noProof/>
                <w:webHidden/>
                <w:sz w:val="24"/>
                <w:szCs w:val="24"/>
              </w:rPr>
              <w:fldChar w:fldCharType="begin"/>
            </w:r>
            <w:r w:rsidR="00777475" w:rsidRPr="00777475">
              <w:rPr>
                <w:noProof/>
                <w:webHidden/>
                <w:sz w:val="24"/>
                <w:szCs w:val="24"/>
              </w:rPr>
              <w:instrText xml:space="preserve"> PAGEREF _Toc165551456 \h </w:instrText>
            </w:r>
            <w:r w:rsidR="00777475" w:rsidRPr="00777475">
              <w:rPr>
                <w:noProof/>
                <w:webHidden/>
                <w:sz w:val="24"/>
                <w:szCs w:val="24"/>
              </w:rPr>
            </w:r>
            <w:r w:rsidR="00777475" w:rsidRPr="00777475">
              <w:rPr>
                <w:noProof/>
                <w:webHidden/>
                <w:sz w:val="24"/>
                <w:szCs w:val="24"/>
              </w:rPr>
              <w:fldChar w:fldCharType="separate"/>
            </w:r>
            <w:r w:rsidR="0063766B">
              <w:rPr>
                <w:noProof/>
                <w:webHidden/>
                <w:sz w:val="24"/>
                <w:szCs w:val="24"/>
              </w:rPr>
              <w:t>11</w:t>
            </w:r>
            <w:r w:rsidR="00777475" w:rsidRPr="00777475">
              <w:rPr>
                <w:noProof/>
                <w:webHidden/>
                <w:sz w:val="24"/>
                <w:szCs w:val="24"/>
              </w:rPr>
              <w:fldChar w:fldCharType="end"/>
            </w:r>
          </w:hyperlink>
        </w:p>
        <w:p w14:paraId="5084138E" w14:textId="77777777" w:rsidR="00777475" w:rsidRPr="00777475" w:rsidRDefault="00777475" w:rsidP="00777475">
          <w:pPr>
            <w:spacing w:line="360" w:lineRule="auto"/>
            <w:rPr>
              <w:sz w:val="24"/>
              <w:szCs w:val="24"/>
            </w:rPr>
          </w:pPr>
          <w:r w:rsidRPr="00777475">
            <w:rPr>
              <w:noProof/>
              <w:sz w:val="24"/>
              <w:szCs w:val="24"/>
            </w:rPr>
            <w:fldChar w:fldCharType="end"/>
          </w:r>
        </w:p>
      </w:sdtContent>
    </w:sdt>
    <w:p w14:paraId="75EF1E74" w14:textId="77777777" w:rsidR="00777475" w:rsidRPr="00777475" w:rsidRDefault="00777475" w:rsidP="00777475">
      <w:pPr>
        <w:spacing w:line="360" w:lineRule="auto"/>
        <w:jc w:val="both"/>
        <w:rPr>
          <w:sz w:val="24"/>
          <w:szCs w:val="24"/>
        </w:rPr>
      </w:pPr>
    </w:p>
    <w:p w14:paraId="7170403F" w14:textId="77777777" w:rsidR="00777475" w:rsidRDefault="00777475" w:rsidP="00777475">
      <w:pPr>
        <w:spacing w:line="360" w:lineRule="auto"/>
        <w:jc w:val="both"/>
        <w:rPr>
          <w:sz w:val="24"/>
          <w:szCs w:val="24"/>
        </w:rPr>
      </w:pPr>
    </w:p>
    <w:p w14:paraId="7A5DB7AE" w14:textId="77777777" w:rsidR="00777475" w:rsidRDefault="00777475" w:rsidP="00777475">
      <w:pPr>
        <w:spacing w:line="360" w:lineRule="auto"/>
        <w:jc w:val="both"/>
        <w:rPr>
          <w:sz w:val="24"/>
          <w:szCs w:val="24"/>
        </w:rPr>
      </w:pPr>
    </w:p>
    <w:p w14:paraId="785C85B8" w14:textId="77777777" w:rsidR="00777475" w:rsidRDefault="00777475" w:rsidP="00777475">
      <w:pPr>
        <w:spacing w:line="360" w:lineRule="auto"/>
        <w:jc w:val="both"/>
        <w:rPr>
          <w:sz w:val="24"/>
          <w:szCs w:val="24"/>
        </w:rPr>
      </w:pPr>
    </w:p>
    <w:p w14:paraId="1082D942" w14:textId="77777777" w:rsidR="00777475" w:rsidRDefault="00777475" w:rsidP="00777475">
      <w:pPr>
        <w:spacing w:line="360" w:lineRule="auto"/>
        <w:jc w:val="both"/>
        <w:rPr>
          <w:sz w:val="24"/>
          <w:szCs w:val="24"/>
        </w:rPr>
      </w:pPr>
    </w:p>
    <w:p w14:paraId="06D584BC" w14:textId="77777777" w:rsidR="00777475" w:rsidRDefault="00777475" w:rsidP="00777475">
      <w:pPr>
        <w:spacing w:line="360" w:lineRule="auto"/>
        <w:jc w:val="both"/>
        <w:rPr>
          <w:sz w:val="24"/>
          <w:szCs w:val="24"/>
        </w:rPr>
      </w:pPr>
    </w:p>
    <w:p w14:paraId="4851C5E9" w14:textId="77777777" w:rsidR="00777475" w:rsidRDefault="00777475" w:rsidP="00777475">
      <w:pPr>
        <w:spacing w:line="360" w:lineRule="auto"/>
        <w:jc w:val="both"/>
        <w:rPr>
          <w:sz w:val="24"/>
          <w:szCs w:val="24"/>
        </w:rPr>
      </w:pPr>
    </w:p>
    <w:p w14:paraId="04225C88" w14:textId="77777777" w:rsidR="00777475" w:rsidRDefault="00777475" w:rsidP="00777475">
      <w:pPr>
        <w:spacing w:line="360" w:lineRule="auto"/>
        <w:jc w:val="both"/>
        <w:rPr>
          <w:sz w:val="24"/>
          <w:szCs w:val="24"/>
        </w:rPr>
      </w:pPr>
    </w:p>
    <w:p w14:paraId="35447B90" w14:textId="77777777" w:rsidR="00777475" w:rsidRDefault="00777475" w:rsidP="00777475">
      <w:pPr>
        <w:spacing w:line="360" w:lineRule="auto"/>
        <w:jc w:val="both"/>
        <w:rPr>
          <w:sz w:val="24"/>
          <w:szCs w:val="24"/>
        </w:rPr>
      </w:pPr>
    </w:p>
    <w:p w14:paraId="1F4518F5" w14:textId="77777777" w:rsidR="00777475" w:rsidRDefault="00777475" w:rsidP="00777475">
      <w:pPr>
        <w:spacing w:line="360" w:lineRule="auto"/>
        <w:jc w:val="both"/>
        <w:rPr>
          <w:sz w:val="24"/>
          <w:szCs w:val="24"/>
        </w:rPr>
      </w:pPr>
    </w:p>
    <w:p w14:paraId="38DB3A15" w14:textId="77777777" w:rsidR="00777475" w:rsidRDefault="00777475" w:rsidP="00777475">
      <w:pPr>
        <w:spacing w:line="360" w:lineRule="auto"/>
        <w:jc w:val="both"/>
        <w:rPr>
          <w:sz w:val="24"/>
          <w:szCs w:val="24"/>
        </w:rPr>
      </w:pPr>
    </w:p>
    <w:p w14:paraId="4D50119E" w14:textId="77777777" w:rsidR="00777475" w:rsidRDefault="00777475" w:rsidP="00777475">
      <w:pPr>
        <w:spacing w:line="360" w:lineRule="auto"/>
        <w:jc w:val="both"/>
        <w:rPr>
          <w:sz w:val="24"/>
          <w:szCs w:val="24"/>
        </w:rPr>
      </w:pPr>
    </w:p>
    <w:p w14:paraId="13C0BA03" w14:textId="77777777" w:rsidR="00777475" w:rsidRDefault="00777475" w:rsidP="00777475">
      <w:pPr>
        <w:spacing w:line="360" w:lineRule="auto"/>
        <w:jc w:val="both"/>
        <w:rPr>
          <w:sz w:val="24"/>
          <w:szCs w:val="24"/>
        </w:rPr>
      </w:pPr>
    </w:p>
    <w:p w14:paraId="63ACAFDF" w14:textId="77777777" w:rsidR="00777475" w:rsidRDefault="00777475" w:rsidP="00777475">
      <w:pPr>
        <w:spacing w:line="360" w:lineRule="auto"/>
        <w:jc w:val="both"/>
        <w:rPr>
          <w:sz w:val="24"/>
          <w:szCs w:val="24"/>
        </w:rPr>
      </w:pPr>
    </w:p>
    <w:p w14:paraId="72E3F359" w14:textId="77777777" w:rsidR="00777475" w:rsidRDefault="00777475" w:rsidP="00777475">
      <w:pPr>
        <w:spacing w:line="360" w:lineRule="auto"/>
        <w:jc w:val="both"/>
        <w:rPr>
          <w:sz w:val="24"/>
          <w:szCs w:val="24"/>
        </w:rPr>
      </w:pPr>
    </w:p>
    <w:p w14:paraId="2DFB8868" w14:textId="77777777" w:rsidR="00777475" w:rsidRDefault="00777475" w:rsidP="00777475">
      <w:pPr>
        <w:spacing w:line="360" w:lineRule="auto"/>
        <w:jc w:val="both"/>
        <w:rPr>
          <w:sz w:val="24"/>
          <w:szCs w:val="24"/>
        </w:rPr>
      </w:pPr>
    </w:p>
    <w:p w14:paraId="25ACC6FD" w14:textId="77777777" w:rsidR="00777475" w:rsidRDefault="00777475" w:rsidP="00777475">
      <w:pPr>
        <w:spacing w:line="360" w:lineRule="auto"/>
        <w:jc w:val="both"/>
        <w:rPr>
          <w:sz w:val="24"/>
          <w:szCs w:val="24"/>
        </w:rPr>
      </w:pPr>
    </w:p>
    <w:p w14:paraId="705A9D24" w14:textId="77777777" w:rsidR="00777475" w:rsidRDefault="00777475" w:rsidP="00777475">
      <w:pPr>
        <w:spacing w:line="360" w:lineRule="auto"/>
        <w:jc w:val="both"/>
        <w:rPr>
          <w:sz w:val="24"/>
          <w:szCs w:val="24"/>
        </w:rPr>
      </w:pPr>
    </w:p>
    <w:p w14:paraId="5F4B67FC" w14:textId="77777777" w:rsidR="00777475" w:rsidRDefault="00777475" w:rsidP="00777475">
      <w:pPr>
        <w:spacing w:line="360" w:lineRule="auto"/>
        <w:jc w:val="both"/>
        <w:rPr>
          <w:sz w:val="24"/>
          <w:szCs w:val="24"/>
        </w:rPr>
      </w:pPr>
    </w:p>
    <w:p w14:paraId="6AE11CC4" w14:textId="77777777" w:rsidR="00777475" w:rsidRDefault="00777475" w:rsidP="00777475">
      <w:pPr>
        <w:spacing w:line="360" w:lineRule="auto"/>
        <w:jc w:val="both"/>
        <w:rPr>
          <w:sz w:val="24"/>
          <w:szCs w:val="24"/>
        </w:rPr>
      </w:pPr>
    </w:p>
    <w:p w14:paraId="59196C75" w14:textId="77777777" w:rsidR="00777475" w:rsidRDefault="00777475" w:rsidP="00777475">
      <w:pPr>
        <w:spacing w:line="360" w:lineRule="auto"/>
        <w:jc w:val="both"/>
        <w:rPr>
          <w:sz w:val="24"/>
          <w:szCs w:val="24"/>
        </w:rPr>
      </w:pPr>
    </w:p>
    <w:p w14:paraId="3F62BC04" w14:textId="77777777" w:rsidR="00777475" w:rsidRDefault="00777475" w:rsidP="00777475">
      <w:pPr>
        <w:spacing w:line="360" w:lineRule="auto"/>
        <w:jc w:val="both"/>
        <w:rPr>
          <w:sz w:val="24"/>
          <w:szCs w:val="24"/>
        </w:rPr>
      </w:pPr>
    </w:p>
    <w:p w14:paraId="49D3B46D" w14:textId="77777777" w:rsidR="00777475" w:rsidRDefault="00777475" w:rsidP="00777475">
      <w:pPr>
        <w:spacing w:line="360" w:lineRule="auto"/>
        <w:jc w:val="both"/>
        <w:rPr>
          <w:sz w:val="24"/>
          <w:szCs w:val="24"/>
        </w:rPr>
      </w:pPr>
    </w:p>
    <w:p w14:paraId="59BDA4AB" w14:textId="77777777" w:rsidR="00777475" w:rsidRDefault="00777475" w:rsidP="00777475">
      <w:pPr>
        <w:spacing w:line="360" w:lineRule="auto"/>
        <w:jc w:val="both"/>
        <w:rPr>
          <w:sz w:val="24"/>
          <w:szCs w:val="24"/>
        </w:rPr>
      </w:pPr>
    </w:p>
    <w:p w14:paraId="5B63239D" w14:textId="77777777" w:rsidR="00777475" w:rsidRDefault="00777475" w:rsidP="00777475">
      <w:pPr>
        <w:spacing w:line="360" w:lineRule="auto"/>
        <w:jc w:val="both"/>
        <w:rPr>
          <w:sz w:val="24"/>
          <w:szCs w:val="24"/>
        </w:rPr>
      </w:pPr>
    </w:p>
    <w:p w14:paraId="055A22AB" w14:textId="77777777" w:rsidR="00777475" w:rsidRDefault="00777475" w:rsidP="00777475">
      <w:pPr>
        <w:spacing w:line="360" w:lineRule="auto"/>
        <w:jc w:val="both"/>
        <w:rPr>
          <w:sz w:val="24"/>
          <w:szCs w:val="24"/>
        </w:rPr>
      </w:pPr>
    </w:p>
    <w:p w14:paraId="6DF0AB6C" w14:textId="77777777" w:rsidR="008E6A88" w:rsidRPr="00777475" w:rsidRDefault="00000000" w:rsidP="00777475">
      <w:pPr>
        <w:pStyle w:val="Heading1"/>
        <w:spacing w:line="360" w:lineRule="auto"/>
        <w:rPr>
          <w:b/>
          <w:bCs/>
          <w:sz w:val="28"/>
          <w:szCs w:val="28"/>
        </w:rPr>
      </w:pPr>
      <w:bookmarkStart w:id="0" w:name="_Toc165551453"/>
      <w:r w:rsidRPr="00777475">
        <w:rPr>
          <w:b/>
          <w:bCs/>
          <w:sz w:val="28"/>
          <w:szCs w:val="28"/>
        </w:rPr>
        <w:t>Introduction and Background</w:t>
      </w:r>
      <w:bookmarkEnd w:id="0"/>
    </w:p>
    <w:p w14:paraId="44ED3C01" w14:textId="77777777" w:rsidR="008E6A88" w:rsidRDefault="00000000" w:rsidP="00777475">
      <w:pPr>
        <w:spacing w:line="360" w:lineRule="auto"/>
        <w:jc w:val="both"/>
        <w:rPr>
          <w:sz w:val="24"/>
          <w:szCs w:val="24"/>
        </w:rPr>
      </w:pPr>
      <w:r>
        <w:rPr>
          <w:sz w:val="24"/>
          <w:szCs w:val="24"/>
        </w:rPr>
        <w:t>Hilton Worldwide Holdings, Inc. is a renowned brand in the hospitality industry that caters to the varying hospitality requirements of different market segments worldwide (</w:t>
      </w:r>
      <w:r>
        <w:rPr>
          <w:color w:val="222222"/>
          <w:sz w:val="24"/>
          <w:szCs w:val="24"/>
          <w:highlight w:val="white"/>
        </w:rPr>
        <w:t>Reidhead, 2020)</w:t>
      </w:r>
      <w:r>
        <w:rPr>
          <w:sz w:val="24"/>
          <w:szCs w:val="24"/>
        </w:rPr>
        <w:t xml:space="preserve">. Hilton, which was founded by Conrad Hilton many years ago, has evolved into one of the biggest and most esteemed hotel brands around. </w:t>
      </w:r>
    </w:p>
    <w:p w14:paraId="5C23D03F" w14:textId="77777777" w:rsidR="008E6A88" w:rsidRDefault="00000000" w:rsidP="00777475">
      <w:pPr>
        <w:spacing w:line="360" w:lineRule="auto"/>
        <w:jc w:val="both"/>
        <w:rPr>
          <w:sz w:val="24"/>
          <w:szCs w:val="24"/>
        </w:rPr>
      </w:pPr>
      <w:r>
        <w:rPr>
          <w:sz w:val="24"/>
          <w:szCs w:val="24"/>
        </w:rPr>
        <w:t>Hilton has become one of the largest hospitality brands in the market. Hilton has also moved into the focused-service area with names such as Hamptons Hilton Garden Inn. The hotel brand is notable for being dedicated to providing high-level guest experiences, imaginative solutions in the hospitality industry, and business efficiency (</w:t>
      </w:r>
      <w:r>
        <w:rPr>
          <w:color w:val="222222"/>
          <w:sz w:val="24"/>
          <w:szCs w:val="24"/>
          <w:highlight w:val="white"/>
        </w:rPr>
        <w:t>Zeng, 2021)</w:t>
      </w:r>
      <w:r>
        <w:rPr>
          <w:sz w:val="24"/>
          <w:szCs w:val="24"/>
        </w:rPr>
        <w:t>. Also, it emphasises caring for the environment.</w:t>
      </w:r>
    </w:p>
    <w:p w14:paraId="64F8F194" w14:textId="77777777" w:rsidR="008E6A88" w:rsidRDefault="00000000" w:rsidP="00777475">
      <w:pPr>
        <w:spacing w:line="360" w:lineRule="auto"/>
        <w:jc w:val="both"/>
        <w:rPr>
          <w:sz w:val="24"/>
          <w:szCs w:val="24"/>
        </w:rPr>
      </w:pPr>
      <w:r>
        <w:rPr>
          <w:noProof/>
          <w:sz w:val="24"/>
          <w:szCs w:val="24"/>
        </w:rPr>
        <w:drawing>
          <wp:inline distT="114300" distB="114300" distL="114300" distR="114300" wp14:anchorId="23247E01" wp14:editId="4A02A2C3">
            <wp:extent cx="5731200" cy="28956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731200" cy="2895600"/>
                    </a:xfrm>
                    <a:prstGeom prst="rect">
                      <a:avLst/>
                    </a:prstGeom>
                    <a:ln/>
                  </pic:spPr>
                </pic:pic>
              </a:graphicData>
            </a:graphic>
          </wp:inline>
        </w:drawing>
      </w:r>
    </w:p>
    <w:p w14:paraId="3D589BCC" w14:textId="77777777" w:rsidR="008E6A88" w:rsidRDefault="00000000" w:rsidP="00777475">
      <w:pPr>
        <w:spacing w:line="360" w:lineRule="auto"/>
        <w:jc w:val="center"/>
        <w:rPr>
          <w:sz w:val="24"/>
          <w:szCs w:val="24"/>
        </w:rPr>
      </w:pPr>
      <w:r>
        <w:rPr>
          <w:b/>
          <w:i/>
          <w:sz w:val="24"/>
          <w:szCs w:val="24"/>
        </w:rPr>
        <w:t>Figure:</w:t>
      </w:r>
      <w:r>
        <w:rPr>
          <w:b/>
          <w:sz w:val="24"/>
          <w:szCs w:val="24"/>
        </w:rPr>
        <w:t xml:space="preserve"> </w:t>
      </w:r>
      <w:r>
        <w:rPr>
          <w:sz w:val="24"/>
          <w:szCs w:val="24"/>
        </w:rPr>
        <w:t>Hilton Hotel</w:t>
      </w:r>
    </w:p>
    <w:p w14:paraId="0B5DC392" w14:textId="77777777" w:rsidR="008E6A88" w:rsidRDefault="00000000" w:rsidP="00777475">
      <w:pPr>
        <w:spacing w:line="360" w:lineRule="auto"/>
        <w:jc w:val="center"/>
        <w:rPr>
          <w:sz w:val="24"/>
          <w:szCs w:val="24"/>
        </w:rPr>
      </w:pPr>
      <w:r>
        <w:rPr>
          <w:b/>
          <w:i/>
          <w:sz w:val="24"/>
          <w:szCs w:val="24"/>
        </w:rPr>
        <w:t>Source:</w:t>
      </w:r>
      <w:r>
        <w:rPr>
          <w:b/>
          <w:sz w:val="24"/>
          <w:szCs w:val="24"/>
        </w:rPr>
        <w:t xml:space="preserve"> </w:t>
      </w:r>
      <w:r>
        <w:rPr>
          <w:sz w:val="24"/>
          <w:szCs w:val="24"/>
        </w:rPr>
        <w:t>(Taylor, 2024)</w:t>
      </w:r>
    </w:p>
    <w:p w14:paraId="27245F14" w14:textId="616412EF" w:rsidR="008E6A88" w:rsidRDefault="00000000" w:rsidP="00777475">
      <w:pPr>
        <w:spacing w:line="360" w:lineRule="auto"/>
        <w:jc w:val="both"/>
        <w:rPr>
          <w:sz w:val="24"/>
          <w:szCs w:val="24"/>
        </w:rPr>
      </w:pPr>
      <w:r>
        <w:rPr>
          <w:sz w:val="24"/>
          <w:szCs w:val="24"/>
        </w:rPr>
        <w:t xml:space="preserve">Hilton plays a vital role in the tourism industry, and it meets different socio-economic issues that shape the hotel industry's </w:t>
      </w:r>
      <w:r w:rsidR="00C46B16">
        <w:rPr>
          <w:sz w:val="24"/>
          <w:szCs w:val="24"/>
        </w:rPr>
        <w:t>labour</w:t>
      </w:r>
      <w:r>
        <w:rPr>
          <w:sz w:val="24"/>
          <w:szCs w:val="24"/>
        </w:rPr>
        <w:t xml:space="preserve"> pattern and change the techniques of controlling and overseeing performance in diverse organizational modes (</w:t>
      </w:r>
      <w:r>
        <w:rPr>
          <w:color w:val="222222"/>
          <w:sz w:val="24"/>
          <w:szCs w:val="24"/>
          <w:highlight w:val="white"/>
        </w:rPr>
        <w:t>MAZARAKI, 2022)</w:t>
      </w:r>
      <w:r>
        <w:rPr>
          <w:sz w:val="24"/>
          <w:szCs w:val="24"/>
        </w:rPr>
        <w:t xml:space="preserve">. Motivation among staff members, efficiency, well-being in the workplace, and performance are influenced by macroeconomic variables like economic cycles, the </w:t>
      </w:r>
      <w:r>
        <w:rPr>
          <w:sz w:val="24"/>
          <w:szCs w:val="24"/>
        </w:rPr>
        <w:lastRenderedPageBreak/>
        <w:t xml:space="preserve">accumulation of knowledge, and social variables including societal change and technology. </w:t>
      </w:r>
    </w:p>
    <w:p w14:paraId="39604E18" w14:textId="77777777" w:rsidR="008E6A88" w:rsidRDefault="00000000" w:rsidP="00777475">
      <w:pPr>
        <w:spacing w:line="360" w:lineRule="auto"/>
        <w:jc w:val="both"/>
        <w:rPr>
          <w:sz w:val="24"/>
          <w:szCs w:val="24"/>
        </w:rPr>
      </w:pPr>
      <w:r>
        <w:rPr>
          <w:sz w:val="24"/>
          <w:szCs w:val="24"/>
        </w:rPr>
        <w:t>The goal topic of the study will be to examine three forms of work in a prospective employee-management process in Hilton hotel chains that will be notably centred on performance management concerns. The worldwide subsidiary of Hilton Hotels &amp; Resorts, being the most widely recognised subsidiary of the Hilton Hotel Group, is responsible for administering premium and full-service lodging establishments outside of the US or bypassing these places. They reward distinct consumers with tailored services, thereby making them enjoy their experience and motivating them to use their services.</w:t>
      </w:r>
    </w:p>
    <w:p w14:paraId="3EA0C1AA" w14:textId="7E701275" w:rsidR="008E6A88" w:rsidRDefault="00000000" w:rsidP="00777475">
      <w:pPr>
        <w:spacing w:line="360" w:lineRule="auto"/>
        <w:jc w:val="both"/>
        <w:rPr>
          <w:sz w:val="24"/>
          <w:szCs w:val="24"/>
        </w:rPr>
      </w:pPr>
      <w:r>
        <w:rPr>
          <w:sz w:val="24"/>
          <w:szCs w:val="24"/>
        </w:rPr>
        <w:t xml:space="preserve">The feasibility investigation also comprises a comprehensive examination of the viability and application of various work patterns within the present structure of the Hilton company. The work that the project entails </w:t>
      </w:r>
      <w:r w:rsidR="00C46B16">
        <w:rPr>
          <w:sz w:val="24"/>
          <w:szCs w:val="24"/>
        </w:rPr>
        <w:t>cover</w:t>
      </w:r>
      <w:r>
        <w:rPr>
          <w:sz w:val="24"/>
          <w:szCs w:val="24"/>
        </w:rPr>
        <w:t xml:space="preserve"> the examination of socio-economic circumstances impacting employees and the management of the workers using different work techniques such as hybrid, place of employment, and flexible office arrangements.</w:t>
      </w:r>
    </w:p>
    <w:p w14:paraId="38327385" w14:textId="77777777" w:rsidR="008E6A88" w:rsidRDefault="00000000" w:rsidP="00777475">
      <w:pPr>
        <w:spacing w:line="360" w:lineRule="auto"/>
        <w:jc w:val="both"/>
        <w:rPr>
          <w:sz w:val="24"/>
          <w:szCs w:val="24"/>
        </w:rPr>
      </w:pPr>
      <w:r>
        <w:rPr>
          <w:sz w:val="24"/>
          <w:szCs w:val="24"/>
        </w:rPr>
        <w:t>In the PESTLE evaluation, socio-economy variables are present as elements that may indicate economic features, employment rates, rates of pay, and cultural standards that can be associated with labour behaviours. Labour element indicators like retention rates for staff and rate of turnover are a source of knowledge that offers insight into workers' incursions. The hospitality business has experienced the growth of numerous working patterns over time owing to technology as well as shifts in labour structure (</w:t>
      </w:r>
      <w:r>
        <w:rPr>
          <w:color w:val="222222"/>
          <w:sz w:val="24"/>
          <w:szCs w:val="24"/>
          <w:highlight w:val="white"/>
        </w:rPr>
        <w:t>Serdyuk, 2023)</w:t>
      </w:r>
      <w:r>
        <w:rPr>
          <w:sz w:val="24"/>
          <w:szCs w:val="24"/>
        </w:rPr>
        <w:t>.</w:t>
      </w:r>
    </w:p>
    <w:p w14:paraId="02868A37" w14:textId="77777777" w:rsidR="008E6A88" w:rsidRDefault="00000000" w:rsidP="00777475">
      <w:pPr>
        <w:spacing w:line="360" w:lineRule="auto"/>
        <w:jc w:val="both"/>
        <w:rPr>
          <w:sz w:val="24"/>
          <w:szCs w:val="24"/>
        </w:rPr>
      </w:pPr>
      <w:r>
        <w:rPr>
          <w:sz w:val="24"/>
          <w:szCs w:val="24"/>
        </w:rPr>
        <w:t>Prominent hotels have been promoting them as instances, such as the Marriott Hotels, IHG lodging, and Radisson Hotels, by illustrating how staff work ethic may be automatically regulated. This will include customizable hours, remote work potential, and performance assessments that are adaptable to diverse work circumstances. Understanding such sectors’ trends and opponents’ approaches will be a wonderful means to produce a plan for which research techniques will be employed to deal with the job performance of Hilton's personnel in a given setting.</w:t>
      </w:r>
    </w:p>
    <w:p w14:paraId="7E710BBC" w14:textId="77777777" w:rsidR="008E6A88" w:rsidRPr="00777475" w:rsidRDefault="00000000" w:rsidP="00777475">
      <w:pPr>
        <w:pStyle w:val="Heading1"/>
        <w:spacing w:line="360" w:lineRule="auto"/>
        <w:rPr>
          <w:b/>
          <w:bCs/>
          <w:sz w:val="28"/>
          <w:szCs w:val="28"/>
        </w:rPr>
      </w:pPr>
      <w:bookmarkStart w:id="1" w:name="_Toc165551454"/>
      <w:r w:rsidRPr="00777475">
        <w:rPr>
          <w:b/>
          <w:bCs/>
          <w:sz w:val="28"/>
          <w:szCs w:val="28"/>
        </w:rPr>
        <w:lastRenderedPageBreak/>
        <w:t>Discussion/Literature</w:t>
      </w:r>
      <w:bookmarkEnd w:id="1"/>
    </w:p>
    <w:p w14:paraId="51DC2E7F" w14:textId="77777777" w:rsidR="008E6A88" w:rsidRDefault="00000000" w:rsidP="00777475">
      <w:pPr>
        <w:spacing w:line="360" w:lineRule="auto"/>
        <w:jc w:val="both"/>
        <w:rPr>
          <w:sz w:val="24"/>
          <w:szCs w:val="24"/>
        </w:rPr>
      </w:pPr>
      <w:r>
        <w:rPr>
          <w:sz w:val="24"/>
          <w:szCs w:val="24"/>
        </w:rPr>
        <w:t xml:space="preserve">Both the hypotheses of </w:t>
      </w:r>
      <w:proofErr w:type="spellStart"/>
      <w:r>
        <w:rPr>
          <w:sz w:val="24"/>
          <w:szCs w:val="24"/>
        </w:rPr>
        <w:t>Inkson</w:t>
      </w:r>
      <w:proofErr w:type="spellEnd"/>
      <w:r>
        <w:rPr>
          <w:sz w:val="24"/>
          <w:szCs w:val="24"/>
        </w:rPr>
        <w:t xml:space="preserve"> &amp; </w:t>
      </w:r>
      <w:proofErr w:type="spellStart"/>
      <w:r>
        <w:rPr>
          <w:sz w:val="24"/>
          <w:szCs w:val="24"/>
        </w:rPr>
        <w:t>Minnaert</w:t>
      </w:r>
      <w:proofErr w:type="spellEnd"/>
      <w:r>
        <w:rPr>
          <w:sz w:val="24"/>
          <w:szCs w:val="24"/>
        </w:rPr>
        <w:t xml:space="preserve"> (2022), demonstrate that the two social-economic dynamics and, especially, the sort of job workers carry out have an impact on supervision/evaluation in the tourism company. In a conventional office-based working scheme, economic factors such as salary and perks that are allotted to the staff may directly impact the abilities, effectiveness, and drive of the workers. Rising turnover or productivity, regardless of the sector in such a setting, might be one of the many stages of the difficulties connected to satisfaction with work and efficiency related to the socioeconomic environment.</w:t>
      </w:r>
    </w:p>
    <w:p w14:paraId="06F0B101" w14:textId="7BDE99C9" w:rsidR="008E6A88" w:rsidRDefault="00000000" w:rsidP="00777475">
      <w:pPr>
        <w:spacing w:line="360" w:lineRule="auto"/>
        <w:jc w:val="both"/>
        <w:rPr>
          <w:sz w:val="24"/>
          <w:szCs w:val="24"/>
        </w:rPr>
      </w:pPr>
      <w:r>
        <w:rPr>
          <w:sz w:val="24"/>
          <w:szCs w:val="24"/>
        </w:rPr>
        <w:t xml:space="preserve">A substantial transformation, which follows new working arrangements, advances in technology, and changing culture, generates both possibilities and issues for the HR sector in tourism. While it provides benefits like an equilibrium between work and life, a solid performance management system </w:t>
      </w:r>
      <w:r w:rsidR="00EF7CBC">
        <w:rPr>
          <w:sz w:val="24"/>
          <w:szCs w:val="24"/>
        </w:rPr>
        <w:t>must</w:t>
      </w:r>
      <w:r>
        <w:rPr>
          <w:sz w:val="24"/>
          <w:szCs w:val="24"/>
        </w:rPr>
        <w:t xml:space="preserve"> be in place to guarantee responsibility and performance in </w:t>
      </w:r>
      <w:r w:rsidR="00C46B16">
        <w:rPr>
          <w:sz w:val="24"/>
          <w:szCs w:val="24"/>
        </w:rPr>
        <w:t>these hybrids (combination of remote and onsite)</w:t>
      </w:r>
      <w:r>
        <w:rPr>
          <w:sz w:val="24"/>
          <w:szCs w:val="24"/>
        </w:rPr>
        <w:t xml:space="preserve"> work contexts.</w:t>
      </w:r>
    </w:p>
    <w:p w14:paraId="5AC3384C" w14:textId="77777777" w:rsidR="008E6A88" w:rsidRDefault="00000000" w:rsidP="00777475">
      <w:pPr>
        <w:spacing w:line="360" w:lineRule="auto"/>
        <w:jc w:val="both"/>
        <w:rPr>
          <w:sz w:val="24"/>
          <w:szCs w:val="24"/>
        </w:rPr>
      </w:pPr>
      <w:r>
        <w:rPr>
          <w:sz w:val="24"/>
          <w:szCs w:val="24"/>
        </w:rPr>
        <w:t>A fresh work environment is a strong selling point and is another emerging phenomenon within hotel management. Thus, employees perform remote work or arrange unique shift schedules. Socio-economic issues such as cost of living, travel, and technology availability, will be the determinants of salary/benefits packages, individual performance administration, and monitoring.</w:t>
      </w:r>
    </w:p>
    <w:p w14:paraId="0E5399A6" w14:textId="77777777" w:rsidR="008E6A88" w:rsidRDefault="00000000" w:rsidP="00777475">
      <w:pPr>
        <w:spacing w:line="360" w:lineRule="auto"/>
        <w:jc w:val="both"/>
        <w:rPr>
          <w:sz w:val="24"/>
          <w:szCs w:val="24"/>
        </w:rPr>
      </w:pPr>
      <w:r>
        <w:rPr>
          <w:sz w:val="24"/>
          <w:szCs w:val="24"/>
        </w:rPr>
        <w:t>Overall, socio-economic variables continue to be crucial in determining relationships of power and the management of human resources in a constantly shifting and diversified hospitality business. Human resources professionals would have to wade over such details to build solutions that may boost efficiency among workers while dealing with greater socio-economic challenges at the same time.</w:t>
      </w:r>
    </w:p>
    <w:p w14:paraId="383A2735" w14:textId="77777777" w:rsidR="008E6A88" w:rsidRDefault="00000000" w:rsidP="00777475">
      <w:pPr>
        <w:spacing w:line="360" w:lineRule="auto"/>
        <w:jc w:val="both"/>
        <w:rPr>
          <w:sz w:val="24"/>
          <w:szCs w:val="24"/>
        </w:rPr>
      </w:pPr>
      <w:r>
        <w:rPr>
          <w:sz w:val="24"/>
          <w:szCs w:val="24"/>
        </w:rPr>
        <w:t>Camilleri (2021), lays out the widely dispersed domination of social and economic constraints on performance monitoring and oversight at many levels and across multiple distinct professional patterns in the hospitality sector. Social-economic elements, including financial dynamics, demographics of the workforce, and cultural behaviours, encourage conscientious human resource professionals in the hotel sector to build methods of executing performance management operations.</w:t>
      </w:r>
    </w:p>
    <w:p w14:paraId="29FEF50C" w14:textId="77777777" w:rsidR="008E6A88" w:rsidRDefault="00000000" w:rsidP="00777475">
      <w:pPr>
        <w:spacing w:line="360" w:lineRule="auto"/>
        <w:jc w:val="both"/>
        <w:rPr>
          <w:sz w:val="24"/>
          <w:szCs w:val="24"/>
        </w:rPr>
      </w:pPr>
      <w:r>
        <w:rPr>
          <w:sz w:val="24"/>
          <w:szCs w:val="24"/>
        </w:rPr>
        <w:t xml:space="preserve">In general, working circumstances at the place of employment are very much driven by economic factors like income, benefits, and secure employment, which substantially influence the worker's state of mind about how encouraged and pleased </w:t>
      </w:r>
      <w:r>
        <w:rPr>
          <w:sz w:val="24"/>
          <w:szCs w:val="24"/>
        </w:rPr>
        <w:lastRenderedPageBreak/>
        <w:t>they feel while at work, which therefore affects performance (</w:t>
      </w:r>
      <w:proofErr w:type="spellStart"/>
      <w:r>
        <w:rPr>
          <w:color w:val="222222"/>
          <w:sz w:val="24"/>
          <w:szCs w:val="24"/>
          <w:highlight w:val="white"/>
        </w:rPr>
        <w:t>Tcherneva</w:t>
      </w:r>
      <w:proofErr w:type="spellEnd"/>
      <w:r>
        <w:rPr>
          <w:color w:val="222222"/>
          <w:sz w:val="24"/>
          <w:szCs w:val="24"/>
          <w:highlight w:val="white"/>
        </w:rPr>
        <w:t>, 2020</w:t>
      </w:r>
      <w:r>
        <w:rPr>
          <w:sz w:val="24"/>
          <w:szCs w:val="24"/>
        </w:rPr>
        <w:t>). On the other hand, several obstacles emerge from labour market variables, including scarcity of talent or high levels of turnover, that generate challenges for HR in smoothly distributing and tracking job performance.</w:t>
      </w:r>
    </w:p>
    <w:p w14:paraId="350B8A34" w14:textId="77777777" w:rsidR="008E6A88" w:rsidRDefault="00000000" w:rsidP="00777475">
      <w:pPr>
        <w:spacing w:line="360" w:lineRule="auto"/>
        <w:jc w:val="both"/>
        <w:rPr>
          <w:sz w:val="24"/>
          <w:szCs w:val="24"/>
        </w:rPr>
      </w:pPr>
      <w:r>
        <w:rPr>
          <w:sz w:val="24"/>
          <w:szCs w:val="24"/>
        </w:rPr>
        <w:t>Besides the entrance of multiple surfaces of functioning rules, such as digital work and flexible schedules, efficiency in the hotel sector is more laborious to regulate. When socio-economic variables such as technical advancement, conquering the problem of living expenses, and backgrounds in culture are taken into account, these factors permit the wise solution of picking these forms of work arrangements.</w:t>
      </w:r>
    </w:p>
    <w:p w14:paraId="16C1B340" w14:textId="77777777" w:rsidR="008E6A88" w:rsidRDefault="00000000" w:rsidP="00777475">
      <w:pPr>
        <w:spacing w:line="360" w:lineRule="auto"/>
        <w:jc w:val="both"/>
        <w:rPr>
          <w:sz w:val="24"/>
          <w:szCs w:val="24"/>
        </w:rPr>
      </w:pPr>
      <w:r>
        <w:rPr>
          <w:sz w:val="24"/>
          <w:szCs w:val="24"/>
        </w:rPr>
        <w:t>Hospitality HR managers must modify their performance management method to meet the duties and systems of diverse workers’ styles while at the same time dealing with social-economic factors that impact the sector (</w:t>
      </w:r>
      <w:proofErr w:type="spellStart"/>
      <w:r>
        <w:rPr>
          <w:color w:val="222222"/>
          <w:sz w:val="24"/>
          <w:szCs w:val="24"/>
          <w:highlight w:val="white"/>
        </w:rPr>
        <w:t>Khassawneh</w:t>
      </w:r>
      <w:proofErr w:type="spellEnd"/>
      <w:r>
        <w:rPr>
          <w:color w:val="222222"/>
          <w:sz w:val="24"/>
          <w:szCs w:val="24"/>
          <w:highlight w:val="white"/>
        </w:rPr>
        <w:t>, and Mohammad, 2022)</w:t>
      </w:r>
      <w:r>
        <w:rPr>
          <w:sz w:val="24"/>
          <w:szCs w:val="24"/>
        </w:rPr>
        <w:t>. This tough position involves a comprehensive awareness of how cultural, social, and economic elements operate to form the actions of hospitality personnel.</w:t>
      </w:r>
    </w:p>
    <w:p w14:paraId="2006673C" w14:textId="77777777" w:rsidR="008E6A88" w:rsidRDefault="00000000" w:rsidP="00777475">
      <w:pPr>
        <w:spacing w:line="360" w:lineRule="auto"/>
        <w:jc w:val="both"/>
        <w:rPr>
          <w:sz w:val="24"/>
          <w:szCs w:val="24"/>
        </w:rPr>
      </w:pPr>
      <w:proofErr w:type="spellStart"/>
      <w:r>
        <w:rPr>
          <w:sz w:val="24"/>
          <w:szCs w:val="24"/>
        </w:rPr>
        <w:t>Nurmukhan</w:t>
      </w:r>
      <w:proofErr w:type="spellEnd"/>
      <w:r>
        <w:rPr>
          <w:sz w:val="24"/>
          <w:szCs w:val="24"/>
        </w:rPr>
        <w:t xml:space="preserve"> et al. (2022) identify the most crucial social-economic aspects that have proven the benefits of observation and appraisal of workers’ productivity across many kinds of employment in the tourist industry. These aspects comprise the variables of socio-economics, wage disparities, benefits, and security of employment that shape workers' willingness to remain or quit their workplaces and their level of productivity. Well-targeted human capacity management systems that concentrate on these socio-economic factors may boost productivity as a result of relationship building in such settings, and individuals will be more interested in their jobs.</w:t>
      </w:r>
    </w:p>
    <w:p w14:paraId="30B31920" w14:textId="77777777" w:rsidR="008E6A88" w:rsidRDefault="00000000" w:rsidP="00777475">
      <w:pPr>
        <w:spacing w:line="360" w:lineRule="auto"/>
        <w:jc w:val="both"/>
        <w:rPr>
          <w:sz w:val="24"/>
          <w:szCs w:val="24"/>
        </w:rPr>
      </w:pPr>
      <w:r>
        <w:rPr>
          <w:sz w:val="24"/>
          <w:szCs w:val="24"/>
        </w:rPr>
        <w:t>Increasingly, the emergence of unconventional forms of employment, such as job postings online and casual scheduling for tourist firms, involves new challenges for tourism HR concerning performance management. Social-economic factors like their degree of access to advances in technology, costs that are associated with the way they live, and balance between work and personal life, among others, have an important part to play when workers make decisions on the choices that they would like and the effect that those choices have on their motivation.</w:t>
      </w:r>
    </w:p>
    <w:p w14:paraId="61D7C088" w14:textId="77777777" w:rsidR="008E6A88" w:rsidRDefault="00000000" w:rsidP="00777475">
      <w:pPr>
        <w:spacing w:line="360" w:lineRule="auto"/>
        <w:jc w:val="both"/>
        <w:rPr>
          <w:sz w:val="24"/>
          <w:szCs w:val="24"/>
        </w:rPr>
      </w:pPr>
      <w:r>
        <w:rPr>
          <w:sz w:val="24"/>
          <w:szCs w:val="24"/>
        </w:rPr>
        <w:t>Hospitality HR practitioners need to combine performance organisational structures wherein every aspect of their lives is taken into consideration (</w:t>
      </w:r>
      <w:r>
        <w:rPr>
          <w:color w:val="222222"/>
          <w:sz w:val="24"/>
          <w:szCs w:val="24"/>
          <w:highlight w:val="white"/>
        </w:rPr>
        <w:t>Anwar, and Abdullah, 2021)</w:t>
      </w:r>
      <w:r>
        <w:rPr>
          <w:sz w:val="24"/>
          <w:szCs w:val="24"/>
        </w:rPr>
        <w:t xml:space="preserve">. This necessitates an understanding since such procedures and people management methods affect the staff’s capacity to perform numerous job styles. Combining these laws with the financial and social facts that staff members face, using </w:t>
      </w:r>
      <w:r>
        <w:rPr>
          <w:sz w:val="24"/>
          <w:szCs w:val="24"/>
        </w:rPr>
        <w:lastRenderedPageBreak/>
        <w:t>HR as a tool will help create an atmosphere at work that would be beneficial to the workers carrying out their tasks satisfactorily, and it will additionally assist these individuals to thrive with their current positions in the hospitality industry.</w:t>
      </w:r>
    </w:p>
    <w:p w14:paraId="2D020E6E" w14:textId="77777777" w:rsidR="008E6A88" w:rsidRDefault="00000000" w:rsidP="00777475">
      <w:pPr>
        <w:spacing w:line="360" w:lineRule="auto"/>
        <w:jc w:val="both"/>
        <w:rPr>
          <w:sz w:val="24"/>
          <w:szCs w:val="24"/>
        </w:rPr>
      </w:pPr>
      <w:r>
        <w:rPr>
          <w:sz w:val="24"/>
          <w:szCs w:val="24"/>
        </w:rPr>
        <w:t>Resorting to tourist forms of travel, Hilton Worldwide Hotels and Resorts first applies numerous tactics to monitor its staff across job categories. In a typical office-based atmosphere, managers utilize direct input, team meetings, and frequent guidance to track down staff performance and perfect it. Therefore, keeping track of various performance measurements, such as satisfaction with guests' scores, rate of occupancy, and revenue statistics, should be conducted (</w:t>
      </w:r>
      <w:r>
        <w:rPr>
          <w:color w:val="222222"/>
          <w:sz w:val="24"/>
          <w:szCs w:val="24"/>
          <w:highlight w:val="white"/>
        </w:rPr>
        <w:t>Hayes, Hayes, and Hayes, 2021</w:t>
      </w:r>
      <w:r>
        <w:rPr>
          <w:sz w:val="24"/>
          <w:szCs w:val="24"/>
        </w:rPr>
        <w:t>). To assess the effectiveness of hybrid work arrangements where employees spend half of their time at the workplace &amp; the other half from home, Hilton uses impact-driven methods such as collaborative applications, virtual meetings, and software for project management to see how productive workers are. Furthermore, location technology may aid in assessing employees’ productivity and the quantity of time committed to work. The organisation searches for IT modes for completely remote plan activities where it implements social media platforms in addition to the dashboard to monitor participation and efficiency of the workforce. Regular personal conferences, online data instruction, and company objective assessment allow for thoroughness and also provide personnel with a chance to maintain the following organizational aims. Using this diverse regulatory approach to varied lifestyles, the Hilton Group of Hotels attains the requisite managerial oversight of staff members, and, in the meantime, makes its staff more adaptable and productive.</w:t>
      </w:r>
    </w:p>
    <w:p w14:paraId="42F05074" w14:textId="77777777" w:rsidR="008E6A88" w:rsidRDefault="00000000" w:rsidP="00777475">
      <w:pPr>
        <w:spacing w:line="360" w:lineRule="auto"/>
        <w:jc w:val="both"/>
        <w:rPr>
          <w:sz w:val="24"/>
          <w:szCs w:val="24"/>
        </w:rPr>
      </w:pPr>
      <w:r>
        <w:rPr>
          <w:sz w:val="24"/>
          <w:szCs w:val="24"/>
        </w:rPr>
        <w:t>With support from the worldwide Hilton Hotel &amp; Resorts, it is essential to have acceptable ways and strategies that may match distinct organisational modes as the organisation prioritizes satisfied customer service and workers. Offering workers schedules of work comprising both hybrids and telework may assist in adapting and meeting a range of interests among employees while developing work-life balance (</w:t>
      </w:r>
      <w:proofErr w:type="spellStart"/>
      <w:r>
        <w:rPr>
          <w:color w:val="222222"/>
          <w:sz w:val="24"/>
          <w:szCs w:val="24"/>
          <w:highlight w:val="white"/>
        </w:rPr>
        <w:t>Kuppachi</w:t>
      </w:r>
      <w:proofErr w:type="spellEnd"/>
      <w:r>
        <w:rPr>
          <w:color w:val="222222"/>
          <w:sz w:val="24"/>
          <w:szCs w:val="24"/>
          <w:highlight w:val="white"/>
        </w:rPr>
        <w:t>, 2023</w:t>
      </w:r>
      <w:r>
        <w:rPr>
          <w:sz w:val="24"/>
          <w:szCs w:val="24"/>
        </w:rPr>
        <w:t>). The Hilton may be the one supplying various types of aid to help employees be well-prepared with all the required abilities and resources to succeed in varied work conditions. Moreover, integrating tech solutions such as online collaboration possibilities, performance management software, and communication applications can allow for uncomplicated interaction and effective observation of workers simultaneously and in distinct workplaces.</w:t>
      </w:r>
    </w:p>
    <w:p w14:paraId="184B385A" w14:textId="77777777" w:rsidR="008E6A88" w:rsidRDefault="00000000" w:rsidP="00777475">
      <w:pPr>
        <w:spacing w:line="360" w:lineRule="auto"/>
        <w:jc w:val="both"/>
        <w:rPr>
          <w:sz w:val="24"/>
          <w:szCs w:val="24"/>
        </w:rPr>
      </w:pPr>
      <w:r>
        <w:rPr>
          <w:sz w:val="24"/>
          <w:szCs w:val="24"/>
        </w:rPr>
        <w:lastRenderedPageBreak/>
        <w:t>Possessing one uniform performance management strategy is similar in all work types where performance criteria must be precise, the evaluation must be regular, and higher performance will greatly be championed. The Hilton Hotel may develop a culture of confidence, indifference, and transparent communication to allow workers to operate efficiently wherever they are, irrespective of the scenario (</w:t>
      </w:r>
      <w:r>
        <w:rPr>
          <w:color w:val="222222"/>
          <w:sz w:val="24"/>
          <w:szCs w:val="24"/>
          <w:highlight w:val="white"/>
        </w:rPr>
        <w:t>Saikia, 2020</w:t>
      </w:r>
      <w:r>
        <w:rPr>
          <w:sz w:val="24"/>
          <w:szCs w:val="24"/>
        </w:rPr>
        <w:t>). Besides that, nice working packages, benefits, and opportunities to gain advancement in their positions will aid the workers in retaining their high-performance work style, regardless of whether they have altered their job mode.</w:t>
      </w:r>
    </w:p>
    <w:p w14:paraId="18BD8FBE" w14:textId="77777777" w:rsidR="008E6A88" w:rsidRDefault="00000000" w:rsidP="00777475">
      <w:pPr>
        <w:spacing w:line="360" w:lineRule="auto"/>
        <w:jc w:val="both"/>
        <w:rPr>
          <w:sz w:val="24"/>
          <w:szCs w:val="24"/>
        </w:rPr>
      </w:pPr>
      <w:r>
        <w:rPr>
          <w:sz w:val="24"/>
          <w:szCs w:val="24"/>
        </w:rPr>
        <w:t>The trend of workers staying out of reach but always accessible generated a distinct situation for the Hilton, which may use some of these solutions to keep its workforce responsible across diverse work modes while keeping its reputation for exceptional customer service and hospitality.</w:t>
      </w:r>
    </w:p>
    <w:p w14:paraId="3B402498" w14:textId="77777777" w:rsidR="008E6A88" w:rsidRPr="00777475" w:rsidRDefault="00000000" w:rsidP="00777475">
      <w:pPr>
        <w:pStyle w:val="Heading1"/>
        <w:spacing w:line="360" w:lineRule="auto"/>
        <w:rPr>
          <w:b/>
          <w:bCs/>
          <w:sz w:val="28"/>
          <w:szCs w:val="28"/>
        </w:rPr>
      </w:pPr>
      <w:bookmarkStart w:id="2" w:name="_Toc165551455"/>
      <w:r w:rsidRPr="00777475">
        <w:rPr>
          <w:b/>
          <w:bCs/>
          <w:sz w:val="28"/>
          <w:szCs w:val="28"/>
        </w:rPr>
        <w:t>Evaluation and Conclusion</w:t>
      </w:r>
      <w:bookmarkEnd w:id="2"/>
    </w:p>
    <w:p w14:paraId="26C8BA61" w14:textId="314BD0A1" w:rsidR="008E6A88" w:rsidRDefault="00000000" w:rsidP="00777475">
      <w:pPr>
        <w:spacing w:line="360" w:lineRule="auto"/>
        <w:jc w:val="both"/>
        <w:rPr>
          <w:sz w:val="24"/>
          <w:szCs w:val="24"/>
        </w:rPr>
      </w:pPr>
      <w:r>
        <w:rPr>
          <w:sz w:val="24"/>
          <w:szCs w:val="24"/>
        </w:rPr>
        <w:t>The primary objective is to check the sociology and financial trends as the fundamental components bearing on the leadership of staff and the tracking of employee performance across the many job forms utilized by the hospitality industry, with a specific interest in focusing on the Hilton Hotel and Resorts (</w:t>
      </w:r>
      <w:r>
        <w:rPr>
          <w:color w:val="222222"/>
          <w:sz w:val="24"/>
          <w:szCs w:val="24"/>
          <w:highlight w:val="white"/>
        </w:rPr>
        <w:t>Atef, and Eissa, 2021)</w:t>
      </w:r>
      <w:r>
        <w:rPr>
          <w:sz w:val="24"/>
          <w:szCs w:val="24"/>
        </w:rPr>
        <w:t xml:space="preserve">. The study </w:t>
      </w:r>
      <w:r w:rsidR="00C46B16">
        <w:rPr>
          <w:sz w:val="24"/>
          <w:szCs w:val="24"/>
        </w:rPr>
        <w:t>analysed</w:t>
      </w:r>
      <w:r>
        <w:rPr>
          <w:sz w:val="24"/>
          <w:szCs w:val="24"/>
        </w:rPr>
        <w:t xml:space="preserve"> the prior literature and various opinions of academics due to the underlying proximity among the economy, labour market factors, and culture in setting up the management of the staff system. As shown in the situations of other large rivals like Marriott Hotels, IHG, and Radisson, it provides individuals with diverse opinions and techniques for how to accomplish business effectively and also deals with personnel that implement distinct working patterns. The outcomes of the case certainly underlined the necessity of motivating the workers according to socio-economic demands to enhance their efficiency, contentment, and job satisfaction. The study suggests that a shift in methods for talent management has to be taken by hotel HR managers to serve divergent consumers in varied employment configurations (</w:t>
      </w:r>
      <w:r>
        <w:rPr>
          <w:color w:val="222222"/>
          <w:sz w:val="24"/>
          <w:szCs w:val="24"/>
          <w:highlight w:val="white"/>
        </w:rPr>
        <w:t>Phuong, and Tran, 2020)</w:t>
      </w:r>
      <w:r>
        <w:rPr>
          <w:sz w:val="24"/>
          <w:szCs w:val="24"/>
        </w:rPr>
        <w:t>. Humanising this via an Environment Risk Assessment (ERA) offers a handy instrument that investigates the tangible potential of dangerous situations. In addition, via a virtual mutual interview, participants would be involved in teaching one another about the probable detrimental repercussions if worse situations developed.</w:t>
      </w:r>
    </w:p>
    <w:p w14:paraId="7DA2E8EF" w14:textId="77777777" w:rsidR="008E6A88" w:rsidRDefault="00000000" w:rsidP="00777475">
      <w:pPr>
        <w:spacing w:line="360" w:lineRule="auto"/>
        <w:jc w:val="both"/>
        <w:rPr>
          <w:sz w:val="24"/>
          <w:szCs w:val="24"/>
        </w:rPr>
      </w:pPr>
      <w:r>
        <w:rPr>
          <w:sz w:val="24"/>
          <w:szCs w:val="24"/>
        </w:rPr>
        <w:lastRenderedPageBreak/>
        <w:t>Hilton should establish and execute adaptable work demands to provide enough space for hybrid and distant options. The idea would be to meet distinctive worker requirements. It is of critical significance to provide full training and suitable equipment and tools to enable the workers to accomplish the task properly,</w:t>
      </w:r>
      <w:r w:rsidR="00777475">
        <w:rPr>
          <w:sz w:val="24"/>
          <w:szCs w:val="24"/>
        </w:rPr>
        <w:t xml:space="preserve"> </w:t>
      </w:r>
      <w:r>
        <w:rPr>
          <w:sz w:val="24"/>
          <w:szCs w:val="24"/>
        </w:rPr>
        <w:t>irrespective of multiple diverse working patterns. Besides this, Hilton might make investments in infrastructure like online teamwork tools as well as performance management applications, which would in turn promote effective interaction and assessment of globally distributed/hybrid teams. Regular performance management methods that give clarification over expectations, coach workers gradually, and allow for the acknowledgement of accomplishment, when occurring in all work modes (including for those working off-site) greatly add to employee satisfaction and motivation. Hilton must leverage trust, transparency, and communications tools to maintain staff retention and the frequent outpouring of help desk work. The final but not least element of the issue is that guaranteeing workers work at their best regardless of their working type, whether full-time or part-time may only be legitimate if they are adequately rewarded and provided additional incentives such as benefits and career progression possibilities. Ultimately, Hilton may expect to adopt these requirements successfully to ensure that the workforce in different operating modes is consistently managed when its standards for excellence in tourism and customer service are preserved.</w:t>
      </w:r>
    </w:p>
    <w:p w14:paraId="6DCF26E3" w14:textId="77777777" w:rsidR="008E6A88" w:rsidRDefault="008E6A88" w:rsidP="00777475">
      <w:pPr>
        <w:spacing w:line="360" w:lineRule="auto"/>
        <w:jc w:val="both"/>
        <w:rPr>
          <w:b/>
          <w:sz w:val="28"/>
          <w:szCs w:val="28"/>
        </w:rPr>
      </w:pPr>
    </w:p>
    <w:p w14:paraId="3F13BB4A" w14:textId="77777777" w:rsidR="008E6A88" w:rsidRDefault="008E6A88" w:rsidP="00777475">
      <w:pPr>
        <w:spacing w:line="360" w:lineRule="auto"/>
        <w:jc w:val="both"/>
        <w:rPr>
          <w:b/>
          <w:sz w:val="28"/>
          <w:szCs w:val="28"/>
        </w:rPr>
      </w:pPr>
    </w:p>
    <w:p w14:paraId="7304E437" w14:textId="77777777" w:rsidR="008E6A88" w:rsidRDefault="008E6A88" w:rsidP="00777475">
      <w:pPr>
        <w:spacing w:line="360" w:lineRule="auto"/>
        <w:jc w:val="both"/>
        <w:rPr>
          <w:b/>
          <w:sz w:val="28"/>
          <w:szCs w:val="28"/>
        </w:rPr>
      </w:pPr>
    </w:p>
    <w:p w14:paraId="1DB4061F" w14:textId="77777777" w:rsidR="008E6A88" w:rsidRDefault="008E6A88" w:rsidP="00777475">
      <w:pPr>
        <w:spacing w:line="360" w:lineRule="auto"/>
        <w:jc w:val="both"/>
        <w:rPr>
          <w:b/>
          <w:sz w:val="28"/>
          <w:szCs w:val="28"/>
        </w:rPr>
      </w:pPr>
    </w:p>
    <w:p w14:paraId="1E5B9BB8" w14:textId="77777777" w:rsidR="008E6A88" w:rsidRDefault="008E6A88" w:rsidP="00777475">
      <w:pPr>
        <w:spacing w:line="360" w:lineRule="auto"/>
        <w:jc w:val="both"/>
        <w:rPr>
          <w:b/>
          <w:sz w:val="28"/>
          <w:szCs w:val="28"/>
        </w:rPr>
      </w:pPr>
    </w:p>
    <w:p w14:paraId="3B71AE1F" w14:textId="77777777" w:rsidR="008E6A88" w:rsidRDefault="008E6A88" w:rsidP="00777475">
      <w:pPr>
        <w:spacing w:line="360" w:lineRule="auto"/>
        <w:jc w:val="both"/>
        <w:rPr>
          <w:b/>
          <w:sz w:val="28"/>
          <w:szCs w:val="28"/>
        </w:rPr>
      </w:pPr>
    </w:p>
    <w:p w14:paraId="1331B1A8" w14:textId="77777777" w:rsidR="008E6A88" w:rsidRDefault="008E6A88" w:rsidP="00777475">
      <w:pPr>
        <w:spacing w:line="360" w:lineRule="auto"/>
        <w:jc w:val="both"/>
        <w:rPr>
          <w:b/>
          <w:sz w:val="28"/>
          <w:szCs w:val="28"/>
        </w:rPr>
      </w:pPr>
    </w:p>
    <w:p w14:paraId="74793E10" w14:textId="77777777" w:rsidR="008E6A88" w:rsidRDefault="008E6A88" w:rsidP="00777475">
      <w:pPr>
        <w:spacing w:line="360" w:lineRule="auto"/>
        <w:jc w:val="both"/>
        <w:rPr>
          <w:b/>
          <w:sz w:val="28"/>
          <w:szCs w:val="28"/>
        </w:rPr>
      </w:pPr>
    </w:p>
    <w:p w14:paraId="6A4EE951" w14:textId="77777777" w:rsidR="008E6A88" w:rsidRDefault="008E6A88" w:rsidP="00777475">
      <w:pPr>
        <w:spacing w:line="360" w:lineRule="auto"/>
        <w:jc w:val="both"/>
        <w:rPr>
          <w:b/>
          <w:sz w:val="28"/>
          <w:szCs w:val="28"/>
        </w:rPr>
      </w:pPr>
    </w:p>
    <w:p w14:paraId="7059ABDA" w14:textId="77777777" w:rsidR="008E6A88" w:rsidRDefault="008E6A88" w:rsidP="00777475">
      <w:pPr>
        <w:spacing w:line="360" w:lineRule="auto"/>
        <w:jc w:val="both"/>
        <w:rPr>
          <w:b/>
          <w:sz w:val="28"/>
          <w:szCs w:val="28"/>
        </w:rPr>
      </w:pPr>
    </w:p>
    <w:p w14:paraId="3B22CBD2" w14:textId="77777777" w:rsidR="008E6A88" w:rsidRDefault="008E6A88" w:rsidP="00777475">
      <w:pPr>
        <w:spacing w:line="360" w:lineRule="auto"/>
        <w:jc w:val="both"/>
        <w:rPr>
          <w:b/>
          <w:sz w:val="28"/>
          <w:szCs w:val="28"/>
        </w:rPr>
      </w:pPr>
    </w:p>
    <w:p w14:paraId="40F21A6B" w14:textId="77777777" w:rsidR="00D622EE" w:rsidRDefault="00D622EE" w:rsidP="00777475">
      <w:pPr>
        <w:pStyle w:val="Heading1"/>
        <w:spacing w:line="360" w:lineRule="auto"/>
        <w:rPr>
          <w:b/>
          <w:bCs/>
          <w:sz w:val="28"/>
          <w:szCs w:val="28"/>
        </w:rPr>
      </w:pPr>
      <w:bookmarkStart w:id="3" w:name="_Toc165551456"/>
    </w:p>
    <w:p w14:paraId="22EC60A0" w14:textId="77777777" w:rsidR="00D622EE" w:rsidRDefault="00D622EE" w:rsidP="00D622EE"/>
    <w:p w14:paraId="6143A739" w14:textId="77777777" w:rsidR="00B26902" w:rsidRDefault="00B26902" w:rsidP="00777475">
      <w:pPr>
        <w:pStyle w:val="Heading1"/>
        <w:spacing w:line="360" w:lineRule="auto"/>
        <w:rPr>
          <w:b/>
          <w:bCs/>
          <w:sz w:val="28"/>
          <w:szCs w:val="28"/>
        </w:rPr>
      </w:pPr>
    </w:p>
    <w:p w14:paraId="7B733262" w14:textId="77777777" w:rsidR="00B26902" w:rsidRPr="00B26902" w:rsidRDefault="00B26902" w:rsidP="00B26902"/>
    <w:p w14:paraId="0D60E366" w14:textId="77777777" w:rsidR="00B26902" w:rsidRPr="00B26902" w:rsidRDefault="00000000" w:rsidP="00B26902">
      <w:pPr>
        <w:pStyle w:val="Heading1"/>
        <w:spacing w:line="360" w:lineRule="auto"/>
        <w:rPr>
          <w:b/>
          <w:bCs/>
          <w:sz w:val="28"/>
          <w:szCs w:val="28"/>
        </w:rPr>
      </w:pPr>
      <w:r w:rsidRPr="00777475">
        <w:rPr>
          <w:b/>
          <w:bCs/>
          <w:sz w:val="28"/>
          <w:szCs w:val="28"/>
        </w:rPr>
        <w:t>References</w:t>
      </w:r>
      <w:bookmarkEnd w:id="3"/>
    </w:p>
    <w:p w14:paraId="59007507" w14:textId="77777777" w:rsidR="00B26902" w:rsidRDefault="00B26902" w:rsidP="00777475">
      <w:pPr>
        <w:spacing w:line="360" w:lineRule="auto"/>
        <w:jc w:val="both"/>
        <w:rPr>
          <w:sz w:val="24"/>
          <w:szCs w:val="24"/>
        </w:rPr>
      </w:pPr>
      <w:r>
        <w:rPr>
          <w:color w:val="222222"/>
          <w:sz w:val="24"/>
          <w:szCs w:val="24"/>
          <w:highlight w:val="white"/>
        </w:rPr>
        <w:t xml:space="preserve">Anwar, G. and Abdullah, N.N., 2021. The impact of Human resource management practice on Organizational performance. </w:t>
      </w:r>
      <w:r>
        <w:rPr>
          <w:i/>
          <w:color w:val="222222"/>
          <w:sz w:val="24"/>
          <w:szCs w:val="24"/>
          <w:highlight w:val="white"/>
        </w:rPr>
        <w:t>International journal of Engineering, Business and Management (IJEBM)</w:t>
      </w:r>
      <w:r>
        <w:rPr>
          <w:color w:val="222222"/>
          <w:sz w:val="24"/>
          <w:szCs w:val="24"/>
          <w:highlight w:val="white"/>
        </w:rPr>
        <w:t xml:space="preserve">, </w:t>
      </w:r>
      <w:r>
        <w:rPr>
          <w:i/>
          <w:color w:val="222222"/>
          <w:sz w:val="24"/>
          <w:szCs w:val="24"/>
          <w:highlight w:val="white"/>
        </w:rPr>
        <w:t>5</w:t>
      </w:r>
      <w:r>
        <w:rPr>
          <w:color w:val="222222"/>
          <w:sz w:val="24"/>
          <w:szCs w:val="24"/>
          <w:highlight w:val="white"/>
        </w:rPr>
        <w:t>. Available at:</w:t>
      </w:r>
      <w:r>
        <w:rPr>
          <w:color w:val="222222"/>
          <w:sz w:val="24"/>
          <w:szCs w:val="24"/>
        </w:rPr>
        <w:t xml:space="preserve"> </w:t>
      </w:r>
      <w:hyperlink r:id="rId9" w:history="1">
        <w:r w:rsidRPr="00EB687C">
          <w:rPr>
            <w:rStyle w:val="Hyperlink"/>
            <w:sz w:val="24"/>
            <w:szCs w:val="24"/>
          </w:rPr>
          <w:t>https://aipublications.com/uploads/issue_files/4IJEBM-FEB202141.pdf</w:t>
        </w:r>
      </w:hyperlink>
      <w:r>
        <w:rPr>
          <w:sz w:val="24"/>
          <w:szCs w:val="24"/>
        </w:rPr>
        <w:t xml:space="preserve"> (Accessed: 02 May 2024)</w:t>
      </w:r>
    </w:p>
    <w:p w14:paraId="0196777F" w14:textId="77777777" w:rsidR="00B26902" w:rsidRDefault="00B26902" w:rsidP="00777475">
      <w:pPr>
        <w:spacing w:line="360" w:lineRule="auto"/>
        <w:jc w:val="both"/>
        <w:rPr>
          <w:sz w:val="24"/>
          <w:szCs w:val="24"/>
        </w:rPr>
      </w:pPr>
      <w:r>
        <w:rPr>
          <w:color w:val="222222"/>
          <w:sz w:val="24"/>
          <w:szCs w:val="24"/>
          <w:highlight w:val="white"/>
        </w:rPr>
        <w:t xml:space="preserve">Atef, A.M. and Eissa, M.M., 2021. Role and Contribution of Knowledge Management to Development the Competitiveness in Hotel Industry. </w:t>
      </w:r>
      <w:r>
        <w:rPr>
          <w:i/>
          <w:color w:val="222222"/>
          <w:sz w:val="24"/>
          <w:szCs w:val="24"/>
          <w:highlight w:val="white"/>
        </w:rPr>
        <w:t>International Journal of Heritage, Tourism and Hospitality</w:t>
      </w:r>
      <w:r>
        <w:rPr>
          <w:color w:val="222222"/>
          <w:sz w:val="24"/>
          <w:szCs w:val="24"/>
          <w:highlight w:val="white"/>
        </w:rPr>
        <w:t xml:space="preserve">, </w:t>
      </w:r>
      <w:r>
        <w:rPr>
          <w:i/>
          <w:color w:val="222222"/>
          <w:sz w:val="24"/>
          <w:szCs w:val="24"/>
          <w:highlight w:val="white"/>
        </w:rPr>
        <w:t>15</w:t>
      </w:r>
      <w:r>
        <w:rPr>
          <w:color w:val="222222"/>
          <w:sz w:val="24"/>
          <w:szCs w:val="24"/>
          <w:highlight w:val="white"/>
        </w:rPr>
        <w:t xml:space="preserve">(1), pp.191-200. Available at: </w:t>
      </w:r>
      <w:hyperlink r:id="rId10">
        <w:r>
          <w:rPr>
            <w:color w:val="1155CC"/>
            <w:sz w:val="24"/>
            <w:szCs w:val="24"/>
            <w:u w:val="single"/>
          </w:rPr>
          <w:t>https://journals.ekb.eg/article_245628_1cda7c3bcb2efd09a14b9c3b242473a4.pdf</w:t>
        </w:r>
      </w:hyperlink>
      <w:r>
        <w:rPr>
          <w:sz w:val="24"/>
          <w:szCs w:val="24"/>
        </w:rPr>
        <w:t xml:space="preserve"> (Accessed: 02 May 2024)</w:t>
      </w:r>
    </w:p>
    <w:p w14:paraId="0472F079" w14:textId="77777777" w:rsidR="00B26902" w:rsidRDefault="00B26902" w:rsidP="00777475">
      <w:pPr>
        <w:spacing w:line="360" w:lineRule="auto"/>
        <w:jc w:val="both"/>
        <w:rPr>
          <w:sz w:val="24"/>
          <w:szCs w:val="24"/>
        </w:rPr>
      </w:pPr>
      <w:r>
        <w:rPr>
          <w:color w:val="222222"/>
          <w:sz w:val="24"/>
          <w:szCs w:val="24"/>
          <w:highlight w:val="white"/>
        </w:rPr>
        <w:t xml:space="preserve">Camilleri, M.A., 2021. Tourism, Hospitality &amp;_ Event Management. Available at: </w:t>
      </w:r>
      <w:hyperlink r:id="rId11">
        <w:r>
          <w:rPr>
            <w:color w:val="1155CC"/>
            <w:sz w:val="24"/>
            <w:szCs w:val="24"/>
            <w:u w:val="single"/>
          </w:rPr>
          <w:t>http://elibrary.gci.edu.np/bitstream/123456789/3302/1/BT-49%28Tourism%2C%20Hospitality%20%26amp_%20Event%20Management%29%20Mark%20Anthony%20Camilleri%20%28auth.%29%20-%20%20Travel%20Marketing%2C%20Tourism%20Economics%20and%20the%20Airline%20Product_%20An%20Introduction%20to%20Theory%20and%20Practice-Springer%20Internation.pdf</w:t>
        </w:r>
      </w:hyperlink>
      <w:r>
        <w:rPr>
          <w:sz w:val="24"/>
          <w:szCs w:val="24"/>
        </w:rPr>
        <w:t xml:space="preserve"> (Accessed: 02 May 2024)</w:t>
      </w:r>
    </w:p>
    <w:p w14:paraId="48800150" w14:textId="77777777" w:rsidR="00B26902" w:rsidRDefault="00B26902" w:rsidP="00777475">
      <w:pPr>
        <w:spacing w:line="360" w:lineRule="auto"/>
        <w:jc w:val="both"/>
        <w:rPr>
          <w:sz w:val="24"/>
          <w:szCs w:val="24"/>
        </w:rPr>
      </w:pPr>
      <w:r>
        <w:rPr>
          <w:color w:val="222222"/>
          <w:sz w:val="24"/>
          <w:szCs w:val="24"/>
          <w:highlight w:val="white"/>
        </w:rPr>
        <w:t xml:space="preserve">Hayes, D.K., Hayes, J.D. and Hayes, P.A., 2021. </w:t>
      </w:r>
      <w:r>
        <w:rPr>
          <w:i/>
          <w:color w:val="222222"/>
          <w:sz w:val="24"/>
          <w:szCs w:val="24"/>
          <w:highlight w:val="white"/>
        </w:rPr>
        <w:t>Revenue management for the hospitality industry</w:t>
      </w:r>
      <w:r>
        <w:rPr>
          <w:color w:val="222222"/>
          <w:sz w:val="24"/>
          <w:szCs w:val="24"/>
          <w:highlight w:val="white"/>
        </w:rPr>
        <w:t>. John Wiley &amp; Sons. Available at:</w:t>
      </w:r>
      <w:r>
        <w:rPr>
          <w:color w:val="222222"/>
          <w:sz w:val="24"/>
          <w:szCs w:val="24"/>
        </w:rPr>
        <w:t xml:space="preserve"> </w:t>
      </w:r>
      <w:hyperlink r:id="rId12" w:history="1">
        <w:r w:rsidRPr="00EB687C">
          <w:rPr>
            <w:rStyle w:val="Hyperlink"/>
            <w:sz w:val="24"/>
            <w:szCs w:val="24"/>
          </w:rPr>
          <w:t>https://www.uoguelph.ca/hftm/system/files/HTM%204250%20W19%20COURSE%20OUTLINE%20-%20MARK%20HOLMES%20.pdf</w:t>
        </w:r>
      </w:hyperlink>
      <w:r>
        <w:rPr>
          <w:sz w:val="24"/>
          <w:szCs w:val="24"/>
        </w:rPr>
        <w:t xml:space="preserve"> (Accessed: 02 May 2024)</w:t>
      </w:r>
    </w:p>
    <w:p w14:paraId="71BF379A" w14:textId="77777777" w:rsidR="00B26902" w:rsidRDefault="00B26902" w:rsidP="00777475">
      <w:pPr>
        <w:spacing w:line="360" w:lineRule="auto"/>
        <w:jc w:val="both"/>
        <w:rPr>
          <w:sz w:val="24"/>
          <w:szCs w:val="24"/>
        </w:rPr>
      </w:pPr>
      <w:proofErr w:type="spellStart"/>
      <w:r>
        <w:rPr>
          <w:color w:val="222222"/>
          <w:sz w:val="24"/>
          <w:szCs w:val="24"/>
          <w:highlight w:val="white"/>
        </w:rPr>
        <w:t>Inkson</w:t>
      </w:r>
      <w:proofErr w:type="spellEnd"/>
      <w:r>
        <w:rPr>
          <w:color w:val="222222"/>
          <w:sz w:val="24"/>
          <w:szCs w:val="24"/>
          <w:highlight w:val="white"/>
        </w:rPr>
        <w:t xml:space="preserve">, C. and Minnaert, L., 2022. </w:t>
      </w:r>
      <w:r>
        <w:rPr>
          <w:i/>
          <w:color w:val="222222"/>
          <w:sz w:val="24"/>
          <w:szCs w:val="24"/>
          <w:highlight w:val="white"/>
        </w:rPr>
        <w:t>Tourism management: an introduction</w:t>
      </w:r>
      <w:r>
        <w:rPr>
          <w:color w:val="222222"/>
          <w:sz w:val="24"/>
          <w:szCs w:val="24"/>
          <w:highlight w:val="white"/>
        </w:rPr>
        <w:t xml:space="preserve">. Sage. Available at: </w:t>
      </w:r>
      <w:hyperlink r:id="rId13" w:anchor="v=onepage&amp;q&amp;f=false">
        <w:r>
          <w:rPr>
            <w:color w:val="1155CC"/>
            <w:sz w:val="24"/>
            <w:szCs w:val="24"/>
            <w:u w:val="single"/>
          </w:rPr>
          <w:t>https://books.google.co.in/books?hl=en&amp;lr=&amp;id=TXJnEAAAQBAJ&amp;oi=fnd&amp;pg=PP1&amp;dq=impacts+of+socio-economic+force+on+employees%E2%80%99+performance+management+and+mo</w:t>
        </w:r>
        <w:r>
          <w:rPr>
            <w:color w:val="1155CC"/>
            <w:sz w:val="24"/>
            <w:szCs w:val="24"/>
            <w:u w:val="single"/>
          </w:rPr>
          <w:lastRenderedPageBreak/>
          <w:t>nitoring+in+different+work+modes+in+Hilton+hotel&amp;ots=hPgsABxShM&amp;sig=ULOgfEZtieTJyqD4uNmrIUZ9e4M&amp;redir_esc=y#v=onepage&amp;q&amp;f=false</w:t>
        </w:r>
      </w:hyperlink>
      <w:r>
        <w:rPr>
          <w:sz w:val="24"/>
          <w:szCs w:val="24"/>
        </w:rPr>
        <w:t xml:space="preserve"> (Accessed: 02 May 2024)</w:t>
      </w:r>
    </w:p>
    <w:p w14:paraId="4FC51238" w14:textId="77777777" w:rsidR="00B26902" w:rsidRDefault="00B26902" w:rsidP="00777475">
      <w:pPr>
        <w:spacing w:line="360" w:lineRule="auto"/>
        <w:jc w:val="both"/>
        <w:rPr>
          <w:sz w:val="24"/>
          <w:szCs w:val="24"/>
        </w:rPr>
      </w:pPr>
      <w:proofErr w:type="spellStart"/>
      <w:r>
        <w:rPr>
          <w:color w:val="222222"/>
          <w:sz w:val="24"/>
          <w:szCs w:val="24"/>
          <w:highlight w:val="white"/>
        </w:rPr>
        <w:t>Khassawneh</w:t>
      </w:r>
      <w:proofErr w:type="spellEnd"/>
      <w:r>
        <w:rPr>
          <w:color w:val="222222"/>
          <w:sz w:val="24"/>
          <w:szCs w:val="24"/>
          <w:highlight w:val="white"/>
        </w:rPr>
        <w:t>, O. and Mohammad, T., 2022. The influence of work diversity on organizational performance in the hospitality sector in the UAE: The moderating role of HR practices.</w:t>
      </w:r>
      <w:r>
        <w:rPr>
          <w:color w:val="222222"/>
          <w:sz w:val="24"/>
          <w:szCs w:val="24"/>
        </w:rPr>
        <w:t xml:space="preserve"> </w:t>
      </w:r>
      <w:r>
        <w:rPr>
          <w:color w:val="222222"/>
          <w:sz w:val="24"/>
          <w:szCs w:val="24"/>
          <w:highlight w:val="white"/>
        </w:rPr>
        <w:t>Available at:</w:t>
      </w:r>
      <w:r>
        <w:rPr>
          <w:color w:val="222222"/>
          <w:sz w:val="24"/>
          <w:szCs w:val="24"/>
        </w:rPr>
        <w:t xml:space="preserve"> </w:t>
      </w:r>
      <w:hyperlink r:id="rId14" w:history="1">
        <w:r w:rsidRPr="00EB687C">
          <w:rPr>
            <w:rStyle w:val="Hyperlink"/>
            <w:sz w:val="24"/>
            <w:szCs w:val="24"/>
          </w:rPr>
          <w:t>https://d1wqtxts1xzle7.cloudfront.net/93405113/36337047-libre.pdf?1667247361=&amp;response-content-disposition=inline%3B+filename%3DThe_Influence_of_Work_Diversity_on_Organ.pdf&amp;Expires=1714640157&amp;Signature=EW6SfyGR0T5UW7pxbtEWlgqpJRRt4ntg2vR-att0g-Gx3X3RiPzk8JXFdc6gLNh8~i~Os0YstJ5O1lE3zb~2SDmiOvJOpM9I~ma5v7JCUV7L7DyXqwlhr-14rCapH0c3n~rOSDXrzlEtAfXYaefDzJ4zc~AxCtgMXpOzkN1742NvY0esA1Tb1cltQCVb5LsWYqXRRozKcVmA1sbTMOJIb3vCTc0-czA18WiDgw9LdOdOe2DowO21nLvFeIZQKjE1wMiYA9ZQKmOmkZIio5WgGLazz8PxhgJkMnu2t~AaalFAWNAWdYHwCIbQ6glXOEErxoA4otpEh5AWMzuwOz6IBQ__&amp;Key-Pair-Id=APKAJLOHF5GGSLRBV4ZA</w:t>
        </w:r>
      </w:hyperlink>
      <w:r>
        <w:rPr>
          <w:sz w:val="24"/>
          <w:szCs w:val="24"/>
        </w:rPr>
        <w:t xml:space="preserve"> (Accessed: 02 May 2024)</w:t>
      </w:r>
    </w:p>
    <w:p w14:paraId="5658D12C" w14:textId="77777777" w:rsidR="00B26902" w:rsidRDefault="00B26902" w:rsidP="00777475">
      <w:pPr>
        <w:spacing w:line="360" w:lineRule="auto"/>
        <w:jc w:val="both"/>
        <w:rPr>
          <w:sz w:val="24"/>
          <w:szCs w:val="24"/>
        </w:rPr>
      </w:pPr>
      <w:proofErr w:type="spellStart"/>
      <w:r>
        <w:rPr>
          <w:color w:val="222222"/>
          <w:sz w:val="24"/>
          <w:szCs w:val="24"/>
          <w:highlight w:val="white"/>
        </w:rPr>
        <w:t>Kuppachi</w:t>
      </w:r>
      <w:proofErr w:type="spellEnd"/>
      <w:r>
        <w:rPr>
          <w:color w:val="222222"/>
          <w:sz w:val="24"/>
          <w:szCs w:val="24"/>
          <w:highlight w:val="white"/>
        </w:rPr>
        <w:t xml:space="preserve">, K.R., 2023. </w:t>
      </w:r>
      <w:r>
        <w:rPr>
          <w:i/>
          <w:color w:val="222222"/>
          <w:sz w:val="24"/>
          <w:szCs w:val="24"/>
          <w:highlight w:val="white"/>
        </w:rPr>
        <w:t xml:space="preserve">The Impact of Hybrid Work Arrangements on </w:t>
      </w:r>
      <w:proofErr w:type="spellStart"/>
      <w:r>
        <w:rPr>
          <w:i/>
          <w:color w:val="222222"/>
          <w:sz w:val="24"/>
          <w:szCs w:val="24"/>
          <w:highlight w:val="white"/>
        </w:rPr>
        <w:t>EmployeeEngagement</w:t>
      </w:r>
      <w:proofErr w:type="spellEnd"/>
      <w:r>
        <w:rPr>
          <w:i/>
          <w:color w:val="222222"/>
          <w:sz w:val="24"/>
          <w:szCs w:val="24"/>
          <w:highlight w:val="white"/>
        </w:rPr>
        <w:t xml:space="preserve"> and Performance</w:t>
      </w:r>
      <w:r>
        <w:rPr>
          <w:color w:val="222222"/>
          <w:sz w:val="24"/>
          <w:szCs w:val="24"/>
          <w:highlight w:val="white"/>
        </w:rPr>
        <w:t xml:space="preserve"> (Doctoral dissertation, Indian School of Business (India)). Available at: </w:t>
      </w:r>
      <w:hyperlink r:id="rId15">
        <w:r>
          <w:rPr>
            <w:color w:val="1155CC"/>
            <w:sz w:val="24"/>
            <w:szCs w:val="24"/>
            <w:u w:val="single"/>
          </w:rPr>
          <w:t>https://eprints.exchange.isb.edu/id/eprint/2277/1/Impact%20of%20Remote%20and%20Hybrid%20work%20on%20Employee%20Performance%20and%20Engagement.pdf</w:t>
        </w:r>
      </w:hyperlink>
      <w:r>
        <w:rPr>
          <w:sz w:val="24"/>
          <w:szCs w:val="24"/>
        </w:rPr>
        <w:t xml:space="preserve"> (Accessed: 02 May 2024)</w:t>
      </w:r>
    </w:p>
    <w:p w14:paraId="285D753B" w14:textId="77777777" w:rsidR="00B26902" w:rsidRDefault="00B26902" w:rsidP="00777475">
      <w:pPr>
        <w:spacing w:line="360" w:lineRule="auto"/>
        <w:jc w:val="both"/>
        <w:rPr>
          <w:sz w:val="24"/>
          <w:szCs w:val="24"/>
        </w:rPr>
      </w:pPr>
      <w:r>
        <w:rPr>
          <w:color w:val="222222"/>
          <w:sz w:val="24"/>
          <w:szCs w:val="24"/>
          <w:highlight w:val="white"/>
        </w:rPr>
        <w:t xml:space="preserve">MAZARAKI, A., 2022. POSITIVE IMAGE OF «HILTON» HOTEL CHAIN INTERNET DISTRIBUTION SYSTEM. </w:t>
      </w:r>
      <w:r>
        <w:rPr>
          <w:i/>
          <w:color w:val="222222"/>
          <w:sz w:val="24"/>
          <w:szCs w:val="24"/>
          <w:highlight w:val="white"/>
        </w:rPr>
        <w:t xml:space="preserve">International hotel and restaurant business trends: </w:t>
      </w:r>
      <w:proofErr w:type="spellStart"/>
      <w:r>
        <w:rPr>
          <w:i/>
          <w:color w:val="222222"/>
          <w:sz w:val="24"/>
          <w:szCs w:val="24"/>
          <w:highlight w:val="white"/>
        </w:rPr>
        <w:t>articles’s</w:t>
      </w:r>
      <w:proofErr w:type="spellEnd"/>
      <w:r>
        <w:rPr>
          <w:i/>
          <w:color w:val="222222"/>
          <w:sz w:val="24"/>
          <w:szCs w:val="24"/>
          <w:highlight w:val="white"/>
        </w:rPr>
        <w:t xml:space="preserve"> collection of master programs students/executive editor AA </w:t>
      </w:r>
      <w:proofErr w:type="spellStart"/>
      <w:proofErr w:type="gramStart"/>
      <w:r>
        <w:rPr>
          <w:i/>
          <w:color w:val="222222"/>
          <w:sz w:val="24"/>
          <w:szCs w:val="24"/>
          <w:highlight w:val="white"/>
        </w:rPr>
        <w:t>Mazaraki</w:t>
      </w:r>
      <w:proofErr w:type="spellEnd"/>
      <w:r>
        <w:rPr>
          <w:i/>
          <w:color w:val="222222"/>
          <w:sz w:val="24"/>
          <w:szCs w:val="24"/>
          <w:highlight w:val="white"/>
        </w:rPr>
        <w:t>.–</w:t>
      </w:r>
      <w:proofErr w:type="gramEnd"/>
      <w:r>
        <w:rPr>
          <w:i/>
          <w:color w:val="222222"/>
          <w:sz w:val="24"/>
          <w:szCs w:val="24"/>
          <w:highlight w:val="white"/>
        </w:rPr>
        <w:t>Kyiv: State University Trade of and Economics, 2022.–55 p.</w:t>
      </w:r>
      <w:r>
        <w:rPr>
          <w:color w:val="222222"/>
          <w:sz w:val="24"/>
          <w:szCs w:val="24"/>
          <w:highlight w:val="white"/>
        </w:rPr>
        <w:t>, p.32.</w:t>
      </w:r>
      <w:r>
        <w:rPr>
          <w:color w:val="222222"/>
          <w:sz w:val="24"/>
          <w:szCs w:val="24"/>
        </w:rPr>
        <w:t xml:space="preserve"> </w:t>
      </w:r>
      <w:r>
        <w:rPr>
          <w:color w:val="222222"/>
          <w:sz w:val="24"/>
          <w:szCs w:val="24"/>
          <w:highlight w:val="white"/>
        </w:rPr>
        <w:t>Available at:</w:t>
      </w:r>
      <w:r>
        <w:rPr>
          <w:color w:val="222222"/>
          <w:sz w:val="24"/>
          <w:szCs w:val="24"/>
        </w:rPr>
        <w:t xml:space="preserve"> </w:t>
      </w:r>
      <w:hyperlink r:id="rId16" w:anchor="page=32" w:history="1">
        <w:r w:rsidRPr="00EB687C">
          <w:rPr>
            <w:rStyle w:val="Hyperlink"/>
            <w:sz w:val="24"/>
            <w:szCs w:val="24"/>
          </w:rPr>
          <w:t>https://knute.edu.ua/file/MjkwMjQ=/98448cca47519ed0112cf0fd0fe267cd.pdf#page=32</w:t>
        </w:r>
      </w:hyperlink>
      <w:r>
        <w:rPr>
          <w:sz w:val="24"/>
          <w:szCs w:val="24"/>
        </w:rPr>
        <w:t xml:space="preserve"> (Accessed: 02 May 2024)</w:t>
      </w:r>
    </w:p>
    <w:p w14:paraId="24670FA8" w14:textId="77777777" w:rsidR="00B26902" w:rsidRDefault="00B26902" w:rsidP="00777475">
      <w:pPr>
        <w:spacing w:line="360" w:lineRule="auto"/>
        <w:jc w:val="both"/>
        <w:rPr>
          <w:sz w:val="24"/>
          <w:szCs w:val="24"/>
        </w:rPr>
      </w:pPr>
      <w:proofErr w:type="spellStart"/>
      <w:r>
        <w:rPr>
          <w:color w:val="222222"/>
          <w:sz w:val="24"/>
          <w:szCs w:val="24"/>
          <w:highlight w:val="white"/>
        </w:rPr>
        <w:t>Nurmukhan</w:t>
      </w:r>
      <w:proofErr w:type="spellEnd"/>
      <w:r>
        <w:rPr>
          <w:color w:val="222222"/>
          <w:sz w:val="24"/>
          <w:szCs w:val="24"/>
          <w:highlight w:val="white"/>
        </w:rPr>
        <w:t xml:space="preserve">, G., </w:t>
      </w:r>
      <w:proofErr w:type="spellStart"/>
      <w:r>
        <w:rPr>
          <w:color w:val="222222"/>
          <w:sz w:val="24"/>
          <w:szCs w:val="24"/>
          <w:highlight w:val="white"/>
        </w:rPr>
        <w:t>Kussaiyn</w:t>
      </w:r>
      <w:proofErr w:type="spellEnd"/>
      <w:r>
        <w:rPr>
          <w:color w:val="222222"/>
          <w:sz w:val="24"/>
          <w:szCs w:val="24"/>
          <w:highlight w:val="white"/>
        </w:rPr>
        <w:t xml:space="preserve">, A., </w:t>
      </w:r>
      <w:proofErr w:type="spellStart"/>
      <w:r>
        <w:rPr>
          <w:color w:val="222222"/>
          <w:sz w:val="24"/>
          <w:szCs w:val="24"/>
          <w:highlight w:val="white"/>
        </w:rPr>
        <w:t>Rakhimgaziyeva</w:t>
      </w:r>
      <w:proofErr w:type="spellEnd"/>
      <w:r>
        <w:rPr>
          <w:color w:val="222222"/>
          <w:sz w:val="24"/>
          <w:szCs w:val="24"/>
          <w:highlight w:val="white"/>
        </w:rPr>
        <w:t xml:space="preserve">, Y. and </w:t>
      </w:r>
      <w:proofErr w:type="spellStart"/>
      <w:r>
        <w:rPr>
          <w:color w:val="222222"/>
          <w:sz w:val="24"/>
          <w:szCs w:val="24"/>
          <w:highlight w:val="white"/>
        </w:rPr>
        <w:t>Shekimov</w:t>
      </w:r>
      <w:proofErr w:type="spellEnd"/>
      <w:r>
        <w:rPr>
          <w:color w:val="222222"/>
          <w:sz w:val="24"/>
          <w:szCs w:val="24"/>
          <w:highlight w:val="white"/>
        </w:rPr>
        <w:t xml:space="preserve">, T., 2022. The influence of personnel management policy on motivation of employees in the service industry. Available at: </w:t>
      </w:r>
      <w:hyperlink r:id="rId17">
        <w:r>
          <w:rPr>
            <w:color w:val="1155CC"/>
            <w:sz w:val="24"/>
            <w:szCs w:val="24"/>
            <w:u w:val="single"/>
          </w:rPr>
          <w:t>http://repository.kazguu.kz/bitstream/handle/123456789/1405/Group%2017.pdf?sequence=1&amp;isAllowed=y</w:t>
        </w:r>
      </w:hyperlink>
      <w:r>
        <w:rPr>
          <w:sz w:val="24"/>
          <w:szCs w:val="24"/>
        </w:rPr>
        <w:t xml:space="preserve"> (Accessed: 02 May 2024)</w:t>
      </w:r>
    </w:p>
    <w:p w14:paraId="20D074DA" w14:textId="77777777" w:rsidR="00B26902" w:rsidRDefault="00B26902" w:rsidP="00777475">
      <w:pPr>
        <w:spacing w:line="360" w:lineRule="auto"/>
        <w:jc w:val="both"/>
        <w:rPr>
          <w:sz w:val="24"/>
          <w:szCs w:val="24"/>
        </w:rPr>
      </w:pPr>
      <w:r>
        <w:rPr>
          <w:color w:val="222222"/>
          <w:sz w:val="24"/>
          <w:szCs w:val="24"/>
          <w:highlight w:val="white"/>
        </w:rPr>
        <w:t xml:space="preserve">Phuong, T.T.K. and Tran, T.V., 2020. Job satisfaction, employee loyalty and job performance in the hospitality industry: A moderated model. </w:t>
      </w:r>
      <w:r>
        <w:rPr>
          <w:i/>
          <w:color w:val="222222"/>
          <w:sz w:val="24"/>
          <w:szCs w:val="24"/>
          <w:highlight w:val="white"/>
        </w:rPr>
        <w:t>Asian Economic and Financial Review</w:t>
      </w:r>
      <w:r>
        <w:rPr>
          <w:color w:val="222222"/>
          <w:sz w:val="24"/>
          <w:szCs w:val="24"/>
          <w:highlight w:val="white"/>
        </w:rPr>
        <w:t xml:space="preserve">, </w:t>
      </w:r>
      <w:r>
        <w:rPr>
          <w:i/>
          <w:color w:val="222222"/>
          <w:sz w:val="24"/>
          <w:szCs w:val="24"/>
          <w:highlight w:val="white"/>
        </w:rPr>
        <w:t>10</w:t>
      </w:r>
      <w:r>
        <w:rPr>
          <w:color w:val="222222"/>
          <w:sz w:val="24"/>
          <w:szCs w:val="24"/>
          <w:highlight w:val="white"/>
        </w:rPr>
        <w:t>(6), p.698. Available at:</w:t>
      </w:r>
      <w:r>
        <w:rPr>
          <w:color w:val="222222"/>
          <w:sz w:val="24"/>
          <w:szCs w:val="24"/>
        </w:rPr>
        <w:t xml:space="preserve"> </w:t>
      </w:r>
      <w:hyperlink r:id="rId18" w:history="1">
        <w:r w:rsidRPr="00EB687C">
          <w:rPr>
            <w:rStyle w:val="Hyperlink"/>
            <w:sz w:val="24"/>
            <w:szCs w:val="24"/>
          </w:rPr>
          <w:t>https://d1wqtxts1xzle7.cloudfront.net/101682476/AEFR-2020-106-698-713-libre.pdf?1682910817=&amp;response-content-disposition=inline%3B+filename%3DJob_Satisfaction_Employee_Loyalty_and_Jo.pdf&amp;Expires=1714639478&amp;Signature=AlTbGQ3-LkNkQmzo2yltpMJhgnN~jvACe0mk21HH9MGB92KEN7QRtk6SIM7EVJmZjldM-X0Wz0~shOVl6DyG5zLkl-St4OddvJbS1AlnDIlAhgWtIVbcnVE1NcAoYjg2qhfiyQoqEFPiGW29M-v8hy7mOZpg9SKx-xMjR35~z0GuYlRMR0RROWlO8~iGlOWVVXV03H9atlT2VhQJTdn9ENpS~jua26Hvj7AzMFTyOGN7f2VPFbLJrEAFNiQSseIxcygku7Sd6MFzOuKT5QJsACWSVpP98Zq52k~ubQxGo9HNvX2xBoF-t0pn5U0kphjqdfKDh5lOYgsqvwMVIEs~Xw__&amp;Key-Pair-Id=APKAJLOHF5GGSLRBV4ZA</w:t>
        </w:r>
      </w:hyperlink>
      <w:r>
        <w:rPr>
          <w:sz w:val="24"/>
          <w:szCs w:val="24"/>
        </w:rPr>
        <w:t xml:space="preserve"> (Accessed: 02 May 2024)</w:t>
      </w:r>
    </w:p>
    <w:p w14:paraId="781F9A58" w14:textId="77777777" w:rsidR="00B26902" w:rsidRDefault="00B26902" w:rsidP="00777475">
      <w:pPr>
        <w:spacing w:line="360" w:lineRule="auto"/>
        <w:jc w:val="both"/>
        <w:rPr>
          <w:sz w:val="24"/>
          <w:szCs w:val="24"/>
        </w:rPr>
      </w:pPr>
      <w:r>
        <w:rPr>
          <w:color w:val="222222"/>
          <w:sz w:val="24"/>
          <w:szCs w:val="24"/>
          <w:highlight w:val="white"/>
        </w:rPr>
        <w:t xml:space="preserve">Reidhead, C., 2020. Impact of organizational culture on employee satisfaction: A case of Hilton hotel, United Kingdom. </w:t>
      </w:r>
      <w:r>
        <w:rPr>
          <w:i/>
          <w:color w:val="222222"/>
          <w:sz w:val="24"/>
          <w:szCs w:val="24"/>
          <w:highlight w:val="white"/>
        </w:rPr>
        <w:t>Journal of Economics and Business</w:t>
      </w:r>
      <w:r>
        <w:rPr>
          <w:color w:val="222222"/>
          <w:sz w:val="24"/>
          <w:szCs w:val="24"/>
          <w:highlight w:val="white"/>
        </w:rPr>
        <w:t xml:space="preserve">, </w:t>
      </w:r>
      <w:r>
        <w:rPr>
          <w:i/>
          <w:color w:val="222222"/>
          <w:sz w:val="24"/>
          <w:szCs w:val="24"/>
          <w:highlight w:val="white"/>
        </w:rPr>
        <w:t>3</w:t>
      </w:r>
      <w:r>
        <w:rPr>
          <w:color w:val="222222"/>
          <w:sz w:val="24"/>
          <w:szCs w:val="24"/>
          <w:highlight w:val="white"/>
        </w:rPr>
        <w:t>(1). Available at:</w:t>
      </w:r>
      <w:r>
        <w:rPr>
          <w:color w:val="222222"/>
          <w:sz w:val="24"/>
          <w:szCs w:val="24"/>
        </w:rPr>
        <w:t xml:space="preserve"> </w:t>
      </w:r>
      <w:hyperlink r:id="rId19" w:history="1">
        <w:r w:rsidRPr="00EB687C">
          <w:rPr>
            <w:rStyle w:val="Hyperlink"/>
            <w:sz w:val="24"/>
            <w:szCs w:val="24"/>
          </w:rPr>
          <w:t>https://d1wqtxts1xzle7.cloudfront.net/84816413/JEB0615_20christine-libre.pdf?1650845411=&amp;response-content-disposition=inline%3B+filename%3DImpact_of_organizational_culture_on_empl.pdf&amp;Expires=1714638718&amp;Signature=Wb75lqyzXKyYg~BVx96cUb4L5EDFS0KcdyS71U2ooMe0f5GiqJA0s6XWIL4dgggBz~0NkGZ7Rbch7xEiVpTCDNGC~gANu9HBqnjnhWYeAqYLXaDHUFglSt49Pf1gI6FU2wSOB88S37EBriD6GODMDIcd6nxrCKM~qGfz9d6tc1zKjD0dLOi2Rp4G~zQ-7eh8bG4CDZNLUm4XSOskRRM9AZUUC9XaGdQ62OxCPcUWWmaake9gnD4IBAsvP8SRSfP1hbiEqng5GUQVd1AdjSXa-WSxIL1AisJEKbSHWklmrCa1sbkKooJvk5Vkj1JF4sPrCDCgKv9CSQcfz-sNiaK7ig__&amp;Key-Pair-Id=APKAJLOHF5GGSLRBV4ZA</w:t>
        </w:r>
      </w:hyperlink>
      <w:r>
        <w:rPr>
          <w:sz w:val="24"/>
          <w:szCs w:val="24"/>
        </w:rPr>
        <w:t xml:space="preserve"> (Accessed: 02 May 2024)</w:t>
      </w:r>
    </w:p>
    <w:p w14:paraId="6F712949" w14:textId="77777777" w:rsidR="00B26902" w:rsidRDefault="00B26902" w:rsidP="00777475">
      <w:pPr>
        <w:spacing w:line="360" w:lineRule="auto"/>
        <w:jc w:val="both"/>
        <w:rPr>
          <w:sz w:val="24"/>
          <w:szCs w:val="24"/>
        </w:rPr>
      </w:pPr>
      <w:r>
        <w:rPr>
          <w:color w:val="222222"/>
          <w:sz w:val="24"/>
          <w:szCs w:val="24"/>
          <w:highlight w:val="white"/>
        </w:rPr>
        <w:t xml:space="preserve">Saikia, K., 2020. MILLENNIALS IN THE WORKPLACE: AN OVERVIEW. </w:t>
      </w:r>
      <w:r>
        <w:rPr>
          <w:i/>
          <w:color w:val="222222"/>
          <w:sz w:val="24"/>
          <w:szCs w:val="24"/>
          <w:highlight w:val="white"/>
        </w:rPr>
        <w:t>JOURNAL OF COMMERCE AND BUSINESS STUDIES</w:t>
      </w:r>
      <w:r>
        <w:rPr>
          <w:color w:val="222222"/>
          <w:sz w:val="24"/>
          <w:szCs w:val="24"/>
          <w:highlight w:val="white"/>
        </w:rPr>
        <w:t>, p.59. Available at:</w:t>
      </w:r>
      <w:r>
        <w:rPr>
          <w:color w:val="222222"/>
          <w:sz w:val="24"/>
          <w:szCs w:val="24"/>
        </w:rPr>
        <w:t xml:space="preserve"> </w:t>
      </w:r>
      <w:hyperlink r:id="rId20" w:anchor="page=60" w:history="1">
        <w:r w:rsidRPr="00EB687C">
          <w:rPr>
            <w:rStyle w:val="Hyperlink"/>
            <w:sz w:val="24"/>
            <w:szCs w:val="24"/>
          </w:rPr>
          <w:t>https://www.journal.commerce.du.ac.in/Documents/past_issues/Journal%20of%20C</w:t>
        </w:r>
        <w:r w:rsidRPr="00EB687C">
          <w:rPr>
            <w:rStyle w:val="Hyperlink"/>
            <w:sz w:val="24"/>
            <w:szCs w:val="24"/>
          </w:rPr>
          <w:lastRenderedPageBreak/>
          <w:t>ommerce%20&amp;%20Business%20Studies,Volume%207,%20Issue%201%20&amp;%202%20(Jan-Dec,%202020)%20Volume%207.pdf#page=60</w:t>
        </w:r>
      </w:hyperlink>
      <w:r>
        <w:rPr>
          <w:color w:val="1155CC"/>
          <w:sz w:val="24"/>
          <w:szCs w:val="24"/>
          <w:u w:val="single"/>
        </w:rPr>
        <w:t xml:space="preserve"> </w:t>
      </w:r>
      <w:r>
        <w:rPr>
          <w:sz w:val="24"/>
          <w:szCs w:val="24"/>
        </w:rPr>
        <w:t>(Accessed: 02 May 2024)</w:t>
      </w:r>
    </w:p>
    <w:p w14:paraId="6349D785" w14:textId="77777777" w:rsidR="00B26902" w:rsidRDefault="00B26902" w:rsidP="00777475">
      <w:pPr>
        <w:spacing w:line="360" w:lineRule="auto"/>
        <w:jc w:val="both"/>
        <w:rPr>
          <w:sz w:val="24"/>
          <w:szCs w:val="24"/>
        </w:rPr>
      </w:pPr>
      <w:r>
        <w:rPr>
          <w:color w:val="222222"/>
          <w:sz w:val="24"/>
          <w:szCs w:val="24"/>
          <w:highlight w:val="white"/>
        </w:rPr>
        <w:t xml:space="preserve">Serdyuk, A., 2023. </w:t>
      </w:r>
      <w:r>
        <w:rPr>
          <w:i/>
          <w:color w:val="222222"/>
          <w:sz w:val="24"/>
          <w:szCs w:val="24"/>
          <w:highlight w:val="white"/>
        </w:rPr>
        <w:t>Main factors of the external environment of the organisation and evaluated of environmental factors (based on practical aspects at the hotel" Time" enterprise case)</w:t>
      </w:r>
      <w:r>
        <w:rPr>
          <w:color w:val="222222"/>
          <w:sz w:val="24"/>
          <w:szCs w:val="24"/>
          <w:highlight w:val="white"/>
        </w:rPr>
        <w:t xml:space="preserve"> (Doctoral dissertation, Private Higher Educational Establishment-Institute “Ukrainian-American Concordia University").</w:t>
      </w:r>
      <w:r>
        <w:rPr>
          <w:color w:val="222222"/>
          <w:sz w:val="24"/>
          <w:szCs w:val="24"/>
        </w:rPr>
        <w:t xml:space="preserve"> </w:t>
      </w:r>
      <w:r>
        <w:rPr>
          <w:color w:val="222222"/>
          <w:sz w:val="24"/>
          <w:szCs w:val="24"/>
          <w:highlight w:val="white"/>
        </w:rPr>
        <w:t>Available at:</w:t>
      </w:r>
      <w:r>
        <w:rPr>
          <w:color w:val="222222"/>
          <w:sz w:val="24"/>
          <w:szCs w:val="24"/>
        </w:rPr>
        <w:t xml:space="preserve"> </w:t>
      </w:r>
      <w:hyperlink r:id="rId21" w:history="1">
        <w:r w:rsidRPr="00EB687C">
          <w:rPr>
            <w:rStyle w:val="Hyperlink"/>
            <w:sz w:val="24"/>
            <w:szCs w:val="24"/>
          </w:rPr>
          <w:t>https://elib.uacu.edu.ua/xmlui/bitstream/handle/123456789/167/BQW_Serdyuk.pdf?sequence=1</w:t>
        </w:r>
      </w:hyperlink>
      <w:r>
        <w:rPr>
          <w:sz w:val="24"/>
          <w:szCs w:val="24"/>
        </w:rPr>
        <w:t xml:space="preserve"> (Accessed: 02 May 2024)</w:t>
      </w:r>
    </w:p>
    <w:p w14:paraId="22DDE8DA" w14:textId="77777777" w:rsidR="00B26902" w:rsidRDefault="00B26902" w:rsidP="00777475">
      <w:pPr>
        <w:spacing w:line="360" w:lineRule="auto"/>
        <w:jc w:val="both"/>
        <w:rPr>
          <w:sz w:val="24"/>
          <w:szCs w:val="24"/>
        </w:rPr>
      </w:pPr>
      <w:r>
        <w:rPr>
          <w:sz w:val="24"/>
          <w:szCs w:val="24"/>
        </w:rPr>
        <w:t xml:space="preserve">Taylor, S.C.&amp; J., 2024. </w:t>
      </w:r>
      <w:r>
        <w:rPr>
          <w:i/>
          <w:sz w:val="24"/>
          <w:szCs w:val="24"/>
        </w:rPr>
        <w:t>Hilton Hotel set to be owned by Council to Recoup Money</w:t>
      </w:r>
      <w:r>
        <w:rPr>
          <w:sz w:val="24"/>
          <w:szCs w:val="24"/>
        </w:rPr>
        <w:t xml:space="preserve">. Available at: </w:t>
      </w:r>
      <w:hyperlink r:id="rId22">
        <w:r>
          <w:rPr>
            <w:color w:val="1155CC"/>
            <w:sz w:val="24"/>
            <w:szCs w:val="24"/>
            <w:u w:val="single"/>
          </w:rPr>
          <w:t>https://www.bbc.com/news/uk-england-cambridgeshire-68453082</w:t>
        </w:r>
      </w:hyperlink>
      <w:r>
        <w:rPr>
          <w:sz w:val="24"/>
          <w:szCs w:val="24"/>
        </w:rPr>
        <w:t xml:space="preserve"> (Accessed: 02 May 2024) </w:t>
      </w:r>
    </w:p>
    <w:p w14:paraId="363ABD60" w14:textId="77777777" w:rsidR="00B26902" w:rsidRDefault="00B26902" w:rsidP="00777475">
      <w:pPr>
        <w:spacing w:line="360" w:lineRule="auto"/>
        <w:jc w:val="both"/>
        <w:rPr>
          <w:sz w:val="24"/>
          <w:szCs w:val="24"/>
        </w:rPr>
      </w:pPr>
      <w:proofErr w:type="spellStart"/>
      <w:r>
        <w:rPr>
          <w:color w:val="222222"/>
          <w:sz w:val="24"/>
          <w:szCs w:val="24"/>
          <w:highlight w:val="white"/>
        </w:rPr>
        <w:t>Tcherneva</w:t>
      </w:r>
      <w:proofErr w:type="spellEnd"/>
      <w:r>
        <w:rPr>
          <w:color w:val="222222"/>
          <w:sz w:val="24"/>
          <w:szCs w:val="24"/>
          <w:highlight w:val="white"/>
        </w:rPr>
        <w:t xml:space="preserve">, P.R., 2020. </w:t>
      </w:r>
      <w:r>
        <w:rPr>
          <w:i/>
          <w:color w:val="222222"/>
          <w:sz w:val="24"/>
          <w:szCs w:val="24"/>
          <w:highlight w:val="white"/>
        </w:rPr>
        <w:t>The case for a job guarantee</w:t>
      </w:r>
      <w:r>
        <w:rPr>
          <w:color w:val="222222"/>
          <w:sz w:val="24"/>
          <w:szCs w:val="24"/>
          <w:highlight w:val="white"/>
        </w:rPr>
        <w:t>. John Wiley &amp; Sons. Available at:</w:t>
      </w:r>
      <w:r>
        <w:rPr>
          <w:color w:val="222222"/>
          <w:sz w:val="24"/>
          <w:szCs w:val="24"/>
        </w:rPr>
        <w:t xml:space="preserve"> </w:t>
      </w:r>
      <w:hyperlink r:id="rId23" w:history="1">
        <w:r w:rsidRPr="00EB687C">
          <w:rPr>
            <w:rStyle w:val="Hyperlink"/>
            <w:sz w:val="24"/>
            <w:szCs w:val="24"/>
          </w:rPr>
          <w:t>https://pubblicazioni.inapp.org/jspui/bitstream/20.500.12916/3447/1/Scaffale_Sinappsi_3_2021.pdf</w:t>
        </w:r>
      </w:hyperlink>
      <w:r>
        <w:rPr>
          <w:sz w:val="24"/>
          <w:szCs w:val="24"/>
        </w:rPr>
        <w:t xml:space="preserve"> (Accessed: 02 May 2024)</w:t>
      </w:r>
    </w:p>
    <w:p w14:paraId="067FDEF9" w14:textId="77777777" w:rsidR="00B26902" w:rsidRDefault="00B26902" w:rsidP="00777475">
      <w:pPr>
        <w:spacing w:line="360" w:lineRule="auto"/>
        <w:jc w:val="both"/>
        <w:rPr>
          <w:sz w:val="24"/>
          <w:szCs w:val="24"/>
        </w:rPr>
      </w:pPr>
      <w:r>
        <w:rPr>
          <w:color w:val="222222"/>
          <w:sz w:val="24"/>
          <w:szCs w:val="24"/>
          <w:highlight w:val="white"/>
        </w:rPr>
        <w:t xml:space="preserve">Zeng, L., 2021. Analysis of Hilton Worldwide Hotel Group’s Transnational Operation Strategy. </w:t>
      </w:r>
      <w:r>
        <w:rPr>
          <w:i/>
          <w:color w:val="222222"/>
          <w:sz w:val="24"/>
          <w:szCs w:val="24"/>
          <w:highlight w:val="white"/>
        </w:rPr>
        <w:t>Academic Journal of Business &amp; Management</w:t>
      </w:r>
      <w:r>
        <w:rPr>
          <w:color w:val="222222"/>
          <w:sz w:val="24"/>
          <w:szCs w:val="24"/>
          <w:highlight w:val="white"/>
        </w:rPr>
        <w:t xml:space="preserve">, </w:t>
      </w:r>
      <w:r>
        <w:rPr>
          <w:i/>
          <w:color w:val="222222"/>
          <w:sz w:val="24"/>
          <w:szCs w:val="24"/>
          <w:highlight w:val="white"/>
        </w:rPr>
        <w:t>3</w:t>
      </w:r>
      <w:r>
        <w:rPr>
          <w:color w:val="222222"/>
          <w:sz w:val="24"/>
          <w:szCs w:val="24"/>
          <w:highlight w:val="white"/>
        </w:rPr>
        <w:t>(11), pp.20-27. Available at:</w:t>
      </w:r>
      <w:r>
        <w:rPr>
          <w:color w:val="222222"/>
          <w:sz w:val="24"/>
          <w:szCs w:val="24"/>
        </w:rPr>
        <w:t xml:space="preserve"> </w:t>
      </w:r>
      <w:hyperlink r:id="rId24" w:history="1">
        <w:r w:rsidRPr="00EB687C">
          <w:rPr>
            <w:rStyle w:val="Hyperlink"/>
            <w:sz w:val="24"/>
            <w:szCs w:val="24"/>
          </w:rPr>
          <w:t>https://francis-press.com/uploads/papers/6WdwdrACthtaKangNJVKP6kmJOGaCSMmyeMcnTHG.pdf</w:t>
        </w:r>
      </w:hyperlink>
      <w:r>
        <w:rPr>
          <w:sz w:val="24"/>
          <w:szCs w:val="24"/>
        </w:rPr>
        <w:t xml:space="preserve"> (Accessed: 02 May 2024)</w:t>
      </w:r>
    </w:p>
    <w:sectPr w:rsidR="00B26902" w:rsidSect="00DC5799">
      <w:footerReference w:type="default" r:id="rId25"/>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67BA86" w14:textId="77777777" w:rsidR="006334EC" w:rsidRDefault="006334EC" w:rsidP="00777475">
      <w:pPr>
        <w:spacing w:line="240" w:lineRule="auto"/>
      </w:pPr>
      <w:r>
        <w:separator/>
      </w:r>
    </w:p>
  </w:endnote>
  <w:endnote w:type="continuationSeparator" w:id="0">
    <w:p w14:paraId="68B22304" w14:textId="77777777" w:rsidR="006334EC" w:rsidRDefault="006334EC" w:rsidP="0077747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964564"/>
      <w:docPartObj>
        <w:docPartGallery w:val="Page Numbers (Bottom of Page)"/>
        <w:docPartUnique/>
      </w:docPartObj>
    </w:sdtPr>
    <w:sdtContent>
      <w:sdt>
        <w:sdtPr>
          <w:id w:val="-1769616900"/>
          <w:docPartObj>
            <w:docPartGallery w:val="Page Numbers (Top of Page)"/>
            <w:docPartUnique/>
          </w:docPartObj>
        </w:sdtPr>
        <w:sdtContent>
          <w:p w14:paraId="46EA7E43" w14:textId="77777777" w:rsidR="00777475" w:rsidRDefault="00777475">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2CFAA157" w14:textId="77777777" w:rsidR="00777475" w:rsidRDefault="007774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F31A26" w14:textId="77777777" w:rsidR="006334EC" w:rsidRDefault="006334EC" w:rsidP="00777475">
      <w:pPr>
        <w:spacing w:line="240" w:lineRule="auto"/>
      </w:pPr>
      <w:r>
        <w:separator/>
      </w:r>
    </w:p>
  </w:footnote>
  <w:footnote w:type="continuationSeparator" w:id="0">
    <w:p w14:paraId="0E807C0C" w14:textId="77777777" w:rsidR="006334EC" w:rsidRDefault="006334EC" w:rsidP="00777475">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6A88"/>
    <w:rsid w:val="00017FC5"/>
    <w:rsid w:val="006334EC"/>
    <w:rsid w:val="0063766B"/>
    <w:rsid w:val="00661F19"/>
    <w:rsid w:val="006A6E6F"/>
    <w:rsid w:val="00777475"/>
    <w:rsid w:val="00783394"/>
    <w:rsid w:val="008E6A88"/>
    <w:rsid w:val="00B13001"/>
    <w:rsid w:val="00B26902"/>
    <w:rsid w:val="00B74D75"/>
    <w:rsid w:val="00C466A7"/>
    <w:rsid w:val="00C46B16"/>
    <w:rsid w:val="00D622EE"/>
    <w:rsid w:val="00D83FE4"/>
    <w:rsid w:val="00DC5799"/>
    <w:rsid w:val="00E7429C"/>
    <w:rsid w:val="00EF7CB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0E7AB6"/>
  <w15:docId w15:val="{C57CD183-8E2A-4CA9-8E12-94C2514D8C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777475"/>
    <w:pPr>
      <w:tabs>
        <w:tab w:val="center" w:pos="4513"/>
        <w:tab w:val="right" w:pos="9026"/>
      </w:tabs>
      <w:spacing w:line="240" w:lineRule="auto"/>
    </w:pPr>
  </w:style>
  <w:style w:type="character" w:customStyle="1" w:styleId="HeaderChar">
    <w:name w:val="Header Char"/>
    <w:basedOn w:val="DefaultParagraphFont"/>
    <w:link w:val="Header"/>
    <w:uiPriority w:val="99"/>
    <w:rsid w:val="00777475"/>
  </w:style>
  <w:style w:type="paragraph" w:styleId="Footer">
    <w:name w:val="footer"/>
    <w:basedOn w:val="Normal"/>
    <w:link w:val="FooterChar"/>
    <w:uiPriority w:val="99"/>
    <w:unhideWhenUsed/>
    <w:rsid w:val="00777475"/>
    <w:pPr>
      <w:tabs>
        <w:tab w:val="center" w:pos="4513"/>
        <w:tab w:val="right" w:pos="9026"/>
      </w:tabs>
      <w:spacing w:line="240" w:lineRule="auto"/>
    </w:pPr>
  </w:style>
  <w:style w:type="character" w:customStyle="1" w:styleId="FooterChar">
    <w:name w:val="Footer Char"/>
    <w:basedOn w:val="DefaultParagraphFont"/>
    <w:link w:val="Footer"/>
    <w:uiPriority w:val="99"/>
    <w:rsid w:val="00777475"/>
  </w:style>
  <w:style w:type="paragraph" w:styleId="TOCHeading">
    <w:name w:val="TOC Heading"/>
    <w:basedOn w:val="Heading1"/>
    <w:next w:val="Normal"/>
    <w:uiPriority w:val="39"/>
    <w:unhideWhenUsed/>
    <w:qFormat/>
    <w:rsid w:val="00777475"/>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777475"/>
    <w:pPr>
      <w:spacing w:after="100"/>
    </w:pPr>
  </w:style>
  <w:style w:type="character" w:styleId="Hyperlink">
    <w:name w:val="Hyperlink"/>
    <w:basedOn w:val="DefaultParagraphFont"/>
    <w:uiPriority w:val="99"/>
    <w:unhideWhenUsed/>
    <w:rsid w:val="00777475"/>
    <w:rPr>
      <w:color w:val="0000FF" w:themeColor="hyperlink"/>
      <w:u w:val="single"/>
    </w:rPr>
  </w:style>
  <w:style w:type="character" w:styleId="UnresolvedMention">
    <w:name w:val="Unresolved Mention"/>
    <w:basedOn w:val="DefaultParagraphFont"/>
    <w:uiPriority w:val="99"/>
    <w:semiHidden/>
    <w:unhideWhenUsed/>
    <w:rsid w:val="00E742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books.google.co.in/books?hl=en&amp;lr=&amp;id=TXJnEAAAQBAJ&amp;oi=fnd&amp;pg=PP1&amp;dq=impacts+of+socio-economic+force+on+employees%E2%80%99+performance+management+and+monitoring+in+different+work+modes+in+Hilton+hotel&amp;ots=hPgsABxShM&amp;sig=ULOgfEZtieTJyqD4uNmrIUZ9e4M&amp;redir_esc=y" TargetMode="External"/><Relationship Id="rId18" Type="http://schemas.openxmlformats.org/officeDocument/2006/relationships/hyperlink" Target="https://d1wqtxts1xzle7.cloudfront.net/101682476/AEFR-2020-106-698-713-libre.pdf?1682910817=&amp;response-content-disposition=inline%3B+filename%3DJob_Satisfaction_Employee_Loyalty_and_Jo.pdf&amp;Expires=1714639478&amp;Signature=AlTbGQ3-LkNkQmzo2yltpMJhgnN~jvACe0mk21HH9MGB92KEN7QRtk6SIM7EVJmZjldM-X0Wz0~shOVl6DyG5zLkl-St4OddvJbS1AlnDIlAhgWtIVbcnVE1NcAoYjg2qhfiyQoqEFPiGW29M-v8hy7mOZpg9SKx-xMjR35~z0GuYlRMR0RROWlO8~iGlOWVVXV03H9atlT2VhQJTdn9ENpS~jua26Hvj7AzMFTyOGN7f2VPFbLJrEAFNiQSseIxcygku7Sd6MFzOuKT5QJsACWSVpP98Zq52k~ubQxGo9HNvX2xBoF-t0pn5U0kphjqdfKDh5lOYgsqvwMVIEs~Xw__&amp;Key-Pair-Id=APKAJLOHF5GGSLRBV4ZA"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elib.uacu.edu.ua/xmlui/bitstream/handle/123456789/167/BQW_Serdyuk.pdf?sequence=1" TargetMode="External"/><Relationship Id="rId7" Type="http://schemas.openxmlformats.org/officeDocument/2006/relationships/image" Target="media/image1.png"/><Relationship Id="rId12" Type="http://schemas.openxmlformats.org/officeDocument/2006/relationships/hyperlink" Target="https://www.uoguelph.ca/hftm/system/files/HTM%204250%20W19%20COURSE%20OUTLINE%20-%20MARK%20HOLMES%20.pdf" TargetMode="External"/><Relationship Id="rId17" Type="http://schemas.openxmlformats.org/officeDocument/2006/relationships/hyperlink" Target="http://repository.kazguu.kz/bitstream/handle/123456789/1405/Group%2017.pdf?sequence=1&amp;isAllowed=y"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knute.edu.ua/file/MjkwMjQ=/98448cca47519ed0112cf0fd0fe267cd.pdf" TargetMode="External"/><Relationship Id="rId20" Type="http://schemas.openxmlformats.org/officeDocument/2006/relationships/hyperlink" Target="https://www.journal.commerce.du.ac.in/Documents/past_issues/Journal%20of%20Commerce%20&amp;%20Business%20Studies,Volume%207,%20Issue%201%20&amp;%202%20(Jan-Dec,%202020)%20Volume%207.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elibrary.gci.edu.np/bitstream/123456789/3302/1/BT-49%28Tourism%2C%20Hospitality%20%26amp_%20Event%20Management%29%20Mark%20Anthony%20Camilleri%20%28auth.%29%20-%20%20Travel%20Marketing%2C%20Tourism%20Economics%20and%20the%20Airline%20Product_%20An%20Introduction%20to%20Theory%20and%20Practice-Springer%20Internation.pdf" TargetMode="External"/><Relationship Id="rId24" Type="http://schemas.openxmlformats.org/officeDocument/2006/relationships/hyperlink" Target="https://francis-press.com/uploads/papers/6WdwdrACthtaKangNJVKP6kmJOGaCSMmyeMcnTHG.pdf" TargetMode="External"/><Relationship Id="rId5" Type="http://schemas.openxmlformats.org/officeDocument/2006/relationships/footnotes" Target="footnotes.xml"/><Relationship Id="rId15" Type="http://schemas.openxmlformats.org/officeDocument/2006/relationships/hyperlink" Target="https://eprints.exchange.isb.edu/id/eprint/2277/1/Impact%20of%20Remote%20and%20Hybrid%20work%20on%20Employee%20Performance%20and%20Engagement.pdf" TargetMode="External"/><Relationship Id="rId23" Type="http://schemas.openxmlformats.org/officeDocument/2006/relationships/hyperlink" Target="https://pubblicazioni.inapp.org/jspui/bitstream/20.500.12916/3447/1/Scaffale_Sinappsi_3_2021.pdf" TargetMode="External"/><Relationship Id="rId10" Type="http://schemas.openxmlformats.org/officeDocument/2006/relationships/hyperlink" Target="https://journals.ekb.eg/article_245628_1cda7c3bcb2efd09a14b9c3b242473a4.pdf" TargetMode="External"/><Relationship Id="rId19" Type="http://schemas.openxmlformats.org/officeDocument/2006/relationships/hyperlink" Target="https://d1wqtxts1xzle7.cloudfront.net/84816413/JEB0615_20christine-libre.pdf?1650845411=&amp;response-content-disposition=inline%3B+filename%3DImpact_of_organizational_culture_on_empl.pdf&amp;Expires=1714638718&amp;Signature=Wb75lqyzXKyYg~BVx96cUb4L5EDFS0KcdyS71U2ooMe0f5GiqJA0s6XWIL4dgggBz~0NkGZ7Rbch7xEiVpTCDNGC~gANu9HBqnjnhWYeAqYLXaDHUFglSt49Pf1gI6FU2wSOB88S37EBriD6GODMDIcd6nxrCKM~qGfz9d6tc1zKjD0dLOi2Rp4G~zQ-7eh8bG4CDZNLUm4XSOskRRM9AZUUC9XaGdQ62OxCPcUWWmaake9gnD4IBAsvP8SRSfP1hbiEqng5GUQVd1AdjSXa-WSxIL1AisJEKbSHWklmrCa1sbkKooJvk5Vkj1JF4sPrCDCgKv9CSQcfz-sNiaK7ig__&amp;Key-Pair-Id=APKAJLOHF5GGSLRBV4ZA" TargetMode="External"/><Relationship Id="rId4" Type="http://schemas.openxmlformats.org/officeDocument/2006/relationships/webSettings" Target="webSettings.xml"/><Relationship Id="rId9" Type="http://schemas.openxmlformats.org/officeDocument/2006/relationships/hyperlink" Target="https://aipublications.com/uploads/issue_files/4IJEBM-FEB202141.pdf" TargetMode="External"/><Relationship Id="rId14" Type="http://schemas.openxmlformats.org/officeDocument/2006/relationships/hyperlink" Target="https://d1wqtxts1xzle7.cloudfront.net/93405113/36337047-libre.pdf?1667247361=&amp;response-content-disposition=inline%3B+filename%3DThe_Influence_of_Work_Diversity_on_Organ.pdf&amp;Expires=1714640157&amp;Signature=EW6SfyGR0T5UW7pxbtEWlgqpJRRt4ntg2vR-att0g-Gx3X3RiPzk8JXFdc6gLNh8~i~Os0YstJ5O1lE3zb~2SDmiOvJOpM9I~ma5v7JCUV7L7DyXqwlhr-14rCapH0c3n~rOSDXrzlEtAfXYaefDzJ4zc~AxCtgMXpOzkN1742NvY0esA1Tb1cltQCVb5LsWYqXRRozKcVmA1sbTMOJIb3vCTc0-czA18WiDgw9LdOdOe2DowO21nLvFeIZQKjE1wMiYA9ZQKmOmkZIio5WgGLazz8PxhgJkMnu2t~AaalFAWNAWdYHwCIbQ6glXOEErxoA4otpEh5AWMzuwOz6IBQ__&amp;Key-Pair-Id=APKAJLOHF5GGSLRBV4ZA" TargetMode="External"/><Relationship Id="rId22" Type="http://schemas.openxmlformats.org/officeDocument/2006/relationships/hyperlink" Target="https://www.bbc.com/news/uk-england-cambridgeshire-68453082"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F4696F-3C83-45C6-91E0-2736A25192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14</Pages>
  <Words>4091</Words>
  <Characters>23322</Characters>
  <Application>Microsoft Office Word</Application>
  <DocSecurity>0</DocSecurity>
  <Lines>194</Lines>
  <Paragraphs>54</Paragraphs>
  <ScaleCrop>false</ScaleCrop>
  <Company/>
  <LinksUpToDate>false</LinksUpToDate>
  <CharactersWithSpaces>27359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Sabbir Ansar Hussain (2233891)</cp:lastModifiedBy>
  <cp:revision>4</cp:revision>
  <dcterms:created xsi:type="dcterms:W3CDTF">2024-06-07T21:32:00Z</dcterms:created>
  <dcterms:modified xsi:type="dcterms:W3CDTF">2024-06-07T21:35:00Z</dcterms:modified>
</cp:coreProperties>
</file>