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F853FE" w14:textId="44642516" w:rsidR="003F6824" w:rsidRPr="00756656" w:rsidRDefault="00B04B73" w:rsidP="003F6824">
      <w:pPr>
        <w:jc w:val="center"/>
        <w:rPr>
          <w:rFonts w:asciiTheme="majorHAnsi" w:hAnsiTheme="majorHAnsi" w:cstheme="majorHAnsi"/>
          <w:sz w:val="28"/>
        </w:rPr>
      </w:pPr>
      <w:r w:rsidRPr="00756656">
        <w:rPr>
          <w:rFonts w:asciiTheme="majorHAnsi" w:hAnsiTheme="majorHAnsi" w:cstheme="majorHAnsi"/>
          <w:sz w:val="28"/>
        </w:rPr>
        <w:t>Disarticulated and Scattered remains</w:t>
      </w:r>
      <w:r w:rsidR="00756656" w:rsidRPr="00756656">
        <w:rPr>
          <w:rFonts w:asciiTheme="majorHAnsi" w:hAnsiTheme="majorHAnsi" w:cstheme="majorHAnsi"/>
          <w:sz w:val="28"/>
        </w:rPr>
        <w:t>, Through the lens of Predation and Scavenging</w:t>
      </w:r>
      <w:r w:rsidR="003F6824" w:rsidRPr="00756656">
        <w:rPr>
          <w:rFonts w:asciiTheme="majorHAnsi" w:hAnsiTheme="majorHAnsi" w:cstheme="majorHAnsi"/>
          <w:sz w:val="28"/>
        </w:rPr>
        <w:t>:</w:t>
      </w:r>
    </w:p>
    <w:p w14:paraId="07AE43B4" w14:textId="747538FC" w:rsidR="003F6824" w:rsidRDefault="003C5EEC" w:rsidP="003F6824">
      <w:pPr>
        <w:jc w:val="center"/>
        <w:rPr>
          <w:rFonts w:asciiTheme="majorHAnsi" w:hAnsiTheme="majorHAnsi" w:cstheme="majorHAnsi"/>
          <w:sz w:val="24"/>
        </w:rPr>
      </w:pPr>
      <w:r>
        <w:rPr>
          <w:rFonts w:asciiTheme="majorHAnsi" w:hAnsiTheme="majorHAnsi" w:cstheme="majorHAnsi"/>
          <w:sz w:val="24"/>
        </w:rPr>
        <w:t>What factors</w:t>
      </w:r>
      <w:r w:rsidR="00C129BC" w:rsidRPr="00C129BC">
        <w:rPr>
          <w:rFonts w:asciiTheme="majorHAnsi" w:hAnsiTheme="majorHAnsi" w:cstheme="majorHAnsi"/>
          <w:sz w:val="24"/>
        </w:rPr>
        <w:t xml:space="preserve"> lead to </w:t>
      </w:r>
      <w:r>
        <w:rPr>
          <w:rFonts w:asciiTheme="majorHAnsi" w:hAnsiTheme="majorHAnsi" w:cstheme="majorHAnsi"/>
          <w:sz w:val="24"/>
        </w:rPr>
        <w:t xml:space="preserve">these </w:t>
      </w:r>
      <w:r w:rsidR="00C129BC" w:rsidRPr="00C129BC">
        <w:rPr>
          <w:rFonts w:asciiTheme="majorHAnsi" w:hAnsiTheme="majorHAnsi" w:cstheme="majorHAnsi"/>
          <w:sz w:val="24"/>
        </w:rPr>
        <w:t>specific Taphonomic histories?</w:t>
      </w:r>
    </w:p>
    <w:p w14:paraId="6202C923" w14:textId="1FEB26EC" w:rsidR="00C129BC" w:rsidRDefault="00C129BC" w:rsidP="003F6824">
      <w:pPr>
        <w:jc w:val="center"/>
        <w:rPr>
          <w:rFonts w:asciiTheme="majorHAnsi" w:hAnsiTheme="majorHAnsi" w:cstheme="majorHAnsi"/>
          <w:sz w:val="24"/>
        </w:rPr>
      </w:pPr>
    </w:p>
    <w:p w14:paraId="69069C40" w14:textId="36434C9E" w:rsidR="003C5EEC" w:rsidRDefault="00C129BC" w:rsidP="003C5EEC">
      <w:pPr>
        <w:rPr>
          <w:rFonts w:cstheme="minorHAnsi"/>
        </w:rPr>
      </w:pPr>
      <w:r>
        <w:rPr>
          <w:rFonts w:cstheme="minorHAnsi"/>
        </w:rPr>
        <w:tab/>
        <w:t xml:space="preserve">In this essay I shall be looking at </w:t>
      </w:r>
      <w:r w:rsidR="003C5EEC">
        <w:rPr>
          <w:rFonts w:cstheme="minorHAnsi"/>
        </w:rPr>
        <w:t>Disarticulated and Scattered remains of fauna, including both Humans and other animals</w:t>
      </w:r>
      <w:r w:rsidR="00756656">
        <w:rPr>
          <w:rFonts w:cstheme="minorHAnsi"/>
        </w:rPr>
        <w:t>, in terms of predations and scavenging environments</w:t>
      </w:r>
      <w:r w:rsidR="003C5EEC">
        <w:rPr>
          <w:rFonts w:cstheme="minorHAnsi"/>
        </w:rPr>
        <w:t>. For this I will be looking at what causes disarticulation and scattered remains and what this can tell us about the remains. I will also be assessing how specific these Taphonomic histories are to these types of remains, and how useful they are to archaeology.</w:t>
      </w:r>
      <w:r w:rsidR="0075777E">
        <w:rPr>
          <w:rFonts w:cstheme="minorHAnsi"/>
        </w:rPr>
        <w:t xml:space="preserve"> </w:t>
      </w:r>
      <w:r w:rsidR="003C5EEC">
        <w:rPr>
          <w:rFonts w:cstheme="minorHAnsi"/>
        </w:rPr>
        <w:t>First</w:t>
      </w:r>
      <w:r w:rsidR="008A0295">
        <w:rPr>
          <w:rFonts w:cstheme="minorHAnsi"/>
        </w:rPr>
        <w:t>,</w:t>
      </w:r>
      <w:r w:rsidR="003C5EEC">
        <w:rPr>
          <w:rFonts w:cstheme="minorHAnsi"/>
        </w:rPr>
        <w:t xml:space="preserve"> we must define what some of these terms </w:t>
      </w:r>
      <w:proofErr w:type="gramStart"/>
      <w:r w:rsidR="003C5EEC">
        <w:rPr>
          <w:rFonts w:cstheme="minorHAnsi"/>
        </w:rPr>
        <w:t>actually mean</w:t>
      </w:r>
      <w:proofErr w:type="gramEnd"/>
      <w:r w:rsidR="003C5EEC">
        <w:rPr>
          <w:rFonts w:cstheme="minorHAnsi"/>
        </w:rPr>
        <w:t>. Disarticulation is “</w:t>
      </w:r>
      <w:r w:rsidR="003C5EEC" w:rsidRPr="008A0295">
        <w:rPr>
          <w:rFonts w:cstheme="minorHAnsi"/>
          <w:i/>
        </w:rPr>
        <w:t xml:space="preserve">the act of </w:t>
      </w:r>
      <w:r w:rsidR="008A0295" w:rsidRPr="008A0295">
        <w:rPr>
          <w:rFonts w:cstheme="minorHAnsi"/>
          <w:i/>
        </w:rPr>
        <w:t>separating bones at the joints</w:t>
      </w:r>
      <w:r w:rsidR="003C5EEC">
        <w:rPr>
          <w:rFonts w:cstheme="minorHAnsi"/>
        </w:rPr>
        <w:t>”</w:t>
      </w:r>
      <w:sdt>
        <w:sdtPr>
          <w:rPr>
            <w:rFonts w:cstheme="minorHAnsi"/>
          </w:rPr>
          <w:id w:val="1994522061"/>
          <w:citation/>
        </w:sdtPr>
        <w:sdtContent>
          <w:r w:rsidR="008A0295">
            <w:rPr>
              <w:rFonts w:cstheme="minorHAnsi"/>
            </w:rPr>
            <w:fldChar w:fldCharType="begin"/>
          </w:r>
          <w:r w:rsidR="008A0295">
            <w:rPr>
              <w:rFonts w:cstheme="minorHAnsi"/>
            </w:rPr>
            <w:instrText xml:space="preserve"> CITATION Oxf181 \l 2057 </w:instrText>
          </w:r>
          <w:r w:rsidR="008A0295">
            <w:rPr>
              <w:rFonts w:cstheme="minorHAnsi"/>
            </w:rPr>
            <w:fldChar w:fldCharType="separate"/>
          </w:r>
          <w:r w:rsidR="00D224DC">
            <w:rPr>
              <w:rFonts w:cstheme="minorHAnsi"/>
              <w:noProof/>
            </w:rPr>
            <w:t xml:space="preserve"> </w:t>
          </w:r>
          <w:r w:rsidR="00D224DC" w:rsidRPr="00D224DC">
            <w:rPr>
              <w:rFonts w:cstheme="minorHAnsi"/>
              <w:noProof/>
            </w:rPr>
            <w:t>(Oxford Dictionaries, 2018)</w:t>
          </w:r>
          <w:r w:rsidR="008A0295">
            <w:rPr>
              <w:rFonts w:cstheme="minorHAnsi"/>
            </w:rPr>
            <w:fldChar w:fldCharType="end"/>
          </w:r>
        </w:sdtContent>
      </w:sdt>
      <w:r w:rsidR="00273EF0">
        <w:rPr>
          <w:rFonts w:cstheme="minorHAnsi"/>
        </w:rPr>
        <w:t>. S</w:t>
      </w:r>
      <w:r w:rsidR="008A0295">
        <w:rPr>
          <w:rFonts w:cstheme="minorHAnsi"/>
        </w:rPr>
        <w:t>cattered, in terms of archaeological remains, is defined as “</w:t>
      </w:r>
      <w:r w:rsidR="008A0295" w:rsidRPr="008A0295">
        <w:rPr>
          <w:rFonts w:cstheme="minorHAnsi"/>
          <w:i/>
        </w:rPr>
        <w:t>Occurring or found at intervals or various locations rather than all together.</w:t>
      </w:r>
      <w:r w:rsidR="008A0295">
        <w:rPr>
          <w:rFonts w:cstheme="minorHAnsi"/>
        </w:rPr>
        <w:t>”</w:t>
      </w:r>
      <w:sdt>
        <w:sdtPr>
          <w:rPr>
            <w:rFonts w:cstheme="minorHAnsi"/>
          </w:rPr>
          <w:id w:val="1136223490"/>
          <w:citation/>
        </w:sdtPr>
        <w:sdtContent>
          <w:r w:rsidR="008A0295">
            <w:rPr>
              <w:rFonts w:cstheme="minorHAnsi"/>
            </w:rPr>
            <w:fldChar w:fldCharType="begin"/>
          </w:r>
          <w:r w:rsidR="008A0295">
            <w:rPr>
              <w:rFonts w:cstheme="minorHAnsi"/>
            </w:rPr>
            <w:instrText xml:space="preserve"> CITATION Oxf182 \l 2057 </w:instrText>
          </w:r>
          <w:r w:rsidR="008A0295">
            <w:rPr>
              <w:rFonts w:cstheme="minorHAnsi"/>
            </w:rPr>
            <w:fldChar w:fldCharType="separate"/>
          </w:r>
          <w:r w:rsidR="00D224DC">
            <w:rPr>
              <w:rFonts w:cstheme="minorHAnsi"/>
              <w:noProof/>
            </w:rPr>
            <w:t xml:space="preserve"> </w:t>
          </w:r>
          <w:r w:rsidR="00D224DC" w:rsidRPr="00D224DC">
            <w:rPr>
              <w:rFonts w:cstheme="minorHAnsi"/>
              <w:noProof/>
            </w:rPr>
            <w:t>(Oxford Dictionaries, 2018)</w:t>
          </w:r>
          <w:r w:rsidR="008A0295">
            <w:rPr>
              <w:rFonts w:cstheme="minorHAnsi"/>
            </w:rPr>
            <w:fldChar w:fldCharType="end"/>
          </w:r>
        </w:sdtContent>
      </w:sdt>
      <w:r w:rsidR="008A0295">
        <w:rPr>
          <w:rFonts w:cstheme="minorHAnsi"/>
        </w:rPr>
        <w:t>. Together when we use these terms to describe remains we are discussing how far apart separate sections on animal bones are from their respective parts</w:t>
      </w:r>
      <w:r w:rsidR="00F13492">
        <w:rPr>
          <w:rFonts w:cstheme="minorHAnsi"/>
        </w:rPr>
        <w:t>, losing their anatomical integrity</w:t>
      </w:r>
      <w:sdt>
        <w:sdtPr>
          <w:rPr>
            <w:rFonts w:cstheme="minorHAnsi"/>
          </w:rPr>
          <w:id w:val="-1428802978"/>
          <w:citation/>
        </w:sdtPr>
        <w:sdtContent>
          <w:r w:rsidR="00F13492">
            <w:rPr>
              <w:rFonts w:cstheme="minorHAnsi"/>
            </w:rPr>
            <w:fldChar w:fldCharType="begin"/>
          </w:r>
          <w:r w:rsidR="00F25DF2">
            <w:rPr>
              <w:rFonts w:cstheme="minorHAnsi"/>
            </w:rPr>
            <w:instrText xml:space="preserve">CITATION Lym94 \p 160 \l 2057 </w:instrText>
          </w:r>
          <w:r w:rsidR="00F13492">
            <w:rPr>
              <w:rFonts w:cstheme="minorHAnsi"/>
            </w:rPr>
            <w:fldChar w:fldCharType="separate"/>
          </w:r>
          <w:r w:rsidR="00D224DC">
            <w:rPr>
              <w:rFonts w:cstheme="minorHAnsi"/>
              <w:noProof/>
            </w:rPr>
            <w:t xml:space="preserve"> </w:t>
          </w:r>
          <w:r w:rsidR="00D224DC" w:rsidRPr="00D224DC">
            <w:rPr>
              <w:rFonts w:cstheme="minorHAnsi"/>
              <w:noProof/>
            </w:rPr>
            <w:t>(Lyman, 1994, p. 160)</w:t>
          </w:r>
          <w:r w:rsidR="00F13492">
            <w:rPr>
              <w:rFonts w:cstheme="minorHAnsi"/>
            </w:rPr>
            <w:fldChar w:fldCharType="end"/>
          </w:r>
        </w:sdtContent>
      </w:sdt>
      <w:r w:rsidR="008A0295">
        <w:rPr>
          <w:rFonts w:cstheme="minorHAnsi"/>
        </w:rPr>
        <w:t xml:space="preserve">. </w:t>
      </w:r>
      <w:r w:rsidR="00F25DF2">
        <w:rPr>
          <w:rFonts w:cstheme="minorHAnsi"/>
        </w:rPr>
        <w:t>However, when discussing disarticulation, it is hard to ignore another part of this process – skeletonization, which is “soft tissue removal”</w:t>
      </w:r>
      <w:sdt>
        <w:sdtPr>
          <w:rPr>
            <w:rFonts w:cstheme="minorHAnsi"/>
          </w:rPr>
          <w:id w:val="-348492750"/>
          <w:citation/>
        </w:sdtPr>
        <w:sdtContent>
          <w:r w:rsidR="00F25DF2">
            <w:rPr>
              <w:rFonts w:cstheme="minorHAnsi"/>
            </w:rPr>
            <w:fldChar w:fldCharType="begin"/>
          </w:r>
          <w:r w:rsidR="00F25DF2">
            <w:rPr>
              <w:rFonts w:cstheme="minorHAnsi"/>
            </w:rPr>
            <w:instrText xml:space="preserve">CITATION Lym94 \p 137 \l 2057 </w:instrText>
          </w:r>
          <w:r w:rsidR="00F25DF2">
            <w:rPr>
              <w:rFonts w:cstheme="minorHAnsi"/>
            </w:rPr>
            <w:fldChar w:fldCharType="separate"/>
          </w:r>
          <w:r w:rsidR="00D224DC">
            <w:rPr>
              <w:rFonts w:cstheme="minorHAnsi"/>
              <w:noProof/>
            </w:rPr>
            <w:t xml:space="preserve"> </w:t>
          </w:r>
          <w:r w:rsidR="00D224DC" w:rsidRPr="00D224DC">
            <w:rPr>
              <w:rFonts w:cstheme="minorHAnsi"/>
              <w:noProof/>
            </w:rPr>
            <w:t>(Lyman, 1994, p. 137)</w:t>
          </w:r>
          <w:r w:rsidR="00F25DF2">
            <w:rPr>
              <w:rFonts w:cstheme="minorHAnsi"/>
            </w:rPr>
            <w:fldChar w:fldCharType="end"/>
          </w:r>
        </w:sdtContent>
      </w:sdt>
      <w:r w:rsidR="00F25DF2">
        <w:rPr>
          <w:rFonts w:cstheme="minorHAnsi"/>
        </w:rPr>
        <w:t xml:space="preserve">, which </w:t>
      </w:r>
      <w:proofErr w:type="gramStart"/>
      <w:r w:rsidR="00F25DF2">
        <w:rPr>
          <w:rFonts w:cstheme="minorHAnsi"/>
        </w:rPr>
        <w:t>in itself is</w:t>
      </w:r>
      <w:proofErr w:type="gramEnd"/>
      <w:r w:rsidR="00F25DF2">
        <w:rPr>
          <w:rFonts w:cstheme="minorHAnsi"/>
        </w:rPr>
        <w:t xml:space="preserve"> a crucial process to disarticulation and scattering of remains. </w:t>
      </w:r>
      <w:r w:rsidR="008A0295">
        <w:rPr>
          <w:rFonts w:cstheme="minorHAnsi"/>
        </w:rPr>
        <w:t xml:space="preserve">This is useful </w:t>
      </w:r>
      <w:r w:rsidR="0075777E">
        <w:rPr>
          <w:rFonts w:cstheme="minorHAnsi"/>
        </w:rPr>
        <w:t xml:space="preserve">to know, however the reasons for disarticulation are plentiful and thus we shall be looking at some of these possibilities, how </w:t>
      </w:r>
      <w:r w:rsidR="00F25DF2">
        <w:rPr>
          <w:rFonts w:cstheme="minorHAnsi"/>
        </w:rPr>
        <w:t>they</w:t>
      </w:r>
      <w:r w:rsidR="0075777E">
        <w:rPr>
          <w:rFonts w:cstheme="minorHAnsi"/>
        </w:rPr>
        <w:t xml:space="preserve"> affect remains and what the Taphonomic history of these remains look like. Hence, we shall continue with some of the causes for disarticulation and scattering.</w:t>
      </w:r>
    </w:p>
    <w:p w14:paraId="04C868F3" w14:textId="43EDCF2F" w:rsidR="0075777E" w:rsidRPr="00121C1F" w:rsidRDefault="0075777E" w:rsidP="00121C1F">
      <w:pPr>
        <w:rPr>
          <w:rFonts w:cstheme="minorHAnsi"/>
        </w:rPr>
      </w:pPr>
      <w:r>
        <w:rPr>
          <w:rFonts w:cstheme="minorHAnsi"/>
        </w:rPr>
        <w:tab/>
      </w:r>
      <w:r w:rsidR="00F13492">
        <w:rPr>
          <w:rFonts w:cstheme="minorHAnsi"/>
        </w:rPr>
        <w:t xml:space="preserve">When talking about </w:t>
      </w:r>
      <w:r w:rsidR="00C34EA9">
        <w:rPr>
          <w:rFonts w:cstheme="minorHAnsi"/>
        </w:rPr>
        <w:t>d</w:t>
      </w:r>
      <w:r w:rsidR="00F13492">
        <w:rPr>
          <w:rFonts w:cstheme="minorHAnsi"/>
        </w:rPr>
        <w:t xml:space="preserve">isarticulation and scattering of remains, </w:t>
      </w:r>
      <w:proofErr w:type="gramStart"/>
      <w:r w:rsidR="00F13492">
        <w:rPr>
          <w:rFonts w:cstheme="minorHAnsi"/>
        </w:rPr>
        <w:t>it is clear that we</w:t>
      </w:r>
      <w:proofErr w:type="gramEnd"/>
      <w:r w:rsidR="00F13492">
        <w:rPr>
          <w:rFonts w:cstheme="minorHAnsi"/>
        </w:rPr>
        <w:t xml:space="preserve"> are referring to the ways in which skeletons lose their anatomical integrity through different means</w:t>
      </w:r>
      <w:sdt>
        <w:sdtPr>
          <w:rPr>
            <w:rFonts w:cstheme="minorHAnsi"/>
          </w:rPr>
          <w:id w:val="219949613"/>
          <w:citation/>
        </w:sdtPr>
        <w:sdtContent>
          <w:r w:rsidR="00F25DF2">
            <w:rPr>
              <w:rFonts w:cstheme="minorHAnsi"/>
            </w:rPr>
            <w:fldChar w:fldCharType="begin"/>
          </w:r>
          <w:r w:rsidR="00F25DF2">
            <w:rPr>
              <w:rFonts w:cstheme="minorHAnsi"/>
            </w:rPr>
            <w:instrText xml:space="preserve"> CITATION Lym94 \l 2057 </w:instrText>
          </w:r>
          <w:r w:rsidR="00F25DF2">
            <w:rPr>
              <w:rFonts w:cstheme="minorHAnsi"/>
            </w:rPr>
            <w:fldChar w:fldCharType="separate"/>
          </w:r>
          <w:r w:rsidR="00D224DC">
            <w:rPr>
              <w:rFonts w:cstheme="minorHAnsi"/>
              <w:noProof/>
            </w:rPr>
            <w:t xml:space="preserve"> </w:t>
          </w:r>
          <w:r w:rsidR="00D224DC" w:rsidRPr="00D224DC">
            <w:rPr>
              <w:rFonts w:cstheme="minorHAnsi"/>
              <w:noProof/>
            </w:rPr>
            <w:t>(Lyman, 1994)</w:t>
          </w:r>
          <w:r w:rsidR="00F25DF2">
            <w:rPr>
              <w:rFonts w:cstheme="minorHAnsi"/>
            </w:rPr>
            <w:fldChar w:fldCharType="end"/>
          </w:r>
        </w:sdtContent>
      </w:sdt>
      <w:r w:rsidR="00F13492">
        <w:rPr>
          <w:rFonts w:cstheme="minorHAnsi"/>
        </w:rPr>
        <w:t>. One such mean</w:t>
      </w:r>
      <w:r w:rsidR="00273EF0">
        <w:rPr>
          <w:rFonts w:cstheme="minorHAnsi"/>
        </w:rPr>
        <w:t>s</w:t>
      </w:r>
      <w:r w:rsidR="00F13492">
        <w:rPr>
          <w:rFonts w:cstheme="minorHAnsi"/>
        </w:rPr>
        <w:t xml:space="preserve"> is </w:t>
      </w:r>
      <w:r w:rsidR="00F25DF2">
        <w:rPr>
          <w:rFonts w:cstheme="minorHAnsi"/>
        </w:rPr>
        <w:t>a process of skeletonization – removal of tissue</w:t>
      </w:r>
      <w:r w:rsidR="00121C1F">
        <w:rPr>
          <w:rFonts w:cstheme="minorHAnsi"/>
        </w:rPr>
        <w:t>, w</w:t>
      </w:r>
      <w:r w:rsidR="00273EF0">
        <w:rPr>
          <w:rFonts w:cstheme="minorHAnsi"/>
        </w:rPr>
        <w:t>he</w:t>
      </w:r>
      <w:r w:rsidR="00121C1F">
        <w:rPr>
          <w:rFonts w:cstheme="minorHAnsi"/>
        </w:rPr>
        <w:t>ther that be</w:t>
      </w:r>
      <w:r w:rsidR="00F25DF2">
        <w:rPr>
          <w:rFonts w:cstheme="minorHAnsi"/>
        </w:rPr>
        <w:t xml:space="preserve"> through scavenging and predation</w:t>
      </w:r>
      <w:r w:rsidR="00121C1F">
        <w:rPr>
          <w:rFonts w:cstheme="minorHAnsi"/>
        </w:rPr>
        <w:t>, microorganisms</w:t>
      </w:r>
      <w:r w:rsidR="00E71E00">
        <w:rPr>
          <w:rFonts w:cstheme="minorHAnsi"/>
        </w:rPr>
        <w:t xml:space="preserve"> or decay</w:t>
      </w:r>
      <w:r w:rsidR="00F25DF2">
        <w:rPr>
          <w:rFonts w:cstheme="minorHAnsi"/>
        </w:rPr>
        <w:t xml:space="preserve">. Though it seems as if this could be a topic in and of itself, which clearly it could, it is a key area in the </w:t>
      </w:r>
      <w:proofErr w:type="gramStart"/>
      <w:r w:rsidR="00F25DF2">
        <w:rPr>
          <w:rFonts w:cstheme="minorHAnsi"/>
        </w:rPr>
        <w:t>whole process</w:t>
      </w:r>
      <w:proofErr w:type="gramEnd"/>
      <w:r w:rsidR="00F25DF2">
        <w:rPr>
          <w:rFonts w:cstheme="minorHAnsi"/>
        </w:rPr>
        <w:t xml:space="preserve"> and field of </w:t>
      </w:r>
      <w:r w:rsidR="00C61318">
        <w:rPr>
          <w:rFonts w:cstheme="minorHAnsi"/>
        </w:rPr>
        <w:t xml:space="preserve">study that is </w:t>
      </w:r>
      <w:r w:rsidR="00F25DF2">
        <w:rPr>
          <w:rFonts w:cstheme="minorHAnsi"/>
        </w:rPr>
        <w:t xml:space="preserve">disarticulation. </w:t>
      </w:r>
      <w:r w:rsidR="00C61318">
        <w:rPr>
          <w:rFonts w:cstheme="minorHAnsi"/>
        </w:rPr>
        <w:t xml:space="preserve">Predation and scavenging can create </w:t>
      </w:r>
      <w:proofErr w:type="gramStart"/>
      <w:r w:rsidR="00C61318">
        <w:rPr>
          <w:rFonts w:cstheme="minorHAnsi"/>
        </w:rPr>
        <w:t>very unique</w:t>
      </w:r>
      <w:proofErr w:type="gramEnd"/>
      <w:r w:rsidR="00C61318">
        <w:rPr>
          <w:rFonts w:cstheme="minorHAnsi"/>
        </w:rPr>
        <w:t xml:space="preserve"> pattern</w:t>
      </w:r>
      <w:r w:rsidR="00724819">
        <w:rPr>
          <w:rFonts w:cstheme="minorHAnsi"/>
        </w:rPr>
        <w:t>s</w:t>
      </w:r>
      <w:r w:rsidR="00C61318">
        <w:rPr>
          <w:rFonts w:cstheme="minorHAnsi"/>
        </w:rPr>
        <w:t xml:space="preserve"> on </w:t>
      </w:r>
      <w:r w:rsidR="00724819">
        <w:rPr>
          <w:rFonts w:cstheme="minorHAnsi"/>
        </w:rPr>
        <w:t>remains, and each of these patterns are unique to specific species of predators or scavengers and thus using these patterns we can create some sort of life cycle for these remains.</w:t>
      </w:r>
      <w:r w:rsidR="00D43CB4">
        <w:rPr>
          <w:rFonts w:cstheme="minorHAnsi"/>
        </w:rPr>
        <w:t xml:space="preserve"> </w:t>
      </w:r>
      <w:r w:rsidR="00FD674C">
        <w:rPr>
          <w:rFonts w:cstheme="minorHAnsi"/>
        </w:rPr>
        <w:t>There are a few archaeological case</w:t>
      </w:r>
      <w:r w:rsidR="00EA5BA4">
        <w:rPr>
          <w:rFonts w:cstheme="minorHAnsi"/>
        </w:rPr>
        <w:t>s</w:t>
      </w:r>
      <w:r w:rsidR="00FD674C">
        <w:rPr>
          <w:rFonts w:cstheme="minorHAnsi"/>
        </w:rPr>
        <w:t xml:space="preserve"> we can look at when discussing this, for example </w:t>
      </w:r>
      <w:proofErr w:type="spellStart"/>
      <w:r w:rsidR="00FD674C" w:rsidRPr="00FD674C">
        <w:rPr>
          <w:rFonts w:cstheme="minorHAnsi"/>
        </w:rPr>
        <w:t>Duisans</w:t>
      </w:r>
      <w:proofErr w:type="spellEnd"/>
      <w:r w:rsidR="00FD674C">
        <w:rPr>
          <w:rFonts w:cstheme="minorHAnsi"/>
        </w:rPr>
        <w:t xml:space="preserve"> in France</w:t>
      </w:r>
      <w:sdt>
        <w:sdtPr>
          <w:rPr>
            <w:rFonts w:cstheme="minorHAnsi"/>
          </w:rPr>
          <w:id w:val="1160975221"/>
          <w:citation/>
        </w:sdtPr>
        <w:sdtContent>
          <w:r w:rsidR="00FD674C">
            <w:rPr>
              <w:rFonts w:cstheme="minorHAnsi"/>
            </w:rPr>
            <w:fldChar w:fldCharType="begin"/>
          </w:r>
          <w:r w:rsidR="00FD674C">
            <w:rPr>
              <w:rFonts w:cstheme="minorHAnsi"/>
            </w:rPr>
            <w:instrText xml:space="preserve"> CITATION Col14 \l 2057 </w:instrText>
          </w:r>
          <w:r w:rsidR="00FD674C">
            <w:rPr>
              <w:rFonts w:cstheme="minorHAnsi"/>
            </w:rPr>
            <w:fldChar w:fldCharType="separate"/>
          </w:r>
          <w:r w:rsidR="00D224DC">
            <w:rPr>
              <w:rFonts w:cstheme="minorHAnsi"/>
              <w:noProof/>
            </w:rPr>
            <w:t xml:space="preserve"> </w:t>
          </w:r>
          <w:r w:rsidR="00D224DC" w:rsidRPr="00D224DC">
            <w:rPr>
              <w:rFonts w:cstheme="minorHAnsi"/>
              <w:noProof/>
            </w:rPr>
            <w:t>(Colard, Delannoy, Naji, Rottier, &amp; Blondiaux, 2014)</w:t>
          </w:r>
          <w:r w:rsidR="00FD674C">
            <w:rPr>
              <w:rFonts w:cstheme="minorHAnsi"/>
            </w:rPr>
            <w:fldChar w:fldCharType="end"/>
          </w:r>
        </w:sdtContent>
      </w:sdt>
      <w:r w:rsidR="00FD674C">
        <w:rPr>
          <w:rFonts w:cstheme="minorHAnsi"/>
        </w:rPr>
        <w:t>. In this excavation they used evidence of disarticulation from wild</w:t>
      </w:r>
      <w:r w:rsidR="0018126C">
        <w:rPr>
          <w:rFonts w:cstheme="minorHAnsi"/>
        </w:rPr>
        <w:t xml:space="preserve"> dogs to analyse the site</w:t>
      </w:r>
      <w:r w:rsidR="00FF5A6D">
        <w:rPr>
          <w:rFonts w:cstheme="minorHAnsi"/>
        </w:rPr>
        <w:t xml:space="preserve"> (figure 1)</w:t>
      </w:r>
      <w:r w:rsidR="0018126C">
        <w:rPr>
          <w:rFonts w:cstheme="minorHAnsi"/>
        </w:rPr>
        <w:t>.</w:t>
      </w:r>
      <w:r w:rsidR="00FF5A6D">
        <w:rPr>
          <w:rFonts w:cstheme="minorHAnsi"/>
        </w:rPr>
        <w:t xml:space="preserve"> In order to analyse this burial pit properly, the excavators first needed to analyse the indentations, striations and other marking on the remains to identify cause of death and cause of </w:t>
      </w:r>
      <w:r w:rsidR="00121C1F">
        <w:rPr>
          <w:rFonts w:cstheme="minorHAnsi"/>
        </w:rPr>
        <w:t>disarticulation</w:t>
      </w:r>
      <w:r w:rsidR="00121C1F" w:rsidRPr="00121C1F">
        <w:rPr>
          <w:rFonts w:cstheme="minorHAnsi"/>
          <w:i/>
        </w:rPr>
        <w:t xml:space="preserve"> </w:t>
      </w:r>
      <w:r w:rsidR="00121C1F" w:rsidRPr="00121C1F">
        <w:rPr>
          <w:rFonts w:cstheme="minorHAnsi"/>
        </w:rPr>
        <w:t>“</w:t>
      </w:r>
      <w:r w:rsidR="00121C1F" w:rsidRPr="00121C1F">
        <w:rPr>
          <w:rFonts w:cstheme="minorHAnsi"/>
          <w:i/>
        </w:rPr>
        <w:t>the disarticulation and dispersal of anatomical parts are crucial elements that need to be precisely described and accounted for in archaeological or forensic context</w:t>
      </w:r>
      <w:r w:rsidR="00121C1F" w:rsidRPr="00121C1F">
        <w:rPr>
          <w:rFonts w:cstheme="minorHAnsi"/>
        </w:rPr>
        <w:t>s</w:t>
      </w:r>
      <w:r w:rsidR="00FF5A6D" w:rsidRPr="00121C1F">
        <w:rPr>
          <w:rFonts w:cstheme="minorHAnsi"/>
        </w:rPr>
        <w:t>”</w:t>
      </w:r>
      <w:sdt>
        <w:sdtPr>
          <w:rPr>
            <w:rFonts w:cstheme="minorHAnsi"/>
          </w:rPr>
          <w:id w:val="-1235701954"/>
          <w:citation/>
        </w:sdtPr>
        <w:sdtContent>
          <w:r w:rsidR="00121C1F">
            <w:rPr>
              <w:rFonts w:cstheme="minorHAnsi"/>
            </w:rPr>
            <w:fldChar w:fldCharType="begin"/>
          </w:r>
          <w:r w:rsidR="00121C1F">
            <w:rPr>
              <w:rFonts w:cstheme="minorHAnsi"/>
            </w:rPr>
            <w:instrText xml:space="preserve"> CITATION Hag97 \l 2057 </w:instrText>
          </w:r>
          <w:r w:rsidR="00121C1F">
            <w:rPr>
              <w:rFonts w:cstheme="minorHAnsi"/>
            </w:rPr>
            <w:fldChar w:fldCharType="separate"/>
          </w:r>
          <w:r w:rsidR="00D224DC">
            <w:rPr>
              <w:rFonts w:cstheme="minorHAnsi"/>
              <w:noProof/>
            </w:rPr>
            <w:t xml:space="preserve"> </w:t>
          </w:r>
          <w:r w:rsidR="00D224DC" w:rsidRPr="00D224DC">
            <w:rPr>
              <w:rFonts w:cstheme="minorHAnsi"/>
              <w:noProof/>
            </w:rPr>
            <w:t>(Haglund, 1997)</w:t>
          </w:r>
          <w:r w:rsidR="00121C1F">
            <w:rPr>
              <w:rFonts w:cstheme="minorHAnsi"/>
            </w:rPr>
            <w:fldChar w:fldCharType="end"/>
          </w:r>
        </w:sdtContent>
      </w:sdt>
      <w:r w:rsidR="00FF5A6D" w:rsidRPr="00121C1F">
        <w:rPr>
          <w:rFonts w:cstheme="minorHAnsi"/>
        </w:rPr>
        <w:t>.</w:t>
      </w:r>
      <w:r w:rsidR="00121C1F">
        <w:rPr>
          <w:rFonts w:cstheme="minorHAnsi"/>
        </w:rPr>
        <w:t xml:space="preserve"> Through this we can see </w:t>
      </w:r>
      <w:r w:rsidR="006F46B5">
        <w:rPr>
          <w:rFonts w:cstheme="minorHAnsi"/>
        </w:rPr>
        <w:t>how these specific patterns from predation and scavenging in the process of disarticulating remains can be very useful to archaeological research. However, we mu</w:t>
      </w:r>
      <w:r w:rsidR="002D526B">
        <w:rPr>
          <w:rFonts w:cstheme="minorHAnsi"/>
        </w:rPr>
        <w:t>st</w:t>
      </w:r>
      <w:r w:rsidR="006F46B5">
        <w:rPr>
          <w:rFonts w:cstheme="minorHAnsi"/>
        </w:rPr>
        <w:t xml:space="preserve"> be careful</w:t>
      </w:r>
      <w:r w:rsidR="002D526B">
        <w:rPr>
          <w:rFonts w:cstheme="minorHAnsi"/>
        </w:rPr>
        <w:t>,</w:t>
      </w:r>
      <w:r w:rsidR="006F46B5">
        <w:rPr>
          <w:rFonts w:cstheme="minorHAnsi"/>
        </w:rPr>
        <w:t xml:space="preserve"> as not all predation or scavenging animals </w:t>
      </w:r>
      <w:r w:rsidR="00273EF0">
        <w:rPr>
          <w:rFonts w:cstheme="minorHAnsi"/>
        </w:rPr>
        <w:t xml:space="preserve">can </w:t>
      </w:r>
      <w:r w:rsidR="006F46B5">
        <w:rPr>
          <w:rFonts w:cstheme="minorHAnsi"/>
        </w:rPr>
        <w:t>cause disarticulation, for example crocodiles</w:t>
      </w:r>
      <w:sdt>
        <w:sdtPr>
          <w:rPr>
            <w:rFonts w:cstheme="minorHAnsi"/>
          </w:rPr>
          <w:id w:val="1779372309"/>
          <w:citation/>
        </w:sdtPr>
        <w:sdtContent>
          <w:r w:rsidR="006F46B5">
            <w:rPr>
              <w:rFonts w:cstheme="minorHAnsi"/>
            </w:rPr>
            <w:fldChar w:fldCharType="begin"/>
          </w:r>
          <w:r w:rsidR="006F46B5">
            <w:rPr>
              <w:rFonts w:cstheme="minorHAnsi"/>
            </w:rPr>
            <w:instrText xml:space="preserve">CITATION Baq \l 2057 </w:instrText>
          </w:r>
          <w:r w:rsidR="006F46B5">
            <w:rPr>
              <w:rFonts w:cstheme="minorHAnsi"/>
            </w:rPr>
            <w:fldChar w:fldCharType="separate"/>
          </w:r>
          <w:r w:rsidR="00D224DC">
            <w:rPr>
              <w:rFonts w:cstheme="minorHAnsi"/>
              <w:noProof/>
            </w:rPr>
            <w:t xml:space="preserve"> </w:t>
          </w:r>
          <w:r w:rsidR="00D224DC" w:rsidRPr="00D224DC">
            <w:rPr>
              <w:rFonts w:cstheme="minorHAnsi"/>
              <w:noProof/>
            </w:rPr>
            <w:t>(Baquedano, Dominguez-Rodrigo, &amp; Musiba, 2012)</w:t>
          </w:r>
          <w:r w:rsidR="006F46B5">
            <w:rPr>
              <w:rFonts w:cstheme="minorHAnsi"/>
            </w:rPr>
            <w:fldChar w:fldCharType="end"/>
          </w:r>
        </w:sdtContent>
      </w:sdt>
      <w:r w:rsidR="006F46B5">
        <w:rPr>
          <w:rFonts w:cstheme="minorHAnsi"/>
        </w:rPr>
        <w:t xml:space="preserve">. When tested 75% of the </w:t>
      </w:r>
      <w:r w:rsidR="005161BA">
        <w:rPr>
          <w:rFonts w:cstheme="minorHAnsi"/>
        </w:rPr>
        <w:t>bones had distinctive marking of crocodile bite marks, bisected pits, however it was noted that only in one instance from</w:t>
      </w:r>
      <w:r w:rsidR="006F46B5">
        <w:rPr>
          <w:rFonts w:cstheme="minorHAnsi"/>
        </w:rPr>
        <w:t xml:space="preserve"> </w:t>
      </w:r>
      <w:r w:rsidR="005161BA">
        <w:rPr>
          <w:rFonts w:cstheme="minorHAnsi"/>
        </w:rPr>
        <w:t>experimental studies id the crocodiles disarticulate bones</w:t>
      </w:r>
      <w:sdt>
        <w:sdtPr>
          <w:rPr>
            <w:rFonts w:cstheme="minorHAnsi"/>
          </w:rPr>
          <w:id w:val="-1341614943"/>
          <w:citation/>
        </w:sdtPr>
        <w:sdtContent>
          <w:r w:rsidR="005161BA">
            <w:rPr>
              <w:rFonts w:cstheme="minorHAnsi"/>
            </w:rPr>
            <w:fldChar w:fldCharType="begin"/>
          </w:r>
          <w:r w:rsidR="005161BA">
            <w:rPr>
              <w:rFonts w:cstheme="minorHAnsi"/>
            </w:rPr>
            <w:instrText xml:space="preserve">CITATION Baq \p 1733 \l 2057 </w:instrText>
          </w:r>
          <w:r w:rsidR="005161BA">
            <w:rPr>
              <w:rFonts w:cstheme="minorHAnsi"/>
            </w:rPr>
            <w:fldChar w:fldCharType="separate"/>
          </w:r>
          <w:r w:rsidR="00D224DC">
            <w:rPr>
              <w:rFonts w:cstheme="minorHAnsi"/>
              <w:noProof/>
            </w:rPr>
            <w:t xml:space="preserve"> </w:t>
          </w:r>
          <w:r w:rsidR="00D224DC" w:rsidRPr="00D224DC">
            <w:rPr>
              <w:rFonts w:cstheme="minorHAnsi"/>
              <w:noProof/>
            </w:rPr>
            <w:t>(Baquedano, Dominguez-Rodrigo, &amp; Musiba, 2012, p. 1733)</w:t>
          </w:r>
          <w:r w:rsidR="005161BA">
            <w:rPr>
              <w:rFonts w:cstheme="minorHAnsi"/>
            </w:rPr>
            <w:fldChar w:fldCharType="end"/>
          </w:r>
        </w:sdtContent>
      </w:sdt>
      <w:r w:rsidR="005161BA">
        <w:rPr>
          <w:rFonts w:cstheme="minorHAnsi"/>
        </w:rPr>
        <w:t xml:space="preserve">. So, what can this information tell us about disarticulation? If at a site we see the familiar bisected pits from crocodile predation, yet </w:t>
      </w:r>
      <w:proofErr w:type="gramStart"/>
      <w:r w:rsidR="005161BA">
        <w:rPr>
          <w:rFonts w:cstheme="minorHAnsi"/>
        </w:rPr>
        <w:t>all of</w:t>
      </w:r>
      <w:proofErr w:type="gramEnd"/>
      <w:r w:rsidR="005161BA">
        <w:rPr>
          <w:rFonts w:cstheme="minorHAnsi"/>
        </w:rPr>
        <w:t xml:space="preserve"> the bones are disarticulated we must conclude that disarticulation came from some other source. This line of thinking can be applied to other examples where predators and scavengers do not cause disarticulations, yet we find disarticulated remains. </w:t>
      </w:r>
    </w:p>
    <w:p w14:paraId="778F5D89" w14:textId="3CB0AA40" w:rsidR="00404C76" w:rsidRDefault="00404C76" w:rsidP="003C5EEC">
      <w:pPr>
        <w:rPr>
          <w:rFonts w:cstheme="minorHAnsi"/>
        </w:rPr>
      </w:pPr>
    </w:p>
    <w:p w14:paraId="60802D8B" w14:textId="29C1B008" w:rsidR="00404C76" w:rsidRDefault="00404C76" w:rsidP="003C5EEC">
      <w:pPr>
        <w:rPr>
          <w:rFonts w:cstheme="minorHAnsi"/>
        </w:rPr>
      </w:pPr>
    </w:p>
    <w:p w14:paraId="7233131F" w14:textId="622EF1CD" w:rsidR="002D526B" w:rsidRDefault="00404C76" w:rsidP="003C5EEC">
      <w:pPr>
        <w:rPr>
          <w:rFonts w:cstheme="minorHAnsi"/>
        </w:rPr>
      </w:pPr>
      <w:r>
        <w:rPr>
          <w:rFonts w:cstheme="minorHAnsi"/>
        </w:rPr>
        <w:tab/>
      </w:r>
    </w:p>
    <w:p w14:paraId="1AEA3129" w14:textId="1343C6CB" w:rsidR="002D526B" w:rsidRDefault="002D526B" w:rsidP="003C5EEC">
      <w:pPr>
        <w:rPr>
          <w:rFonts w:cstheme="minorHAnsi"/>
        </w:rPr>
      </w:pPr>
    </w:p>
    <w:p w14:paraId="555010D4" w14:textId="43558119" w:rsidR="002D526B" w:rsidRDefault="002D526B" w:rsidP="003C5EEC">
      <w:pPr>
        <w:rPr>
          <w:rFonts w:cstheme="minorHAnsi"/>
        </w:rPr>
      </w:pPr>
    </w:p>
    <w:p w14:paraId="21E274F7" w14:textId="7BBBF2C4" w:rsidR="002D526B" w:rsidRDefault="002D526B" w:rsidP="003C5EEC">
      <w:pPr>
        <w:rPr>
          <w:rFonts w:cstheme="minorHAnsi"/>
        </w:rPr>
      </w:pPr>
      <w:r>
        <w:rPr>
          <w:noProof/>
        </w:rPr>
        <mc:AlternateContent>
          <mc:Choice Requires="wps">
            <w:drawing>
              <wp:anchor distT="0" distB="0" distL="114300" distR="114300" simplePos="0" relativeHeight="251660288" behindDoc="0" locked="0" layoutInCell="1" allowOverlap="1" wp14:anchorId="5DAACFDE" wp14:editId="4E662368">
                <wp:simplePos x="0" y="0"/>
                <wp:positionH relativeFrom="margin">
                  <wp:align>right</wp:align>
                </wp:positionH>
                <wp:positionV relativeFrom="paragraph">
                  <wp:posOffset>5154295</wp:posOffset>
                </wp:positionV>
                <wp:extent cx="5731510" cy="635"/>
                <wp:effectExtent l="0" t="0" r="2540" b="8255"/>
                <wp:wrapSquare wrapText="bothSides"/>
                <wp:docPr id="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77CCB50" w14:textId="0C77BA3C" w:rsidR="00EC0DE4" w:rsidRPr="00FF5A6D" w:rsidRDefault="00EC0DE4" w:rsidP="00FF5A6D">
                            <w:pPr>
                              <w:pStyle w:val="Caption"/>
                              <w:jc w:val="center"/>
                              <w:rPr>
                                <w:rFonts w:cstheme="minorHAnsi"/>
                                <w:noProof/>
                                <w:sz w:val="22"/>
                              </w:rPr>
                            </w:pPr>
                            <w:r w:rsidRPr="00FF5A6D">
                              <w:rPr>
                                <w:sz w:val="22"/>
                              </w:rPr>
                              <w:t xml:space="preserve">Figure </w:t>
                            </w:r>
                            <w:r w:rsidRPr="00FF5A6D">
                              <w:rPr>
                                <w:sz w:val="22"/>
                              </w:rPr>
                              <w:fldChar w:fldCharType="begin"/>
                            </w:r>
                            <w:r w:rsidRPr="00FF5A6D">
                              <w:rPr>
                                <w:sz w:val="22"/>
                              </w:rPr>
                              <w:instrText xml:space="preserve"> SEQ Figure \* ARABIC </w:instrText>
                            </w:r>
                            <w:r w:rsidRPr="00FF5A6D">
                              <w:rPr>
                                <w:sz w:val="22"/>
                              </w:rPr>
                              <w:fldChar w:fldCharType="separate"/>
                            </w:r>
                            <w:r>
                              <w:rPr>
                                <w:noProof/>
                                <w:sz w:val="22"/>
                              </w:rPr>
                              <w:t>1</w:t>
                            </w:r>
                            <w:r w:rsidRPr="00FF5A6D">
                              <w:rPr>
                                <w:sz w:val="22"/>
                              </w:rPr>
                              <w:fldChar w:fldCharType="end"/>
                            </w:r>
                            <w:r w:rsidRPr="00FF5A6D">
                              <w:rPr>
                                <w:sz w:val="22"/>
                              </w:rPr>
                              <w:t>: Showing patterns on human remains from</w:t>
                            </w:r>
                            <w:r w:rsidRPr="00FF5A6D">
                              <w:rPr>
                                <w:noProof/>
                                <w:sz w:val="22"/>
                              </w:rPr>
                              <w:t xml:space="preserve"> Colard, Delannoy, Naji, Rottier, &amp; Blondiaux( 2014).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AACFDE" id="_x0000_t202" coordsize="21600,21600" o:spt="202" path="m,l,21600r21600,l21600,xe">
                <v:stroke joinstyle="miter"/>
                <v:path gradientshapeok="t" o:connecttype="rect"/>
              </v:shapetype>
              <v:shape id="Text Box 1" o:spid="_x0000_s1026" type="#_x0000_t202" style="position:absolute;margin-left:400.1pt;margin-top:405.85pt;width:451.3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" stroked="f">
                <v:textbox style="mso-fit-shape-to-text:t" inset="0,0,0,0">
                  <w:txbxContent>
                    <w:p w14:paraId="477CCB50" w14:textId="0C77BA3C" w:rsidR="00EC0DE4" w:rsidRPr="00FF5A6D" w:rsidRDefault="00EC0DE4" w:rsidP="00FF5A6D">
                      <w:pPr>
                        <w:pStyle w:val="Caption"/>
                        <w:jc w:val="center"/>
                        <w:rPr>
                          <w:rFonts w:cstheme="minorHAnsi"/>
                          <w:noProof/>
                          <w:sz w:val="22"/>
                        </w:rPr>
                      </w:pPr>
                      <w:r w:rsidRPr="00FF5A6D">
                        <w:rPr>
                          <w:sz w:val="22"/>
                        </w:rPr>
                        <w:t xml:space="preserve">Figure </w:t>
                      </w:r>
                      <w:r w:rsidRPr="00FF5A6D">
                        <w:rPr>
                          <w:sz w:val="22"/>
                        </w:rPr>
                        <w:fldChar w:fldCharType="begin"/>
                      </w:r>
                      <w:r w:rsidRPr="00FF5A6D">
                        <w:rPr>
                          <w:sz w:val="22"/>
                        </w:rPr>
                        <w:instrText xml:space="preserve"> SEQ Figure \* ARABIC </w:instrText>
                      </w:r>
                      <w:r w:rsidRPr="00FF5A6D">
                        <w:rPr>
                          <w:sz w:val="22"/>
                        </w:rPr>
                        <w:fldChar w:fldCharType="separate"/>
                      </w:r>
                      <w:r>
                        <w:rPr>
                          <w:noProof/>
                          <w:sz w:val="22"/>
                        </w:rPr>
                        <w:t>1</w:t>
                      </w:r>
                      <w:r w:rsidRPr="00FF5A6D">
                        <w:rPr>
                          <w:sz w:val="22"/>
                        </w:rPr>
                        <w:fldChar w:fldCharType="end"/>
                      </w:r>
                      <w:r w:rsidRPr="00FF5A6D">
                        <w:rPr>
                          <w:sz w:val="22"/>
                        </w:rPr>
                        <w:t>: Showing patterns on human remains from</w:t>
                      </w:r>
                      <w:r w:rsidRPr="00FF5A6D">
                        <w:rPr>
                          <w:noProof/>
                          <w:sz w:val="22"/>
                        </w:rPr>
                        <w:t xml:space="preserve"> Colard, Delannoy, Naji, Rottier, &amp; Blondiaux( 2014).</w:t>
                      </w:r>
                    </w:p>
                  </w:txbxContent>
                </v:textbox>
                <w10:wrap type="square" anchorx="margin"/>
              </v:shape>
            </w:pict>
          </mc:Fallback>
        </mc:AlternateContent>
      </w:r>
      <w:r w:rsidRPr="00FF5A6D">
        <w:rPr>
          <w:rFonts w:cstheme="minorHAnsi"/>
          <w:noProof/>
        </w:rPr>
        <w:drawing>
          <wp:anchor distT="0" distB="0" distL="114300" distR="114300" simplePos="0" relativeHeight="251658240" behindDoc="0" locked="0" layoutInCell="1" allowOverlap="1" wp14:anchorId="363FD229" wp14:editId="334F0660">
            <wp:simplePos x="0" y="0"/>
            <wp:positionH relativeFrom="margin">
              <wp:posOffset>-2540</wp:posOffset>
            </wp:positionH>
            <wp:positionV relativeFrom="paragraph">
              <wp:posOffset>335915</wp:posOffset>
            </wp:positionV>
            <wp:extent cx="5731510" cy="4719955"/>
            <wp:effectExtent l="0" t="0" r="254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7199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4EB471" w14:textId="0D93D76C" w:rsidR="002D526B" w:rsidRDefault="002D526B" w:rsidP="003C5EEC">
      <w:pPr>
        <w:rPr>
          <w:rFonts w:cstheme="minorHAnsi"/>
        </w:rPr>
      </w:pPr>
    </w:p>
    <w:p w14:paraId="687A59DD" w14:textId="3D261D0C" w:rsidR="002D526B" w:rsidRDefault="002D526B" w:rsidP="003C5EEC">
      <w:pPr>
        <w:rPr>
          <w:rFonts w:cstheme="minorHAnsi"/>
        </w:rPr>
      </w:pPr>
    </w:p>
    <w:p w14:paraId="146467BE" w14:textId="41027CE7" w:rsidR="002D526B" w:rsidRDefault="002D526B" w:rsidP="003C5EEC">
      <w:pPr>
        <w:rPr>
          <w:rFonts w:cstheme="minorHAnsi"/>
        </w:rPr>
      </w:pPr>
    </w:p>
    <w:p w14:paraId="134E8639" w14:textId="018F42D9" w:rsidR="002D526B" w:rsidRDefault="002D526B" w:rsidP="003C5EEC">
      <w:pPr>
        <w:rPr>
          <w:rFonts w:cstheme="minorHAnsi"/>
        </w:rPr>
      </w:pPr>
    </w:p>
    <w:p w14:paraId="37F2F1F3" w14:textId="0AF57255" w:rsidR="002D526B" w:rsidRDefault="002D526B" w:rsidP="003C5EEC">
      <w:pPr>
        <w:rPr>
          <w:rFonts w:cstheme="minorHAnsi"/>
        </w:rPr>
      </w:pPr>
    </w:p>
    <w:p w14:paraId="635C8D59" w14:textId="77777777" w:rsidR="002D526B" w:rsidRDefault="002D526B" w:rsidP="003C5EEC">
      <w:pPr>
        <w:rPr>
          <w:rFonts w:cstheme="minorHAnsi"/>
        </w:rPr>
      </w:pPr>
    </w:p>
    <w:p w14:paraId="439EC988" w14:textId="36DC0EB0" w:rsidR="002D526B" w:rsidRDefault="00756656" w:rsidP="003C5EEC">
      <w:pPr>
        <w:rPr>
          <w:rFonts w:cstheme="minorHAnsi"/>
        </w:rPr>
      </w:pPr>
      <w:r>
        <w:rPr>
          <w:noProof/>
        </w:rPr>
        <w:lastRenderedPageBreak/>
        <w:drawing>
          <wp:anchor distT="0" distB="0" distL="114300" distR="114300" simplePos="0" relativeHeight="251661312" behindDoc="0" locked="0" layoutInCell="1" allowOverlap="1" wp14:anchorId="1CAFC029" wp14:editId="332C4C7B">
            <wp:simplePos x="0" y="0"/>
            <wp:positionH relativeFrom="margin">
              <wp:align>center</wp:align>
            </wp:positionH>
            <wp:positionV relativeFrom="paragraph">
              <wp:posOffset>0</wp:posOffset>
            </wp:positionV>
            <wp:extent cx="4806315" cy="81343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6426" t="14626" r="36882" b="5072"/>
                    <a:stretch/>
                  </pic:blipFill>
                  <pic:spPr bwMode="auto">
                    <a:xfrm>
                      <a:off x="0" y="0"/>
                      <a:ext cx="4806315" cy="8134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09B667" w14:textId="394C155B" w:rsidR="002D526B" w:rsidRDefault="002D526B" w:rsidP="003C5EEC">
      <w:pPr>
        <w:rPr>
          <w:rFonts w:cstheme="minorHAnsi"/>
        </w:rPr>
      </w:pPr>
    </w:p>
    <w:p w14:paraId="0A9027E5" w14:textId="57572FD1" w:rsidR="002D526B" w:rsidRDefault="002D526B" w:rsidP="003C5EEC">
      <w:pPr>
        <w:rPr>
          <w:rFonts w:cstheme="minorHAnsi"/>
        </w:rPr>
      </w:pPr>
    </w:p>
    <w:p w14:paraId="46D24489" w14:textId="0241CC51" w:rsidR="002D526B" w:rsidRDefault="002D526B" w:rsidP="003C5EEC">
      <w:pPr>
        <w:rPr>
          <w:rFonts w:cstheme="minorHAnsi"/>
        </w:rPr>
      </w:pPr>
    </w:p>
    <w:p w14:paraId="7CA86258" w14:textId="6A61C198" w:rsidR="002D526B" w:rsidRDefault="002D526B" w:rsidP="003C5EEC">
      <w:pPr>
        <w:rPr>
          <w:rFonts w:cstheme="minorHAnsi"/>
        </w:rPr>
      </w:pPr>
    </w:p>
    <w:p w14:paraId="221B3034" w14:textId="4E232165" w:rsidR="002D526B" w:rsidRDefault="002D526B" w:rsidP="003C5EEC">
      <w:pPr>
        <w:rPr>
          <w:rFonts w:cstheme="minorHAnsi"/>
        </w:rPr>
      </w:pPr>
    </w:p>
    <w:p w14:paraId="28B29F2C" w14:textId="77A4197E" w:rsidR="002D526B" w:rsidRDefault="002D526B" w:rsidP="003C5EEC">
      <w:pPr>
        <w:rPr>
          <w:rFonts w:cstheme="minorHAnsi"/>
        </w:rPr>
      </w:pPr>
    </w:p>
    <w:p w14:paraId="45EF937E" w14:textId="02B079A5" w:rsidR="002D526B" w:rsidRDefault="002D526B" w:rsidP="003C5EEC">
      <w:pPr>
        <w:rPr>
          <w:rFonts w:cstheme="minorHAnsi"/>
        </w:rPr>
      </w:pPr>
    </w:p>
    <w:p w14:paraId="20599ADB" w14:textId="4BCE533A" w:rsidR="002D526B" w:rsidRDefault="002D526B" w:rsidP="003C5EEC">
      <w:pPr>
        <w:rPr>
          <w:rFonts w:cstheme="minorHAnsi"/>
        </w:rPr>
      </w:pPr>
    </w:p>
    <w:p w14:paraId="33B9D3E5" w14:textId="7B02BBA0" w:rsidR="002D526B" w:rsidRDefault="002D526B" w:rsidP="003C5EEC">
      <w:pPr>
        <w:rPr>
          <w:rFonts w:cstheme="minorHAnsi"/>
        </w:rPr>
      </w:pPr>
    </w:p>
    <w:p w14:paraId="32E4D53F" w14:textId="0FD5AFED" w:rsidR="002D526B" w:rsidRDefault="002D526B" w:rsidP="003C5EEC">
      <w:pPr>
        <w:rPr>
          <w:rFonts w:cstheme="minorHAnsi"/>
        </w:rPr>
      </w:pPr>
    </w:p>
    <w:p w14:paraId="13CAC901" w14:textId="658DDDCA" w:rsidR="002D526B" w:rsidRDefault="002D526B" w:rsidP="003C5EEC">
      <w:pPr>
        <w:rPr>
          <w:rFonts w:cstheme="minorHAnsi"/>
        </w:rPr>
      </w:pPr>
    </w:p>
    <w:p w14:paraId="0E827197" w14:textId="3D4C7437" w:rsidR="002D526B" w:rsidRDefault="002D526B" w:rsidP="003C5EEC">
      <w:pPr>
        <w:rPr>
          <w:rFonts w:cstheme="minorHAnsi"/>
        </w:rPr>
      </w:pPr>
    </w:p>
    <w:p w14:paraId="39132AF6" w14:textId="2F63F610" w:rsidR="002D526B" w:rsidRDefault="002D526B" w:rsidP="003C5EEC">
      <w:pPr>
        <w:rPr>
          <w:rFonts w:cstheme="minorHAnsi"/>
        </w:rPr>
      </w:pPr>
    </w:p>
    <w:p w14:paraId="28E37D5C" w14:textId="3A4CF914" w:rsidR="002D526B" w:rsidRDefault="002D526B" w:rsidP="003C5EEC">
      <w:pPr>
        <w:rPr>
          <w:rFonts w:cstheme="minorHAnsi"/>
        </w:rPr>
      </w:pPr>
    </w:p>
    <w:p w14:paraId="35FC591F" w14:textId="2CF3C079" w:rsidR="002D526B" w:rsidRDefault="002D526B" w:rsidP="003C5EEC">
      <w:pPr>
        <w:rPr>
          <w:rFonts w:cstheme="minorHAnsi"/>
        </w:rPr>
      </w:pPr>
    </w:p>
    <w:p w14:paraId="1E2B9D01" w14:textId="0A32E7F0" w:rsidR="002D526B" w:rsidRDefault="002D526B" w:rsidP="003C5EEC">
      <w:pPr>
        <w:rPr>
          <w:rFonts w:cstheme="minorHAnsi"/>
        </w:rPr>
      </w:pPr>
    </w:p>
    <w:p w14:paraId="5DF89AFB" w14:textId="255E8340" w:rsidR="002D526B" w:rsidRDefault="002D526B" w:rsidP="003C5EEC">
      <w:pPr>
        <w:rPr>
          <w:rFonts w:cstheme="minorHAnsi"/>
        </w:rPr>
      </w:pPr>
    </w:p>
    <w:p w14:paraId="35DDEF97" w14:textId="1E3D3652" w:rsidR="002D526B" w:rsidRDefault="002D526B" w:rsidP="003C5EEC">
      <w:pPr>
        <w:rPr>
          <w:rFonts w:cstheme="minorHAnsi"/>
        </w:rPr>
      </w:pPr>
    </w:p>
    <w:p w14:paraId="2D599FB0" w14:textId="624FE9BE" w:rsidR="002D526B" w:rsidRDefault="002D526B" w:rsidP="003C5EEC">
      <w:pPr>
        <w:rPr>
          <w:rFonts w:cstheme="minorHAnsi"/>
        </w:rPr>
      </w:pPr>
    </w:p>
    <w:p w14:paraId="2EC710D1" w14:textId="25DCDFE5" w:rsidR="002D526B" w:rsidRDefault="002D526B" w:rsidP="003C5EEC">
      <w:pPr>
        <w:rPr>
          <w:rFonts w:cstheme="minorHAnsi"/>
        </w:rPr>
      </w:pPr>
    </w:p>
    <w:p w14:paraId="25860FFC" w14:textId="0113F971" w:rsidR="002D526B" w:rsidRDefault="002D526B" w:rsidP="003C5EEC">
      <w:pPr>
        <w:rPr>
          <w:rFonts w:cstheme="minorHAnsi"/>
        </w:rPr>
      </w:pPr>
    </w:p>
    <w:p w14:paraId="1FD6BB00" w14:textId="47416ED7" w:rsidR="002D526B" w:rsidRDefault="002D526B" w:rsidP="003C5EEC">
      <w:pPr>
        <w:rPr>
          <w:rFonts w:cstheme="minorHAnsi"/>
        </w:rPr>
      </w:pPr>
    </w:p>
    <w:p w14:paraId="6273C043" w14:textId="7016D432" w:rsidR="002D526B" w:rsidRDefault="002D526B" w:rsidP="003C5EEC">
      <w:pPr>
        <w:rPr>
          <w:rFonts w:cstheme="minorHAnsi"/>
        </w:rPr>
      </w:pPr>
    </w:p>
    <w:p w14:paraId="59FB0917" w14:textId="6C86C7E7" w:rsidR="002D526B" w:rsidRDefault="002D526B" w:rsidP="003C5EEC">
      <w:pPr>
        <w:rPr>
          <w:rFonts w:cstheme="minorHAnsi"/>
        </w:rPr>
      </w:pPr>
    </w:p>
    <w:p w14:paraId="0D888288" w14:textId="5DB6D232" w:rsidR="002D526B" w:rsidRDefault="002D526B" w:rsidP="003C5EEC">
      <w:pPr>
        <w:rPr>
          <w:rFonts w:cstheme="minorHAnsi"/>
        </w:rPr>
      </w:pPr>
    </w:p>
    <w:p w14:paraId="43AF58A8" w14:textId="27473BAE" w:rsidR="002D526B" w:rsidRDefault="002D526B" w:rsidP="003C5EEC">
      <w:pPr>
        <w:rPr>
          <w:rFonts w:cstheme="minorHAnsi"/>
        </w:rPr>
      </w:pPr>
    </w:p>
    <w:p w14:paraId="5BA39869" w14:textId="21C6F672" w:rsidR="002D526B" w:rsidRDefault="002D526B" w:rsidP="003C5EEC">
      <w:pPr>
        <w:rPr>
          <w:rFonts w:cstheme="minorHAnsi"/>
        </w:rPr>
      </w:pPr>
    </w:p>
    <w:p w14:paraId="38AA0836" w14:textId="734EAB58" w:rsidR="002D526B" w:rsidRDefault="00756656" w:rsidP="003C5EEC">
      <w:pPr>
        <w:rPr>
          <w:rFonts w:cstheme="minorHAnsi"/>
        </w:rPr>
      </w:pPr>
      <w:r>
        <w:rPr>
          <w:noProof/>
        </w:rPr>
        <mc:AlternateContent>
          <mc:Choice Requires="wps">
            <w:drawing>
              <wp:anchor distT="0" distB="0" distL="114300" distR="114300" simplePos="0" relativeHeight="251663360" behindDoc="0" locked="0" layoutInCell="1" allowOverlap="1" wp14:anchorId="43906967" wp14:editId="2C103F96">
                <wp:simplePos x="0" y="0"/>
                <wp:positionH relativeFrom="margin">
                  <wp:align>center</wp:align>
                </wp:positionH>
                <wp:positionV relativeFrom="paragraph">
                  <wp:posOffset>309880</wp:posOffset>
                </wp:positionV>
                <wp:extent cx="5046980" cy="546100"/>
                <wp:effectExtent l="0" t="0" r="1270" b="6350"/>
                <wp:wrapSquare wrapText="bothSides"/>
                <wp:docPr id="7" name="Text Box 7"/>
                <wp:cNvGraphicFramePr/>
                <a:graphic xmlns:a="http://schemas.openxmlformats.org/drawingml/2006/main">
                  <a:graphicData uri="http://schemas.microsoft.com/office/word/2010/wordprocessingShape">
                    <wps:wsp>
                      <wps:cNvSpPr txBox="1"/>
                      <wps:spPr>
                        <a:xfrm>
                          <a:off x="0" y="0"/>
                          <a:ext cx="5046980" cy="546100"/>
                        </a:xfrm>
                        <a:prstGeom prst="rect">
                          <a:avLst/>
                        </a:prstGeom>
                        <a:solidFill>
                          <a:prstClr val="white"/>
                        </a:solidFill>
                        <a:ln>
                          <a:noFill/>
                        </a:ln>
                      </wps:spPr>
                      <wps:txbx>
                        <w:txbxContent>
                          <w:p w14:paraId="12676591" w14:textId="35D50BBA" w:rsidR="00EC0DE4" w:rsidRPr="007C4C5D" w:rsidRDefault="00EC0DE4" w:rsidP="007C4C5D">
                            <w:pPr>
                              <w:pStyle w:val="Caption"/>
                              <w:jc w:val="center"/>
                              <w:rPr>
                                <w:noProof/>
                                <w:sz w:val="22"/>
                              </w:rPr>
                            </w:pPr>
                            <w:r w:rsidRPr="007C4C5D">
                              <w:rPr>
                                <w:sz w:val="22"/>
                              </w:rPr>
                              <w:t xml:space="preserve">Figure </w:t>
                            </w:r>
                            <w:r w:rsidRPr="007C4C5D">
                              <w:rPr>
                                <w:sz w:val="22"/>
                              </w:rPr>
                              <w:fldChar w:fldCharType="begin"/>
                            </w:r>
                            <w:r w:rsidRPr="007C4C5D">
                              <w:rPr>
                                <w:sz w:val="22"/>
                              </w:rPr>
                              <w:instrText xml:space="preserve"> SEQ Figure \* ARABIC </w:instrText>
                            </w:r>
                            <w:r w:rsidRPr="007C4C5D">
                              <w:rPr>
                                <w:sz w:val="22"/>
                              </w:rPr>
                              <w:fldChar w:fldCharType="separate"/>
                            </w:r>
                            <w:r>
                              <w:rPr>
                                <w:noProof/>
                                <w:sz w:val="22"/>
                              </w:rPr>
                              <w:t>2</w:t>
                            </w:r>
                            <w:r w:rsidRPr="007C4C5D">
                              <w:rPr>
                                <w:sz w:val="22"/>
                              </w:rPr>
                              <w:fldChar w:fldCharType="end"/>
                            </w:r>
                            <w:r w:rsidRPr="007C4C5D">
                              <w:rPr>
                                <w:sz w:val="22"/>
                              </w:rPr>
                              <w:t xml:space="preserve">: Results of the Sus </w:t>
                            </w:r>
                            <w:proofErr w:type="spellStart"/>
                            <w:r w:rsidRPr="007C4C5D">
                              <w:rPr>
                                <w:sz w:val="22"/>
                              </w:rPr>
                              <w:t>s</w:t>
                            </w:r>
                            <w:r>
                              <w:rPr>
                                <w:sz w:val="22"/>
                              </w:rPr>
                              <w:t>c</w:t>
                            </w:r>
                            <w:r w:rsidRPr="007C4C5D">
                              <w:rPr>
                                <w:sz w:val="22"/>
                              </w:rPr>
                              <w:t>rofa</w:t>
                            </w:r>
                            <w:proofErr w:type="spellEnd"/>
                            <w:r w:rsidRPr="007C4C5D">
                              <w:rPr>
                                <w:sz w:val="22"/>
                              </w:rPr>
                              <w:t xml:space="preserve"> study, from </w:t>
                            </w:r>
                            <w:r w:rsidRPr="007C4C5D">
                              <w:rPr>
                                <w:noProof/>
                                <w:sz w:val="22"/>
                              </w:rPr>
                              <w:t>Cameron &amp; Oxenham (2012)</w:t>
                            </w:r>
                            <w:r w:rsidRPr="007C4C5D">
                              <w:rPr>
                                <w:sz w:val="22"/>
                              </w:rPr>
                              <w:t>),</w:t>
                            </w:r>
                            <w:r>
                              <w:rPr>
                                <w:sz w:val="22"/>
                              </w:rPr>
                              <w:t xml:space="preserve"> </w:t>
                            </w:r>
                            <w:r w:rsidRPr="007C4C5D">
                              <w:rPr>
                                <w:sz w:val="22"/>
                              </w:rPr>
                              <w:t>(</w:t>
                            </w:r>
                            <w:r>
                              <w:rPr>
                                <w:sz w:val="22"/>
                              </w:rPr>
                              <w:t>(</w:t>
                            </w:r>
                            <w:r w:rsidRPr="007C4C5D">
                              <w:rPr>
                                <w:sz w:val="22"/>
                              </w:rPr>
                              <w:t xml:space="preserve">a) and </w:t>
                            </w:r>
                            <w:r>
                              <w:rPr>
                                <w:sz w:val="22"/>
                              </w:rPr>
                              <w:t>(</w:t>
                            </w:r>
                            <w:r w:rsidRPr="007C4C5D">
                              <w:rPr>
                                <w:sz w:val="22"/>
                              </w:rPr>
                              <w:t>b) unfenced remains</w:t>
                            </w:r>
                            <w:r>
                              <w:rPr>
                                <w:sz w:val="22"/>
                              </w:rPr>
                              <w:t>, Specimens UC1 and UC2 respectively</w:t>
                            </w:r>
                            <w:r w:rsidRPr="007C4C5D">
                              <w:rPr>
                                <w:sz w:val="22"/>
                              </w:rPr>
                              <w:t xml:space="preserve">, </w:t>
                            </w:r>
                            <w:r>
                              <w:rPr>
                                <w:sz w:val="22"/>
                              </w:rPr>
                              <w:t>(</w:t>
                            </w:r>
                            <w:r w:rsidRPr="007C4C5D">
                              <w:rPr>
                                <w:sz w:val="22"/>
                              </w:rPr>
                              <w:t>c)</w:t>
                            </w:r>
                            <w:r w:rsidRPr="007C4C5D">
                              <w:rPr>
                                <w:noProof/>
                                <w:sz w:val="22"/>
                              </w:rPr>
                              <w:t xml:space="preserve"> and </w:t>
                            </w:r>
                            <w:r>
                              <w:rPr>
                                <w:noProof/>
                                <w:sz w:val="22"/>
                              </w:rPr>
                              <w:t>(</w:t>
                            </w:r>
                            <w:r w:rsidRPr="007C4C5D">
                              <w:rPr>
                                <w:noProof/>
                                <w:sz w:val="22"/>
                              </w:rPr>
                              <w:t>d) fenced remains</w:t>
                            </w:r>
                            <w:r>
                              <w:rPr>
                                <w:noProof/>
                                <w:sz w:val="22"/>
                              </w:rPr>
                              <w:t>, Specimens C1 and C2 repectively</w:t>
                            </w:r>
                            <w:r w:rsidRPr="007C4C5D">
                              <w:rPr>
                                <w:noProof/>
                                <w:sz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06967" id="Text Box 7" o:spid="_x0000_s1027" type="#_x0000_t202" style="position:absolute;margin-left:0;margin-top:24.4pt;width:397.4pt;height:43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" stroked="f">
                <v:textbox inset="0,0,0,0">
                  <w:txbxContent>
                    <w:p w14:paraId="12676591" w14:textId="35D50BBA" w:rsidR="00EC0DE4" w:rsidRPr="007C4C5D" w:rsidRDefault="00EC0DE4" w:rsidP="007C4C5D">
                      <w:pPr>
                        <w:pStyle w:val="Caption"/>
                        <w:jc w:val="center"/>
                        <w:rPr>
                          <w:noProof/>
                          <w:sz w:val="22"/>
                        </w:rPr>
                      </w:pPr>
                      <w:r w:rsidRPr="007C4C5D">
                        <w:rPr>
                          <w:sz w:val="22"/>
                        </w:rPr>
                        <w:t xml:space="preserve">Figure </w:t>
                      </w:r>
                      <w:r w:rsidRPr="007C4C5D">
                        <w:rPr>
                          <w:sz w:val="22"/>
                        </w:rPr>
                        <w:fldChar w:fldCharType="begin"/>
                      </w:r>
                      <w:r w:rsidRPr="007C4C5D">
                        <w:rPr>
                          <w:sz w:val="22"/>
                        </w:rPr>
                        <w:instrText xml:space="preserve"> SEQ Figure \* ARABIC </w:instrText>
                      </w:r>
                      <w:r w:rsidRPr="007C4C5D">
                        <w:rPr>
                          <w:sz w:val="22"/>
                        </w:rPr>
                        <w:fldChar w:fldCharType="separate"/>
                      </w:r>
                      <w:r>
                        <w:rPr>
                          <w:noProof/>
                          <w:sz w:val="22"/>
                        </w:rPr>
                        <w:t>2</w:t>
                      </w:r>
                      <w:r w:rsidRPr="007C4C5D">
                        <w:rPr>
                          <w:sz w:val="22"/>
                        </w:rPr>
                        <w:fldChar w:fldCharType="end"/>
                      </w:r>
                      <w:r w:rsidRPr="007C4C5D">
                        <w:rPr>
                          <w:sz w:val="22"/>
                        </w:rPr>
                        <w:t xml:space="preserve">: Results of the Sus </w:t>
                      </w:r>
                      <w:proofErr w:type="spellStart"/>
                      <w:r w:rsidRPr="007C4C5D">
                        <w:rPr>
                          <w:sz w:val="22"/>
                        </w:rPr>
                        <w:t>s</w:t>
                      </w:r>
                      <w:r>
                        <w:rPr>
                          <w:sz w:val="22"/>
                        </w:rPr>
                        <w:t>c</w:t>
                      </w:r>
                      <w:r w:rsidRPr="007C4C5D">
                        <w:rPr>
                          <w:sz w:val="22"/>
                        </w:rPr>
                        <w:t>rofa</w:t>
                      </w:r>
                      <w:proofErr w:type="spellEnd"/>
                      <w:r w:rsidRPr="007C4C5D">
                        <w:rPr>
                          <w:sz w:val="22"/>
                        </w:rPr>
                        <w:t xml:space="preserve"> study, from </w:t>
                      </w:r>
                      <w:r w:rsidRPr="007C4C5D">
                        <w:rPr>
                          <w:noProof/>
                          <w:sz w:val="22"/>
                        </w:rPr>
                        <w:t>Cameron &amp; Oxenham (2012)</w:t>
                      </w:r>
                      <w:r w:rsidRPr="007C4C5D">
                        <w:rPr>
                          <w:sz w:val="22"/>
                        </w:rPr>
                        <w:t>),</w:t>
                      </w:r>
                      <w:r>
                        <w:rPr>
                          <w:sz w:val="22"/>
                        </w:rPr>
                        <w:t xml:space="preserve"> </w:t>
                      </w:r>
                      <w:r w:rsidRPr="007C4C5D">
                        <w:rPr>
                          <w:sz w:val="22"/>
                        </w:rPr>
                        <w:t>(</w:t>
                      </w:r>
                      <w:r>
                        <w:rPr>
                          <w:sz w:val="22"/>
                        </w:rPr>
                        <w:t>(</w:t>
                      </w:r>
                      <w:r w:rsidRPr="007C4C5D">
                        <w:rPr>
                          <w:sz w:val="22"/>
                        </w:rPr>
                        <w:t xml:space="preserve">a) and </w:t>
                      </w:r>
                      <w:r>
                        <w:rPr>
                          <w:sz w:val="22"/>
                        </w:rPr>
                        <w:t>(</w:t>
                      </w:r>
                      <w:r w:rsidRPr="007C4C5D">
                        <w:rPr>
                          <w:sz w:val="22"/>
                        </w:rPr>
                        <w:t>b) unfenced remains</w:t>
                      </w:r>
                      <w:r>
                        <w:rPr>
                          <w:sz w:val="22"/>
                        </w:rPr>
                        <w:t>, Specimens UC1 and UC2 respectively</w:t>
                      </w:r>
                      <w:r w:rsidRPr="007C4C5D">
                        <w:rPr>
                          <w:sz w:val="22"/>
                        </w:rPr>
                        <w:t xml:space="preserve">, </w:t>
                      </w:r>
                      <w:r>
                        <w:rPr>
                          <w:sz w:val="22"/>
                        </w:rPr>
                        <w:t>(</w:t>
                      </w:r>
                      <w:r w:rsidRPr="007C4C5D">
                        <w:rPr>
                          <w:sz w:val="22"/>
                        </w:rPr>
                        <w:t>c)</w:t>
                      </w:r>
                      <w:r w:rsidRPr="007C4C5D">
                        <w:rPr>
                          <w:noProof/>
                          <w:sz w:val="22"/>
                        </w:rPr>
                        <w:t xml:space="preserve"> and </w:t>
                      </w:r>
                      <w:r>
                        <w:rPr>
                          <w:noProof/>
                          <w:sz w:val="22"/>
                        </w:rPr>
                        <w:t>(</w:t>
                      </w:r>
                      <w:r w:rsidRPr="007C4C5D">
                        <w:rPr>
                          <w:noProof/>
                          <w:sz w:val="22"/>
                        </w:rPr>
                        <w:t>d) fenced remains</w:t>
                      </w:r>
                      <w:r>
                        <w:rPr>
                          <w:noProof/>
                          <w:sz w:val="22"/>
                        </w:rPr>
                        <w:t>, Specimens C1 and C2 repectively</w:t>
                      </w:r>
                      <w:r w:rsidRPr="007C4C5D">
                        <w:rPr>
                          <w:noProof/>
                          <w:sz w:val="22"/>
                        </w:rPr>
                        <w:t>)</w:t>
                      </w:r>
                    </w:p>
                  </w:txbxContent>
                </v:textbox>
                <w10:wrap type="square" anchorx="margin"/>
              </v:shape>
            </w:pict>
          </mc:Fallback>
        </mc:AlternateContent>
      </w:r>
    </w:p>
    <w:p w14:paraId="0F383EBC" w14:textId="78E48EFE" w:rsidR="002D526B" w:rsidRDefault="002D526B" w:rsidP="003C5EEC">
      <w:pPr>
        <w:rPr>
          <w:rFonts w:cstheme="minorHAnsi"/>
        </w:rPr>
      </w:pPr>
    </w:p>
    <w:p w14:paraId="6C8D21C4" w14:textId="5DC6ABD0" w:rsidR="001D4EC3" w:rsidRPr="001D4EC3" w:rsidRDefault="00FD674C" w:rsidP="002D526B">
      <w:pPr>
        <w:ind w:firstLine="720"/>
        <w:rPr>
          <w:rFonts w:cstheme="minorHAnsi"/>
        </w:rPr>
      </w:pPr>
      <w:r>
        <w:rPr>
          <w:rFonts w:cstheme="minorHAnsi"/>
        </w:rPr>
        <w:t xml:space="preserve">Understanding how disarticulation occurs is very important to understanding archaeological remains. If one cannot understand how the scattering and disarticulation occurs, one cannot understand and analyse a site properly. </w:t>
      </w:r>
      <w:r w:rsidR="005268DD">
        <w:rPr>
          <w:rFonts w:cstheme="minorHAnsi"/>
        </w:rPr>
        <w:t xml:space="preserve">In truth there an </w:t>
      </w:r>
      <w:r w:rsidR="000B2251">
        <w:rPr>
          <w:rFonts w:cstheme="minorHAnsi"/>
        </w:rPr>
        <w:t>abundance</w:t>
      </w:r>
      <w:r w:rsidR="005268DD">
        <w:rPr>
          <w:rFonts w:cstheme="minorHAnsi"/>
        </w:rPr>
        <w:t xml:space="preserve"> of ways in which disarticulation can occur</w:t>
      </w:r>
      <w:r w:rsidR="000B2251">
        <w:rPr>
          <w:rFonts w:cstheme="minorHAnsi"/>
        </w:rPr>
        <w:t xml:space="preserve"> including those I have already mentioned. </w:t>
      </w:r>
      <w:r w:rsidR="006C489C">
        <w:rPr>
          <w:rFonts w:cstheme="minorHAnsi"/>
        </w:rPr>
        <w:t xml:space="preserve">However, there are factors that </w:t>
      </w:r>
      <w:r w:rsidR="001D4EC3">
        <w:rPr>
          <w:rFonts w:cstheme="minorHAnsi"/>
        </w:rPr>
        <w:t>in fact</w:t>
      </w:r>
      <w:r w:rsidR="006C489C">
        <w:rPr>
          <w:rFonts w:cstheme="minorHAnsi"/>
        </w:rPr>
        <w:t xml:space="preserve"> limit </w:t>
      </w:r>
      <w:r w:rsidR="001D4EC3">
        <w:rPr>
          <w:rFonts w:cstheme="minorHAnsi"/>
        </w:rPr>
        <w:t xml:space="preserve">to what degree disarticulation and </w:t>
      </w:r>
      <w:r w:rsidR="00756656">
        <w:rPr>
          <w:rFonts w:cstheme="minorHAnsi"/>
        </w:rPr>
        <w:t>scattering</w:t>
      </w:r>
      <w:r w:rsidR="001D4EC3">
        <w:rPr>
          <w:rFonts w:cstheme="minorHAnsi"/>
        </w:rPr>
        <w:t xml:space="preserve"> occurs. In a study conducted by Cameron and Oxenham </w:t>
      </w:r>
      <w:sdt>
        <w:sdtPr>
          <w:rPr>
            <w:rFonts w:cstheme="minorHAnsi"/>
          </w:rPr>
          <w:id w:val="758879001"/>
          <w:citation/>
        </w:sdtPr>
        <w:sdtContent>
          <w:r w:rsidR="001D4EC3">
            <w:rPr>
              <w:rFonts w:cstheme="minorHAnsi"/>
            </w:rPr>
            <w:fldChar w:fldCharType="begin"/>
          </w:r>
          <w:r w:rsidR="001D4EC3">
            <w:rPr>
              <w:rFonts w:cstheme="minorHAnsi"/>
            </w:rPr>
            <w:instrText xml:space="preserve">CITATION Cam12 \n  \t  \l 2057 </w:instrText>
          </w:r>
          <w:r w:rsidR="001D4EC3">
            <w:rPr>
              <w:rFonts w:cstheme="minorHAnsi"/>
            </w:rPr>
            <w:fldChar w:fldCharType="separate"/>
          </w:r>
          <w:r w:rsidR="00D224DC" w:rsidRPr="00D224DC">
            <w:rPr>
              <w:rFonts w:cstheme="minorHAnsi"/>
              <w:noProof/>
            </w:rPr>
            <w:t>(2012)</w:t>
          </w:r>
          <w:r w:rsidR="001D4EC3">
            <w:rPr>
              <w:rFonts w:cstheme="minorHAnsi"/>
            </w:rPr>
            <w:fldChar w:fldCharType="end"/>
          </w:r>
        </w:sdtContent>
      </w:sdt>
      <w:r w:rsidR="001D4EC3">
        <w:rPr>
          <w:rFonts w:cstheme="minorHAnsi"/>
        </w:rPr>
        <w:t xml:space="preserve"> </w:t>
      </w:r>
      <w:r w:rsidR="00E6460E">
        <w:rPr>
          <w:rFonts w:cstheme="minorHAnsi"/>
        </w:rPr>
        <w:t xml:space="preserve">the study </w:t>
      </w:r>
      <w:r w:rsidR="001D4EC3">
        <w:rPr>
          <w:rFonts w:cstheme="minorHAnsi"/>
        </w:rPr>
        <w:t xml:space="preserve">shows how some limiting factors can affect the way in which remains disarticulate. In the study </w:t>
      </w:r>
      <w:r w:rsidR="002D526B">
        <w:rPr>
          <w:rFonts w:cstheme="minorHAnsi"/>
        </w:rPr>
        <w:t xml:space="preserve">of </w:t>
      </w:r>
      <w:r w:rsidR="001D4EC3">
        <w:rPr>
          <w:rFonts w:cstheme="minorHAnsi"/>
        </w:rPr>
        <w:t xml:space="preserve">four carcasses of </w:t>
      </w:r>
      <w:r w:rsidR="001D4EC3">
        <w:rPr>
          <w:rFonts w:cstheme="minorHAnsi"/>
          <w:i/>
        </w:rPr>
        <w:t xml:space="preserve">Sus </w:t>
      </w:r>
      <w:proofErr w:type="spellStart"/>
      <w:r w:rsidR="001D4EC3">
        <w:rPr>
          <w:rFonts w:cstheme="minorHAnsi"/>
          <w:i/>
        </w:rPr>
        <w:t>scrofa</w:t>
      </w:r>
      <w:proofErr w:type="spellEnd"/>
      <w:r w:rsidR="001D4EC3">
        <w:rPr>
          <w:rFonts w:cstheme="minorHAnsi"/>
          <w:i/>
        </w:rPr>
        <w:t xml:space="preserve"> </w:t>
      </w:r>
      <w:r w:rsidR="001D4EC3">
        <w:rPr>
          <w:rFonts w:cstheme="minorHAnsi"/>
        </w:rPr>
        <w:t>(wild boar) where placed into one of two areas: area 1, which was fenced off for the initial 14 days of the study, and area 2, which was left open for the entire duration, the study was conducted for 63 days</w:t>
      </w:r>
      <w:sdt>
        <w:sdtPr>
          <w:rPr>
            <w:rFonts w:cstheme="minorHAnsi"/>
          </w:rPr>
          <w:id w:val="-1750726006"/>
          <w:citation/>
        </w:sdtPr>
        <w:sdtContent>
          <w:r w:rsidR="001D4EC3">
            <w:rPr>
              <w:rFonts w:cstheme="minorHAnsi"/>
            </w:rPr>
            <w:fldChar w:fldCharType="begin"/>
          </w:r>
          <w:r w:rsidR="001D4EC3">
            <w:rPr>
              <w:rFonts w:cstheme="minorHAnsi"/>
            </w:rPr>
            <w:instrText xml:space="preserve"> CITATION Cam12 \l 2057 </w:instrText>
          </w:r>
          <w:r w:rsidR="001D4EC3">
            <w:rPr>
              <w:rFonts w:cstheme="minorHAnsi"/>
            </w:rPr>
            <w:fldChar w:fldCharType="separate"/>
          </w:r>
          <w:r w:rsidR="00D224DC">
            <w:rPr>
              <w:rFonts w:cstheme="minorHAnsi"/>
              <w:noProof/>
            </w:rPr>
            <w:t xml:space="preserve"> </w:t>
          </w:r>
          <w:r w:rsidR="00D224DC" w:rsidRPr="00D224DC">
            <w:rPr>
              <w:rFonts w:cstheme="minorHAnsi"/>
              <w:noProof/>
            </w:rPr>
            <w:t>(Cameron &amp; Oxenham, 2012)</w:t>
          </w:r>
          <w:r w:rsidR="001D4EC3">
            <w:rPr>
              <w:rFonts w:cstheme="minorHAnsi"/>
            </w:rPr>
            <w:fldChar w:fldCharType="end"/>
          </w:r>
        </w:sdtContent>
      </w:sdt>
      <w:r w:rsidR="001D4EC3">
        <w:rPr>
          <w:rFonts w:cstheme="minorHAnsi"/>
        </w:rPr>
        <w:t>.</w:t>
      </w:r>
      <w:r w:rsidR="007C4C5D">
        <w:rPr>
          <w:rFonts w:cstheme="minorHAnsi"/>
        </w:rPr>
        <w:t xml:space="preserve"> The results are shown in figure 2.</w:t>
      </w:r>
      <w:r w:rsidR="001D4EC3">
        <w:rPr>
          <w:rFonts w:cstheme="minorHAnsi"/>
        </w:rPr>
        <w:t xml:space="preserve"> What they found was very interestin</w:t>
      </w:r>
      <w:r w:rsidR="007C4C5D">
        <w:rPr>
          <w:rFonts w:cstheme="minorHAnsi"/>
        </w:rPr>
        <w:t xml:space="preserve">g, in all cases invertebrates colonised the carcasses but only for the initial 14 days, by day 43 (b) was fully disarticulated (100%), where as in comparison (a) was only 73% disarticulated, (c) was 60% disarticulated and (d) was only 55% disarticulated. This give us a vital insight into how remains become disarticulated. Similarly, </w:t>
      </w:r>
      <w:r w:rsidR="003841E4">
        <w:rPr>
          <w:rFonts w:cstheme="minorHAnsi"/>
        </w:rPr>
        <w:t>(b) was 90% scattered, (a) was 80%, (c) was only 25% and (d) was 22%. What this shows us is that if there is obstruction to scavengers, or other processes involved in the process of disarticulation and scattering, the levels of disarticulation and scatterings are vastly decreased, in this study we see a difference of 68% in scattering range and a difference of 45% in disarticulated remains. Studies like the one conducted by Cameron and Oxenham are vital to understanding the process of disarticulation and scattering. Knowing how natural or artificial impediments such as gullies, caves or fences effect to what degree the remains are disarticulated and scattered can change how we analyse the remains and changes our perceptions on how certain Taphonomic histories occur.</w:t>
      </w:r>
      <w:r w:rsidR="00E25AB0">
        <w:rPr>
          <w:rFonts w:cstheme="minorHAnsi"/>
        </w:rPr>
        <w:t xml:space="preserve"> These studies are also important for other reasons, be</w:t>
      </w:r>
      <w:r w:rsidR="00736F1B">
        <w:rPr>
          <w:rFonts w:cstheme="minorHAnsi"/>
        </w:rPr>
        <w:t xml:space="preserve">yond the </w:t>
      </w:r>
      <w:proofErr w:type="gramStart"/>
      <w:r w:rsidR="00736F1B">
        <w:rPr>
          <w:rFonts w:cstheme="minorHAnsi"/>
        </w:rPr>
        <w:t>aforementioned limiting</w:t>
      </w:r>
      <w:proofErr w:type="gramEnd"/>
      <w:r w:rsidR="00736F1B">
        <w:rPr>
          <w:rFonts w:cstheme="minorHAnsi"/>
        </w:rPr>
        <w:t xml:space="preserve"> factors. They are used to show how remains of animals deteriorate over time and discovering which parts of a carcass disarticulate first. These are known as Disarticulation sequences. These are presented in the study in Figure 3</w:t>
      </w:r>
      <w:r w:rsidR="004775DF">
        <w:rPr>
          <w:rFonts w:cstheme="minorHAnsi"/>
        </w:rPr>
        <w:t>, with 0 being the joint to first disarticulate and 11 being the joints last to disarticulate</w:t>
      </w:r>
      <w:r w:rsidR="00736F1B">
        <w:rPr>
          <w:rFonts w:cstheme="minorHAnsi"/>
        </w:rPr>
        <w:t>.</w:t>
      </w:r>
      <w:r w:rsidR="004775DF">
        <w:rPr>
          <w:rFonts w:cstheme="minorHAnsi"/>
        </w:rPr>
        <w:t xml:space="preserve"> From this study we can see that the initial bones to disarticulate vary between the two variables, in the fenced environment the initial disarticulation occurs in the forelimbs, whereas some of the last are the hind quarters or spinal cords</w:t>
      </w:r>
      <w:sdt>
        <w:sdtPr>
          <w:rPr>
            <w:rFonts w:cstheme="minorHAnsi"/>
          </w:rPr>
          <w:id w:val="-1478304430"/>
          <w:citation/>
        </w:sdtPr>
        <w:sdtContent>
          <w:r w:rsidR="004775DF">
            <w:rPr>
              <w:rFonts w:cstheme="minorHAnsi"/>
            </w:rPr>
            <w:fldChar w:fldCharType="begin"/>
          </w:r>
          <w:r w:rsidR="004775DF">
            <w:rPr>
              <w:rFonts w:cstheme="minorHAnsi"/>
            </w:rPr>
            <w:instrText xml:space="preserve"> CITATION Cam12 \l 2057 </w:instrText>
          </w:r>
          <w:r w:rsidR="004775DF">
            <w:rPr>
              <w:rFonts w:cstheme="minorHAnsi"/>
            </w:rPr>
            <w:fldChar w:fldCharType="separate"/>
          </w:r>
          <w:r w:rsidR="00D224DC">
            <w:rPr>
              <w:rFonts w:cstheme="minorHAnsi"/>
              <w:noProof/>
            </w:rPr>
            <w:t xml:space="preserve"> </w:t>
          </w:r>
          <w:r w:rsidR="00D224DC" w:rsidRPr="00D224DC">
            <w:rPr>
              <w:rFonts w:cstheme="minorHAnsi"/>
              <w:noProof/>
            </w:rPr>
            <w:t>(Cameron &amp; Oxenham, 2012)</w:t>
          </w:r>
          <w:r w:rsidR="004775DF">
            <w:rPr>
              <w:rFonts w:cstheme="minorHAnsi"/>
            </w:rPr>
            <w:fldChar w:fldCharType="end"/>
          </w:r>
        </w:sdtContent>
      </w:sdt>
      <w:r w:rsidR="004775DF">
        <w:rPr>
          <w:rFonts w:cstheme="minorHAnsi"/>
        </w:rPr>
        <w:t xml:space="preserve">. Interestingly </w:t>
      </w:r>
      <w:r w:rsidR="003E4D13">
        <w:rPr>
          <w:rFonts w:cstheme="minorHAnsi"/>
        </w:rPr>
        <w:t xml:space="preserve">this is vastly different on the carcasses that had no barrier, with bones such as the ribs or spinal cord being the first to disarticulate. This data set if very useful when approaching the archaeological record, as knows which remains disarticulated first depending on their environment can give you insight into the scatter patterns, for example if you are un an unsheltered environment and you can see no visible signs of scavenging, the disarticulation and scatter could give you an indication into the extent of scavenging. However, there are limitations with studies such as this, this study was conducted to fill a void in the wider academic field. This study was conducted to see to disarticulation sequence of faunal remains in temperate </w:t>
      </w:r>
      <w:proofErr w:type="spellStart"/>
      <w:r w:rsidR="003E4D13">
        <w:rPr>
          <w:rFonts w:cstheme="minorHAnsi"/>
        </w:rPr>
        <w:t>southeastern</w:t>
      </w:r>
      <w:proofErr w:type="spellEnd"/>
      <w:r w:rsidR="003E4D13">
        <w:rPr>
          <w:rFonts w:cstheme="minorHAnsi"/>
        </w:rPr>
        <w:t xml:space="preserve"> Australia </w:t>
      </w:r>
      <w:sdt>
        <w:sdtPr>
          <w:rPr>
            <w:rFonts w:cstheme="minorHAnsi"/>
          </w:rPr>
          <w:id w:val="-1212414176"/>
          <w:citation/>
        </w:sdtPr>
        <w:sdtContent>
          <w:r w:rsidR="003E4D13">
            <w:rPr>
              <w:rFonts w:cstheme="minorHAnsi"/>
            </w:rPr>
            <w:fldChar w:fldCharType="begin"/>
          </w:r>
          <w:r w:rsidR="003E4D13">
            <w:rPr>
              <w:rFonts w:cstheme="minorHAnsi"/>
            </w:rPr>
            <w:instrText xml:space="preserve"> CITATION Cam12 \l 2057 </w:instrText>
          </w:r>
          <w:r w:rsidR="003E4D13">
            <w:rPr>
              <w:rFonts w:cstheme="minorHAnsi"/>
            </w:rPr>
            <w:fldChar w:fldCharType="separate"/>
          </w:r>
          <w:r w:rsidR="00D224DC" w:rsidRPr="00D224DC">
            <w:rPr>
              <w:rFonts w:cstheme="minorHAnsi"/>
              <w:noProof/>
            </w:rPr>
            <w:t>(Cameron &amp; Oxenham, 2012)</w:t>
          </w:r>
          <w:r w:rsidR="003E4D13">
            <w:rPr>
              <w:rFonts w:cstheme="minorHAnsi"/>
            </w:rPr>
            <w:fldChar w:fldCharType="end"/>
          </w:r>
        </w:sdtContent>
      </w:sdt>
      <w:r w:rsidR="003E4D13">
        <w:rPr>
          <w:rFonts w:cstheme="minorHAnsi"/>
        </w:rPr>
        <w:t xml:space="preserve"> and this the </w:t>
      </w:r>
      <w:r w:rsidR="00366D4C">
        <w:rPr>
          <w:rFonts w:cstheme="minorHAnsi"/>
        </w:rPr>
        <w:t>conclusions</w:t>
      </w:r>
      <w:r w:rsidR="003E4D13">
        <w:rPr>
          <w:rFonts w:cstheme="minorHAnsi"/>
        </w:rPr>
        <w:t xml:space="preserve"> made in this study can really be compared to similar climates with similar predation and </w:t>
      </w:r>
      <w:r w:rsidR="00366D4C">
        <w:rPr>
          <w:rFonts w:cstheme="minorHAnsi"/>
        </w:rPr>
        <w:t>scavenging</w:t>
      </w:r>
      <w:r w:rsidR="003E4D13">
        <w:rPr>
          <w:rFonts w:cstheme="minorHAnsi"/>
        </w:rPr>
        <w:t xml:space="preserve"> </w:t>
      </w:r>
      <w:r w:rsidR="00366D4C">
        <w:rPr>
          <w:rFonts w:cstheme="minorHAnsi"/>
        </w:rPr>
        <w:t>habits</w:t>
      </w:r>
      <w:r w:rsidR="003E4D13">
        <w:rPr>
          <w:rFonts w:cstheme="minorHAnsi"/>
        </w:rPr>
        <w:t xml:space="preserve"> of the</w:t>
      </w:r>
      <w:r w:rsidR="00366D4C">
        <w:rPr>
          <w:rFonts w:cstheme="minorHAnsi"/>
        </w:rPr>
        <w:t xml:space="preserve"> local</w:t>
      </w:r>
      <w:r w:rsidR="003E4D13">
        <w:rPr>
          <w:rFonts w:cstheme="minorHAnsi"/>
        </w:rPr>
        <w:t xml:space="preserve"> fauna</w:t>
      </w:r>
      <w:r w:rsidR="00366D4C">
        <w:rPr>
          <w:rFonts w:cstheme="minorHAnsi"/>
        </w:rPr>
        <w:t>. You cannot reasonably compare the results of this study to an area such as spring in mid/west Wales. So</w:t>
      </w:r>
      <w:r w:rsidR="001B1EB2">
        <w:rPr>
          <w:rFonts w:cstheme="minorHAnsi"/>
        </w:rPr>
        <w:t>,</w:t>
      </w:r>
      <w:r w:rsidR="00366D4C">
        <w:rPr>
          <w:rFonts w:cstheme="minorHAnsi"/>
        </w:rPr>
        <w:t xml:space="preserve"> there are limitations onto these studies, but there are many studies conducted in many areas of the world as to give a greater understanding of these events to the wider academic community</w:t>
      </w:r>
      <w:r w:rsidR="001B1EB2">
        <w:rPr>
          <w:rFonts w:cstheme="minorHAnsi"/>
        </w:rPr>
        <w:t xml:space="preserve"> </w:t>
      </w:r>
      <w:r w:rsidR="00366D4C">
        <w:rPr>
          <w:rFonts w:cstheme="minorHAnsi"/>
        </w:rPr>
        <w:t xml:space="preserve">(Haglund et al, 1989, Reed, 2001, Willey and Snyder, 1989, Toots, 1965 in Cameron &amp; Oxenham 2012, </w:t>
      </w:r>
      <w:r w:rsidR="00366D4C" w:rsidRPr="00366D4C">
        <w:rPr>
          <w:rFonts w:cstheme="minorHAnsi"/>
          <w:noProof/>
        </w:rPr>
        <w:t>Hill, 1979</w:t>
      </w:r>
      <w:r w:rsidR="00366D4C">
        <w:rPr>
          <w:rFonts w:cstheme="minorHAnsi"/>
        </w:rPr>
        <w:t>).</w:t>
      </w:r>
    </w:p>
    <w:p w14:paraId="58D3AC67" w14:textId="034572BC" w:rsidR="00404C76" w:rsidRDefault="00404C76" w:rsidP="003C5EEC">
      <w:pPr>
        <w:rPr>
          <w:rFonts w:cstheme="minorHAnsi"/>
        </w:rPr>
      </w:pPr>
    </w:p>
    <w:p w14:paraId="095EABA1" w14:textId="59E44C05" w:rsidR="00404C76" w:rsidRDefault="00404C76" w:rsidP="003C5EEC">
      <w:pPr>
        <w:rPr>
          <w:rFonts w:cstheme="minorHAnsi"/>
        </w:rPr>
      </w:pPr>
    </w:p>
    <w:p w14:paraId="42EDC59C" w14:textId="0496A6CD" w:rsidR="00404C76" w:rsidRDefault="00404C76" w:rsidP="003C5EEC">
      <w:pPr>
        <w:rPr>
          <w:rFonts w:cstheme="minorHAnsi"/>
        </w:rPr>
      </w:pPr>
    </w:p>
    <w:p w14:paraId="775AEA3C" w14:textId="75D8F8EA" w:rsidR="00736F1B" w:rsidRDefault="00736F1B" w:rsidP="003C5EEC">
      <w:pPr>
        <w:rPr>
          <w:rFonts w:cstheme="minorHAnsi"/>
        </w:rPr>
      </w:pPr>
    </w:p>
    <w:p w14:paraId="1FD22E02" w14:textId="0A0CDB22" w:rsidR="00736F1B" w:rsidRDefault="00736F1B" w:rsidP="003C5EEC">
      <w:pPr>
        <w:rPr>
          <w:rFonts w:cstheme="minorHAnsi"/>
        </w:rPr>
      </w:pPr>
      <w:r>
        <w:rPr>
          <w:noProof/>
        </w:rPr>
        <mc:AlternateContent>
          <mc:Choice Requires="wps">
            <w:drawing>
              <wp:anchor distT="0" distB="0" distL="114300" distR="114300" simplePos="0" relativeHeight="251666432" behindDoc="0" locked="0" layoutInCell="1" allowOverlap="1" wp14:anchorId="2A3F5668" wp14:editId="39071F02">
                <wp:simplePos x="0" y="0"/>
                <wp:positionH relativeFrom="column">
                  <wp:posOffset>-221615</wp:posOffset>
                </wp:positionH>
                <wp:positionV relativeFrom="paragraph">
                  <wp:posOffset>6124575</wp:posOffset>
                </wp:positionV>
                <wp:extent cx="6174105"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6174105" cy="635"/>
                        </a:xfrm>
                        <a:prstGeom prst="rect">
                          <a:avLst/>
                        </a:prstGeom>
                        <a:solidFill>
                          <a:prstClr val="white"/>
                        </a:solidFill>
                        <a:ln>
                          <a:noFill/>
                        </a:ln>
                      </wps:spPr>
                      <wps:txbx>
                        <w:txbxContent>
                          <w:p w14:paraId="35AFF510" w14:textId="0DD596A8" w:rsidR="00EC0DE4" w:rsidRPr="00736F1B" w:rsidRDefault="00EC0DE4" w:rsidP="00736F1B">
                            <w:pPr>
                              <w:pStyle w:val="Caption"/>
                              <w:jc w:val="center"/>
                              <w:rPr>
                                <w:sz w:val="22"/>
                              </w:rPr>
                            </w:pPr>
                            <w:r w:rsidRPr="00736F1B">
                              <w:rPr>
                                <w:sz w:val="22"/>
                              </w:rPr>
                              <w:t xml:space="preserve">Figure </w:t>
                            </w:r>
                            <w:r w:rsidRPr="00736F1B">
                              <w:rPr>
                                <w:sz w:val="22"/>
                              </w:rPr>
                              <w:fldChar w:fldCharType="begin"/>
                            </w:r>
                            <w:r w:rsidRPr="00736F1B">
                              <w:rPr>
                                <w:sz w:val="22"/>
                              </w:rPr>
                              <w:instrText xml:space="preserve"> SEQ Figure \* ARABIC </w:instrText>
                            </w:r>
                            <w:r w:rsidRPr="00736F1B">
                              <w:rPr>
                                <w:sz w:val="22"/>
                              </w:rPr>
                              <w:fldChar w:fldCharType="separate"/>
                            </w:r>
                            <w:r w:rsidRPr="00736F1B">
                              <w:rPr>
                                <w:noProof/>
                                <w:sz w:val="22"/>
                              </w:rPr>
                              <w:t>3</w:t>
                            </w:r>
                            <w:r w:rsidRPr="00736F1B">
                              <w:rPr>
                                <w:sz w:val="22"/>
                              </w:rPr>
                              <w:fldChar w:fldCharType="end"/>
                            </w:r>
                            <w:r w:rsidRPr="00736F1B">
                              <w:rPr>
                                <w:sz w:val="22"/>
                              </w:rPr>
                              <w:t>: Ranking of Disarticulation sequence, taken from Cameron and Oxenham (201</w:t>
                            </w:r>
                            <w:r>
                              <w:rPr>
                                <w:sz w:val="22"/>
                              </w:rPr>
                              <w:t>2</w:t>
                            </w:r>
                            <w:r w:rsidRPr="00736F1B">
                              <w:rPr>
                                <w:sz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3F5668" id="Text Box 9" o:spid="_x0000_s1028" type="#_x0000_t202" style="position:absolute;margin-left:-17.45pt;margin-top:482.25pt;width:486.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" stroked="f">
                <v:textbox style="mso-fit-shape-to-text:t" inset="0,0,0,0">
                  <w:txbxContent>
                    <w:p w14:paraId="35AFF510" w14:textId="0DD596A8" w:rsidR="00EC0DE4" w:rsidRPr="00736F1B" w:rsidRDefault="00EC0DE4" w:rsidP="00736F1B">
                      <w:pPr>
                        <w:pStyle w:val="Caption"/>
                        <w:jc w:val="center"/>
                        <w:rPr>
                          <w:sz w:val="22"/>
                        </w:rPr>
                      </w:pPr>
                      <w:r w:rsidRPr="00736F1B">
                        <w:rPr>
                          <w:sz w:val="22"/>
                        </w:rPr>
                        <w:t xml:space="preserve">Figure </w:t>
                      </w:r>
                      <w:r w:rsidRPr="00736F1B">
                        <w:rPr>
                          <w:sz w:val="22"/>
                        </w:rPr>
                        <w:fldChar w:fldCharType="begin"/>
                      </w:r>
                      <w:r w:rsidRPr="00736F1B">
                        <w:rPr>
                          <w:sz w:val="22"/>
                        </w:rPr>
                        <w:instrText xml:space="preserve"> SEQ Figure \* ARABIC </w:instrText>
                      </w:r>
                      <w:r w:rsidRPr="00736F1B">
                        <w:rPr>
                          <w:sz w:val="22"/>
                        </w:rPr>
                        <w:fldChar w:fldCharType="separate"/>
                      </w:r>
                      <w:r w:rsidRPr="00736F1B">
                        <w:rPr>
                          <w:noProof/>
                          <w:sz w:val="22"/>
                        </w:rPr>
                        <w:t>3</w:t>
                      </w:r>
                      <w:r w:rsidRPr="00736F1B">
                        <w:rPr>
                          <w:sz w:val="22"/>
                        </w:rPr>
                        <w:fldChar w:fldCharType="end"/>
                      </w:r>
                      <w:r w:rsidRPr="00736F1B">
                        <w:rPr>
                          <w:sz w:val="22"/>
                        </w:rPr>
                        <w:t>: Ranking of Disarticulation sequence, taken from Cameron and Oxenham (201</w:t>
                      </w:r>
                      <w:r>
                        <w:rPr>
                          <w:sz w:val="22"/>
                        </w:rPr>
                        <w:t>2</w:t>
                      </w:r>
                      <w:r w:rsidRPr="00736F1B">
                        <w:rPr>
                          <w:sz w:val="22"/>
                        </w:rPr>
                        <w:t>)</w:t>
                      </w:r>
                    </w:p>
                  </w:txbxContent>
                </v:textbox>
                <w10:wrap type="square"/>
              </v:shape>
            </w:pict>
          </mc:Fallback>
        </mc:AlternateContent>
      </w:r>
      <w:r w:rsidRPr="00736F1B">
        <w:drawing>
          <wp:anchor distT="0" distB="0" distL="114300" distR="114300" simplePos="0" relativeHeight="251664384" behindDoc="0" locked="0" layoutInCell="1" allowOverlap="1" wp14:anchorId="68287B62" wp14:editId="450C9EF0">
            <wp:simplePos x="0" y="0"/>
            <wp:positionH relativeFrom="margin">
              <wp:align>center</wp:align>
            </wp:positionH>
            <wp:positionV relativeFrom="paragraph">
              <wp:posOffset>0</wp:posOffset>
            </wp:positionV>
            <wp:extent cx="6174105" cy="60674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7729" t="14400" r="28619" b="9341"/>
                    <a:stretch/>
                  </pic:blipFill>
                  <pic:spPr bwMode="auto">
                    <a:xfrm>
                      <a:off x="0" y="0"/>
                      <a:ext cx="6174105" cy="6067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2B1F25" w14:textId="0C85724E" w:rsidR="00736F1B" w:rsidRDefault="00736F1B" w:rsidP="003C5EEC">
      <w:pPr>
        <w:rPr>
          <w:rFonts w:cstheme="minorHAnsi"/>
        </w:rPr>
      </w:pPr>
    </w:p>
    <w:p w14:paraId="26BED59B" w14:textId="6A1CF40B" w:rsidR="00736F1B" w:rsidRDefault="00736F1B" w:rsidP="003C5EEC">
      <w:pPr>
        <w:rPr>
          <w:rFonts w:cstheme="minorHAnsi"/>
        </w:rPr>
      </w:pPr>
    </w:p>
    <w:p w14:paraId="73CB416E" w14:textId="579A0754" w:rsidR="00736F1B" w:rsidRDefault="00736F1B" w:rsidP="003C5EEC">
      <w:pPr>
        <w:rPr>
          <w:rFonts w:cstheme="minorHAnsi"/>
        </w:rPr>
      </w:pPr>
    </w:p>
    <w:p w14:paraId="4B1810C9" w14:textId="7548BEBE" w:rsidR="00736F1B" w:rsidRDefault="00736F1B" w:rsidP="003C5EEC">
      <w:pPr>
        <w:rPr>
          <w:rFonts w:cstheme="minorHAnsi"/>
        </w:rPr>
      </w:pPr>
    </w:p>
    <w:p w14:paraId="02CA630F" w14:textId="2946D672" w:rsidR="00736F1B" w:rsidRDefault="00736F1B" w:rsidP="003C5EEC">
      <w:pPr>
        <w:rPr>
          <w:rFonts w:cstheme="minorHAnsi"/>
        </w:rPr>
      </w:pPr>
    </w:p>
    <w:p w14:paraId="1D9D9C66" w14:textId="4285BC63" w:rsidR="00736F1B" w:rsidRDefault="00736F1B" w:rsidP="003C5EEC">
      <w:pPr>
        <w:rPr>
          <w:rFonts w:cstheme="minorHAnsi"/>
        </w:rPr>
      </w:pPr>
    </w:p>
    <w:p w14:paraId="5D382EEA" w14:textId="5A4C477E" w:rsidR="00736F1B" w:rsidRDefault="007F7F6A" w:rsidP="003C5EEC">
      <w:pPr>
        <w:rPr>
          <w:rFonts w:cstheme="minorHAnsi"/>
        </w:rPr>
      </w:pPr>
      <w:r>
        <w:rPr>
          <w:rFonts w:cstheme="minorHAnsi"/>
        </w:rPr>
        <w:lastRenderedPageBreak/>
        <w:tab/>
        <w:t xml:space="preserve">When looking at predated and </w:t>
      </w:r>
      <w:r w:rsidR="00EC0DE4">
        <w:rPr>
          <w:rFonts w:cstheme="minorHAnsi"/>
        </w:rPr>
        <w:t>scavenged</w:t>
      </w:r>
      <w:r>
        <w:rPr>
          <w:rFonts w:cstheme="minorHAnsi"/>
        </w:rPr>
        <w:t xml:space="preserve"> remains, it could be suggested that the way in which these effects occur could be unique in and of themselves. This is </w:t>
      </w:r>
      <w:proofErr w:type="gramStart"/>
      <w:r>
        <w:rPr>
          <w:rFonts w:cstheme="minorHAnsi"/>
        </w:rPr>
        <w:t>due to the fact that</w:t>
      </w:r>
      <w:proofErr w:type="gramEnd"/>
      <w:r>
        <w:rPr>
          <w:rFonts w:cstheme="minorHAnsi"/>
        </w:rPr>
        <w:t xml:space="preserve"> like actual animal bones themselves, teeth marks of different species of animal leave distinct indentations and striations onto the bone surface</w:t>
      </w:r>
      <w:r>
        <w:rPr>
          <w:rFonts w:cstheme="minorHAnsi"/>
          <w:noProof/>
        </w:rPr>
        <w:t xml:space="preserve"> </w:t>
      </w:r>
      <w:r w:rsidRPr="007F7F6A">
        <w:rPr>
          <w:rFonts w:cstheme="minorHAnsi"/>
          <w:noProof/>
        </w:rPr>
        <w:t>(Baquedano, Dominguez-Rodrigo, &amp; Musiba, 2012</w:t>
      </w:r>
      <w:r>
        <w:rPr>
          <w:rFonts w:cstheme="minorHAnsi"/>
          <w:noProof/>
        </w:rPr>
        <w:t xml:space="preserve"> and Schmid, 1972</w:t>
      </w:r>
      <w:r w:rsidRPr="007F7F6A">
        <w:rPr>
          <w:rFonts w:cstheme="minorHAnsi"/>
          <w:noProof/>
        </w:rPr>
        <w:t>)</w:t>
      </w:r>
      <w:r>
        <w:rPr>
          <w:rFonts w:cstheme="minorHAnsi"/>
          <w:noProof/>
        </w:rPr>
        <w:t xml:space="preserve">. This can be seen across the animal kingdom. Each animal leave distincive marks which, if you have the right knowledge and reference collections, can be idenitied. Also the way in which bones break are distinctive of </w:t>
      </w:r>
      <w:r w:rsidR="00EC0DE4">
        <w:rPr>
          <w:rFonts w:cstheme="minorHAnsi"/>
          <w:noProof/>
        </w:rPr>
        <w:t xml:space="preserve">certain types of activites </w:t>
      </w:r>
      <w:sdt>
        <w:sdtPr>
          <w:rPr>
            <w:rFonts w:cstheme="minorHAnsi"/>
            <w:noProof/>
          </w:rPr>
          <w:id w:val="-1275853422"/>
          <w:citation/>
        </w:sdtPr>
        <w:sdtContent>
          <w:r w:rsidR="00EC0DE4">
            <w:rPr>
              <w:rFonts w:cstheme="minorHAnsi"/>
              <w:noProof/>
            </w:rPr>
            <w:fldChar w:fldCharType="begin"/>
          </w:r>
          <w:r w:rsidR="00EC0DE4">
            <w:rPr>
              <w:rFonts w:cstheme="minorHAnsi"/>
              <w:noProof/>
            </w:rPr>
            <w:instrText xml:space="preserve"> CITATION Lym94 \l 2057 </w:instrText>
          </w:r>
          <w:r w:rsidR="00EC0DE4">
            <w:rPr>
              <w:rFonts w:cstheme="minorHAnsi"/>
              <w:noProof/>
            </w:rPr>
            <w:fldChar w:fldCharType="separate"/>
          </w:r>
          <w:r w:rsidR="00D224DC" w:rsidRPr="00D224DC">
            <w:rPr>
              <w:rFonts w:cstheme="minorHAnsi"/>
              <w:noProof/>
            </w:rPr>
            <w:t>(Lyman, 1994)</w:t>
          </w:r>
          <w:r w:rsidR="00EC0DE4">
            <w:rPr>
              <w:rFonts w:cstheme="minorHAnsi"/>
              <w:noProof/>
            </w:rPr>
            <w:fldChar w:fldCharType="end"/>
          </w:r>
        </w:sdtContent>
      </w:sdt>
      <w:r w:rsidR="00EC0DE4">
        <w:rPr>
          <w:rFonts w:cstheme="minorHAnsi"/>
          <w:noProof/>
        </w:rPr>
        <w:t xml:space="preserve">, which can also give you hints as to how remains became disarticulated due to this predation and scavenging activity. For example, if a wild dog bites down on one end of a bone to rip it apart from a joint it can leave distinctive </w:t>
      </w:r>
      <w:r w:rsidR="00EC0DE4">
        <w:rPr>
          <w:rFonts w:cstheme="minorHAnsi"/>
        </w:rPr>
        <w:t>striations and indentations specific to wild dogs. This can be incredibly useful when ascribing a Taphonomic history to faunal remains.</w:t>
      </w:r>
      <w:r w:rsidR="00805756">
        <w:rPr>
          <w:rFonts w:cstheme="minorHAnsi"/>
        </w:rPr>
        <w:t xml:space="preserve"> However, we must always keep a</w:t>
      </w:r>
      <w:r w:rsidR="00E6460E">
        <w:rPr>
          <w:rFonts w:cstheme="minorHAnsi"/>
        </w:rPr>
        <w:t>n</w:t>
      </w:r>
      <w:r w:rsidR="00805756">
        <w:rPr>
          <w:rFonts w:cstheme="minorHAnsi"/>
        </w:rPr>
        <w:t xml:space="preserve"> unbiased and objective opinion. Can we truly say that only one animal could have caused these ‘distinctive’ patterns? Could it be that </w:t>
      </w:r>
      <w:r w:rsidR="001819E9">
        <w:rPr>
          <w:rFonts w:cstheme="minorHAnsi"/>
        </w:rPr>
        <w:t xml:space="preserve">many different animals with similar muzzle and teeth shapes create very similar striations and indentations? Why yes, </w:t>
      </w:r>
      <w:r w:rsidR="00E6460E">
        <w:rPr>
          <w:rFonts w:cstheme="minorHAnsi"/>
        </w:rPr>
        <w:t>yes, it is</w:t>
      </w:r>
      <w:r w:rsidR="001819E9">
        <w:rPr>
          <w:rFonts w:cstheme="minorHAnsi"/>
        </w:rPr>
        <w:t>.</w:t>
      </w:r>
      <w:r w:rsidR="00235B0A">
        <w:rPr>
          <w:rFonts w:cstheme="minorHAnsi"/>
        </w:rPr>
        <w:t xml:space="preserve"> </w:t>
      </w:r>
      <w:r w:rsidR="00EC1A0B">
        <w:rPr>
          <w:rFonts w:cstheme="minorHAnsi"/>
        </w:rPr>
        <w:t xml:space="preserve">Some striations and indentations if so weathered could </w:t>
      </w:r>
      <w:proofErr w:type="gramStart"/>
      <w:r w:rsidR="00EC1A0B">
        <w:rPr>
          <w:rFonts w:cstheme="minorHAnsi"/>
        </w:rPr>
        <w:t>be seen as</w:t>
      </w:r>
      <w:proofErr w:type="gramEnd"/>
      <w:r w:rsidR="00EC1A0B">
        <w:rPr>
          <w:rFonts w:cstheme="minorHAnsi"/>
        </w:rPr>
        <w:t xml:space="preserve"> tooth marks or butchery marks (remembering that humans can also be considered predators) </w:t>
      </w:r>
      <w:sdt>
        <w:sdtPr>
          <w:rPr>
            <w:rFonts w:cstheme="minorHAnsi"/>
          </w:rPr>
          <w:id w:val="-296916367"/>
          <w:citation/>
        </w:sdtPr>
        <w:sdtContent>
          <w:r w:rsidR="00EC1A0B">
            <w:rPr>
              <w:rFonts w:cstheme="minorHAnsi"/>
            </w:rPr>
            <w:fldChar w:fldCharType="begin"/>
          </w:r>
          <w:r w:rsidR="00EC1A0B">
            <w:rPr>
              <w:rFonts w:cstheme="minorHAnsi"/>
            </w:rPr>
            <w:instrText xml:space="preserve"> CITATION Lym94 \l 2057 </w:instrText>
          </w:r>
          <w:r w:rsidR="00EC1A0B">
            <w:rPr>
              <w:rFonts w:cstheme="minorHAnsi"/>
            </w:rPr>
            <w:fldChar w:fldCharType="separate"/>
          </w:r>
          <w:r w:rsidR="00D224DC" w:rsidRPr="00D224DC">
            <w:rPr>
              <w:rFonts w:cstheme="minorHAnsi"/>
              <w:noProof/>
            </w:rPr>
            <w:t>(Lyman, 1994)</w:t>
          </w:r>
          <w:r w:rsidR="00EC1A0B">
            <w:rPr>
              <w:rFonts w:cstheme="minorHAnsi"/>
            </w:rPr>
            <w:fldChar w:fldCharType="end"/>
          </w:r>
        </w:sdtContent>
      </w:sdt>
      <w:r w:rsidR="00EC1A0B">
        <w:rPr>
          <w:rFonts w:cstheme="minorHAnsi"/>
        </w:rPr>
        <w:t xml:space="preserve">. Thus, it could also be said that the Taphonomic history of disarticulation and scattering of remains is not </w:t>
      </w:r>
      <w:proofErr w:type="gramStart"/>
      <w:r w:rsidR="00EC1A0B">
        <w:rPr>
          <w:rFonts w:cstheme="minorHAnsi"/>
        </w:rPr>
        <w:t>very unique</w:t>
      </w:r>
      <w:proofErr w:type="gramEnd"/>
      <w:r w:rsidR="00EC1A0B">
        <w:rPr>
          <w:rFonts w:cstheme="minorHAnsi"/>
        </w:rPr>
        <w:t xml:space="preserve"> in predator and scavenger environments. However, </w:t>
      </w:r>
      <w:proofErr w:type="gramStart"/>
      <w:r w:rsidR="00EC1A0B">
        <w:rPr>
          <w:rFonts w:cstheme="minorHAnsi"/>
        </w:rPr>
        <w:t>I feel this</w:t>
      </w:r>
      <w:proofErr w:type="gramEnd"/>
      <w:r w:rsidR="00EC1A0B">
        <w:rPr>
          <w:rFonts w:cstheme="minorHAnsi"/>
        </w:rPr>
        <w:t xml:space="preserve"> is untrue, as tooth marks and butchery marks are still specific, unclear but specific </w:t>
      </w:r>
      <w:sdt>
        <w:sdtPr>
          <w:rPr>
            <w:rFonts w:cstheme="minorHAnsi"/>
          </w:rPr>
          <w:id w:val="161515069"/>
          <w:citation/>
        </w:sdtPr>
        <w:sdtContent>
          <w:r w:rsidR="00EC1A0B">
            <w:rPr>
              <w:rFonts w:cstheme="minorHAnsi"/>
            </w:rPr>
            <w:fldChar w:fldCharType="begin"/>
          </w:r>
          <w:r w:rsidR="00EC1A0B">
            <w:rPr>
              <w:rFonts w:cstheme="minorHAnsi"/>
            </w:rPr>
            <w:instrText xml:space="preserve"> CITATION Sch72 \l 2057 </w:instrText>
          </w:r>
          <w:r w:rsidR="00EC1A0B">
            <w:rPr>
              <w:rFonts w:cstheme="minorHAnsi"/>
            </w:rPr>
            <w:fldChar w:fldCharType="separate"/>
          </w:r>
          <w:r w:rsidR="00D224DC" w:rsidRPr="00D224DC">
            <w:rPr>
              <w:rFonts w:cstheme="minorHAnsi"/>
              <w:noProof/>
            </w:rPr>
            <w:t>(Schmid, 1972)</w:t>
          </w:r>
          <w:r w:rsidR="00EC1A0B">
            <w:rPr>
              <w:rFonts w:cstheme="minorHAnsi"/>
            </w:rPr>
            <w:fldChar w:fldCharType="end"/>
          </w:r>
        </w:sdtContent>
      </w:sdt>
      <w:r w:rsidR="00EC1A0B">
        <w:rPr>
          <w:rFonts w:cstheme="minorHAnsi"/>
        </w:rPr>
        <w:t>. This specification of marks in comparison to predation and scavenging activity in terms of disarticulation and scattering could be said to be of unique Taphonomic history.</w:t>
      </w:r>
    </w:p>
    <w:p w14:paraId="0EE7F1CA" w14:textId="433F7B32" w:rsidR="00EC1A0B" w:rsidRDefault="00EC1A0B" w:rsidP="003C5EEC">
      <w:pPr>
        <w:rPr>
          <w:rFonts w:cstheme="minorHAnsi"/>
        </w:rPr>
      </w:pPr>
      <w:r>
        <w:rPr>
          <w:rFonts w:cstheme="minorHAnsi"/>
        </w:rPr>
        <w:tab/>
        <w:t xml:space="preserve">In conclusion disarticulation and scattering of remains via processes of predation and scavenging is a very complex topic with many factors involved. We must be certain of the causes of disarticulation and scattering, as even though some predators cause disarticulation in their feeding habits some do not, though it can be said that almost al scavengers do cause disarticulation in faunal remains. </w:t>
      </w:r>
      <w:r w:rsidR="00E6460E">
        <w:rPr>
          <w:rFonts w:cstheme="minorHAnsi"/>
        </w:rPr>
        <w:t>Also,</w:t>
      </w:r>
      <w:r>
        <w:rPr>
          <w:rFonts w:cstheme="minorHAnsi"/>
        </w:rPr>
        <w:t xml:space="preserve"> there is much to be said </w:t>
      </w:r>
      <w:r w:rsidR="00273EF0">
        <w:rPr>
          <w:rFonts w:cstheme="minorHAnsi"/>
        </w:rPr>
        <w:t xml:space="preserve">of out knowledge on disarticulation and scattering of remains. Studies such as </w:t>
      </w:r>
      <w:r w:rsidR="00273EF0" w:rsidRPr="00273EF0">
        <w:rPr>
          <w:rFonts w:cstheme="minorHAnsi"/>
          <w:noProof/>
        </w:rPr>
        <w:t>Cameron &amp; Oxenham</w:t>
      </w:r>
      <w:r w:rsidR="00273EF0">
        <w:rPr>
          <w:rFonts w:cstheme="minorHAnsi"/>
          <w:noProof/>
        </w:rPr>
        <w:t xml:space="preserve"> (</w:t>
      </w:r>
      <w:r w:rsidR="00273EF0" w:rsidRPr="00273EF0">
        <w:rPr>
          <w:rFonts w:cstheme="minorHAnsi"/>
          <w:noProof/>
        </w:rPr>
        <w:t>2012)</w:t>
      </w:r>
      <w:r w:rsidR="00273EF0">
        <w:rPr>
          <w:rFonts w:cstheme="minorHAnsi"/>
          <w:noProof/>
        </w:rPr>
        <w:t xml:space="preserve"> have much to teach and show us about how these processes occur, however these can only be specific to these types of enviroments and cannot be transferred to an environment completely alien to the one in which the study was conducted. Finally I believe that it is fair to say that the taphonomic histories of disarticulated and scattered remains are unique within the context of predators and scavengers. Even though these can sometime be unclear as to the cause, they are in and of themsleves unique. </w:t>
      </w:r>
    </w:p>
    <w:p w14:paraId="16776A17" w14:textId="7E2DC1C1" w:rsidR="00736F1B" w:rsidRDefault="00736F1B" w:rsidP="003C5EEC">
      <w:pPr>
        <w:rPr>
          <w:rFonts w:cstheme="minorHAnsi"/>
        </w:rPr>
      </w:pPr>
    </w:p>
    <w:p w14:paraId="3C6EFB4E" w14:textId="08ABB249" w:rsidR="00736F1B" w:rsidRDefault="00736F1B" w:rsidP="003C5EEC">
      <w:pPr>
        <w:rPr>
          <w:rFonts w:cstheme="minorHAnsi"/>
        </w:rPr>
      </w:pPr>
    </w:p>
    <w:p w14:paraId="3DE350EB" w14:textId="54A41C44" w:rsidR="00736F1B" w:rsidRDefault="00736F1B" w:rsidP="003C5EEC">
      <w:pPr>
        <w:rPr>
          <w:rFonts w:cstheme="minorHAnsi"/>
        </w:rPr>
      </w:pPr>
    </w:p>
    <w:p w14:paraId="36DD2ED3" w14:textId="5E5A317D" w:rsidR="00736F1B" w:rsidRDefault="00736F1B" w:rsidP="003C5EEC">
      <w:pPr>
        <w:rPr>
          <w:rFonts w:cstheme="minorHAnsi"/>
        </w:rPr>
      </w:pPr>
    </w:p>
    <w:p w14:paraId="45296446" w14:textId="5FF89F6E" w:rsidR="00736F1B" w:rsidRDefault="00736F1B" w:rsidP="003C5EEC">
      <w:pPr>
        <w:rPr>
          <w:rFonts w:cstheme="minorHAnsi"/>
        </w:rPr>
      </w:pPr>
    </w:p>
    <w:p w14:paraId="60091C2C" w14:textId="588A9C53" w:rsidR="00736F1B" w:rsidRDefault="00736F1B" w:rsidP="003C5EEC">
      <w:pPr>
        <w:rPr>
          <w:rFonts w:cstheme="minorHAnsi"/>
        </w:rPr>
      </w:pPr>
    </w:p>
    <w:p w14:paraId="589BFBE9" w14:textId="731BF8BA" w:rsidR="00736F1B" w:rsidRDefault="00736F1B" w:rsidP="003C5EEC">
      <w:pPr>
        <w:rPr>
          <w:rFonts w:cstheme="minorHAnsi"/>
        </w:rPr>
      </w:pPr>
    </w:p>
    <w:p w14:paraId="1321E4AB" w14:textId="164E3995" w:rsidR="00736F1B" w:rsidRDefault="00736F1B" w:rsidP="003C5EEC">
      <w:pPr>
        <w:rPr>
          <w:rFonts w:cstheme="minorHAnsi"/>
        </w:rPr>
      </w:pPr>
    </w:p>
    <w:p w14:paraId="5203CB37" w14:textId="7697DEC2" w:rsidR="00736F1B" w:rsidRDefault="00736F1B" w:rsidP="003C5EEC">
      <w:pPr>
        <w:rPr>
          <w:rFonts w:cstheme="minorHAnsi"/>
        </w:rPr>
      </w:pPr>
    </w:p>
    <w:p w14:paraId="0858CCAA" w14:textId="7514DBA1" w:rsidR="002D526B" w:rsidRDefault="002D526B" w:rsidP="003C5EEC">
      <w:pPr>
        <w:rPr>
          <w:rFonts w:cstheme="minorHAnsi"/>
        </w:rPr>
      </w:pPr>
    </w:p>
    <w:sdt>
      <w:sdtPr>
        <w:id w:val="56160653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8510099" w14:textId="01681366" w:rsidR="00273EF0" w:rsidRDefault="00273EF0">
          <w:pPr>
            <w:pStyle w:val="Heading1"/>
          </w:pPr>
          <w:r>
            <w:t>Bibliography</w:t>
          </w:r>
        </w:p>
        <w:sdt>
          <w:sdtPr>
            <w:id w:val="111145805"/>
            <w:bibliography/>
          </w:sdtPr>
          <w:sdtContent>
            <w:p w14:paraId="5946C795" w14:textId="77777777" w:rsidR="00D224DC" w:rsidRDefault="00273EF0" w:rsidP="00D224DC">
              <w:pPr>
                <w:pStyle w:val="Bibliography"/>
                <w:ind w:left="720" w:hanging="720"/>
                <w:rPr>
                  <w:noProof/>
                  <w:sz w:val="24"/>
                  <w:szCs w:val="24"/>
                  <w:lang w:val="en-US"/>
                </w:rPr>
              </w:pPr>
              <w:r>
                <w:fldChar w:fldCharType="begin"/>
              </w:r>
              <w:r>
                <w:instrText xml:space="preserve"> BIBLIOGRAPHY </w:instrText>
              </w:r>
              <w:r>
                <w:fldChar w:fldCharType="separate"/>
              </w:r>
              <w:r w:rsidR="00D224DC">
                <w:rPr>
                  <w:noProof/>
                  <w:lang w:val="en-US"/>
                </w:rPr>
                <w:t xml:space="preserve">Baquedano, E., Dominguez-Rodrigo, M., &amp; Musiba, C. (2012). An experimental study of large mammal bone modification by crocodiles and its bearing on the interpretation of crocodile predation at FLK Zinj and FLK NN3. </w:t>
              </w:r>
              <w:r w:rsidR="00D224DC">
                <w:rPr>
                  <w:i/>
                  <w:iCs/>
                  <w:noProof/>
                  <w:lang w:val="en-US"/>
                </w:rPr>
                <w:t>Journal of Archaeological Science</w:t>
              </w:r>
              <w:r w:rsidR="00D224DC">
                <w:rPr>
                  <w:noProof/>
                  <w:lang w:val="en-US"/>
                </w:rPr>
                <w:t>, 1728-1737.</w:t>
              </w:r>
            </w:p>
            <w:p w14:paraId="0B637EBE" w14:textId="77777777" w:rsidR="00D224DC" w:rsidRDefault="00D224DC" w:rsidP="00D224DC">
              <w:pPr>
                <w:pStyle w:val="Bibliography"/>
                <w:ind w:left="720" w:hanging="720"/>
                <w:rPr>
                  <w:noProof/>
                  <w:lang w:val="en-US"/>
                </w:rPr>
              </w:pPr>
              <w:r>
                <w:rPr>
                  <w:noProof/>
                  <w:lang w:val="en-US"/>
                </w:rPr>
                <w:t xml:space="preserve">Cameron, A. C., &amp; Oxenham, M. (2012). Disarticulation sequences and scatterinf patterns in temperate southeastern Australia. </w:t>
              </w:r>
              <w:r>
                <w:rPr>
                  <w:i/>
                  <w:iCs/>
                  <w:noProof/>
                  <w:lang w:val="en-US"/>
                </w:rPr>
                <w:t>Australian Journal of Forensic Sciences</w:t>
              </w:r>
              <w:r>
                <w:rPr>
                  <w:noProof/>
                  <w:lang w:val="en-US"/>
                </w:rPr>
                <w:t>, 1-15.</w:t>
              </w:r>
            </w:p>
            <w:p w14:paraId="0301E9D0" w14:textId="77777777" w:rsidR="00D224DC" w:rsidRDefault="00D224DC" w:rsidP="00D224DC">
              <w:pPr>
                <w:pStyle w:val="Bibliography"/>
                <w:ind w:left="720" w:hanging="720"/>
                <w:rPr>
                  <w:noProof/>
                  <w:lang w:val="en-US"/>
                </w:rPr>
              </w:pPr>
              <w:r>
                <w:rPr>
                  <w:noProof/>
                  <w:lang w:val="en-US"/>
                </w:rPr>
                <w:t xml:space="preserve">Carver, M. (2009). </w:t>
              </w:r>
              <w:r>
                <w:rPr>
                  <w:i/>
                  <w:iCs/>
                  <w:noProof/>
                  <w:lang w:val="en-US"/>
                </w:rPr>
                <w:t>Archaeological Investigations.</w:t>
              </w:r>
              <w:r>
                <w:rPr>
                  <w:noProof/>
                  <w:lang w:val="en-US"/>
                </w:rPr>
                <w:t xml:space="preserve"> Oxon: Routledge.</w:t>
              </w:r>
            </w:p>
            <w:p w14:paraId="7B73792C" w14:textId="77777777" w:rsidR="00D224DC" w:rsidRDefault="00D224DC" w:rsidP="00D224DC">
              <w:pPr>
                <w:pStyle w:val="Bibliography"/>
                <w:ind w:left="720" w:hanging="720"/>
                <w:rPr>
                  <w:noProof/>
                  <w:lang w:val="en-US"/>
                </w:rPr>
              </w:pPr>
              <w:r>
                <w:rPr>
                  <w:noProof/>
                  <w:lang w:val="en-US"/>
                </w:rPr>
                <w:t xml:space="preserve">Chamberlain, A. (1994). </w:t>
              </w:r>
              <w:r>
                <w:rPr>
                  <w:i/>
                  <w:iCs/>
                  <w:noProof/>
                  <w:lang w:val="en-US"/>
                </w:rPr>
                <w:t>Interpreting the past: Human Remains.</w:t>
              </w:r>
              <w:r>
                <w:rPr>
                  <w:noProof/>
                  <w:lang w:val="en-US"/>
                </w:rPr>
                <w:t xml:space="preserve"> Avon: Britsh Museum Press.</w:t>
              </w:r>
            </w:p>
            <w:p w14:paraId="17FC7810" w14:textId="77777777" w:rsidR="00D224DC" w:rsidRDefault="00D224DC" w:rsidP="00D224DC">
              <w:pPr>
                <w:pStyle w:val="Bibliography"/>
                <w:ind w:left="720" w:hanging="720"/>
                <w:rPr>
                  <w:noProof/>
                  <w:lang w:val="en-US"/>
                </w:rPr>
              </w:pPr>
              <w:r>
                <w:rPr>
                  <w:noProof/>
                  <w:lang w:val="en-US"/>
                </w:rPr>
                <w:t xml:space="preserve">Colard, T., Delannoy, Y., Naji, S., Rottier, S., &amp; Blondiaux, J. (2014). The utilisation of carnivore scavenging evidence in the interpretation of a protohistoric French burial pit. </w:t>
              </w:r>
              <w:r>
                <w:rPr>
                  <w:i/>
                  <w:iCs/>
                  <w:noProof/>
                  <w:lang w:val="en-US"/>
                </w:rPr>
                <w:t>Journal of Archaelogical Science</w:t>
              </w:r>
              <w:r>
                <w:rPr>
                  <w:noProof/>
                  <w:lang w:val="en-US"/>
                </w:rPr>
                <w:t>, 108-115.</w:t>
              </w:r>
            </w:p>
            <w:p w14:paraId="4B96B795" w14:textId="77777777" w:rsidR="00D224DC" w:rsidRDefault="00D224DC" w:rsidP="00D224DC">
              <w:pPr>
                <w:pStyle w:val="Bibliography"/>
                <w:ind w:left="720" w:hanging="720"/>
                <w:rPr>
                  <w:noProof/>
                  <w:lang w:val="en-US"/>
                </w:rPr>
              </w:pPr>
              <w:r>
                <w:rPr>
                  <w:noProof/>
                  <w:lang w:val="en-US"/>
                </w:rPr>
                <w:t xml:space="preserve">Haglund, W. D. (1997). Scattered skeletal human remains: search strategy considerations for loacating missinf teeth. In W. D. Haglund, &amp; M. H. Sorg, </w:t>
              </w:r>
              <w:r>
                <w:rPr>
                  <w:i/>
                  <w:iCs/>
                  <w:noProof/>
                  <w:lang w:val="en-US"/>
                </w:rPr>
                <w:t>Forensic Taphonmy: The Post-mortem Fate of Human Remains</w:t>
              </w:r>
              <w:r>
                <w:rPr>
                  <w:noProof/>
                  <w:lang w:val="en-US"/>
                </w:rPr>
                <w:t xml:space="preserve"> (pp. 383-394). Boca Raton: CRC Press.</w:t>
              </w:r>
            </w:p>
            <w:p w14:paraId="700DAAB0" w14:textId="77777777" w:rsidR="00D224DC" w:rsidRDefault="00D224DC" w:rsidP="00D224DC">
              <w:pPr>
                <w:pStyle w:val="Bibliography"/>
                <w:ind w:left="720" w:hanging="720"/>
                <w:rPr>
                  <w:noProof/>
                  <w:lang w:val="en-US"/>
                </w:rPr>
              </w:pPr>
              <w:r>
                <w:rPr>
                  <w:noProof/>
                  <w:lang w:val="en-US"/>
                </w:rPr>
                <w:t xml:space="preserve">Hill, A. (1979). Disarticulation and Scattering of Mammal Skeleton. </w:t>
              </w:r>
              <w:r>
                <w:rPr>
                  <w:i/>
                  <w:iCs/>
                  <w:noProof/>
                  <w:lang w:val="en-US"/>
                </w:rPr>
                <w:t>Paleobiology</w:t>
              </w:r>
              <w:r>
                <w:rPr>
                  <w:noProof/>
                  <w:lang w:val="en-US"/>
                </w:rPr>
                <w:t>, 261-274.</w:t>
              </w:r>
            </w:p>
            <w:p w14:paraId="575A20CA" w14:textId="77777777" w:rsidR="00D224DC" w:rsidRDefault="00D224DC" w:rsidP="00D224DC">
              <w:pPr>
                <w:pStyle w:val="Bibliography"/>
                <w:ind w:left="720" w:hanging="720"/>
                <w:rPr>
                  <w:noProof/>
                  <w:lang w:val="en-US"/>
                </w:rPr>
              </w:pPr>
              <w:r>
                <w:rPr>
                  <w:noProof/>
                  <w:lang w:val="en-US"/>
                </w:rPr>
                <w:t xml:space="preserve">Lyman, R. L. (1994). </w:t>
              </w:r>
              <w:r>
                <w:rPr>
                  <w:i/>
                  <w:iCs/>
                  <w:noProof/>
                  <w:lang w:val="en-US"/>
                </w:rPr>
                <w:t>Vertebrate Taphonomy.</w:t>
              </w:r>
              <w:r>
                <w:rPr>
                  <w:noProof/>
                  <w:lang w:val="en-US"/>
                </w:rPr>
                <w:t xml:space="preserve"> Cambridge: Cambridge University Press.</w:t>
              </w:r>
            </w:p>
            <w:p w14:paraId="37A8D327" w14:textId="77777777" w:rsidR="00D224DC" w:rsidRDefault="00D224DC" w:rsidP="00D224DC">
              <w:pPr>
                <w:pStyle w:val="Bibliography"/>
                <w:ind w:left="720" w:hanging="720"/>
                <w:rPr>
                  <w:noProof/>
                  <w:lang w:val="en-US"/>
                </w:rPr>
              </w:pPr>
              <w:r>
                <w:rPr>
                  <w:noProof/>
                  <w:lang w:val="en-US"/>
                </w:rPr>
                <w:t xml:space="preserve">Oxford Dictionaries. (2018, April 29). </w:t>
              </w:r>
              <w:r>
                <w:rPr>
                  <w:i/>
                  <w:iCs/>
                  <w:noProof/>
                  <w:lang w:val="en-US"/>
                </w:rPr>
                <w:t>Disarticulate</w:t>
              </w:r>
              <w:r>
                <w:rPr>
                  <w:noProof/>
                  <w:lang w:val="en-US"/>
                </w:rPr>
                <w:t>. Retrieved from Oxford Dictionaries: https://en.oxforddictionaries.com/definition/disarticulate</w:t>
              </w:r>
            </w:p>
            <w:p w14:paraId="62B95CFA" w14:textId="77777777" w:rsidR="00D224DC" w:rsidRDefault="00D224DC" w:rsidP="00D224DC">
              <w:pPr>
                <w:pStyle w:val="Bibliography"/>
                <w:ind w:left="720" w:hanging="720"/>
                <w:rPr>
                  <w:noProof/>
                  <w:lang w:val="en-US"/>
                </w:rPr>
              </w:pPr>
              <w:r>
                <w:rPr>
                  <w:noProof/>
                  <w:lang w:val="en-US"/>
                </w:rPr>
                <w:t xml:space="preserve">Oxford Dictionaries. (2018, April 29). </w:t>
              </w:r>
              <w:r>
                <w:rPr>
                  <w:i/>
                  <w:iCs/>
                  <w:noProof/>
                  <w:lang w:val="en-US"/>
                </w:rPr>
                <w:t>Scattered</w:t>
              </w:r>
              <w:r>
                <w:rPr>
                  <w:noProof/>
                  <w:lang w:val="en-US"/>
                </w:rPr>
                <w:t>. Retrieved from Oxford Dictionaries: https://en.oxforddictionaries.com/definition/scattered</w:t>
              </w:r>
            </w:p>
            <w:p w14:paraId="7C30CC8A" w14:textId="77777777" w:rsidR="00D224DC" w:rsidRDefault="00D224DC" w:rsidP="00D224DC">
              <w:pPr>
                <w:pStyle w:val="Bibliography"/>
                <w:ind w:left="720" w:hanging="720"/>
                <w:rPr>
                  <w:noProof/>
                  <w:lang w:val="en-US"/>
                </w:rPr>
              </w:pPr>
              <w:r>
                <w:rPr>
                  <w:noProof/>
                  <w:lang w:val="en-US"/>
                </w:rPr>
                <w:t xml:space="preserve">Renfrew, C., &amp; Bahn, P. (2016). </w:t>
              </w:r>
              <w:r>
                <w:rPr>
                  <w:i/>
                  <w:iCs/>
                  <w:noProof/>
                  <w:lang w:val="en-US"/>
                </w:rPr>
                <w:t>Archaeology, Theories, Methods and Practice.</w:t>
              </w:r>
              <w:r>
                <w:rPr>
                  <w:noProof/>
                  <w:lang w:val="en-US"/>
                </w:rPr>
                <w:t xml:space="preserve"> China: Thames &amp; Hudson.</w:t>
              </w:r>
            </w:p>
            <w:p w14:paraId="7723D5A5" w14:textId="77777777" w:rsidR="00D224DC" w:rsidRDefault="00D224DC" w:rsidP="00D224DC">
              <w:pPr>
                <w:pStyle w:val="Bibliography"/>
                <w:ind w:left="720" w:hanging="720"/>
                <w:rPr>
                  <w:noProof/>
                  <w:lang w:val="en-US"/>
                </w:rPr>
              </w:pPr>
              <w:r>
                <w:rPr>
                  <w:noProof/>
                  <w:lang w:val="en-US"/>
                </w:rPr>
                <w:t xml:space="preserve">Schmid, E. (1972). </w:t>
              </w:r>
              <w:r>
                <w:rPr>
                  <w:i/>
                  <w:iCs/>
                  <w:noProof/>
                  <w:lang w:val="en-US"/>
                </w:rPr>
                <w:t>Atlas of Animal bones.</w:t>
              </w:r>
              <w:r>
                <w:rPr>
                  <w:noProof/>
                  <w:lang w:val="en-US"/>
                </w:rPr>
                <w:t xml:space="preserve"> Amsterdam: Elsevier Pub. Co.</w:t>
              </w:r>
            </w:p>
            <w:bookmarkStart w:id="0" w:name="_GoBack"/>
            <w:bookmarkEnd w:id="0"/>
            <w:p w14:paraId="1690C3E7" w14:textId="573E058F" w:rsidR="00273EF0" w:rsidRDefault="00273EF0" w:rsidP="00D224DC">
              <w:r>
                <w:rPr>
                  <w:b/>
                  <w:bCs/>
                  <w:noProof/>
                </w:rPr>
                <w:fldChar w:fldCharType="end"/>
              </w:r>
            </w:p>
          </w:sdtContent>
        </w:sdt>
      </w:sdtContent>
    </w:sdt>
    <w:p w14:paraId="3C3AA8B9" w14:textId="77777777" w:rsidR="00273EF0" w:rsidRPr="00C129BC" w:rsidRDefault="00273EF0" w:rsidP="003C5EEC">
      <w:pPr>
        <w:rPr>
          <w:rFonts w:cstheme="minorHAnsi"/>
        </w:rPr>
      </w:pPr>
    </w:p>
    <w:sectPr w:rsidR="00273EF0" w:rsidRPr="00C129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824"/>
    <w:rsid w:val="0002141B"/>
    <w:rsid w:val="000B2251"/>
    <w:rsid w:val="00121C1F"/>
    <w:rsid w:val="0018126C"/>
    <w:rsid w:val="001819E9"/>
    <w:rsid w:val="001B1EB2"/>
    <w:rsid w:val="001D4EC3"/>
    <w:rsid w:val="00235B0A"/>
    <w:rsid w:val="00273EF0"/>
    <w:rsid w:val="002D526B"/>
    <w:rsid w:val="00366D4C"/>
    <w:rsid w:val="003841E4"/>
    <w:rsid w:val="003C5EEC"/>
    <w:rsid w:val="003E4D13"/>
    <w:rsid w:val="003F6824"/>
    <w:rsid w:val="00404C76"/>
    <w:rsid w:val="004775DF"/>
    <w:rsid w:val="00493234"/>
    <w:rsid w:val="005161BA"/>
    <w:rsid w:val="005268DD"/>
    <w:rsid w:val="006854BC"/>
    <w:rsid w:val="006A0692"/>
    <w:rsid w:val="006C489C"/>
    <w:rsid w:val="006F46B5"/>
    <w:rsid w:val="00724819"/>
    <w:rsid w:val="00736F1B"/>
    <w:rsid w:val="00756656"/>
    <w:rsid w:val="0075777E"/>
    <w:rsid w:val="00772FED"/>
    <w:rsid w:val="007C4C5D"/>
    <w:rsid w:val="007D227F"/>
    <w:rsid w:val="007F7F6A"/>
    <w:rsid w:val="00805756"/>
    <w:rsid w:val="008A0295"/>
    <w:rsid w:val="008F0D68"/>
    <w:rsid w:val="009202CA"/>
    <w:rsid w:val="009C5794"/>
    <w:rsid w:val="00B04B73"/>
    <w:rsid w:val="00B32B9A"/>
    <w:rsid w:val="00C129BC"/>
    <w:rsid w:val="00C34EA9"/>
    <w:rsid w:val="00C61318"/>
    <w:rsid w:val="00D224DC"/>
    <w:rsid w:val="00D43CB4"/>
    <w:rsid w:val="00E25AB0"/>
    <w:rsid w:val="00E6460E"/>
    <w:rsid w:val="00E71E00"/>
    <w:rsid w:val="00EA5BA4"/>
    <w:rsid w:val="00EC0DE4"/>
    <w:rsid w:val="00EC1A0B"/>
    <w:rsid w:val="00EF75F8"/>
    <w:rsid w:val="00F13492"/>
    <w:rsid w:val="00F25DF2"/>
    <w:rsid w:val="00FD674C"/>
    <w:rsid w:val="00FF5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943F8"/>
  <w15:chartTrackingRefBased/>
  <w15:docId w15:val="{0C956DDC-96B6-4C45-B85E-9F013885D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EF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202CA"/>
    <w:rPr>
      <w:color w:val="808080"/>
    </w:rPr>
  </w:style>
  <w:style w:type="paragraph" w:styleId="Caption">
    <w:name w:val="caption"/>
    <w:basedOn w:val="Normal"/>
    <w:next w:val="Normal"/>
    <w:uiPriority w:val="35"/>
    <w:unhideWhenUsed/>
    <w:qFormat/>
    <w:rsid w:val="00404C7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73EF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73E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78372">
      <w:bodyDiv w:val="1"/>
      <w:marLeft w:val="0"/>
      <w:marRight w:val="0"/>
      <w:marTop w:val="0"/>
      <w:marBottom w:val="0"/>
      <w:divBdr>
        <w:top w:val="none" w:sz="0" w:space="0" w:color="auto"/>
        <w:left w:val="none" w:sz="0" w:space="0" w:color="auto"/>
        <w:bottom w:val="none" w:sz="0" w:space="0" w:color="auto"/>
        <w:right w:val="none" w:sz="0" w:space="0" w:color="auto"/>
      </w:divBdr>
    </w:div>
    <w:div w:id="138614456">
      <w:bodyDiv w:val="1"/>
      <w:marLeft w:val="0"/>
      <w:marRight w:val="0"/>
      <w:marTop w:val="0"/>
      <w:marBottom w:val="0"/>
      <w:divBdr>
        <w:top w:val="none" w:sz="0" w:space="0" w:color="auto"/>
        <w:left w:val="none" w:sz="0" w:space="0" w:color="auto"/>
        <w:bottom w:val="none" w:sz="0" w:space="0" w:color="auto"/>
        <w:right w:val="none" w:sz="0" w:space="0" w:color="auto"/>
      </w:divBdr>
    </w:div>
    <w:div w:id="158549152">
      <w:bodyDiv w:val="1"/>
      <w:marLeft w:val="0"/>
      <w:marRight w:val="0"/>
      <w:marTop w:val="0"/>
      <w:marBottom w:val="0"/>
      <w:divBdr>
        <w:top w:val="none" w:sz="0" w:space="0" w:color="auto"/>
        <w:left w:val="none" w:sz="0" w:space="0" w:color="auto"/>
        <w:bottom w:val="none" w:sz="0" w:space="0" w:color="auto"/>
        <w:right w:val="none" w:sz="0" w:space="0" w:color="auto"/>
      </w:divBdr>
    </w:div>
    <w:div w:id="225265929">
      <w:bodyDiv w:val="1"/>
      <w:marLeft w:val="0"/>
      <w:marRight w:val="0"/>
      <w:marTop w:val="0"/>
      <w:marBottom w:val="0"/>
      <w:divBdr>
        <w:top w:val="none" w:sz="0" w:space="0" w:color="auto"/>
        <w:left w:val="none" w:sz="0" w:space="0" w:color="auto"/>
        <w:bottom w:val="none" w:sz="0" w:space="0" w:color="auto"/>
        <w:right w:val="none" w:sz="0" w:space="0" w:color="auto"/>
      </w:divBdr>
    </w:div>
    <w:div w:id="280040777">
      <w:bodyDiv w:val="1"/>
      <w:marLeft w:val="0"/>
      <w:marRight w:val="0"/>
      <w:marTop w:val="0"/>
      <w:marBottom w:val="0"/>
      <w:divBdr>
        <w:top w:val="none" w:sz="0" w:space="0" w:color="auto"/>
        <w:left w:val="none" w:sz="0" w:space="0" w:color="auto"/>
        <w:bottom w:val="none" w:sz="0" w:space="0" w:color="auto"/>
        <w:right w:val="none" w:sz="0" w:space="0" w:color="auto"/>
      </w:divBdr>
    </w:div>
    <w:div w:id="301884116">
      <w:bodyDiv w:val="1"/>
      <w:marLeft w:val="0"/>
      <w:marRight w:val="0"/>
      <w:marTop w:val="0"/>
      <w:marBottom w:val="0"/>
      <w:divBdr>
        <w:top w:val="none" w:sz="0" w:space="0" w:color="auto"/>
        <w:left w:val="none" w:sz="0" w:space="0" w:color="auto"/>
        <w:bottom w:val="none" w:sz="0" w:space="0" w:color="auto"/>
        <w:right w:val="none" w:sz="0" w:space="0" w:color="auto"/>
      </w:divBdr>
    </w:div>
    <w:div w:id="390733370">
      <w:bodyDiv w:val="1"/>
      <w:marLeft w:val="0"/>
      <w:marRight w:val="0"/>
      <w:marTop w:val="0"/>
      <w:marBottom w:val="0"/>
      <w:divBdr>
        <w:top w:val="none" w:sz="0" w:space="0" w:color="auto"/>
        <w:left w:val="none" w:sz="0" w:space="0" w:color="auto"/>
        <w:bottom w:val="none" w:sz="0" w:space="0" w:color="auto"/>
        <w:right w:val="none" w:sz="0" w:space="0" w:color="auto"/>
      </w:divBdr>
    </w:div>
    <w:div w:id="441463237">
      <w:bodyDiv w:val="1"/>
      <w:marLeft w:val="0"/>
      <w:marRight w:val="0"/>
      <w:marTop w:val="0"/>
      <w:marBottom w:val="0"/>
      <w:divBdr>
        <w:top w:val="none" w:sz="0" w:space="0" w:color="auto"/>
        <w:left w:val="none" w:sz="0" w:space="0" w:color="auto"/>
        <w:bottom w:val="none" w:sz="0" w:space="0" w:color="auto"/>
        <w:right w:val="none" w:sz="0" w:space="0" w:color="auto"/>
      </w:divBdr>
    </w:div>
    <w:div w:id="466509622">
      <w:bodyDiv w:val="1"/>
      <w:marLeft w:val="0"/>
      <w:marRight w:val="0"/>
      <w:marTop w:val="0"/>
      <w:marBottom w:val="0"/>
      <w:divBdr>
        <w:top w:val="none" w:sz="0" w:space="0" w:color="auto"/>
        <w:left w:val="none" w:sz="0" w:space="0" w:color="auto"/>
        <w:bottom w:val="none" w:sz="0" w:space="0" w:color="auto"/>
        <w:right w:val="none" w:sz="0" w:space="0" w:color="auto"/>
      </w:divBdr>
    </w:div>
    <w:div w:id="518348445">
      <w:bodyDiv w:val="1"/>
      <w:marLeft w:val="0"/>
      <w:marRight w:val="0"/>
      <w:marTop w:val="0"/>
      <w:marBottom w:val="0"/>
      <w:divBdr>
        <w:top w:val="none" w:sz="0" w:space="0" w:color="auto"/>
        <w:left w:val="none" w:sz="0" w:space="0" w:color="auto"/>
        <w:bottom w:val="none" w:sz="0" w:space="0" w:color="auto"/>
        <w:right w:val="none" w:sz="0" w:space="0" w:color="auto"/>
      </w:divBdr>
    </w:div>
    <w:div w:id="523061787">
      <w:bodyDiv w:val="1"/>
      <w:marLeft w:val="0"/>
      <w:marRight w:val="0"/>
      <w:marTop w:val="0"/>
      <w:marBottom w:val="0"/>
      <w:divBdr>
        <w:top w:val="none" w:sz="0" w:space="0" w:color="auto"/>
        <w:left w:val="none" w:sz="0" w:space="0" w:color="auto"/>
        <w:bottom w:val="none" w:sz="0" w:space="0" w:color="auto"/>
        <w:right w:val="none" w:sz="0" w:space="0" w:color="auto"/>
      </w:divBdr>
    </w:div>
    <w:div w:id="562326154">
      <w:bodyDiv w:val="1"/>
      <w:marLeft w:val="0"/>
      <w:marRight w:val="0"/>
      <w:marTop w:val="0"/>
      <w:marBottom w:val="0"/>
      <w:divBdr>
        <w:top w:val="none" w:sz="0" w:space="0" w:color="auto"/>
        <w:left w:val="none" w:sz="0" w:space="0" w:color="auto"/>
        <w:bottom w:val="none" w:sz="0" w:space="0" w:color="auto"/>
        <w:right w:val="none" w:sz="0" w:space="0" w:color="auto"/>
      </w:divBdr>
    </w:div>
    <w:div w:id="624241698">
      <w:bodyDiv w:val="1"/>
      <w:marLeft w:val="0"/>
      <w:marRight w:val="0"/>
      <w:marTop w:val="0"/>
      <w:marBottom w:val="0"/>
      <w:divBdr>
        <w:top w:val="none" w:sz="0" w:space="0" w:color="auto"/>
        <w:left w:val="none" w:sz="0" w:space="0" w:color="auto"/>
        <w:bottom w:val="none" w:sz="0" w:space="0" w:color="auto"/>
        <w:right w:val="none" w:sz="0" w:space="0" w:color="auto"/>
      </w:divBdr>
    </w:div>
    <w:div w:id="747196769">
      <w:bodyDiv w:val="1"/>
      <w:marLeft w:val="0"/>
      <w:marRight w:val="0"/>
      <w:marTop w:val="0"/>
      <w:marBottom w:val="0"/>
      <w:divBdr>
        <w:top w:val="none" w:sz="0" w:space="0" w:color="auto"/>
        <w:left w:val="none" w:sz="0" w:space="0" w:color="auto"/>
        <w:bottom w:val="none" w:sz="0" w:space="0" w:color="auto"/>
        <w:right w:val="none" w:sz="0" w:space="0" w:color="auto"/>
      </w:divBdr>
    </w:div>
    <w:div w:id="850799141">
      <w:bodyDiv w:val="1"/>
      <w:marLeft w:val="0"/>
      <w:marRight w:val="0"/>
      <w:marTop w:val="0"/>
      <w:marBottom w:val="0"/>
      <w:divBdr>
        <w:top w:val="none" w:sz="0" w:space="0" w:color="auto"/>
        <w:left w:val="none" w:sz="0" w:space="0" w:color="auto"/>
        <w:bottom w:val="none" w:sz="0" w:space="0" w:color="auto"/>
        <w:right w:val="none" w:sz="0" w:space="0" w:color="auto"/>
      </w:divBdr>
    </w:div>
    <w:div w:id="992879089">
      <w:bodyDiv w:val="1"/>
      <w:marLeft w:val="0"/>
      <w:marRight w:val="0"/>
      <w:marTop w:val="0"/>
      <w:marBottom w:val="0"/>
      <w:divBdr>
        <w:top w:val="none" w:sz="0" w:space="0" w:color="auto"/>
        <w:left w:val="none" w:sz="0" w:space="0" w:color="auto"/>
        <w:bottom w:val="none" w:sz="0" w:space="0" w:color="auto"/>
        <w:right w:val="none" w:sz="0" w:space="0" w:color="auto"/>
      </w:divBdr>
    </w:div>
    <w:div w:id="1046292908">
      <w:bodyDiv w:val="1"/>
      <w:marLeft w:val="0"/>
      <w:marRight w:val="0"/>
      <w:marTop w:val="0"/>
      <w:marBottom w:val="0"/>
      <w:divBdr>
        <w:top w:val="none" w:sz="0" w:space="0" w:color="auto"/>
        <w:left w:val="none" w:sz="0" w:space="0" w:color="auto"/>
        <w:bottom w:val="none" w:sz="0" w:space="0" w:color="auto"/>
        <w:right w:val="none" w:sz="0" w:space="0" w:color="auto"/>
      </w:divBdr>
    </w:div>
    <w:div w:id="1080177282">
      <w:bodyDiv w:val="1"/>
      <w:marLeft w:val="0"/>
      <w:marRight w:val="0"/>
      <w:marTop w:val="0"/>
      <w:marBottom w:val="0"/>
      <w:divBdr>
        <w:top w:val="none" w:sz="0" w:space="0" w:color="auto"/>
        <w:left w:val="none" w:sz="0" w:space="0" w:color="auto"/>
        <w:bottom w:val="none" w:sz="0" w:space="0" w:color="auto"/>
        <w:right w:val="none" w:sz="0" w:space="0" w:color="auto"/>
      </w:divBdr>
    </w:div>
    <w:div w:id="1114401889">
      <w:bodyDiv w:val="1"/>
      <w:marLeft w:val="0"/>
      <w:marRight w:val="0"/>
      <w:marTop w:val="0"/>
      <w:marBottom w:val="0"/>
      <w:divBdr>
        <w:top w:val="none" w:sz="0" w:space="0" w:color="auto"/>
        <w:left w:val="none" w:sz="0" w:space="0" w:color="auto"/>
        <w:bottom w:val="none" w:sz="0" w:space="0" w:color="auto"/>
        <w:right w:val="none" w:sz="0" w:space="0" w:color="auto"/>
      </w:divBdr>
    </w:div>
    <w:div w:id="1116018542">
      <w:bodyDiv w:val="1"/>
      <w:marLeft w:val="0"/>
      <w:marRight w:val="0"/>
      <w:marTop w:val="0"/>
      <w:marBottom w:val="0"/>
      <w:divBdr>
        <w:top w:val="none" w:sz="0" w:space="0" w:color="auto"/>
        <w:left w:val="none" w:sz="0" w:space="0" w:color="auto"/>
        <w:bottom w:val="none" w:sz="0" w:space="0" w:color="auto"/>
        <w:right w:val="none" w:sz="0" w:space="0" w:color="auto"/>
      </w:divBdr>
    </w:div>
    <w:div w:id="1173841380">
      <w:bodyDiv w:val="1"/>
      <w:marLeft w:val="0"/>
      <w:marRight w:val="0"/>
      <w:marTop w:val="0"/>
      <w:marBottom w:val="0"/>
      <w:divBdr>
        <w:top w:val="none" w:sz="0" w:space="0" w:color="auto"/>
        <w:left w:val="none" w:sz="0" w:space="0" w:color="auto"/>
        <w:bottom w:val="none" w:sz="0" w:space="0" w:color="auto"/>
        <w:right w:val="none" w:sz="0" w:space="0" w:color="auto"/>
      </w:divBdr>
    </w:div>
    <w:div w:id="1200775837">
      <w:bodyDiv w:val="1"/>
      <w:marLeft w:val="0"/>
      <w:marRight w:val="0"/>
      <w:marTop w:val="0"/>
      <w:marBottom w:val="0"/>
      <w:divBdr>
        <w:top w:val="none" w:sz="0" w:space="0" w:color="auto"/>
        <w:left w:val="none" w:sz="0" w:space="0" w:color="auto"/>
        <w:bottom w:val="none" w:sz="0" w:space="0" w:color="auto"/>
        <w:right w:val="none" w:sz="0" w:space="0" w:color="auto"/>
      </w:divBdr>
    </w:div>
    <w:div w:id="1253513059">
      <w:bodyDiv w:val="1"/>
      <w:marLeft w:val="0"/>
      <w:marRight w:val="0"/>
      <w:marTop w:val="0"/>
      <w:marBottom w:val="0"/>
      <w:divBdr>
        <w:top w:val="none" w:sz="0" w:space="0" w:color="auto"/>
        <w:left w:val="none" w:sz="0" w:space="0" w:color="auto"/>
        <w:bottom w:val="none" w:sz="0" w:space="0" w:color="auto"/>
        <w:right w:val="none" w:sz="0" w:space="0" w:color="auto"/>
      </w:divBdr>
    </w:div>
    <w:div w:id="1281034095">
      <w:bodyDiv w:val="1"/>
      <w:marLeft w:val="0"/>
      <w:marRight w:val="0"/>
      <w:marTop w:val="0"/>
      <w:marBottom w:val="0"/>
      <w:divBdr>
        <w:top w:val="none" w:sz="0" w:space="0" w:color="auto"/>
        <w:left w:val="none" w:sz="0" w:space="0" w:color="auto"/>
        <w:bottom w:val="none" w:sz="0" w:space="0" w:color="auto"/>
        <w:right w:val="none" w:sz="0" w:space="0" w:color="auto"/>
      </w:divBdr>
    </w:div>
    <w:div w:id="1295527163">
      <w:bodyDiv w:val="1"/>
      <w:marLeft w:val="0"/>
      <w:marRight w:val="0"/>
      <w:marTop w:val="0"/>
      <w:marBottom w:val="0"/>
      <w:divBdr>
        <w:top w:val="none" w:sz="0" w:space="0" w:color="auto"/>
        <w:left w:val="none" w:sz="0" w:space="0" w:color="auto"/>
        <w:bottom w:val="none" w:sz="0" w:space="0" w:color="auto"/>
        <w:right w:val="none" w:sz="0" w:space="0" w:color="auto"/>
      </w:divBdr>
    </w:div>
    <w:div w:id="1297754719">
      <w:bodyDiv w:val="1"/>
      <w:marLeft w:val="0"/>
      <w:marRight w:val="0"/>
      <w:marTop w:val="0"/>
      <w:marBottom w:val="0"/>
      <w:divBdr>
        <w:top w:val="none" w:sz="0" w:space="0" w:color="auto"/>
        <w:left w:val="none" w:sz="0" w:space="0" w:color="auto"/>
        <w:bottom w:val="none" w:sz="0" w:space="0" w:color="auto"/>
        <w:right w:val="none" w:sz="0" w:space="0" w:color="auto"/>
      </w:divBdr>
    </w:div>
    <w:div w:id="1329019918">
      <w:bodyDiv w:val="1"/>
      <w:marLeft w:val="0"/>
      <w:marRight w:val="0"/>
      <w:marTop w:val="0"/>
      <w:marBottom w:val="0"/>
      <w:divBdr>
        <w:top w:val="none" w:sz="0" w:space="0" w:color="auto"/>
        <w:left w:val="none" w:sz="0" w:space="0" w:color="auto"/>
        <w:bottom w:val="none" w:sz="0" w:space="0" w:color="auto"/>
        <w:right w:val="none" w:sz="0" w:space="0" w:color="auto"/>
      </w:divBdr>
    </w:div>
    <w:div w:id="1395276233">
      <w:bodyDiv w:val="1"/>
      <w:marLeft w:val="0"/>
      <w:marRight w:val="0"/>
      <w:marTop w:val="0"/>
      <w:marBottom w:val="0"/>
      <w:divBdr>
        <w:top w:val="none" w:sz="0" w:space="0" w:color="auto"/>
        <w:left w:val="none" w:sz="0" w:space="0" w:color="auto"/>
        <w:bottom w:val="none" w:sz="0" w:space="0" w:color="auto"/>
        <w:right w:val="none" w:sz="0" w:space="0" w:color="auto"/>
      </w:divBdr>
    </w:div>
    <w:div w:id="1428305592">
      <w:bodyDiv w:val="1"/>
      <w:marLeft w:val="0"/>
      <w:marRight w:val="0"/>
      <w:marTop w:val="0"/>
      <w:marBottom w:val="0"/>
      <w:divBdr>
        <w:top w:val="none" w:sz="0" w:space="0" w:color="auto"/>
        <w:left w:val="none" w:sz="0" w:space="0" w:color="auto"/>
        <w:bottom w:val="none" w:sz="0" w:space="0" w:color="auto"/>
        <w:right w:val="none" w:sz="0" w:space="0" w:color="auto"/>
      </w:divBdr>
    </w:div>
    <w:div w:id="1451361080">
      <w:bodyDiv w:val="1"/>
      <w:marLeft w:val="0"/>
      <w:marRight w:val="0"/>
      <w:marTop w:val="0"/>
      <w:marBottom w:val="0"/>
      <w:divBdr>
        <w:top w:val="none" w:sz="0" w:space="0" w:color="auto"/>
        <w:left w:val="none" w:sz="0" w:space="0" w:color="auto"/>
        <w:bottom w:val="none" w:sz="0" w:space="0" w:color="auto"/>
        <w:right w:val="none" w:sz="0" w:space="0" w:color="auto"/>
      </w:divBdr>
    </w:div>
    <w:div w:id="1468470428">
      <w:bodyDiv w:val="1"/>
      <w:marLeft w:val="0"/>
      <w:marRight w:val="0"/>
      <w:marTop w:val="0"/>
      <w:marBottom w:val="0"/>
      <w:divBdr>
        <w:top w:val="none" w:sz="0" w:space="0" w:color="auto"/>
        <w:left w:val="none" w:sz="0" w:space="0" w:color="auto"/>
        <w:bottom w:val="none" w:sz="0" w:space="0" w:color="auto"/>
        <w:right w:val="none" w:sz="0" w:space="0" w:color="auto"/>
      </w:divBdr>
    </w:div>
    <w:div w:id="1514149270">
      <w:bodyDiv w:val="1"/>
      <w:marLeft w:val="0"/>
      <w:marRight w:val="0"/>
      <w:marTop w:val="0"/>
      <w:marBottom w:val="0"/>
      <w:divBdr>
        <w:top w:val="none" w:sz="0" w:space="0" w:color="auto"/>
        <w:left w:val="none" w:sz="0" w:space="0" w:color="auto"/>
        <w:bottom w:val="none" w:sz="0" w:space="0" w:color="auto"/>
        <w:right w:val="none" w:sz="0" w:space="0" w:color="auto"/>
      </w:divBdr>
    </w:div>
    <w:div w:id="1548181998">
      <w:bodyDiv w:val="1"/>
      <w:marLeft w:val="0"/>
      <w:marRight w:val="0"/>
      <w:marTop w:val="0"/>
      <w:marBottom w:val="0"/>
      <w:divBdr>
        <w:top w:val="none" w:sz="0" w:space="0" w:color="auto"/>
        <w:left w:val="none" w:sz="0" w:space="0" w:color="auto"/>
        <w:bottom w:val="none" w:sz="0" w:space="0" w:color="auto"/>
        <w:right w:val="none" w:sz="0" w:space="0" w:color="auto"/>
      </w:divBdr>
    </w:div>
    <w:div w:id="1636790209">
      <w:bodyDiv w:val="1"/>
      <w:marLeft w:val="0"/>
      <w:marRight w:val="0"/>
      <w:marTop w:val="0"/>
      <w:marBottom w:val="0"/>
      <w:divBdr>
        <w:top w:val="none" w:sz="0" w:space="0" w:color="auto"/>
        <w:left w:val="none" w:sz="0" w:space="0" w:color="auto"/>
        <w:bottom w:val="none" w:sz="0" w:space="0" w:color="auto"/>
        <w:right w:val="none" w:sz="0" w:space="0" w:color="auto"/>
      </w:divBdr>
    </w:div>
    <w:div w:id="1672367700">
      <w:bodyDiv w:val="1"/>
      <w:marLeft w:val="0"/>
      <w:marRight w:val="0"/>
      <w:marTop w:val="0"/>
      <w:marBottom w:val="0"/>
      <w:divBdr>
        <w:top w:val="none" w:sz="0" w:space="0" w:color="auto"/>
        <w:left w:val="none" w:sz="0" w:space="0" w:color="auto"/>
        <w:bottom w:val="none" w:sz="0" w:space="0" w:color="auto"/>
        <w:right w:val="none" w:sz="0" w:space="0" w:color="auto"/>
      </w:divBdr>
    </w:div>
    <w:div w:id="1688866280">
      <w:bodyDiv w:val="1"/>
      <w:marLeft w:val="0"/>
      <w:marRight w:val="0"/>
      <w:marTop w:val="0"/>
      <w:marBottom w:val="0"/>
      <w:divBdr>
        <w:top w:val="none" w:sz="0" w:space="0" w:color="auto"/>
        <w:left w:val="none" w:sz="0" w:space="0" w:color="auto"/>
        <w:bottom w:val="none" w:sz="0" w:space="0" w:color="auto"/>
        <w:right w:val="none" w:sz="0" w:space="0" w:color="auto"/>
      </w:divBdr>
    </w:div>
    <w:div w:id="1694763756">
      <w:bodyDiv w:val="1"/>
      <w:marLeft w:val="0"/>
      <w:marRight w:val="0"/>
      <w:marTop w:val="0"/>
      <w:marBottom w:val="0"/>
      <w:divBdr>
        <w:top w:val="none" w:sz="0" w:space="0" w:color="auto"/>
        <w:left w:val="none" w:sz="0" w:space="0" w:color="auto"/>
        <w:bottom w:val="none" w:sz="0" w:space="0" w:color="auto"/>
        <w:right w:val="none" w:sz="0" w:space="0" w:color="auto"/>
      </w:divBdr>
    </w:div>
    <w:div w:id="1727071371">
      <w:bodyDiv w:val="1"/>
      <w:marLeft w:val="0"/>
      <w:marRight w:val="0"/>
      <w:marTop w:val="0"/>
      <w:marBottom w:val="0"/>
      <w:divBdr>
        <w:top w:val="none" w:sz="0" w:space="0" w:color="auto"/>
        <w:left w:val="none" w:sz="0" w:space="0" w:color="auto"/>
        <w:bottom w:val="none" w:sz="0" w:space="0" w:color="auto"/>
        <w:right w:val="none" w:sz="0" w:space="0" w:color="auto"/>
      </w:divBdr>
    </w:div>
    <w:div w:id="1789617381">
      <w:bodyDiv w:val="1"/>
      <w:marLeft w:val="0"/>
      <w:marRight w:val="0"/>
      <w:marTop w:val="0"/>
      <w:marBottom w:val="0"/>
      <w:divBdr>
        <w:top w:val="none" w:sz="0" w:space="0" w:color="auto"/>
        <w:left w:val="none" w:sz="0" w:space="0" w:color="auto"/>
        <w:bottom w:val="none" w:sz="0" w:space="0" w:color="auto"/>
        <w:right w:val="none" w:sz="0" w:space="0" w:color="auto"/>
      </w:divBdr>
    </w:div>
    <w:div w:id="1803302558">
      <w:bodyDiv w:val="1"/>
      <w:marLeft w:val="0"/>
      <w:marRight w:val="0"/>
      <w:marTop w:val="0"/>
      <w:marBottom w:val="0"/>
      <w:divBdr>
        <w:top w:val="none" w:sz="0" w:space="0" w:color="auto"/>
        <w:left w:val="none" w:sz="0" w:space="0" w:color="auto"/>
        <w:bottom w:val="none" w:sz="0" w:space="0" w:color="auto"/>
        <w:right w:val="none" w:sz="0" w:space="0" w:color="auto"/>
      </w:divBdr>
    </w:div>
    <w:div w:id="1859738181">
      <w:bodyDiv w:val="1"/>
      <w:marLeft w:val="0"/>
      <w:marRight w:val="0"/>
      <w:marTop w:val="0"/>
      <w:marBottom w:val="0"/>
      <w:divBdr>
        <w:top w:val="none" w:sz="0" w:space="0" w:color="auto"/>
        <w:left w:val="none" w:sz="0" w:space="0" w:color="auto"/>
        <w:bottom w:val="none" w:sz="0" w:space="0" w:color="auto"/>
        <w:right w:val="none" w:sz="0" w:space="0" w:color="auto"/>
      </w:divBdr>
    </w:div>
    <w:div w:id="1929117993">
      <w:bodyDiv w:val="1"/>
      <w:marLeft w:val="0"/>
      <w:marRight w:val="0"/>
      <w:marTop w:val="0"/>
      <w:marBottom w:val="0"/>
      <w:divBdr>
        <w:top w:val="none" w:sz="0" w:space="0" w:color="auto"/>
        <w:left w:val="none" w:sz="0" w:space="0" w:color="auto"/>
        <w:bottom w:val="none" w:sz="0" w:space="0" w:color="auto"/>
        <w:right w:val="none" w:sz="0" w:space="0" w:color="auto"/>
      </w:divBdr>
    </w:div>
    <w:div w:id="1930961986">
      <w:bodyDiv w:val="1"/>
      <w:marLeft w:val="0"/>
      <w:marRight w:val="0"/>
      <w:marTop w:val="0"/>
      <w:marBottom w:val="0"/>
      <w:divBdr>
        <w:top w:val="none" w:sz="0" w:space="0" w:color="auto"/>
        <w:left w:val="none" w:sz="0" w:space="0" w:color="auto"/>
        <w:bottom w:val="none" w:sz="0" w:space="0" w:color="auto"/>
        <w:right w:val="none" w:sz="0" w:space="0" w:color="auto"/>
      </w:divBdr>
    </w:div>
    <w:div w:id="1963263681">
      <w:bodyDiv w:val="1"/>
      <w:marLeft w:val="0"/>
      <w:marRight w:val="0"/>
      <w:marTop w:val="0"/>
      <w:marBottom w:val="0"/>
      <w:divBdr>
        <w:top w:val="none" w:sz="0" w:space="0" w:color="auto"/>
        <w:left w:val="none" w:sz="0" w:space="0" w:color="auto"/>
        <w:bottom w:val="none" w:sz="0" w:space="0" w:color="auto"/>
        <w:right w:val="none" w:sz="0" w:space="0" w:color="auto"/>
      </w:divBdr>
    </w:div>
    <w:div w:id="1965497985">
      <w:bodyDiv w:val="1"/>
      <w:marLeft w:val="0"/>
      <w:marRight w:val="0"/>
      <w:marTop w:val="0"/>
      <w:marBottom w:val="0"/>
      <w:divBdr>
        <w:top w:val="none" w:sz="0" w:space="0" w:color="auto"/>
        <w:left w:val="none" w:sz="0" w:space="0" w:color="auto"/>
        <w:bottom w:val="none" w:sz="0" w:space="0" w:color="auto"/>
        <w:right w:val="none" w:sz="0" w:space="0" w:color="auto"/>
      </w:divBdr>
    </w:div>
    <w:div w:id="1972129787">
      <w:bodyDiv w:val="1"/>
      <w:marLeft w:val="0"/>
      <w:marRight w:val="0"/>
      <w:marTop w:val="0"/>
      <w:marBottom w:val="0"/>
      <w:divBdr>
        <w:top w:val="none" w:sz="0" w:space="0" w:color="auto"/>
        <w:left w:val="none" w:sz="0" w:space="0" w:color="auto"/>
        <w:bottom w:val="none" w:sz="0" w:space="0" w:color="auto"/>
        <w:right w:val="none" w:sz="0" w:space="0" w:color="auto"/>
      </w:divBdr>
    </w:div>
    <w:div w:id="2065399480">
      <w:bodyDiv w:val="1"/>
      <w:marLeft w:val="0"/>
      <w:marRight w:val="0"/>
      <w:marTop w:val="0"/>
      <w:marBottom w:val="0"/>
      <w:divBdr>
        <w:top w:val="none" w:sz="0" w:space="0" w:color="auto"/>
        <w:left w:val="none" w:sz="0" w:space="0" w:color="auto"/>
        <w:bottom w:val="none" w:sz="0" w:space="0" w:color="auto"/>
        <w:right w:val="none" w:sz="0" w:space="0" w:color="auto"/>
      </w:divBdr>
    </w:div>
    <w:div w:id="211583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e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CD4"/>
    <w:rsid w:val="00363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63CD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Oxf181</b:Tag>
    <b:SourceType>InternetSite</b:SourceType>
    <b:Guid>{EFA68390-3266-4284-8942-1C8C756BC204}</b:Guid>
    <b:Author>
      <b:Author>
        <b:Corporate>Oxford Dictionaries</b:Corporate>
      </b:Author>
    </b:Author>
    <b:Title>Disarticulate</b:Title>
    <b:InternetSiteTitle>Oxford Dictionaries</b:InternetSiteTitle>
    <b:Year>2018</b:Year>
    <b:Month>April</b:Month>
    <b:Day>29</b:Day>
    <b:URL>https://en.oxforddictionaries.com/definition/disarticulate</b:URL>
    <b:RefOrder>1</b:RefOrder>
  </b:Source>
  <b:Source>
    <b:Tag>Oxf182</b:Tag>
    <b:SourceType>InternetSite</b:SourceType>
    <b:Guid>{ACDF7AA8-74B3-429C-B66A-D2953B4F01B0}</b:Guid>
    <b:Author>
      <b:Author>
        <b:Corporate>Oxford Dictionaries</b:Corporate>
      </b:Author>
    </b:Author>
    <b:Title>Scattered</b:Title>
    <b:InternetSiteTitle>Oxford Dictionaries</b:InternetSiteTitle>
    <b:Year>2018</b:Year>
    <b:Month>April</b:Month>
    <b:Day>29</b:Day>
    <b:URL>https://en.oxforddictionaries.com/definition/scattered</b:URL>
    <b:RefOrder>2</b:RefOrder>
  </b:Source>
  <b:Source>
    <b:Tag>Lym94</b:Tag>
    <b:SourceType>Book</b:SourceType>
    <b:Guid>{6727F9CA-A626-495C-A347-D664C1CE85DA}</b:Guid>
    <b:Title>Vertebrate Taphonomy</b:Title>
    <b:Year>1994</b:Year>
    <b:City>Cambridge</b:City>
    <b:Publisher>Cambridge University Press</b:Publisher>
    <b:Author>
      <b:Author>
        <b:NameList>
          <b:Person>
            <b:Last>Lyman</b:Last>
            <b:Middle>Lee</b:Middle>
            <b:First>Richard</b:First>
          </b:Person>
        </b:NameList>
      </b:Author>
    </b:Author>
    <b:RefOrder>3</b:RefOrder>
  </b:Source>
  <b:Source>
    <b:Tag>Col14</b:Tag>
    <b:SourceType>JournalArticle</b:SourceType>
    <b:Guid>{AC1A26FD-CFC8-4978-B30F-782EB2060A60}</b:Guid>
    <b:Title>The utilisation of carnivore scavenging evidence in the interpretation of a protohistoric French burial pit.</b:Title>
    <b:JournalName>Journal of Archaelogical Science</b:JournalName>
    <b:Year>2014</b:Year>
    <b:Pages>108-115</b:Pages>
    <b:Author>
      <b:Author>
        <b:NameList>
          <b:Person>
            <b:Last>Colard</b:Last>
            <b:First>Thomas</b:First>
          </b:Person>
          <b:Person>
            <b:Last>Delannoy</b:Last>
            <b:First>Yann</b:First>
          </b:Person>
          <b:Person>
            <b:Last>Naji</b:Last>
            <b:First>Stephan</b:First>
          </b:Person>
          <b:Person>
            <b:Last>Rottier</b:Last>
            <b:First>Stéphane</b:First>
          </b:Person>
          <b:Person>
            <b:Last>Blondiaux</b:Last>
            <b:First>Joël</b:First>
          </b:Person>
        </b:NameList>
      </b:Author>
    </b:Author>
    <b:RefOrder>4</b:RefOrder>
  </b:Source>
  <b:Source>
    <b:Tag>Hag97</b:Tag>
    <b:SourceType>BookSection</b:SourceType>
    <b:Guid>{629BE698-31B2-4929-BA62-40CFAC3CE125}</b:Guid>
    <b:Title>Scattered skeletal human remains: search strategy considerations for loacating missinf teeth.</b:Title>
    <b:Year>1997</b:Year>
    <b:Pages>383-394</b:Pages>
    <b:BookTitle>Forensic Taphonmy: The Post-mortem Fate of Human Remains</b:BookTitle>
    <b:City>Boca Raton</b:City>
    <b:Publisher>CRC Press</b:Publisher>
    <b:Author>
      <b:Author>
        <b:NameList>
          <b:Person>
            <b:Last>Haglund</b:Last>
            <b:Middle>D.</b:Middle>
            <b:First>W.</b:First>
          </b:Person>
        </b:NameList>
      </b:Author>
      <b:BookAuthor>
        <b:NameList>
          <b:Person>
            <b:Last>Haglund</b:Last>
            <b:Middle>D.</b:Middle>
            <b:First>W.</b:First>
          </b:Person>
          <b:Person>
            <b:Last>Sorg</b:Last>
            <b:Middle>H.</b:Middle>
            <b:First>M.</b:First>
          </b:Person>
        </b:NameList>
      </b:BookAuthor>
    </b:Author>
    <b:RefOrder>5</b:RefOrder>
  </b:Source>
  <b:Source>
    <b:Tag>Baq</b:Tag>
    <b:SourceType>JournalArticle</b:SourceType>
    <b:Guid>{267ACFC8-4734-4CEA-A6D1-67F738763770}</b:Guid>
    <b:Title>An experimental study of large mammal bone modification by crocodiles and its bearing on the interpretation of crocodile predation at FLK Zinj and FLK NN3</b:Title>
    <b:Author>
      <b:Author>
        <b:NameList>
          <b:Person>
            <b:Last>Baquedano</b:Last>
            <b:First>E.</b:First>
          </b:Person>
          <b:Person>
            <b:Last>Dominguez-Rodrigo</b:Last>
            <b:First>M.</b:First>
          </b:Person>
          <b:Person>
            <b:Last>Musiba</b:Last>
            <b:First>C.</b:First>
          </b:Person>
        </b:NameList>
      </b:Author>
    </b:Author>
    <b:JournalName>Journal of Archaeological Science</b:JournalName>
    <b:Year>2012</b:Year>
    <b:Pages>1728-1737</b:Pages>
    <b:RefOrder>6</b:RefOrder>
  </b:Source>
  <b:Source>
    <b:Tag>Cam12</b:Tag>
    <b:SourceType>JournalArticle</b:SourceType>
    <b:Guid>{5A82888B-CF68-4A4B-8D81-7FF37538D71E}</b:Guid>
    <b:Title>Disarticulation sequences and scatterinf patterns in temperate southeastern Australia.</b:Title>
    <b:JournalName>Australian Journal of Forensic Sciences</b:JournalName>
    <b:Year>2012</b:Year>
    <b:Pages>1-15</b:Pages>
    <b:Author>
      <b:Author>
        <b:NameList>
          <b:Person>
            <b:Last>Cameron</b:Last>
            <b:Middle>Clare</b:Middle>
            <b:First>Alyce</b:First>
          </b:Person>
          <b:Person>
            <b:Last>Oxenham</b:Last>
            <b:First>Marc</b:First>
          </b:Person>
        </b:NameList>
      </b:Author>
    </b:Author>
    <b:RefOrder>7</b:RefOrder>
  </b:Source>
  <b:Source>
    <b:Tag>Hil79</b:Tag>
    <b:SourceType>JournalArticle</b:SourceType>
    <b:Guid>{0C095C6C-1619-47D2-9EC6-7D4D3A068E10}</b:Guid>
    <b:Title>Disarticulation and Scattering of Mammal Skeleton</b:Title>
    <b:JournalName>Paleobiology</b:JournalName>
    <b:Year>1979</b:Year>
    <b:Pages>261-274</b:Pages>
    <b:Author>
      <b:Author>
        <b:NameList>
          <b:Person>
            <b:Last>Hill</b:Last>
            <b:First>Andrew</b:First>
          </b:Person>
        </b:NameList>
      </b:Author>
    </b:Author>
    <b:RefOrder>9</b:RefOrder>
  </b:Source>
  <b:Source>
    <b:Tag>Sch72</b:Tag>
    <b:SourceType>Book</b:SourceType>
    <b:Guid>{E73D9E51-61B4-4B56-A7C0-33AEEECE5000}</b:Guid>
    <b:Title>Atlas of Animal bones</b:Title>
    <b:Year>1972</b:Year>
    <b:City>Amsterdam</b:City>
    <b:Publisher>Elsevier Pub. Co.</b:Publisher>
    <b:Author>
      <b:Author>
        <b:NameList>
          <b:Person>
            <b:Last>Schmid</b:Last>
            <b:First>E</b:First>
          </b:Person>
        </b:NameList>
      </b:Author>
    </b:Author>
    <b:RefOrder>8</b:RefOrder>
  </b:Source>
  <b:Source>
    <b:Tag>Car09</b:Tag>
    <b:SourceType>Book</b:SourceType>
    <b:Guid>{673FC53B-6ED2-484D-B2F2-2C3FE1352B77}</b:Guid>
    <b:Title>Archaeological Investigations</b:Title>
    <b:Year>2009</b:Year>
    <b:City>Oxon</b:City>
    <b:Publisher>Routledge</b:Publisher>
    <b:Author>
      <b:Author>
        <b:NameList>
          <b:Person>
            <b:Last>Carver</b:Last>
            <b:First>Martin</b:First>
          </b:Person>
        </b:NameList>
      </b:Author>
    </b:Author>
    <b:RefOrder>10</b:RefOrder>
  </b:Source>
  <b:Source>
    <b:Tag>Ren16</b:Tag>
    <b:SourceType>Book</b:SourceType>
    <b:Guid>{9366B741-2992-4352-9BCE-B08FD67865EE}</b:Guid>
    <b:Title>Archaeology, Theories, Methods and Practice</b:Title>
    <b:Year>2016</b:Year>
    <b:City>China</b:City>
    <b:Publisher>Thames &amp; Hudson</b:Publisher>
    <b:Author>
      <b:Author>
        <b:NameList>
          <b:Person>
            <b:Last>Renfrew</b:Last>
            <b:First>Colin</b:First>
          </b:Person>
          <b:Person>
            <b:Last>Bahn</b:Last>
            <b:First>Paul</b:First>
          </b:Person>
        </b:NameList>
      </b:Author>
    </b:Author>
    <b:RefOrder>11</b:RefOrder>
  </b:Source>
  <b:Source>
    <b:Tag>Cha94</b:Tag>
    <b:SourceType>Book</b:SourceType>
    <b:Guid>{ACCE3EA0-FD33-43E8-A833-168924E01AA2}</b:Guid>
    <b:Title>Interpreting the past: Human Remains</b:Title>
    <b:Year>1994</b:Year>
    <b:City>Avon</b:City>
    <b:Publisher>Britsh Museum Press</b:Publisher>
    <b:Author>
      <b:Author>
        <b:NameList>
          <b:Person>
            <b:Last>Chamberlain</b:Last>
            <b:First>Andrew</b:First>
          </b:Person>
        </b:NameList>
      </b:Author>
    </b:Author>
    <b:RefOrder>12</b:RefOrder>
  </b:Source>
</b:Sources>
</file>

<file path=customXml/itemProps1.xml><?xml version="1.0" encoding="utf-8"?>
<ds:datastoreItem xmlns:ds="http://schemas.openxmlformats.org/officeDocument/2006/customXml" ds:itemID="{BF9D7076-7BBA-499E-AD9B-2FC6F0299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2002</Words>
  <Characters>11416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Mattie Bennett</dc:creator>
  <cp:keywords/>
  <dc:description/>
  <cp:lastModifiedBy>Mattie Bennett</cp:lastModifiedBy>
  <cp:revision>2</cp:revision>
  <dcterms:created xsi:type="dcterms:W3CDTF">2018-05-03T20:23:00Z</dcterms:created>
  <dcterms:modified xsi:type="dcterms:W3CDTF">2018-05-03T20:23:00Z</dcterms:modified>
</cp:coreProperties>
</file>