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E87A1" w14:textId="77777777" w:rsidR="00803658" w:rsidRDefault="00803658" w:rsidP="00803658">
      <w:pPr>
        <w:pStyle w:val="NormalWeb"/>
        <w:spacing w:before="0" w:beforeAutospacing="0" w:after="0" w:afterAutospacing="0"/>
        <w:ind w:left="-180" w:right="-334"/>
      </w:pPr>
      <w:r>
        <w:rPr>
          <w:noProof/>
        </w:rPr>
        <w:drawing>
          <wp:inline distT="0" distB="0" distL="0" distR="0" wp14:anchorId="6D0882FE" wp14:editId="7A963618">
            <wp:extent cx="1908810" cy="638175"/>
            <wp:effectExtent l="25400" t="25400" r="8890" b="952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8810" cy="638175"/>
                    </a:xfrm>
                    <a:prstGeom prst="rect">
                      <a:avLst/>
                    </a:prstGeom>
                    <a:noFill/>
                    <a:ln w="19050" cmpd="sng">
                      <a:solidFill>
                        <a:srgbClr val="000000"/>
                      </a:solidFill>
                      <a:miter lim="800000"/>
                      <a:headEnd/>
                      <a:tailEnd/>
                    </a:ln>
                    <a:effectLst/>
                  </pic:spPr>
                </pic:pic>
              </a:graphicData>
            </a:graphic>
          </wp:inline>
        </w:drawing>
      </w:r>
    </w:p>
    <w:p w14:paraId="5625E81B" w14:textId="77777777" w:rsidR="00803658" w:rsidRDefault="00803658" w:rsidP="00803658">
      <w:pPr>
        <w:pStyle w:val="NormalWeb"/>
        <w:spacing w:before="0" w:beforeAutospacing="0" w:after="0" w:afterAutospacing="0"/>
        <w:ind w:left="-180" w:right="-334"/>
      </w:pPr>
    </w:p>
    <w:p w14:paraId="07462BA1" w14:textId="77777777" w:rsidR="00803658" w:rsidRDefault="00803658" w:rsidP="00803658">
      <w:pPr>
        <w:pStyle w:val="NormalWeb"/>
        <w:spacing w:before="0" w:beforeAutospacing="0" w:after="0" w:afterAutospacing="0"/>
        <w:ind w:left="-180" w:right="-334"/>
      </w:pPr>
    </w:p>
    <w:p w14:paraId="2A046E78" w14:textId="77777777" w:rsidR="00803658" w:rsidRDefault="00803658" w:rsidP="0080365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70EC72A" w14:textId="77777777" w:rsidR="00803658" w:rsidRPr="00230F35" w:rsidRDefault="00803658" w:rsidP="0080365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CFB5A5E" w14:textId="77777777" w:rsidR="00803658" w:rsidRPr="00230F35" w:rsidRDefault="00803658" w:rsidP="00803658">
      <w:pPr>
        <w:rPr>
          <w:rFonts w:ascii="Arial" w:hAnsi="Arial" w:cs="Arial"/>
          <w:sz w:val="28"/>
          <w:szCs w:val="28"/>
          <w:lang w:val="cy-GB"/>
        </w:rPr>
      </w:pPr>
    </w:p>
    <w:p w14:paraId="31C6A642" w14:textId="77777777" w:rsidR="00803658" w:rsidRDefault="00803658" w:rsidP="00803658">
      <w:pPr>
        <w:pStyle w:val="Heading3"/>
        <w:jc w:val="center"/>
        <w:rPr>
          <w:lang w:val="cy-GB"/>
        </w:rPr>
      </w:pPr>
      <w:r>
        <w:rPr>
          <w:lang w:val="cy-GB"/>
        </w:rPr>
        <w:t>THIS SHEET MUST BE THE FIRST PAGE OF THE ASSIGNMENT YOU ARE SUBMITTING  (DO NOT SEND AS A SEPARATE FILE)</w:t>
      </w:r>
    </w:p>
    <w:p w14:paraId="2CE51136" w14:textId="77777777" w:rsidR="00803658" w:rsidRDefault="00803658" w:rsidP="00803658">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03658" w:rsidRPr="00230F35" w14:paraId="1920E91A" w14:textId="77777777" w:rsidTr="00084AF9">
        <w:trPr>
          <w:trHeight w:val="614"/>
        </w:trPr>
        <w:tc>
          <w:tcPr>
            <w:tcW w:w="8856" w:type="dxa"/>
            <w:gridSpan w:val="5"/>
          </w:tcPr>
          <w:p w14:paraId="6AD21949"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803658" w:rsidRPr="00230F35" w14:paraId="78825AFA" w14:textId="77777777" w:rsidTr="00084AF9">
        <w:trPr>
          <w:trHeight w:val="718"/>
        </w:trPr>
        <w:tc>
          <w:tcPr>
            <w:tcW w:w="8856" w:type="dxa"/>
            <w:gridSpan w:val="5"/>
          </w:tcPr>
          <w:p w14:paraId="1E9B4D5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Maria Meier</w:t>
            </w:r>
          </w:p>
          <w:p w14:paraId="46F37DC4"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62C9CA7"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2309714@uwtsd.ac.uk</w:t>
            </w:r>
          </w:p>
        </w:tc>
      </w:tr>
      <w:tr w:rsidR="00803658" w:rsidRPr="00230F35" w14:paraId="718666E4" w14:textId="77777777" w:rsidTr="00084AF9">
        <w:trPr>
          <w:trHeight w:val="849"/>
        </w:trPr>
        <w:tc>
          <w:tcPr>
            <w:tcW w:w="4788" w:type="dxa"/>
          </w:tcPr>
          <w:p w14:paraId="3BE91E62"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A2304A">
              <w:rPr>
                <w:rFonts w:ascii="Arial" w:hAnsi="Arial" w:cs="Arial"/>
                <w:sz w:val="22"/>
                <w:szCs w:val="22"/>
              </w:rPr>
              <w:t>HPCA7015</w:t>
            </w:r>
          </w:p>
          <w:p w14:paraId="793F6F4A"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119D53FC"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A2304A">
              <w:rPr>
                <w:rFonts w:ascii="Arial" w:hAnsi="Arial" w:cs="Arial"/>
                <w:sz w:val="22"/>
                <w:szCs w:val="22"/>
              </w:rPr>
              <w:t>Foundations in Cultural Astronomy and Astrology</w:t>
            </w:r>
          </w:p>
          <w:p w14:paraId="5BABA5D0" w14:textId="77777777" w:rsidR="00803658" w:rsidRDefault="00803658" w:rsidP="00084AF9">
            <w:pPr>
              <w:pStyle w:val="NormalWeb"/>
              <w:spacing w:before="0" w:beforeAutospacing="0" w:after="0" w:afterAutospacing="0"/>
              <w:ind w:right="34"/>
              <w:rPr>
                <w:rFonts w:ascii="Arial" w:hAnsi="Arial" w:cs="Arial"/>
                <w:sz w:val="22"/>
                <w:szCs w:val="22"/>
              </w:rPr>
            </w:pPr>
          </w:p>
          <w:p w14:paraId="63051066" w14:textId="77777777" w:rsidR="00803658" w:rsidRPr="00230F35" w:rsidRDefault="00803658" w:rsidP="00084AF9">
            <w:pPr>
              <w:pStyle w:val="NormalWeb"/>
              <w:spacing w:before="0" w:beforeAutospacing="0" w:after="0" w:afterAutospacing="0"/>
              <w:ind w:right="34"/>
              <w:rPr>
                <w:rFonts w:ascii="Arial" w:hAnsi="Arial" w:cs="Arial"/>
                <w:sz w:val="22"/>
                <w:szCs w:val="22"/>
              </w:rPr>
            </w:pPr>
          </w:p>
        </w:tc>
        <w:tc>
          <w:tcPr>
            <w:tcW w:w="2266" w:type="dxa"/>
            <w:gridSpan w:val="3"/>
          </w:tcPr>
          <w:p w14:paraId="54531236"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1EE96CF"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Arial" w:hAnsi="Arial" w:cs="Arial"/>
                <w:sz w:val="22"/>
                <w:szCs w:val="22"/>
              </w:rPr>
              <w:t>2309714</w:t>
            </w:r>
          </w:p>
        </w:tc>
        <w:tc>
          <w:tcPr>
            <w:tcW w:w="1802" w:type="dxa"/>
          </w:tcPr>
          <w:p w14:paraId="091C39FA"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AE8D6D5"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A2304A">
              <w:rPr>
                <w:rFonts w:ascii="Arial" w:hAnsi="Arial" w:cs="Arial"/>
                <w:strike/>
                <w:sz w:val="22"/>
                <w:szCs w:val="22"/>
              </w:rPr>
              <w:t>Yes/</w:t>
            </w:r>
            <w:r w:rsidRPr="00230F35">
              <w:rPr>
                <w:rFonts w:ascii="Arial" w:hAnsi="Arial" w:cs="Arial"/>
                <w:sz w:val="22"/>
                <w:szCs w:val="22"/>
              </w:rPr>
              <w:t>No</w:t>
            </w:r>
          </w:p>
        </w:tc>
      </w:tr>
      <w:tr w:rsidR="00803658" w:rsidRPr="00230F35" w14:paraId="4051C537" w14:textId="77777777" w:rsidTr="00084AF9">
        <w:trPr>
          <w:trHeight w:val="1139"/>
        </w:trPr>
        <w:tc>
          <w:tcPr>
            <w:tcW w:w="8856" w:type="dxa"/>
            <w:gridSpan w:val="5"/>
          </w:tcPr>
          <w:p w14:paraId="4C263DE6"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Pr="00A2304A">
              <w:rPr>
                <w:rFonts w:ascii="Arial" w:hAnsi="Arial" w:cs="Arial"/>
                <w:sz w:val="22"/>
                <w:szCs w:val="22"/>
              </w:rPr>
              <w:t>A critical comparison of two secondary sources</w:t>
            </w:r>
          </w:p>
          <w:p w14:paraId="7221912B" w14:textId="77777777" w:rsidR="00803658" w:rsidRPr="00230F35" w:rsidRDefault="00803658" w:rsidP="00084AF9">
            <w:pPr>
              <w:pStyle w:val="NormalWeb"/>
              <w:spacing w:before="0" w:beforeAutospacing="0" w:after="0" w:afterAutospacing="0"/>
              <w:ind w:right="34"/>
              <w:rPr>
                <w:rFonts w:ascii="Arial" w:hAnsi="Arial" w:cs="Arial"/>
                <w:sz w:val="22"/>
                <w:szCs w:val="22"/>
              </w:rPr>
            </w:pPr>
          </w:p>
          <w:p w14:paraId="0CCB1F0D" w14:textId="77777777" w:rsidR="00803658" w:rsidRDefault="00803658" w:rsidP="00084AF9">
            <w:pPr>
              <w:pStyle w:val="NormalWeb"/>
              <w:spacing w:before="0" w:beforeAutospacing="0" w:after="0" w:afterAutospacing="0"/>
              <w:ind w:right="34"/>
              <w:rPr>
                <w:rFonts w:ascii="Arial" w:hAnsi="Arial" w:cs="Arial"/>
                <w:sz w:val="22"/>
                <w:szCs w:val="22"/>
              </w:rPr>
            </w:pPr>
          </w:p>
          <w:p w14:paraId="6772F5EF"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6 November, 2023</w:t>
            </w:r>
          </w:p>
        </w:tc>
      </w:tr>
      <w:tr w:rsidR="00803658" w:rsidRPr="00230F35" w14:paraId="6B51E410" w14:textId="77777777" w:rsidTr="00084AF9">
        <w:trPr>
          <w:trHeight w:val="978"/>
        </w:trPr>
        <w:tc>
          <w:tcPr>
            <w:tcW w:w="8856" w:type="dxa"/>
            <w:gridSpan w:val="5"/>
            <w:tcBorders>
              <w:bottom w:val="single" w:sz="4" w:space="0" w:color="000000"/>
            </w:tcBorders>
          </w:tcPr>
          <w:p w14:paraId="1C079E55" w14:textId="77777777" w:rsidR="00803658" w:rsidRPr="00230F35" w:rsidRDefault="00803658" w:rsidP="00084AF9">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A2304A">
              <w:rPr>
                <w:rFonts w:ascii="Arial" w:hAnsi="Arial" w:cs="Arial"/>
                <w:b/>
                <w:bCs/>
                <w:sz w:val="22"/>
                <w:szCs w:val="22"/>
              </w:rPr>
              <w:t xml:space="preserve">X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0"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4"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803658" w:rsidRPr="00230F35" w14:paraId="62CA5F55" w14:textId="77777777" w:rsidTr="00084AF9">
        <w:trPr>
          <w:trHeight w:val="978"/>
        </w:trPr>
        <w:tc>
          <w:tcPr>
            <w:tcW w:w="8856" w:type="dxa"/>
            <w:gridSpan w:val="5"/>
            <w:shd w:val="clear" w:color="auto" w:fill="D9D9D9"/>
          </w:tcPr>
          <w:p w14:paraId="3FA73B10" w14:textId="77777777" w:rsidR="00803658" w:rsidRPr="00230F35"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D91BB65" w14:textId="77777777" w:rsidR="00803658" w:rsidRDefault="00803658" w:rsidP="00084A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2ACEB85B" w14:textId="77777777" w:rsidR="00803658" w:rsidRDefault="00803658" w:rsidP="00084AF9">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proofErr w:type="gramStart"/>
            <w:r>
              <w:rPr>
                <w:rFonts w:ascii="Calibri" w:hAnsi="Calibri" w:cs="Calibri"/>
                <w:b/>
                <w:sz w:val="44"/>
                <w:szCs w:val="44"/>
              </w:rPr>
              <w:t>X</w:t>
            </w:r>
            <w:proofErr w:type="gramEnd"/>
          </w:p>
          <w:p w14:paraId="57834A68" w14:textId="77777777" w:rsidR="00803658" w:rsidRPr="00230F35" w:rsidRDefault="00803658" w:rsidP="00084AF9">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803658" w:rsidRPr="00230F35" w14:paraId="2DB56C0C" w14:textId="77777777" w:rsidTr="00084AF9">
        <w:trPr>
          <w:trHeight w:val="3972"/>
        </w:trPr>
        <w:tc>
          <w:tcPr>
            <w:tcW w:w="8856" w:type="dxa"/>
            <w:gridSpan w:val="5"/>
          </w:tcPr>
          <w:p w14:paraId="08B81AC5" w14:textId="77777777" w:rsidR="00803658" w:rsidRDefault="00803658" w:rsidP="00084AF9">
            <w:pPr>
              <w:rPr>
                <w:rFonts w:ascii="Arial" w:hAnsi="Arial"/>
                <w:b/>
              </w:rPr>
            </w:pPr>
          </w:p>
          <w:p w14:paraId="19E7B7B5" w14:textId="77777777" w:rsidR="00803658" w:rsidRPr="00116CE6" w:rsidRDefault="00803658" w:rsidP="00084AF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03658" w:rsidRPr="00116CE6" w14:paraId="4B568D0A" w14:textId="77777777" w:rsidTr="00084AF9">
              <w:tc>
                <w:tcPr>
                  <w:tcW w:w="6970" w:type="dxa"/>
                </w:tcPr>
                <w:p w14:paraId="697F60CF" w14:textId="77777777" w:rsidR="00803658" w:rsidRPr="00116CE6" w:rsidRDefault="00803658" w:rsidP="00084AF9">
                  <w:pPr>
                    <w:rPr>
                      <w:rFonts w:ascii="Arial" w:hAnsi="Arial"/>
                      <w:sz w:val="20"/>
                      <w:szCs w:val="20"/>
                    </w:rPr>
                  </w:pPr>
                </w:p>
                <w:p w14:paraId="56B1DF08" w14:textId="77777777" w:rsidR="00803658" w:rsidRPr="00116CE6" w:rsidRDefault="00803658" w:rsidP="00084A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0C61D16" w14:textId="77777777" w:rsidR="00803658" w:rsidRPr="00116CE6" w:rsidRDefault="00803658" w:rsidP="00084AF9">
                  <w:pPr>
                    <w:rPr>
                      <w:rFonts w:ascii="Arial" w:hAnsi="Arial"/>
                      <w:sz w:val="20"/>
                      <w:szCs w:val="20"/>
                    </w:rPr>
                  </w:pPr>
                </w:p>
              </w:tc>
            </w:tr>
            <w:tr w:rsidR="00803658" w:rsidRPr="00116CE6" w14:paraId="7A4A9B72" w14:textId="77777777" w:rsidTr="00084AF9">
              <w:tc>
                <w:tcPr>
                  <w:tcW w:w="6970" w:type="dxa"/>
                </w:tcPr>
                <w:p w14:paraId="526D8D61" w14:textId="77777777" w:rsidR="00803658" w:rsidRPr="00116CE6" w:rsidRDefault="00803658" w:rsidP="00084AF9">
                  <w:pPr>
                    <w:rPr>
                      <w:rFonts w:ascii="Arial" w:hAnsi="Arial"/>
                      <w:sz w:val="20"/>
                      <w:szCs w:val="20"/>
                    </w:rPr>
                  </w:pPr>
                </w:p>
                <w:p w14:paraId="4FD591E3" w14:textId="77777777" w:rsidR="00803658" w:rsidRPr="00116CE6" w:rsidRDefault="00803658" w:rsidP="00084A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F4A8E86" w14:textId="77777777" w:rsidR="00803658" w:rsidRPr="00116CE6" w:rsidRDefault="00803658" w:rsidP="00084AF9">
                  <w:pPr>
                    <w:rPr>
                      <w:rFonts w:ascii="Arial" w:hAnsi="Arial"/>
                      <w:sz w:val="20"/>
                      <w:szCs w:val="20"/>
                    </w:rPr>
                  </w:pPr>
                </w:p>
              </w:tc>
            </w:tr>
            <w:tr w:rsidR="00803658" w:rsidRPr="00116CE6" w14:paraId="29DD7132" w14:textId="77777777" w:rsidTr="00084AF9">
              <w:tc>
                <w:tcPr>
                  <w:tcW w:w="6970" w:type="dxa"/>
                </w:tcPr>
                <w:p w14:paraId="1B3A4C6B" w14:textId="77777777" w:rsidR="00803658" w:rsidRPr="00116CE6" w:rsidRDefault="00803658" w:rsidP="00084AF9">
                  <w:pPr>
                    <w:rPr>
                      <w:rFonts w:ascii="Arial" w:hAnsi="Arial"/>
                      <w:sz w:val="20"/>
                      <w:szCs w:val="20"/>
                    </w:rPr>
                  </w:pPr>
                </w:p>
                <w:p w14:paraId="26925CD8" w14:textId="77777777" w:rsidR="00803658" w:rsidRPr="00116CE6" w:rsidRDefault="00803658" w:rsidP="00084A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800983E" w14:textId="77777777" w:rsidR="00803658" w:rsidRPr="00116CE6" w:rsidRDefault="00803658" w:rsidP="00084AF9">
                  <w:pPr>
                    <w:rPr>
                      <w:rFonts w:ascii="Arial" w:hAnsi="Arial"/>
                      <w:sz w:val="20"/>
                      <w:szCs w:val="20"/>
                    </w:rPr>
                  </w:pPr>
                </w:p>
              </w:tc>
            </w:tr>
            <w:tr w:rsidR="00803658" w:rsidRPr="00116CE6" w14:paraId="32616B18" w14:textId="77777777" w:rsidTr="00084AF9">
              <w:tc>
                <w:tcPr>
                  <w:tcW w:w="6970" w:type="dxa"/>
                </w:tcPr>
                <w:p w14:paraId="2F4C4981" w14:textId="77777777" w:rsidR="00803658" w:rsidRDefault="00803658" w:rsidP="00084AF9">
                  <w:pPr>
                    <w:rPr>
                      <w:rFonts w:ascii="Arial" w:hAnsi="Arial"/>
                      <w:sz w:val="20"/>
                      <w:szCs w:val="20"/>
                    </w:rPr>
                  </w:pPr>
                </w:p>
                <w:p w14:paraId="1CACB880" w14:textId="77777777" w:rsidR="00803658" w:rsidRPr="00022345" w:rsidRDefault="00803658" w:rsidP="00084AF9">
                  <w:pPr>
                    <w:rPr>
                      <w:rFonts w:ascii="Arial" w:hAnsi="Arial"/>
                      <w:b/>
                      <w:sz w:val="20"/>
                      <w:szCs w:val="20"/>
                    </w:rPr>
                  </w:pPr>
                  <w:r w:rsidRPr="00022345">
                    <w:rPr>
                      <w:rFonts w:ascii="Arial" w:hAnsi="Arial"/>
                      <w:b/>
                      <w:sz w:val="20"/>
                      <w:szCs w:val="20"/>
                    </w:rPr>
                    <w:t>Final Mark</w:t>
                  </w:r>
                </w:p>
                <w:p w14:paraId="292EC9CA" w14:textId="77777777" w:rsidR="00803658" w:rsidRPr="00116CE6" w:rsidRDefault="00803658" w:rsidP="00084AF9">
                  <w:pPr>
                    <w:rPr>
                      <w:rFonts w:ascii="Arial" w:hAnsi="Arial"/>
                      <w:sz w:val="20"/>
                      <w:szCs w:val="20"/>
                    </w:rPr>
                  </w:pPr>
                </w:p>
              </w:tc>
              <w:tc>
                <w:tcPr>
                  <w:tcW w:w="1660" w:type="dxa"/>
                </w:tcPr>
                <w:p w14:paraId="03000235" w14:textId="77777777" w:rsidR="00803658" w:rsidRPr="00116CE6" w:rsidRDefault="00803658" w:rsidP="00084AF9">
                  <w:pPr>
                    <w:rPr>
                      <w:rFonts w:ascii="Arial" w:hAnsi="Arial"/>
                      <w:sz w:val="20"/>
                      <w:szCs w:val="20"/>
                    </w:rPr>
                  </w:pPr>
                </w:p>
              </w:tc>
            </w:tr>
          </w:tbl>
          <w:p w14:paraId="5E564844" w14:textId="77777777" w:rsidR="00803658" w:rsidRDefault="00803658" w:rsidP="00084AF9">
            <w:pPr>
              <w:pStyle w:val="NormalWeb"/>
              <w:spacing w:before="0" w:beforeAutospacing="0" w:after="0" w:afterAutospacing="0"/>
              <w:ind w:left="142" w:right="34"/>
              <w:rPr>
                <w:rFonts w:ascii="Arial" w:hAnsi="Arial" w:cs="Arial"/>
                <w:b/>
                <w:sz w:val="22"/>
                <w:szCs w:val="22"/>
              </w:rPr>
            </w:pPr>
          </w:p>
          <w:p w14:paraId="2F1F53A9" w14:textId="77777777" w:rsidR="00803658" w:rsidRPr="00230F35" w:rsidRDefault="00803658" w:rsidP="00084A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FD95701" w14:textId="77777777" w:rsidR="00803658" w:rsidRDefault="00803658" w:rsidP="00084AF9">
            <w:pPr>
              <w:pStyle w:val="NormalWeb"/>
              <w:spacing w:before="0" w:beforeAutospacing="0" w:after="0" w:afterAutospacing="0"/>
              <w:rPr>
                <w:rFonts w:ascii="Arial" w:hAnsi="Arial" w:cs="Arial"/>
                <w:b/>
                <w:sz w:val="22"/>
                <w:szCs w:val="22"/>
              </w:rPr>
            </w:pPr>
          </w:p>
          <w:p w14:paraId="2FEBAEAF" w14:textId="77777777" w:rsidR="00803658" w:rsidRDefault="00803658" w:rsidP="00084AF9">
            <w:pPr>
              <w:pStyle w:val="NormalWeb"/>
              <w:spacing w:before="0" w:beforeAutospacing="0" w:after="0" w:afterAutospacing="0"/>
              <w:rPr>
                <w:rFonts w:ascii="Arial" w:hAnsi="Arial" w:cs="Arial"/>
                <w:b/>
                <w:sz w:val="22"/>
                <w:szCs w:val="22"/>
              </w:rPr>
            </w:pPr>
          </w:p>
          <w:p w14:paraId="7F9949EF" w14:textId="77777777" w:rsidR="00803658" w:rsidRDefault="00803658" w:rsidP="00084AF9">
            <w:pPr>
              <w:pStyle w:val="NormalWeb"/>
              <w:spacing w:before="0" w:beforeAutospacing="0" w:after="0" w:afterAutospacing="0"/>
              <w:rPr>
                <w:rFonts w:ascii="Arial" w:hAnsi="Arial" w:cs="Arial"/>
                <w:b/>
                <w:sz w:val="22"/>
                <w:szCs w:val="22"/>
              </w:rPr>
            </w:pPr>
          </w:p>
          <w:p w14:paraId="36B65846" w14:textId="77777777" w:rsidR="00803658" w:rsidRDefault="00803658" w:rsidP="00084AF9">
            <w:pPr>
              <w:pStyle w:val="NormalWeb"/>
              <w:spacing w:before="0" w:beforeAutospacing="0" w:after="0" w:afterAutospacing="0"/>
              <w:rPr>
                <w:rFonts w:ascii="Arial" w:hAnsi="Arial" w:cs="Arial"/>
                <w:b/>
                <w:sz w:val="22"/>
                <w:szCs w:val="22"/>
              </w:rPr>
            </w:pPr>
          </w:p>
          <w:p w14:paraId="0C65586A" w14:textId="77777777" w:rsidR="00803658" w:rsidRDefault="00803658" w:rsidP="00084AF9">
            <w:pPr>
              <w:pStyle w:val="NormalWeb"/>
              <w:spacing w:before="0" w:beforeAutospacing="0" w:after="0" w:afterAutospacing="0"/>
              <w:rPr>
                <w:rFonts w:ascii="Arial" w:hAnsi="Arial" w:cs="Arial"/>
                <w:b/>
                <w:sz w:val="22"/>
                <w:szCs w:val="22"/>
              </w:rPr>
            </w:pPr>
          </w:p>
          <w:p w14:paraId="26FD8BF6" w14:textId="77777777" w:rsidR="00803658" w:rsidRPr="00230F35" w:rsidRDefault="00803658" w:rsidP="00084A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7EF31B5" w14:textId="77777777" w:rsidR="00803658" w:rsidRDefault="00803658" w:rsidP="00084A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E52E8AF" w14:textId="77777777" w:rsidR="00803658" w:rsidRPr="00001C3B" w:rsidRDefault="00803658" w:rsidP="00084AF9">
            <w:pPr>
              <w:pStyle w:val="NormalWeb"/>
              <w:rPr>
                <w:rFonts w:ascii="Arial" w:hAnsi="Arial" w:cs="Arial"/>
                <w:sz w:val="22"/>
                <w:szCs w:val="22"/>
              </w:rPr>
            </w:pPr>
          </w:p>
        </w:tc>
      </w:tr>
      <w:tr w:rsidR="00803658" w:rsidRPr="00230F35" w14:paraId="16AE61B0" w14:textId="77777777" w:rsidTr="00084AF9">
        <w:trPr>
          <w:trHeight w:val="492"/>
        </w:trPr>
        <w:tc>
          <w:tcPr>
            <w:tcW w:w="6768" w:type="dxa"/>
            <w:gridSpan w:val="3"/>
          </w:tcPr>
          <w:p w14:paraId="23FEE679" w14:textId="77777777" w:rsidR="00803658" w:rsidRPr="00230F35" w:rsidRDefault="00803658" w:rsidP="00084AF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4DC68D5" w14:textId="77777777" w:rsidR="00803658" w:rsidRPr="00230F35" w:rsidRDefault="00803658" w:rsidP="00084A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803658" w:rsidRPr="002F467C" w14:paraId="064771AF" w14:textId="77777777" w:rsidTr="00084AF9">
        <w:tc>
          <w:tcPr>
            <w:tcW w:w="8856" w:type="dxa"/>
            <w:gridSpan w:val="5"/>
          </w:tcPr>
          <w:p w14:paraId="3AE65A28" w14:textId="77777777" w:rsidR="00803658" w:rsidRPr="00230F35" w:rsidRDefault="00803658" w:rsidP="00084AF9">
            <w:pPr>
              <w:pStyle w:val="NormalWeb"/>
              <w:spacing w:before="0" w:beforeAutospacing="0" w:after="0" w:afterAutospacing="0"/>
              <w:ind w:right="-334"/>
              <w:rPr>
                <w:rFonts w:ascii="Arial" w:hAnsi="Arial" w:cs="Arial"/>
                <w:bCs/>
                <w:i/>
                <w:sz w:val="22"/>
                <w:szCs w:val="22"/>
              </w:rPr>
            </w:pPr>
          </w:p>
          <w:p w14:paraId="321D735E"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EDFB7E3" w14:textId="77777777" w:rsidR="00803658" w:rsidRPr="00230F35" w:rsidRDefault="00803658" w:rsidP="00084AF9">
            <w:pPr>
              <w:pStyle w:val="NormalWeb"/>
              <w:spacing w:before="0" w:beforeAutospacing="0" w:after="0" w:afterAutospacing="0"/>
              <w:ind w:right="-334"/>
              <w:rPr>
                <w:rFonts w:ascii="Arial" w:hAnsi="Arial" w:cs="Arial"/>
                <w:b/>
                <w:bCs/>
                <w:sz w:val="22"/>
                <w:szCs w:val="22"/>
              </w:rPr>
            </w:pPr>
          </w:p>
          <w:p w14:paraId="579E580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0A3F93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D9C38F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D4296A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E9B4C1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6C378CE"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3FE5E3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072171D"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3ED7BE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48B7ABAE" w14:textId="77777777" w:rsidR="00803658" w:rsidRDefault="00803658" w:rsidP="00084AF9">
            <w:pPr>
              <w:pStyle w:val="NormalWeb"/>
              <w:spacing w:before="0" w:beforeAutospacing="0" w:after="0" w:afterAutospacing="0"/>
              <w:ind w:right="-334"/>
              <w:rPr>
                <w:rFonts w:ascii="Arial" w:hAnsi="Arial" w:cs="Arial"/>
                <w:bCs/>
                <w:sz w:val="22"/>
                <w:szCs w:val="22"/>
              </w:rPr>
            </w:pPr>
          </w:p>
          <w:p w14:paraId="49420CB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05EEFF3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3CC25519"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6F8C86FA" w14:textId="77777777" w:rsidTr="00084AF9">
        <w:trPr>
          <w:trHeight w:val="720"/>
        </w:trPr>
        <w:tc>
          <w:tcPr>
            <w:tcW w:w="5211" w:type="dxa"/>
            <w:gridSpan w:val="2"/>
          </w:tcPr>
          <w:p w14:paraId="7DE0F2A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9C90333"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803658" w:rsidRPr="002F467C" w14:paraId="3C41FE40" w14:textId="77777777" w:rsidTr="00084AF9">
        <w:trPr>
          <w:trHeight w:val="720"/>
        </w:trPr>
        <w:tc>
          <w:tcPr>
            <w:tcW w:w="8856" w:type="dxa"/>
            <w:gridSpan w:val="5"/>
          </w:tcPr>
          <w:p w14:paraId="7D2321A6" w14:textId="77777777" w:rsidR="00803658" w:rsidRPr="00B34964" w:rsidRDefault="00803658" w:rsidP="00084AF9">
            <w:pPr>
              <w:rPr>
                <w:rFonts w:ascii="Arial" w:hAnsi="Arial" w:cs="Arial"/>
                <w:b/>
                <w:sz w:val="22"/>
                <w:szCs w:val="22"/>
              </w:rPr>
            </w:pPr>
            <w:r w:rsidRPr="00B34964">
              <w:rPr>
                <w:rFonts w:ascii="Arial" w:hAnsi="Arial" w:cs="Arial"/>
                <w:b/>
                <w:sz w:val="22"/>
                <w:szCs w:val="22"/>
              </w:rPr>
              <w:t>External Examiner’s comments (if relevant)</w:t>
            </w:r>
          </w:p>
          <w:p w14:paraId="47CECEAC"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3DB6F94"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546B76"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5AB80E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F7C310B"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A72761F"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742A5827"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1784C8A8"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5C128B81" w14:textId="77777777" w:rsidR="00803658" w:rsidRDefault="00803658" w:rsidP="00084AF9">
            <w:pPr>
              <w:pStyle w:val="NormalWeb"/>
              <w:spacing w:before="0" w:beforeAutospacing="0" w:after="0" w:afterAutospacing="0"/>
              <w:ind w:right="-334"/>
              <w:rPr>
                <w:rFonts w:ascii="Arial" w:hAnsi="Arial" w:cs="Arial"/>
                <w:bCs/>
                <w:sz w:val="22"/>
                <w:szCs w:val="22"/>
              </w:rPr>
            </w:pPr>
          </w:p>
          <w:p w14:paraId="4E7EAFBA"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p w14:paraId="6D284091" w14:textId="77777777" w:rsidR="00803658" w:rsidRPr="00230F35" w:rsidRDefault="00803658" w:rsidP="00084AF9">
            <w:pPr>
              <w:pStyle w:val="NormalWeb"/>
              <w:spacing w:before="0" w:beforeAutospacing="0" w:after="0" w:afterAutospacing="0"/>
              <w:ind w:right="-334"/>
              <w:rPr>
                <w:rFonts w:ascii="Arial" w:hAnsi="Arial" w:cs="Arial"/>
                <w:bCs/>
                <w:sz w:val="22"/>
                <w:szCs w:val="22"/>
              </w:rPr>
            </w:pPr>
          </w:p>
        </w:tc>
      </w:tr>
      <w:tr w:rsidR="00803658" w:rsidRPr="002F467C" w14:paraId="7754031E" w14:textId="77777777" w:rsidTr="00084AF9">
        <w:trPr>
          <w:trHeight w:val="720"/>
        </w:trPr>
        <w:tc>
          <w:tcPr>
            <w:tcW w:w="5211" w:type="dxa"/>
            <w:gridSpan w:val="2"/>
          </w:tcPr>
          <w:p w14:paraId="4AC3B597" w14:textId="77777777" w:rsidR="00803658" w:rsidRPr="00230F35" w:rsidRDefault="00803658" w:rsidP="00084AF9">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511A419D" w14:textId="77777777" w:rsidR="00803658" w:rsidRPr="00230F35" w:rsidRDefault="00803658" w:rsidP="00084AF9">
            <w:pPr>
              <w:rPr>
                <w:rFonts w:ascii="Arial" w:hAnsi="Arial" w:cs="Arial"/>
                <w:sz w:val="22"/>
                <w:szCs w:val="22"/>
              </w:rPr>
            </w:pPr>
            <w:r w:rsidRPr="00230F35">
              <w:rPr>
                <w:rFonts w:ascii="Arial" w:hAnsi="Arial" w:cs="Arial"/>
                <w:sz w:val="22"/>
                <w:szCs w:val="22"/>
              </w:rPr>
              <w:t>Date:</w:t>
            </w:r>
          </w:p>
        </w:tc>
      </w:tr>
    </w:tbl>
    <w:p w14:paraId="79533E00" w14:textId="77777777" w:rsidR="00803658" w:rsidRDefault="00803658">
      <w:pPr>
        <w:rPr>
          <w:bCs/>
          <w:sz w:val="22"/>
          <w:szCs w:val="22"/>
        </w:rPr>
      </w:pPr>
      <w:r>
        <w:rPr>
          <w:bCs/>
          <w:sz w:val="22"/>
          <w:szCs w:val="22"/>
        </w:rPr>
        <w:br w:type="page"/>
      </w:r>
    </w:p>
    <w:p w14:paraId="394F789E" w14:textId="39B895AF" w:rsidR="00924D13" w:rsidRPr="00AA7607" w:rsidRDefault="00AA7607">
      <w:pPr>
        <w:rPr>
          <w:bCs/>
          <w:sz w:val="22"/>
          <w:szCs w:val="22"/>
        </w:rPr>
      </w:pPr>
      <w:r w:rsidRPr="00AA7607">
        <w:rPr>
          <w:bCs/>
          <w:sz w:val="22"/>
          <w:szCs w:val="22"/>
        </w:rPr>
        <w:lastRenderedPageBreak/>
        <w:t>Maria Meier</w:t>
      </w:r>
      <w:r>
        <w:rPr>
          <w:bCs/>
          <w:sz w:val="22"/>
          <w:szCs w:val="22"/>
        </w:rPr>
        <w:t xml:space="preserve"> 2309714</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 xml:space="preserve">Page 1 of </w:t>
      </w:r>
      <w:r w:rsidR="00EF678A">
        <w:rPr>
          <w:bCs/>
          <w:sz w:val="22"/>
          <w:szCs w:val="22"/>
        </w:rPr>
        <w:t>5</w:t>
      </w:r>
    </w:p>
    <w:p w14:paraId="6BA2D286" w14:textId="77777777" w:rsidR="00924D13" w:rsidRDefault="00924D13" w:rsidP="00924D13">
      <w:pPr>
        <w:pStyle w:val="NormalWeb"/>
        <w:spacing w:before="0" w:beforeAutospacing="0" w:after="0" w:afterAutospacing="0"/>
        <w:ind w:right="-334"/>
        <w:rPr>
          <w:rFonts w:ascii="Trebuchet MS" w:hAnsi="Trebuchet MS" w:cs="Tahoma"/>
          <w:bCs/>
        </w:rPr>
      </w:pPr>
    </w:p>
    <w:p w14:paraId="14EC89A6" w14:textId="77777777" w:rsidR="00924D13" w:rsidRDefault="00924D13" w:rsidP="00924D13">
      <w:pPr>
        <w:pStyle w:val="NormalWeb"/>
        <w:spacing w:before="0" w:beforeAutospacing="0" w:after="0" w:afterAutospacing="0"/>
        <w:ind w:right="-334"/>
        <w:jc w:val="center"/>
        <w:rPr>
          <w:bCs/>
          <w:sz w:val="22"/>
          <w:szCs w:val="22"/>
        </w:rPr>
      </w:pPr>
      <w:r w:rsidRPr="005F39C1">
        <w:rPr>
          <w:bCs/>
          <w:sz w:val="22"/>
          <w:szCs w:val="22"/>
        </w:rPr>
        <w:t>A Critical Comparison of Two JSTOR Papers</w:t>
      </w:r>
    </w:p>
    <w:p w14:paraId="516956FB" w14:textId="6ECB00D2" w:rsidR="00924D13" w:rsidRPr="005F39C1" w:rsidRDefault="00924D13" w:rsidP="00924D13">
      <w:pPr>
        <w:pStyle w:val="NormalWeb"/>
        <w:spacing w:before="0" w:beforeAutospacing="0" w:after="0" w:afterAutospacing="0"/>
        <w:ind w:right="-334"/>
        <w:rPr>
          <w:bCs/>
          <w:sz w:val="22"/>
          <w:szCs w:val="22"/>
        </w:rPr>
      </w:pPr>
      <w:r>
        <w:rPr>
          <w:bCs/>
          <w:sz w:val="22"/>
          <w:szCs w:val="22"/>
        </w:rPr>
        <w:tab/>
      </w:r>
      <w:r>
        <w:rPr>
          <w:bCs/>
          <w:sz w:val="22"/>
          <w:szCs w:val="22"/>
        </w:rPr>
        <w:tab/>
        <w:t xml:space="preserve">                         Word Count: </w:t>
      </w:r>
      <w:r w:rsidR="00EF678A">
        <w:rPr>
          <w:bCs/>
          <w:sz w:val="22"/>
          <w:szCs w:val="22"/>
        </w:rPr>
        <w:t>2008</w:t>
      </w:r>
    </w:p>
    <w:p w14:paraId="342CA22D" w14:textId="77777777" w:rsidR="0085165E" w:rsidRDefault="0085165E">
      <w:pPr>
        <w:rPr>
          <w:color w:val="538135" w:themeColor="accent6" w:themeShade="BF"/>
        </w:rPr>
      </w:pPr>
    </w:p>
    <w:p w14:paraId="5D75BD0D" w14:textId="77777777" w:rsidR="00856101" w:rsidRPr="00875D78" w:rsidRDefault="00856101">
      <w:pPr>
        <w:rPr>
          <w:color w:val="538135" w:themeColor="accent6" w:themeShade="BF"/>
        </w:rPr>
      </w:pPr>
    </w:p>
    <w:p w14:paraId="526E2CDD" w14:textId="3C99C603" w:rsidR="00DD4B34" w:rsidRDefault="00FE7522" w:rsidP="00DD4B34">
      <w:pPr>
        <w:rPr>
          <w:sz w:val="22"/>
          <w:szCs w:val="22"/>
        </w:rPr>
      </w:pPr>
      <w:r>
        <w:rPr>
          <w:sz w:val="22"/>
          <w:szCs w:val="22"/>
        </w:rPr>
        <w:tab/>
      </w:r>
      <w:r w:rsidR="00C14D1A" w:rsidRPr="00365D6E">
        <w:rPr>
          <w:sz w:val="22"/>
          <w:szCs w:val="22"/>
        </w:rPr>
        <w:t xml:space="preserve">This essay critically </w:t>
      </w:r>
      <w:proofErr w:type="gramStart"/>
      <w:r w:rsidR="00C14D1A" w:rsidRPr="00365D6E">
        <w:rPr>
          <w:sz w:val="22"/>
          <w:szCs w:val="22"/>
        </w:rPr>
        <w:t>compares and contrasts</w:t>
      </w:r>
      <w:proofErr w:type="gramEnd"/>
      <w:r w:rsidR="00C14D1A" w:rsidRPr="00365D6E">
        <w:rPr>
          <w:sz w:val="22"/>
          <w:szCs w:val="22"/>
        </w:rPr>
        <w:t xml:space="preserve"> two JSTOR papers: Cooper, Glen M. 'Galen and Astrology: A Mésalliance?'. Early Science and Medicine 16, no. 2 (2011): 120-146, and French, Roger. 'Foretelling the Future: Arabic Astrology and English Medicine in the Late Twelfth Century.' Isis 87, no. 3 (1996): 453-480. It examines how the papers approach the topic of </w:t>
      </w:r>
      <w:r w:rsidR="00C14D1A" w:rsidRPr="00365D6E">
        <w:rPr>
          <w:i/>
          <w:iCs/>
          <w:sz w:val="22"/>
          <w:szCs w:val="22"/>
        </w:rPr>
        <w:t xml:space="preserve">medical astrology, </w:t>
      </w:r>
      <w:r w:rsidR="00C14D1A" w:rsidRPr="00365D6E">
        <w:rPr>
          <w:sz w:val="22"/>
          <w:szCs w:val="22"/>
        </w:rPr>
        <w:t xml:space="preserve">considering the </w:t>
      </w:r>
      <w:r w:rsidR="00365D6E" w:rsidRPr="00365D6E">
        <w:rPr>
          <w:sz w:val="22"/>
          <w:szCs w:val="22"/>
        </w:rPr>
        <w:t xml:space="preserve">focuses of each article, the </w:t>
      </w:r>
      <w:r w:rsidR="00C14D1A" w:rsidRPr="00365D6E">
        <w:rPr>
          <w:sz w:val="22"/>
          <w:szCs w:val="22"/>
        </w:rPr>
        <w:t xml:space="preserve">sources </w:t>
      </w:r>
      <w:r w:rsidR="00365D6E" w:rsidRPr="00365D6E">
        <w:rPr>
          <w:sz w:val="22"/>
          <w:szCs w:val="22"/>
        </w:rPr>
        <w:t>the</w:t>
      </w:r>
      <w:r w:rsidR="00C14D1A" w:rsidRPr="00365D6E">
        <w:rPr>
          <w:sz w:val="22"/>
          <w:szCs w:val="22"/>
        </w:rPr>
        <w:t xml:space="preserve"> author</w:t>
      </w:r>
      <w:r w:rsidR="00365D6E" w:rsidRPr="00365D6E">
        <w:rPr>
          <w:sz w:val="22"/>
          <w:szCs w:val="22"/>
        </w:rPr>
        <w:t>s</w:t>
      </w:r>
      <w:r w:rsidR="00C14D1A" w:rsidRPr="00365D6E">
        <w:rPr>
          <w:sz w:val="22"/>
          <w:szCs w:val="22"/>
        </w:rPr>
        <w:t xml:space="preserve"> use</w:t>
      </w:r>
      <w:r w:rsidR="00365D6E" w:rsidRPr="00365D6E">
        <w:rPr>
          <w:sz w:val="22"/>
          <w:szCs w:val="22"/>
        </w:rPr>
        <w:t xml:space="preserve"> to explain the work and impact of their subject</w:t>
      </w:r>
      <w:r w:rsidR="00CC31EB">
        <w:rPr>
          <w:sz w:val="22"/>
          <w:szCs w:val="22"/>
        </w:rPr>
        <w:t>,</w:t>
      </w:r>
      <w:r w:rsidR="00C14D1A" w:rsidRPr="00365D6E">
        <w:rPr>
          <w:sz w:val="22"/>
          <w:szCs w:val="22"/>
        </w:rPr>
        <w:t xml:space="preserve"> and how the context of their topics influences their arguments. Then, it will examine the conclusions they draw by identifying some themes common </w:t>
      </w:r>
      <w:r w:rsidR="00365D6E" w:rsidRPr="00365D6E">
        <w:rPr>
          <w:sz w:val="22"/>
          <w:szCs w:val="22"/>
        </w:rPr>
        <w:t xml:space="preserve">in </w:t>
      </w:r>
      <w:proofErr w:type="gramStart"/>
      <w:r w:rsidR="00365D6E" w:rsidRPr="00365D6E">
        <w:rPr>
          <w:sz w:val="22"/>
          <w:szCs w:val="22"/>
        </w:rPr>
        <w:t>both of the works</w:t>
      </w:r>
      <w:proofErr w:type="gramEnd"/>
      <w:r w:rsidR="00C14D1A" w:rsidRPr="00365D6E">
        <w:rPr>
          <w:sz w:val="22"/>
          <w:szCs w:val="22"/>
        </w:rPr>
        <w:t xml:space="preserve">. To begin, this essay provides information about the subject matter, the authors, and the publications in which their work appeared. </w:t>
      </w:r>
    </w:p>
    <w:p w14:paraId="0A1E927B" w14:textId="77777777" w:rsidR="00DD4B34" w:rsidRDefault="00DD4B34" w:rsidP="00DD4B34">
      <w:pPr>
        <w:rPr>
          <w:sz w:val="22"/>
          <w:szCs w:val="22"/>
        </w:rPr>
      </w:pPr>
      <w:r>
        <w:rPr>
          <w:sz w:val="22"/>
          <w:szCs w:val="22"/>
        </w:rPr>
        <w:tab/>
      </w:r>
      <w:r w:rsidRPr="00DD4B34">
        <w:rPr>
          <w:sz w:val="22"/>
          <w:szCs w:val="22"/>
        </w:rPr>
        <w:t xml:space="preserve">This essay's primary objective is to illustrate how each author's research explores the </w:t>
      </w:r>
      <w:proofErr w:type="gramStart"/>
      <w:r w:rsidRPr="00DD4B34">
        <w:rPr>
          <w:sz w:val="22"/>
          <w:szCs w:val="22"/>
        </w:rPr>
        <w:t>manner in which</w:t>
      </w:r>
      <w:proofErr w:type="gramEnd"/>
      <w:r w:rsidRPr="00DD4B34">
        <w:rPr>
          <w:sz w:val="22"/>
          <w:szCs w:val="22"/>
        </w:rPr>
        <w:t xml:space="preserve"> their respective subjects, Galen and Roger of Hereford, endeavored to incorporate empirical study into medical astrology. The infusion of empirical study aimed to enhance the efficacy of astrology as a prognosticative tool while also expanding its practical applications. Both Galen, the Greek philosopher and physician of the second century, and Roger of Hereford, a late twelfth-century astrologer, made significant contributions to the field of astrology for medical applications, despite belonging to vastly different eras. They both shared a commitment to leveraging empirical observation to refine their craft, subsequently contributing to the advancement of judicial astrology</w:t>
      </w:r>
      <w:r>
        <w:rPr>
          <w:sz w:val="22"/>
          <w:szCs w:val="22"/>
        </w:rPr>
        <w:t xml:space="preserve"> for use by physicians.</w:t>
      </w:r>
    </w:p>
    <w:p w14:paraId="7F9DE7FF" w14:textId="51E64004" w:rsidR="00DD4B34" w:rsidRPr="00DD4B34" w:rsidRDefault="00DD4B34" w:rsidP="00DD4B34">
      <w:pPr>
        <w:rPr>
          <w:sz w:val="22"/>
          <w:szCs w:val="22"/>
        </w:rPr>
      </w:pPr>
      <w:r>
        <w:rPr>
          <w:sz w:val="22"/>
          <w:szCs w:val="22"/>
        </w:rPr>
        <w:tab/>
      </w:r>
      <w:r w:rsidRPr="00DD4B34">
        <w:rPr>
          <w:sz w:val="22"/>
          <w:szCs w:val="22"/>
        </w:rPr>
        <w:t>The common thread running through the articles pertains to the roles played by these two historical figures, who laid the foundation for what would later be known as natural astrology, based on Aristotle's natural philosophy. This essay delves into how both Galen and Roger of Hereford initiated their work by relying on empirical observations and emphasized this technique to improve the accuracy and quality of their astrological practices. Both articles by Cooper and French examine the dedication of these individuals to incorporating empirical evidence into their work, with the shared professional goal of enhancing their ability to serve as prognosticators. Together, these historical figures transitioned astrology from a mere natural philosophy to a more practical tool with medical purposes.</w:t>
      </w:r>
    </w:p>
    <w:p w14:paraId="0D8B91DB" w14:textId="3418942C" w:rsidR="00265384" w:rsidRDefault="00265384" w:rsidP="00DD4B34">
      <w:pPr>
        <w:rPr>
          <w:sz w:val="22"/>
          <w:szCs w:val="22"/>
        </w:rPr>
      </w:pPr>
      <w:r>
        <w:rPr>
          <w:sz w:val="22"/>
          <w:szCs w:val="22"/>
        </w:rPr>
        <w:tab/>
      </w:r>
      <w:r w:rsidR="00856101" w:rsidRPr="007E4774">
        <w:rPr>
          <w:sz w:val="22"/>
          <w:szCs w:val="22"/>
        </w:rPr>
        <w:t xml:space="preserve">Professor Glen Cooper, an academic and researcher specializing in ancient Greek and Arabic medicine and astronomy at Brigham Young University, </w:t>
      </w:r>
      <w:r w:rsidR="00CC31EB">
        <w:rPr>
          <w:sz w:val="22"/>
          <w:szCs w:val="22"/>
        </w:rPr>
        <w:t xml:space="preserve">is </w:t>
      </w:r>
      <w:r w:rsidR="00856101" w:rsidRPr="007E4774">
        <w:rPr>
          <w:sz w:val="22"/>
          <w:szCs w:val="22"/>
        </w:rPr>
        <w:t xml:space="preserve">the first journal article examined in this essay. </w:t>
      </w:r>
      <w:r w:rsidR="00740508" w:rsidRPr="007E4774">
        <w:rPr>
          <w:sz w:val="22"/>
          <w:szCs w:val="22"/>
        </w:rPr>
        <w:t>He</w:t>
      </w:r>
      <w:r w:rsidR="00856101" w:rsidRPr="007E4774">
        <w:rPr>
          <w:sz w:val="22"/>
          <w:szCs w:val="22"/>
        </w:rPr>
        <w:t xml:space="preserve"> explores the role</w:t>
      </w:r>
      <w:r w:rsidR="00E529F9">
        <w:rPr>
          <w:sz w:val="22"/>
          <w:szCs w:val="22"/>
        </w:rPr>
        <w:t xml:space="preserve"> t</w:t>
      </w:r>
      <w:r w:rsidR="00856101" w:rsidRPr="007E4774">
        <w:rPr>
          <w:sz w:val="22"/>
          <w:szCs w:val="22"/>
        </w:rPr>
        <w:t xml:space="preserve">hat astrology played in the work of the second-century philosopher and physician, Galen. </w:t>
      </w:r>
      <w:r w:rsidR="00E529F9">
        <w:rPr>
          <w:sz w:val="22"/>
          <w:szCs w:val="22"/>
        </w:rPr>
        <w:t>Here his central thesis is to counter any existing notions that Galen can be linked to the development of medical astrology. Describing his</w:t>
      </w:r>
      <w:r w:rsidR="00856101" w:rsidRPr="007E4774">
        <w:rPr>
          <w:sz w:val="22"/>
          <w:szCs w:val="22"/>
        </w:rPr>
        <w:t xml:space="preserve"> approach </w:t>
      </w:r>
      <w:r w:rsidR="00E529F9">
        <w:rPr>
          <w:sz w:val="22"/>
          <w:szCs w:val="22"/>
        </w:rPr>
        <w:t xml:space="preserve">as one that </w:t>
      </w:r>
      <w:r w:rsidR="00856101" w:rsidRPr="007E4774">
        <w:rPr>
          <w:sz w:val="22"/>
          <w:szCs w:val="22"/>
        </w:rPr>
        <w:t>involves employing paleographical methods to study ancient manuscripts in their original Greek, Arabic, and Latin</w:t>
      </w:r>
      <w:r w:rsidR="00E529F9">
        <w:rPr>
          <w:sz w:val="22"/>
          <w:szCs w:val="22"/>
        </w:rPr>
        <w:t>, he uses primary sources to make his arguments</w:t>
      </w:r>
      <w:r w:rsidR="00856101" w:rsidRPr="007E4774">
        <w:rPr>
          <w:sz w:val="22"/>
          <w:szCs w:val="22"/>
        </w:rPr>
        <w:t>.</w:t>
      </w:r>
    </w:p>
    <w:p w14:paraId="046F1413" w14:textId="65DD1DD2" w:rsidR="00265384" w:rsidRDefault="00265384" w:rsidP="00265384">
      <w:pPr>
        <w:rPr>
          <w:sz w:val="22"/>
          <w:szCs w:val="22"/>
        </w:rPr>
      </w:pPr>
      <w:r>
        <w:rPr>
          <w:sz w:val="22"/>
          <w:szCs w:val="22"/>
        </w:rPr>
        <w:tab/>
      </w:r>
      <w:r w:rsidR="00856101" w:rsidRPr="007E4774">
        <w:rPr>
          <w:sz w:val="22"/>
          <w:szCs w:val="22"/>
        </w:rPr>
        <w:t xml:space="preserve">Roger French, a late British </w:t>
      </w:r>
      <w:proofErr w:type="gramStart"/>
      <w:r w:rsidR="00856101" w:rsidRPr="007E4774">
        <w:rPr>
          <w:sz w:val="22"/>
          <w:szCs w:val="22"/>
        </w:rPr>
        <w:t>historian</w:t>
      </w:r>
      <w:proofErr w:type="gramEnd"/>
      <w:r w:rsidR="00856101" w:rsidRPr="007E4774">
        <w:rPr>
          <w:sz w:val="22"/>
          <w:szCs w:val="22"/>
        </w:rPr>
        <w:t xml:space="preserve"> and professor at Cambridge, conducted research on ancient natural histories, Greek influence, and the history of medicine in Britain. His article, also examined in this essay, centers on Roger of Hereford, a twelfth-century English astrologer who was among the first to use newly available ancient texts to enhance his understanding of medical </w:t>
      </w:r>
      <w:r w:rsidR="00740508" w:rsidRPr="007E4774">
        <w:rPr>
          <w:sz w:val="22"/>
          <w:szCs w:val="22"/>
        </w:rPr>
        <w:t>practices</w:t>
      </w:r>
      <w:r w:rsidR="00856101" w:rsidRPr="007E4774">
        <w:rPr>
          <w:sz w:val="22"/>
          <w:szCs w:val="22"/>
        </w:rPr>
        <w:t>.</w:t>
      </w:r>
      <w:r w:rsidR="00740508" w:rsidRPr="007E4774">
        <w:rPr>
          <w:sz w:val="22"/>
          <w:szCs w:val="22"/>
        </w:rPr>
        <w:t xml:space="preserve"> They share as their themes, </w:t>
      </w:r>
      <w:r w:rsidR="00CC31EB">
        <w:rPr>
          <w:sz w:val="22"/>
          <w:szCs w:val="22"/>
        </w:rPr>
        <w:t xml:space="preserve">of </w:t>
      </w:r>
      <w:r w:rsidR="00740508" w:rsidRPr="007E4774">
        <w:rPr>
          <w:sz w:val="22"/>
          <w:szCs w:val="22"/>
        </w:rPr>
        <w:t>advancement in empirical observation as a tool that each of these individuals used to influence what became known as astrological medicine.</w:t>
      </w:r>
    </w:p>
    <w:p w14:paraId="03368C49" w14:textId="77777777" w:rsidR="00AA7607" w:rsidRDefault="00265384" w:rsidP="00265384">
      <w:pPr>
        <w:rPr>
          <w:sz w:val="22"/>
          <w:szCs w:val="22"/>
        </w:rPr>
      </w:pPr>
      <w:r>
        <w:rPr>
          <w:sz w:val="22"/>
          <w:szCs w:val="22"/>
        </w:rPr>
        <w:tab/>
      </w:r>
      <w:r w:rsidR="00856101" w:rsidRPr="007E4774">
        <w:rPr>
          <w:sz w:val="22"/>
          <w:szCs w:val="22"/>
        </w:rPr>
        <w:t xml:space="preserve">These articles were published in academic journals that delve into common topics related to science, medicine, and technology from a historical perspective. Cooper's exploration of Galen's </w:t>
      </w:r>
      <w:r w:rsidR="00360D2C" w:rsidRPr="007E4774">
        <w:rPr>
          <w:sz w:val="22"/>
          <w:szCs w:val="22"/>
        </w:rPr>
        <w:t>promotion of</w:t>
      </w:r>
      <w:r w:rsidR="00856101" w:rsidRPr="007E4774">
        <w:rPr>
          <w:sz w:val="22"/>
          <w:szCs w:val="22"/>
        </w:rPr>
        <w:t xml:space="preserve"> empirical </w:t>
      </w:r>
      <w:r w:rsidR="00360D2C" w:rsidRPr="007E4774">
        <w:rPr>
          <w:sz w:val="22"/>
          <w:szCs w:val="22"/>
        </w:rPr>
        <w:t>observation to improve</w:t>
      </w:r>
      <w:r w:rsidR="00856101" w:rsidRPr="007E4774">
        <w:rPr>
          <w:sz w:val="22"/>
          <w:szCs w:val="22"/>
        </w:rPr>
        <w:t xml:space="preserve"> medical prognostication is featured in </w:t>
      </w:r>
      <w:r w:rsidR="00856101" w:rsidRPr="007E4774">
        <w:rPr>
          <w:i/>
          <w:iCs/>
          <w:sz w:val="22"/>
          <w:szCs w:val="22"/>
        </w:rPr>
        <w:t>Early Science and Medicine (EMS)</w:t>
      </w:r>
      <w:r w:rsidR="00856101" w:rsidRPr="007E4774">
        <w:rPr>
          <w:sz w:val="22"/>
          <w:szCs w:val="22"/>
        </w:rPr>
        <w:t xml:space="preserve">, a journal with a focus on the "history of pre-modern science, medicine, and technology characterized by the identification and discussion of historical problems." French's essay is published in the journal </w:t>
      </w:r>
      <w:r w:rsidR="00856101" w:rsidRPr="007E4774">
        <w:rPr>
          <w:i/>
          <w:iCs/>
          <w:sz w:val="22"/>
          <w:szCs w:val="22"/>
        </w:rPr>
        <w:t>Isis</w:t>
      </w:r>
      <w:r w:rsidR="00856101" w:rsidRPr="007E4774">
        <w:rPr>
          <w:sz w:val="22"/>
          <w:szCs w:val="22"/>
        </w:rPr>
        <w:t xml:space="preserve">, which not only covers topics similar to </w:t>
      </w:r>
      <w:r w:rsidR="00856101" w:rsidRPr="007E4774">
        <w:rPr>
          <w:i/>
          <w:iCs/>
          <w:sz w:val="22"/>
          <w:szCs w:val="22"/>
        </w:rPr>
        <w:t>EMS</w:t>
      </w:r>
      <w:r w:rsidR="00856101" w:rsidRPr="007E4774">
        <w:rPr>
          <w:sz w:val="22"/>
          <w:szCs w:val="22"/>
        </w:rPr>
        <w:t xml:space="preserve"> but also delves into the "cultural </w:t>
      </w:r>
      <w:proofErr w:type="gramStart"/>
      <w:r w:rsidR="00856101" w:rsidRPr="007E4774">
        <w:rPr>
          <w:sz w:val="22"/>
          <w:szCs w:val="22"/>
        </w:rPr>
        <w:t>influences</w:t>
      </w:r>
      <w:proofErr w:type="gramEnd"/>
      <w:r w:rsidR="00856101" w:rsidRPr="007E4774">
        <w:rPr>
          <w:sz w:val="22"/>
          <w:szCs w:val="22"/>
        </w:rPr>
        <w:t xml:space="preserve">" </w:t>
      </w:r>
    </w:p>
    <w:p w14:paraId="609F204C" w14:textId="77777777" w:rsidR="00AA7607" w:rsidRDefault="00AA7607" w:rsidP="00AA7607">
      <w:pPr>
        <w:rPr>
          <w:bCs/>
          <w:sz w:val="22"/>
          <w:szCs w:val="22"/>
        </w:rPr>
      </w:pPr>
    </w:p>
    <w:p w14:paraId="44C0C87B" w14:textId="77777777" w:rsidR="00AA7607" w:rsidRDefault="00AA7607" w:rsidP="00AA7607">
      <w:pPr>
        <w:rPr>
          <w:bCs/>
          <w:sz w:val="22"/>
          <w:szCs w:val="22"/>
        </w:rPr>
      </w:pPr>
    </w:p>
    <w:p w14:paraId="5D176FAC" w14:textId="77777777" w:rsidR="00942C87" w:rsidRDefault="00942C87" w:rsidP="00AA7607">
      <w:pPr>
        <w:rPr>
          <w:bCs/>
          <w:sz w:val="22"/>
          <w:szCs w:val="22"/>
        </w:rPr>
      </w:pPr>
    </w:p>
    <w:p w14:paraId="36199511" w14:textId="337F95C3" w:rsidR="00AA7607" w:rsidRDefault="00EF678A" w:rsidP="00265384">
      <w:pPr>
        <w:rPr>
          <w:bCs/>
          <w:sz w:val="22"/>
          <w:szCs w:val="22"/>
        </w:rPr>
      </w:pPr>
      <w:r w:rsidRPr="00AA7607">
        <w:rPr>
          <w:bCs/>
          <w:sz w:val="22"/>
          <w:szCs w:val="22"/>
        </w:rPr>
        <w:lastRenderedPageBreak/>
        <w:t>Maria Meier</w:t>
      </w:r>
      <w:r>
        <w:rPr>
          <w:bCs/>
          <w:sz w:val="22"/>
          <w:szCs w:val="22"/>
        </w:rPr>
        <w:t xml:space="preserve"> 2309714</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 xml:space="preserve">Page </w:t>
      </w:r>
      <w:r>
        <w:rPr>
          <w:bCs/>
          <w:sz w:val="22"/>
          <w:szCs w:val="22"/>
        </w:rPr>
        <w:t>2</w:t>
      </w:r>
      <w:r>
        <w:rPr>
          <w:bCs/>
          <w:sz w:val="22"/>
          <w:szCs w:val="22"/>
        </w:rPr>
        <w:t xml:space="preserve"> of </w:t>
      </w:r>
      <w:r>
        <w:rPr>
          <w:bCs/>
          <w:sz w:val="22"/>
          <w:szCs w:val="22"/>
        </w:rPr>
        <w:t>5</w:t>
      </w:r>
    </w:p>
    <w:p w14:paraId="04849DA9" w14:textId="77777777" w:rsidR="00EF678A" w:rsidRPr="00EF678A" w:rsidRDefault="00EF678A" w:rsidP="00265384">
      <w:pPr>
        <w:rPr>
          <w:bCs/>
          <w:sz w:val="22"/>
          <w:szCs w:val="22"/>
        </w:rPr>
      </w:pPr>
    </w:p>
    <w:p w14:paraId="236C3CBF" w14:textId="77777777" w:rsidR="00AA7607" w:rsidRDefault="00AA7607" w:rsidP="00265384">
      <w:pPr>
        <w:rPr>
          <w:sz w:val="22"/>
          <w:szCs w:val="22"/>
        </w:rPr>
      </w:pPr>
    </w:p>
    <w:p w14:paraId="6E0E48B0" w14:textId="301DBA44" w:rsidR="00942C87" w:rsidRDefault="00856101" w:rsidP="00942C87">
      <w:pPr>
        <w:rPr>
          <w:sz w:val="22"/>
          <w:szCs w:val="22"/>
        </w:rPr>
      </w:pPr>
      <w:r w:rsidRPr="007E4774">
        <w:rPr>
          <w:sz w:val="22"/>
          <w:szCs w:val="22"/>
        </w:rPr>
        <w:t>on these disciplines. French's article</w:t>
      </w:r>
      <w:proofErr w:type="gramStart"/>
      <w:r w:rsidRPr="007E4774">
        <w:rPr>
          <w:sz w:val="22"/>
          <w:szCs w:val="22"/>
        </w:rPr>
        <w:t>, in particular, discusses</w:t>
      </w:r>
      <w:proofErr w:type="gramEnd"/>
      <w:r w:rsidRPr="007E4774">
        <w:rPr>
          <w:sz w:val="22"/>
          <w:szCs w:val="22"/>
        </w:rPr>
        <w:t xml:space="preserve"> not only the technical interpretation of newly discovered charts but also how the society and culture in which he worked were open to incorporating new astrology theories.</w:t>
      </w:r>
      <w:r w:rsidR="00E529F9">
        <w:rPr>
          <w:sz w:val="22"/>
          <w:szCs w:val="22"/>
        </w:rPr>
        <w:t xml:space="preserve"> </w:t>
      </w:r>
    </w:p>
    <w:p w14:paraId="4FD5E442" w14:textId="77777777" w:rsidR="00CD7A68" w:rsidRDefault="00942C87" w:rsidP="00CD7A68">
      <w:pPr>
        <w:rPr>
          <w:sz w:val="22"/>
          <w:szCs w:val="22"/>
        </w:rPr>
      </w:pPr>
      <w:r>
        <w:rPr>
          <w:sz w:val="22"/>
          <w:szCs w:val="22"/>
        </w:rPr>
        <w:tab/>
      </w:r>
      <w:r w:rsidRPr="00232DFB">
        <w:rPr>
          <w:sz w:val="22"/>
          <w:szCs w:val="22"/>
        </w:rPr>
        <w:t xml:space="preserve">While a millennium separates the central figures in the two articles, both Gale and Roger drew inspiration from common works, particularly </w:t>
      </w:r>
      <w:proofErr w:type="spellStart"/>
      <w:r w:rsidRPr="00232DFB">
        <w:rPr>
          <w:sz w:val="22"/>
          <w:szCs w:val="22"/>
        </w:rPr>
        <w:t>Manilius</w:t>
      </w:r>
      <w:proofErr w:type="spellEnd"/>
      <w:r w:rsidRPr="00232DFB">
        <w:rPr>
          <w:sz w:val="22"/>
          <w:szCs w:val="22"/>
        </w:rPr>
        <w:t xml:space="preserve">, who developed the concept of humanity as a </w:t>
      </w:r>
      <w:r w:rsidR="000C0DEE" w:rsidRPr="00883CAC">
        <w:rPr>
          <w:sz w:val="22"/>
          <w:szCs w:val="22"/>
          <w:lang w:val="en-GB"/>
        </w:rPr>
        <w:t>"</w:t>
      </w:r>
      <w:r w:rsidR="000C0DEE" w:rsidRPr="00883CAC">
        <w:rPr>
          <w:sz w:val="22"/>
          <w:szCs w:val="22"/>
          <w:lang w:val="en-GB"/>
        </w:rPr>
        <w:t xml:space="preserve">cosmos in miniature, a microcosm of the heavenly macrocosm, became one of the most enduring </w:t>
      </w:r>
      <w:r w:rsidR="00883CAC" w:rsidRPr="00883CAC">
        <w:rPr>
          <w:sz w:val="22"/>
          <w:szCs w:val="22"/>
          <w:lang w:val="en-GB"/>
        </w:rPr>
        <w:t>justifications</w:t>
      </w:r>
      <w:r w:rsidR="000C0DEE" w:rsidRPr="00883CAC">
        <w:rPr>
          <w:sz w:val="22"/>
          <w:szCs w:val="22"/>
          <w:lang w:val="en-GB"/>
        </w:rPr>
        <w:t xml:space="preserve"> for astrology.”</w:t>
      </w:r>
      <w:r w:rsidR="000C0DEE" w:rsidRPr="00883CAC">
        <w:rPr>
          <w:rStyle w:val="FootnoteReference"/>
          <w:sz w:val="22"/>
          <w:szCs w:val="22"/>
          <w:lang w:val="en-GB"/>
        </w:rPr>
        <w:footnoteReference w:id="1"/>
      </w:r>
      <w:r w:rsidR="00883CAC">
        <w:rPr>
          <w:sz w:val="22"/>
          <w:szCs w:val="22"/>
        </w:rPr>
        <w:t xml:space="preserve"> </w:t>
      </w:r>
      <w:r w:rsidRPr="00232DFB">
        <w:rPr>
          <w:sz w:val="22"/>
          <w:szCs w:val="22"/>
        </w:rPr>
        <w:t xml:space="preserve">Building upon </w:t>
      </w:r>
      <w:proofErr w:type="spellStart"/>
      <w:r w:rsidRPr="00232DFB">
        <w:rPr>
          <w:sz w:val="22"/>
          <w:szCs w:val="22"/>
        </w:rPr>
        <w:t>Manilius's</w:t>
      </w:r>
      <w:proofErr w:type="spellEnd"/>
      <w:r w:rsidRPr="00232DFB">
        <w:rPr>
          <w:sz w:val="22"/>
          <w:szCs w:val="22"/>
        </w:rPr>
        <w:t xml:space="preserve"> ideas, Ptolemy</w:t>
      </w:r>
      <w:r w:rsidR="00883CAC">
        <w:rPr>
          <w:sz w:val="22"/>
          <w:szCs w:val="22"/>
        </w:rPr>
        <w:t xml:space="preserve">, and then </w:t>
      </w:r>
      <w:r w:rsidRPr="00232DFB">
        <w:rPr>
          <w:sz w:val="22"/>
          <w:szCs w:val="22"/>
        </w:rPr>
        <w:t>Aristotle</w:t>
      </w:r>
      <w:r w:rsidR="00883CAC">
        <w:rPr>
          <w:sz w:val="22"/>
          <w:szCs w:val="22"/>
        </w:rPr>
        <w:t>,</w:t>
      </w:r>
      <w:r w:rsidRPr="00232DFB">
        <w:rPr>
          <w:sz w:val="22"/>
          <w:szCs w:val="22"/>
        </w:rPr>
        <w:t xml:space="preserve"> applied mathematical principles to elucidate the connections not only between the heavens and the Earth but also between celestial movements and the human body. This cosmology, highlighting the interconnectedness of heaven and earth, profoundly influenced the understanding of how the world and everything within it functioned, persisting until the seventeenth century.</w:t>
      </w:r>
      <w:r w:rsidR="00883CAC">
        <w:rPr>
          <w:sz w:val="22"/>
          <w:szCs w:val="22"/>
        </w:rPr>
        <w:t xml:space="preserve"> </w:t>
      </w:r>
      <w:r w:rsidR="00B16A7B">
        <w:rPr>
          <w:sz w:val="22"/>
          <w:szCs w:val="22"/>
        </w:rPr>
        <w:t>Because of G</w:t>
      </w:r>
      <w:r w:rsidR="00883CAC">
        <w:rPr>
          <w:sz w:val="22"/>
          <w:szCs w:val="22"/>
        </w:rPr>
        <w:t>alen</w:t>
      </w:r>
      <w:r w:rsidR="00B16A7B">
        <w:rPr>
          <w:sz w:val="22"/>
          <w:szCs w:val="22"/>
        </w:rPr>
        <w:t xml:space="preserve">'s prolific work, with his in-depth analysis of the writings of Hippocrates, he "elevated the </w:t>
      </w:r>
      <w:r w:rsidR="00B16A7B" w:rsidRPr="000B47E5">
        <w:rPr>
          <w:sz w:val="22"/>
          <w:szCs w:val="22"/>
        </w:rPr>
        <w:t>theory of the four humors to prominence</w:t>
      </w:r>
      <w:r w:rsidR="00B16A7B">
        <w:rPr>
          <w:sz w:val="22"/>
          <w:szCs w:val="22"/>
        </w:rPr>
        <w:t>"</w:t>
      </w:r>
      <w:r w:rsidR="00B16A7B">
        <w:rPr>
          <w:rStyle w:val="FootnoteReference"/>
          <w:sz w:val="22"/>
          <w:szCs w:val="22"/>
        </w:rPr>
        <w:footnoteReference w:id="2"/>
      </w:r>
      <w:r w:rsidR="00B16A7B">
        <w:rPr>
          <w:sz w:val="22"/>
          <w:szCs w:val="22"/>
        </w:rPr>
        <w:t xml:space="preserve"> resulting in this theory forming a cornerstone for him and medical astrologers including Roger.</w:t>
      </w:r>
    </w:p>
    <w:p w14:paraId="44249EB3" w14:textId="1772317E" w:rsidR="00AF02A6" w:rsidRDefault="00CD7A68" w:rsidP="00CD7A68">
      <w:pPr>
        <w:rPr>
          <w:sz w:val="22"/>
          <w:szCs w:val="22"/>
        </w:rPr>
      </w:pPr>
      <w:r>
        <w:rPr>
          <w:sz w:val="22"/>
          <w:szCs w:val="22"/>
        </w:rPr>
        <w:tab/>
      </w:r>
      <w:r w:rsidR="0063143D">
        <w:rPr>
          <w:sz w:val="22"/>
          <w:szCs w:val="22"/>
        </w:rPr>
        <w:t xml:space="preserve">What links these two seemingly disparate figures is the historical </w:t>
      </w:r>
      <w:r w:rsidR="006E302B">
        <w:rPr>
          <w:sz w:val="22"/>
          <w:szCs w:val="22"/>
        </w:rPr>
        <w:t>occurrences</w:t>
      </w:r>
      <w:r w:rsidR="0063143D">
        <w:rPr>
          <w:sz w:val="22"/>
          <w:szCs w:val="22"/>
        </w:rPr>
        <w:t xml:space="preserve"> in </w:t>
      </w:r>
      <w:r w:rsidR="006E302B">
        <w:rPr>
          <w:sz w:val="22"/>
          <w:szCs w:val="22"/>
        </w:rPr>
        <w:t>Western</w:t>
      </w:r>
      <w:r w:rsidR="0063143D">
        <w:rPr>
          <w:sz w:val="22"/>
          <w:szCs w:val="22"/>
        </w:rPr>
        <w:t xml:space="preserve"> Europe around the beginning of the eleventh century where "</w:t>
      </w:r>
      <w:r w:rsidR="0063143D" w:rsidRPr="0063143D">
        <w:rPr>
          <w:color w:val="C00000"/>
        </w:rPr>
        <w:t xml:space="preserve"> </w:t>
      </w:r>
      <w:r w:rsidR="0063143D" w:rsidRPr="0063143D">
        <w:rPr>
          <w:sz w:val="22"/>
          <w:szCs w:val="22"/>
        </w:rPr>
        <w:t>there was a dramatic intellectual encounter between scholars in the Latin West - Spain, France, Italy and Germany - and the rich intellectual traditions of the Islamic world."</w:t>
      </w:r>
      <w:r w:rsidR="0063143D">
        <w:rPr>
          <w:rStyle w:val="FootnoteReference"/>
          <w:sz w:val="22"/>
          <w:szCs w:val="22"/>
        </w:rPr>
        <w:footnoteReference w:id="3"/>
      </w:r>
      <w:r w:rsidR="0063143D" w:rsidRPr="00926522">
        <w:rPr>
          <w:color w:val="C00000"/>
        </w:rPr>
        <w:t xml:space="preserve"> </w:t>
      </w:r>
      <w:r w:rsidR="006E302B" w:rsidRPr="006E302B">
        <w:rPr>
          <w:sz w:val="22"/>
          <w:szCs w:val="22"/>
        </w:rPr>
        <w:t>Roger of Hereford, thus, became a</w:t>
      </w:r>
      <w:r w:rsidR="006E302B">
        <w:rPr>
          <w:sz w:val="22"/>
          <w:szCs w:val="22"/>
        </w:rPr>
        <w:t xml:space="preserve"> prominent, if not </w:t>
      </w:r>
      <w:r w:rsidR="006E302B" w:rsidRPr="006E302B">
        <w:rPr>
          <w:sz w:val="22"/>
          <w:szCs w:val="22"/>
        </w:rPr>
        <w:t>inadvertent link to the ancient world and a link in the development of natural philosophy and astrology.</w:t>
      </w:r>
      <w:r w:rsidR="006E302B">
        <w:rPr>
          <w:sz w:val="22"/>
          <w:szCs w:val="22"/>
        </w:rPr>
        <w:t xml:space="preserve"> </w:t>
      </w:r>
      <w:r w:rsidR="00AF02A6">
        <w:rPr>
          <w:sz w:val="22"/>
          <w:szCs w:val="22"/>
        </w:rPr>
        <w:t>He operated in an era where English scholars were exploring and writing about newly available Arabic texts that also cited the Greek philosophers. The work of Roger and his colleagues were influential throughout Europe.</w:t>
      </w:r>
      <w:r w:rsidR="00AF02A6">
        <w:rPr>
          <w:rStyle w:val="FootnoteReference"/>
          <w:sz w:val="22"/>
          <w:szCs w:val="22"/>
        </w:rPr>
        <w:footnoteReference w:id="4"/>
      </w:r>
    </w:p>
    <w:p w14:paraId="74A30C32" w14:textId="4BE91B2F" w:rsidR="00942C87" w:rsidRDefault="00AF02A6" w:rsidP="00CD7A68">
      <w:pPr>
        <w:rPr>
          <w:sz w:val="22"/>
          <w:szCs w:val="22"/>
        </w:rPr>
      </w:pPr>
      <w:r>
        <w:rPr>
          <w:sz w:val="22"/>
          <w:szCs w:val="22"/>
        </w:rPr>
        <w:tab/>
      </w:r>
      <w:r w:rsidR="006E302B">
        <w:rPr>
          <w:sz w:val="22"/>
          <w:szCs w:val="22"/>
        </w:rPr>
        <w:t>His application of these new sources of knowledge in some ways mirrored the approach taken by Galen. He</w:t>
      </w:r>
      <w:r w:rsidR="00942C87" w:rsidRPr="00232DFB">
        <w:rPr>
          <w:sz w:val="22"/>
          <w:szCs w:val="22"/>
        </w:rPr>
        <w:t xml:space="preserve"> and Roger, as described </w:t>
      </w:r>
      <w:r w:rsidR="00CD7A68">
        <w:rPr>
          <w:sz w:val="22"/>
          <w:szCs w:val="22"/>
        </w:rPr>
        <w:t>by the</w:t>
      </w:r>
      <w:r w:rsidR="00942C87">
        <w:rPr>
          <w:sz w:val="22"/>
          <w:szCs w:val="22"/>
        </w:rPr>
        <w:t xml:space="preserve"> authors</w:t>
      </w:r>
      <w:r w:rsidR="00942C87" w:rsidRPr="00232DFB">
        <w:rPr>
          <w:sz w:val="22"/>
          <w:szCs w:val="22"/>
        </w:rPr>
        <w:t xml:space="preserve">, shared a commitment to enhancing and improving the ways physicians arrived at their diagnoses, rooted in Aristotle's principles of natural philosophy. Aristotle expanded upon the mathematical principles laid out by Plato to construct a comprehensive understanding of the world. Galen elevated the theory of the four humors, demonstrating in his Commentary on Hippocrates' </w:t>
      </w:r>
      <w:r w:rsidR="00BE051B">
        <w:rPr>
          <w:sz w:val="22"/>
          <w:szCs w:val="22"/>
        </w:rPr>
        <w:t>work, '</w:t>
      </w:r>
      <w:r w:rsidR="00942C87" w:rsidRPr="00232DFB">
        <w:rPr>
          <w:sz w:val="22"/>
          <w:szCs w:val="22"/>
        </w:rPr>
        <w:t>The Nature of Man</w:t>
      </w:r>
      <w:r w:rsidR="00BE051B">
        <w:rPr>
          <w:sz w:val="22"/>
          <w:szCs w:val="22"/>
        </w:rPr>
        <w:t>'</w:t>
      </w:r>
      <w:r w:rsidR="00942C87" w:rsidRPr="00232DFB">
        <w:rPr>
          <w:sz w:val="22"/>
          <w:szCs w:val="22"/>
        </w:rPr>
        <w:t xml:space="preserve"> that it formed the foundation of Hippocrates' writings. Galen's principles, influenced by Aristotle and Ptolemy, left an indelible mark on the textbooks of Arabic astrologers. These advancements eventually found their way to Europe, influencing Roger of Hereford to further develop the practice of astrological medicine.</w:t>
      </w:r>
    </w:p>
    <w:p w14:paraId="6AC25FCC" w14:textId="37AF54DF" w:rsidR="00942C87" w:rsidRPr="00232DFB" w:rsidRDefault="00942C87" w:rsidP="00942C87">
      <w:pPr>
        <w:rPr>
          <w:sz w:val="22"/>
          <w:szCs w:val="22"/>
        </w:rPr>
      </w:pPr>
      <w:r>
        <w:rPr>
          <w:sz w:val="22"/>
          <w:szCs w:val="22"/>
        </w:rPr>
        <w:tab/>
      </w:r>
      <w:r w:rsidRPr="00232DFB">
        <w:rPr>
          <w:sz w:val="22"/>
          <w:szCs w:val="22"/>
        </w:rPr>
        <w:t xml:space="preserve">Aristotle's contributions extended further, as he crafted a cosmological framework that harnessed mathematics to explain the universe, establishing a system in which celestial movements influenced terrestrial life. This represented a coherent system of causation, embraced by medical practitioners who saw the human body as a microcosm of the broader universe. Understanding the movements of celestial bodies, including the sun, moon, and stars, held valuable insights for medical practitioners and evolved into what we now recognize as </w:t>
      </w:r>
      <w:r>
        <w:rPr>
          <w:sz w:val="22"/>
          <w:szCs w:val="22"/>
        </w:rPr>
        <w:t>m</w:t>
      </w:r>
      <w:r w:rsidRPr="00232DFB">
        <w:rPr>
          <w:sz w:val="22"/>
          <w:szCs w:val="22"/>
        </w:rPr>
        <w:t>edical astrology.</w:t>
      </w:r>
    </w:p>
    <w:p w14:paraId="5BD86A4B" w14:textId="77777777" w:rsidR="00EF678A" w:rsidRDefault="00942C87" w:rsidP="00942C87">
      <w:pPr>
        <w:pStyle w:val="NoSpacing"/>
        <w:rPr>
          <w:rFonts w:ascii="Times New Roman" w:hAnsi="Times New Roman" w:cs="Times New Roman"/>
          <w:sz w:val="22"/>
          <w:szCs w:val="22"/>
        </w:rPr>
      </w:pPr>
      <w:r>
        <w:rPr>
          <w:rFonts w:ascii="Times New Roman" w:hAnsi="Times New Roman" w:cs="Times New Roman"/>
          <w:sz w:val="22"/>
          <w:szCs w:val="22"/>
        </w:rPr>
        <w:tab/>
      </w:r>
      <w:r w:rsidRPr="00942C87">
        <w:rPr>
          <w:rFonts w:ascii="Times New Roman" w:hAnsi="Times New Roman" w:cs="Times New Roman"/>
          <w:sz w:val="22"/>
          <w:szCs w:val="22"/>
        </w:rPr>
        <w:t>Both Galen and Roger focused on enhancing and refining their use of empirical evidence</w:t>
      </w:r>
      <w:r w:rsidR="0063143D">
        <w:rPr>
          <w:rFonts w:ascii="Times New Roman" w:hAnsi="Times New Roman" w:cs="Times New Roman"/>
          <w:sz w:val="22"/>
          <w:szCs w:val="22"/>
        </w:rPr>
        <w:t xml:space="preserve">, applying </w:t>
      </w:r>
      <w:r w:rsidRPr="00942C87">
        <w:rPr>
          <w:rFonts w:ascii="Times New Roman" w:hAnsi="Times New Roman" w:cs="Times New Roman"/>
          <w:sz w:val="22"/>
          <w:szCs w:val="22"/>
        </w:rPr>
        <w:t xml:space="preserve">this framework to medical diagnosis, differentiating their work from mere observation. </w:t>
      </w:r>
      <w:r w:rsidR="00860090">
        <w:rPr>
          <w:rFonts w:ascii="Times New Roman" w:hAnsi="Times New Roman" w:cs="Times New Roman"/>
          <w:sz w:val="22"/>
          <w:szCs w:val="22"/>
        </w:rPr>
        <w:t xml:space="preserve">Newly available </w:t>
      </w:r>
      <w:r w:rsidRPr="00942C87">
        <w:rPr>
          <w:rFonts w:ascii="Times New Roman" w:hAnsi="Times New Roman" w:cs="Times New Roman"/>
          <w:sz w:val="22"/>
          <w:szCs w:val="22"/>
        </w:rPr>
        <w:t xml:space="preserve">Arabic works introduced formulas and added a new dimension, impacting medical prognostication. Galen emphasized that his ability to predict the future was based on procedures, </w:t>
      </w:r>
      <w:proofErr w:type="gramStart"/>
      <w:r w:rsidRPr="00942C87">
        <w:rPr>
          <w:rFonts w:ascii="Times New Roman" w:hAnsi="Times New Roman" w:cs="Times New Roman"/>
          <w:sz w:val="22"/>
          <w:szCs w:val="22"/>
        </w:rPr>
        <w:t>not</w:t>
      </w:r>
      <w:proofErr w:type="gramEnd"/>
      <w:r w:rsidRPr="00942C87">
        <w:rPr>
          <w:rFonts w:ascii="Times New Roman" w:hAnsi="Times New Roman" w:cs="Times New Roman"/>
          <w:sz w:val="22"/>
          <w:szCs w:val="22"/>
        </w:rPr>
        <w:t xml:space="preserve"> </w:t>
      </w:r>
    </w:p>
    <w:p w14:paraId="033626D4" w14:textId="77777777" w:rsidR="00EF678A" w:rsidRDefault="00EF678A" w:rsidP="00942C87">
      <w:pPr>
        <w:pStyle w:val="NoSpacing"/>
        <w:rPr>
          <w:rFonts w:ascii="Times New Roman" w:hAnsi="Times New Roman" w:cs="Times New Roman"/>
          <w:sz w:val="22"/>
          <w:szCs w:val="22"/>
        </w:rPr>
      </w:pPr>
    </w:p>
    <w:p w14:paraId="10315C0B" w14:textId="77777777" w:rsidR="003A5305" w:rsidRPr="00AA7607" w:rsidRDefault="003A5305" w:rsidP="003A5305">
      <w:pPr>
        <w:rPr>
          <w:bCs/>
          <w:sz w:val="22"/>
          <w:szCs w:val="22"/>
        </w:rPr>
      </w:pPr>
      <w:r w:rsidRPr="00AA7607">
        <w:rPr>
          <w:bCs/>
          <w:sz w:val="22"/>
          <w:szCs w:val="22"/>
        </w:rPr>
        <w:lastRenderedPageBreak/>
        <w:t>Maria Meier</w:t>
      </w:r>
      <w:r>
        <w:rPr>
          <w:bCs/>
          <w:sz w:val="22"/>
          <w:szCs w:val="22"/>
        </w:rPr>
        <w:t xml:space="preserve"> 2309714</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Page 3 of 5</w:t>
      </w:r>
    </w:p>
    <w:p w14:paraId="6B339DC5" w14:textId="77777777" w:rsidR="00EF678A" w:rsidRDefault="00EF678A" w:rsidP="00942C87">
      <w:pPr>
        <w:pStyle w:val="NoSpacing"/>
        <w:rPr>
          <w:rFonts w:ascii="Times New Roman" w:hAnsi="Times New Roman" w:cs="Times New Roman"/>
          <w:sz w:val="22"/>
          <w:szCs w:val="22"/>
        </w:rPr>
      </w:pPr>
    </w:p>
    <w:p w14:paraId="549B1856" w14:textId="4F7C3615" w:rsidR="00942C87" w:rsidRPr="00942C87" w:rsidRDefault="00942C87" w:rsidP="00942C87">
      <w:pPr>
        <w:pStyle w:val="NoSpacing"/>
        <w:rPr>
          <w:rFonts w:ascii="Times New Roman" w:hAnsi="Times New Roman" w:cs="Times New Roman"/>
          <w:sz w:val="22"/>
          <w:szCs w:val="22"/>
        </w:rPr>
      </w:pPr>
      <w:r w:rsidRPr="00942C87">
        <w:rPr>
          <w:rFonts w:ascii="Times New Roman" w:hAnsi="Times New Roman" w:cs="Times New Roman"/>
          <w:sz w:val="22"/>
          <w:szCs w:val="22"/>
        </w:rPr>
        <w:t>prophecy.</w:t>
      </w:r>
      <w:r w:rsidR="00860090">
        <w:rPr>
          <w:rStyle w:val="FootnoteReference"/>
          <w:rFonts w:ascii="Times New Roman" w:hAnsi="Times New Roman" w:cs="Times New Roman"/>
          <w:sz w:val="22"/>
          <w:szCs w:val="22"/>
        </w:rPr>
        <w:footnoteReference w:id="5"/>
      </w:r>
      <w:r w:rsidR="00860090">
        <w:rPr>
          <w:rFonts w:ascii="Times New Roman" w:hAnsi="Times New Roman" w:cs="Times New Roman"/>
          <w:sz w:val="22"/>
          <w:szCs w:val="22"/>
        </w:rPr>
        <w:t xml:space="preserve"> </w:t>
      </w:r>
      <w:r w:rsidRPr="00942C87">
        <w:rPr>
          <w:rFonts w:ascii="Times New Roman" w:hAnsi="Times New Roman" w:cs="Times New Roman"/>
          <w:sz w:val="22"/>
          <w:szCs w:val="22"/>
        </w:rPr>
        <w:t>Though</w:t>
      </w:r>
      <w:r w:rsidR="00CC31EB">
        <w:rPr>
          <w:rFonts w:ascii="Times New Roman" w:hAnsi="Times New Roman" w:cs="Times New Roman"/>
          <w:sz w:val="22"/>
          <w:szCs w:val="22"/>
        </w:rPr>
        <w:t>,</w:t>
      </w:r>
      <w:r w:rsidRPr="00942C87">
        <w:rPr>
          <w:rFonts w:ascii="Times New Roman" w:hAnsi="Times New Roman" w:cs="Times New Roman"/>
          <w:sz w:val="22"/>
          <w:szCs w:val="22"/>
        </w:rPr>
        <w:t xml:space="preserve"> </w:t>
      </w:r>
      <w:r w:rsidRPr="00942C87">
        <w:rPr>
          <w:rFonts w:ascii="Times New Roman" w:hAnsi="Times New Roman" w:cs="Times New Roman"/>
          <w:sz w:val="22"/>
          <w:szCs w:val="22"/>
        </w:rPr>
        <w:t xml:space="preserve">Cooper argues that </w:t>
      </w:r>
      <w:r w:rsidRPr="00942C87">
        <w:rPr>
          <w:rFonts w:ascii="Times New Roman" w:hAnsi="Times New Roman" w:cs="Times New Roman"/>
          <w:sz w:val="22"/>
          <w:szCs w:val="22"/>
        </w:rPr>
        <w:t>Galen's</w:t>
      </w:r>
      <w:r w:rsidRPr="00942C87">
        <w:rPr>
          <w:rFonts w:ascii="Times New Roman" w:hAnsi="Times New Roman" w:cs="Times New Roman"/>
          <w:sz w:val="22"/>
          <w:szCs w:val="22"/>
        </w:rPr>
        <w:t xml:space="preserve"> work was outside the definition of astrology, and he added references</w:t>
      </w:r>
      <w:r w:rsidR="00CC31EB">
        <w:rPr>
          <w:rFonts w:ascii="Times New Roman" w:hAnsi="Times New Roman" w:cs="Times New Roman"/>
          <w:sz w:val="22"/>
          <w:szCs w:val="22"/>
        </w:rPr>
        <w:t xml:space="preserve"> </w:t>
      </w:r>
      <w:r w:rsidRPr="00942C87">
        <w:rPr>
          <w:rFonts w:ascii="Times New Roman" w:hAnsi="Times New Roman" w:cs="Times New Roman"/>
          <w:sz w:val="22"/>
          <w:szCs w:val="22"/>
        </w:rPr>
        <w:t xml:space="preserve">for </w:t>
      </w:r>
      <w:r w:rsidRPr="00942C87">
        <w:rPr>
          <w:rFonts w:ascii="Times New Roman" w:hAnsi="Times New Roman" w:cs="Times New Roman"/>
          <w:sz w:val="22"/>
          <w:szCs w:val="22"/>
        </w:rPr>
        <w:t>rhetorical purposes</w:t>
      </w:r>
      <w:r w:rsidRPr="00942C87">
        <w:rPr>
          <w:rFonts w:ascii="Times New Roman" w:hAnsi="Times New Roman" w:cs="Times New Roman"/>
          <w:sz w:val="22"/>
          <w:szCs w:val="22"/>
        </w:rPr>
        <w:t xml:space="preserve"> making it appealing to a wider audience</w:t>
      </w:r>
      <w:r w:rsidRPr="00942C87">
        <w:rPr>
          <w:rFonts w:ascii="Times New Roman" w:hAnsi="Times New Roman" w:cs="Times New Roman"/>
          <w:sz w:val="22"/>
          <w:szCs w:val="22"/>
        </w:rPr>
        <w:t xml:space="preserve">, it </w:t>
      </w:r>
      <w:r w:rsidR="00CC31EB">
        <w:rPr>
          <w:rFonts w:ascii="Times New Roman" w:hAnsi="Times New Roman" w:cs="Times New Roman"/>
          <w:sz w:val="22"/>
          <w:szCs w:val="22"/>
        </w:rPr>
        <w:t>still had</w:t>
      </w:r>
      <w:r w:rsidRPr="00942C87">
        <w:rPr>
          <w:rFonts w:ascii="Times New Roman" w:hAnsi="Times New Roman" w:cs="Times New Roman"/>
          <w:sz w:val="22"/>
          <w:szCs w:val="22"/>
        </w:rPr>
        <w:t xml:space="preserve"> a role in contributing to the development </w:t>
      </w:r>
      <w:r w:rsidR="00CC31EB">
        <w:rPr>
          <w:rFonts w:ascii="Times New Roman" w:hAnsi="Times New Roman" w:cs="Times New Roman"/>
          <w:sz w:val="22"/>
          <w:szCs w:val="22"/>
        </w:rPr>
        <w:t xml:space="preserve">of </w:t>
      </w:r>
      <w:r w:rsidRPr="00942C87">
        <w:rPr>
          <w:rFonts w:ascii="Times New Roman" w:hAnsi="Times New Roman" w:cs="Times New Roman"/>
          <w:sz w:val="22"/>
          <w:szCs w:val="22"/>
        </w:rPr>
        <w:t>early judicial astrology at the individual level</w:t>
      </w:r>
      <w:r w:rsidRPr="00942C87">
        <w:rPr>
          <w:rFonts w:ascii="Times New Roman" w:hAnsi="Times New Roman" w:cs="Times New Roman"/>
          <w:sz w:val="22"/>
          <w:szCs w:val="22"/>
        </w:rPr>
        <w:t xml:space="preserve">. </w:t>
      </w:r>
    </w:p>
    <w:p w14:paraId="07BF6975" w14:textId="58F2348D" w:rsidR="00112190" w:rsidRDefault="00942C87" w:rsidP="00BE051B">
      <w:pPr>
        <w:pStyle w:val="NoSpacing"/>
        <w:rPr>
          <w:rFonts w:ascii="Times New Roman" w:hAnsi="Times New Roman" w:cs="Times New Roman"/>
          <w:sz w:val="22"/>
          <w:szCs w:val="22"/>
        </w:rPr>
      </w:pPr>
      <w:r>
        <w:rPr>
          <w:rFonts w:ascii="Times New Roman" w:hAnsi="Times New Roman" w:cs="Times New Roman"/>
          <w:sz w:val="22"/>
          <w:szCs w:val="22"/>
        </w:rPr>
        <w:tab/>
      </w:r>
      <w:r w:rsidR="00292892">
        <w:rPr>
          <w:rFonts w:ascii="Times New Roman" w:hAnsi="Times New Roman" w:cs="Times New Roman"/>
          <w:sz w:val="22"/>
          <w:szCs w:val="22"/>
        </w:rPr>
        <w:t xml:space="preserve">Cooper and French describe their </w:t>
      </w:r>
      <w:r w:rsidR="00265384" w:rsidRPr="00942C87">
        <w:rPr>
          <w:rFonts w:ascii="Times New Roman" w:hAnsi="Times New Roman" w:cs="Times New Roman"/>
          <w:sz w:val="22"/>
          <w:szCs w:val="22"/>
        </w:rPr>
        <w:t xml:space="preserve">subjects </w:t>
      </w:r>
      <w:r w:rsidR="00292892">
        <w:rPr>
          <w:rFonts w:ascii="Times New Roman" w:hAnsi="Times New Roman" w:cs="Times New Roman"/>
          <w:sz w:val="22"/>
          <w:szCs w:val="22"/>
        </w:rPr>
        <w:t xml:space="preserve">as each having a goal of </w:t>
      </w:r>
      <w:r w:rsidR="00CC31EB">
        <w:rPr>
          <w:rFonts w:ascii="Times New Roman" w:hAnsi="Times New Roman" w:cs="Times New Roman"/>
          <w:sz w:val="22"/>
          <w:szCs w:val="22"/>
        </w:rPr>
        <w:t>incorporating</w:t>
      </w:r>
      <w:r w:rsidR="00292892">
        <w:rPr>
          <w:rFonts w:ascii="Times New Roman" w:hAnsi="Times New Roman" w:cs="Times New Roman"/>
          <w:sz w:val="22"/>
          <w:szCs w:val="22"/>
        </w:rPr>
        <w:t xml:space="preserve"> mathematical understanding to enhance their abilities to</w:t>
      </w:r>
      <w:r w:rsidR="00265384" w:rsidRPr="00942C87">
        <w:rPr>
          <w:rFonts w:ascii="Times New Roman" w:hAnsi="Times New Roman" w:cs="Times New Roman"/>
          <w:sz w:val="22"/>
          <w:szCs w:val="22"/>
        </w:rPr>
        <w:t xml:space="preserve"> establish themselves as the authoritative sources of technically precise and dependable prognostication</w:t>
      </w:r>
      <w:r w:rsidR="00112190">
        <w:rPr>
          <w:rFonts w:ascii="Times New Roman" w:hAnsi="Times New Roman" w:cs="Times New Roman"/>
          <w:sz w:val="22"/>
          <w:szCs w:val="22"/>
        </w:rPr>
        <w:t xml:space="preserve"> the </w:t>
      </w:r>
      <w:r w:rsidR="00265384" w:rsidRPr="00942C87">
        <w:rPr>
          <w:rFonts w:ascii="Times New Roman" w:hAnsi="Times New Roman" w:cs="Times New Roman"/>
          <w:sz w:val="22"/>
          <w:szCs w:val="22"/>
        </w:rPr>
        <w:t xml:space="preserve">ability to foresee the future </w:t>
      </w:r>
      <w:r w:rsidR="00112190">
        <w:rPr>
          <w:rFonts w:ascii="Times New Roman" w:hAnsi="Times New Roman" w:cs="Times New Roman"/>
          <w:sz w:val="22"/>
          <w:szCs w:val="22"/>
        </w:rPr>
        <w:t>being</w:t>
      </w:r>
      <w:r w:rsidR="00265384" w:rsidRPr="00942C87">
        <w:rPr>
          <w:rFonts w:ascii="Times New Roman" w:hAnsi="Times New Roman" w:cs="Times New Roman"/>
          <w:sz w:val="22"/>
          <w:szCs w:val="22"/>
        </w:rPr>
        <w:t xml:space="preserve"> the ultimate </w:t>
      </w:r>
    </w:p>
    <w:p w14:paraId="7BC96243" w14:textId="553D7309" w:rsidR="00E5670F" w:rsidRDefault="00265384" w:rsidP="00BE051B">
      <w:pPr>
        <w:pStyle w:val="NoSpacing"/>
        <w:rPr>
          <w:rFonts w:ascii="Times New Roman" w:hAnsi="Times New Roman" w:cs="Times New Roman"/>
          <w:sz w:val="22"/>
          <w:szCs w:val="22"/>
        </w:rPr>
      </w:pPr>
      <w:r w:rsidRPr="00942C87">
        <w:rPr>
          <w:rFonts w:ascii="Times New Roman" w:hAnsi="Times New Roman" w:cs="Times New Roman"/>
          <w:sz w:val="22"/>
          <w:szCs w:val="22"/>
        </w:rPr>
        <w:t>objective.</w:t>
      </w:r>
      <w:r w:rsidR="00081E50">
        <w:rPr>
          <w:rFonts w:ascii="Times New Roman" w:hAnsi="Times New Roman" w:cs="Times New Roman"/>
          <w:sz w:val="22"/>
          <w:szCs w:val="22"/>
        </w:rPr>
        <w:t>"</w:t>
      </w:r>
      <w:r w:rsidR="00081E50">
        <w:rPr>
          <w:rStyle w:val="FootnoteReference"/>
          <w:rFonts w:ascii="Times New Roman" w:hAnsi="Times New Roman" w:cs="Times New Roman"/>
          <w:sz w:val="22"/>
          <w:szCs w:val="22"/>
        </w:rPr>
        <w:footnoteReference w:id="6"/>
      </w:r>
      <w:r w:rsidRPr="00942C87">
        <w:rPr>
          <w:rFonts w:ascii="Times New Roman" w:hAnsi="Times New Roman" w:cs="Times New Roman"/>
          <w:sz w:val="22"/>
          <w:szCs w:val="22"/>
        </w:rPr>
        <w:t xml:space="preserve"> Yet, the pursuit of this goal was rooted in practical and pragmatic reasoning - acquiring this knowledge could help practitioners refine their skills and set themselves apart. </w:t>
      </w:r>
      <w:r w:rsidR="00EF3D2A">
        <w:rPr>
          <w:rFonts w:ascii="Times New Roman" w:hAnsi="Times New Roman" w:cs="Times New Roman"/>
          <w:sz w:val="22"/>
          <w:szCs w:val="22"/>
        </w:rPr>
        <w:t xml:space="preserve">New sources of wisdom in the form of </w:t>
      </w:r>
      <w:r w:rsidR="002F4734">
        <w:rPr>
          <w:rFonts w:ascii="Times New Roman" w:hAnsi="Times New Roman" w:cs="Times New Roman"/>
          <w:sz w:val="22"/>
          <w:szCs w:val="22"/>
        </w:rPr>
        <w:t>rediscovered</w:t>
      </w:r>
      <w:r w:rsidR="00EF3D2A">
        <w:rPr>
          <w:rFonts w:ascii="Times New Roman" w:hAnsi="Times New Roman" w:cs="Times New Roman"/>
          <w:sz w:val="22"/>
          <w:szCs w:val="22"/>
        </w:rPr>
        <w:t xml:space="preserve"> philosophical, mathematical, and </w:t>
      </w:r>
      <w:r w:rsidR="002F4734">
        <w:rPr>
          <w:rFonts w:ascii="Times New Roman" w:hAnsi="Times New Roman" w:cs="Times New Roman"/>
          <w:sz w:val="22"/>
          <w:szCs w:val="22"/>
        </w:rPr>
        <w:t>astrological</w:t>
      </w:r>
      <w:r w:rsidR="00EF3D2A">
        <w:rPr>
          <w:rFonts w:ascii="Times New Roman" w:hAnsi="Times New Roman" w:cs="Times New Roman"/>
          <w:sz w:val="22"/>
          <w:szCs w:val="22"/>
        </w:rPr>
        <w:t xml:space="preserve"> texts from ancient Greece and the Middle East suddenly opened possibilities to expand the use of this new knowledge beyond the ecclesiastical realm. "A</w:t>
      </w:r>
      <w:r w:rsidRPr="00942C87">
        <w:rPr>
          <w:rFonts w:ascii="Times New Roman" w:hAnsi="Times New Roman" w:cs="Times New Roman"/>
          <w:sz w:val="22"/>
          <w:szCs w:val="22"/>
        </w:rPr>
        <w:t>strology held the potential for profound wisdom, along with political and personal advantages.</w:t>
      </w:r>
      <w:r w:rsidR="00EF3D2A">
        <w:rPr>
          <w:rFonts w:ascii="Times New Roman" w:hAnsi="Times New Roman" w:cs="Times New Roman"/>
          <w:sz w:val="22"/>
          <w:szCs w:val="22"/>
        </w:rPr>
        <w:t>"</w:t>
      </w:r>
      <w:r w:rsidR="00EF3D2A">
        <w:rPr>
          <w:rStyle w:val="FootnoteReference"/>
          <w:rFonts w:ascii="Times New Roman" w:hAnsi="Times New Roman" w:cs="Times New Roman"/>
          <w:sz w:val="22"/>
          <w:szCs w:val="22"/>
        </w:rPr>
        <w:footnoteReference w:id="7"/>
      </w:r>
      <w:r w:rsidRPr="00942C87">
        <w:rPr>
          <w:rFonts w:ascii="Times New Roman" w:hAnsi="Times New Roman" w:cs="Times New Roman"/>
          <w:sz w:val="22"/>
          <w:szCs w:val="22"/>
        </w:rPr>
        <w:t xml:space="preserve"> Roger, </w:t>
      </w:r>
      <w:r w:rsidR="00EF3D2A">
        <w:rPr>
          <w:rFonts w:ascii="Times New Roman" w:hAnsi="Times New Roman" w:cs="Times New Roman"/>
          <w:sz w:val="22"/>
          <w:szCs w:val="22"/>
        </w:rPr>
        <w:t xml:space="preserve">began to explore uses for physicians to improve their ability to </w:t>
      </w:r>
      <w:r w:rsidR="00244CC1">
        <w:rPr>
          <w:rFonts w:ascii="Times New Roman" w:hAnsi="Times New Roman" w:cs="Times New Roman"/>
          <w:sz w:val="22"/>
          <w:szCs w:val="22"/>
        </w:rPr>
        <w:t>diagnose</w:t>
      </w:r>
      <w:r w:rsidR="00EF3D2A">
        <w:rPr>
          <w:rFonts w:ascii="Times New Roman" w:hAnsi="Times New Roman" w:cs="Times New Roman"/>
          <w:sz w:val="22"/>
          <w:szCs w:val="22"/>
        </w:rPr>
        <w:t xml:space="preserve"> illnesses and treat patients, though still within an astrological context, </w:t>
      </w:r>
      <w:r w:rsidR="00E5670F">
        <w:rPr>
          <w:rFonts w:ascii="Times New Roman" w:hAnsi="Times New Roman" w:cs="Times New Roman"/>
          <w:sz w:val="22"/>
          <w:szCs w:val="22"/>
        </w:rPr>
        <w:t>as "</w:t>
      </w:r>
      <w:r w:rsidR="00E5670F" w:rsidRPr="00292892">
        <w:rPr>
          <w:rFonts w:ascii="Times New Roman" w:hAnsi="Times New Roman" w:cs="Times New Roman"/>
          <w:sz w:val="22"/>
          <w:szCs w:val="22"/>
        </w:rPr>
        <w:t>both astrologers and doctors relied on reason and practical experience to enhance their abilities.</w:t>
      </w:r>
      <w:r w:rsidR="00E5670F">
        <w:rPr>
          <w:rFonts w:ascii="Times New Roman" w:hAnsi="Times New Roman" w:cs="Times New Roman"/>
          <w:sz w:val="22"/>
          <w:szCs w:val="22"/>
        </w:rPr>
        <w:t>"</w:t>
      </w:r>
      <w:r w:rsidR="00E5670F">
        <w:rPr>
          <w:rStyle w:val="FootnoteReference"/>
          <w:rFonts w:ascii="Times New Roman" w:hAnsi="Times New Roman" w:cs="Times New Roman"/>
          <w:sz w:val="22"/>
          <w:szCs w:val="22"/>
        </w:rPr>
        <w:footnoteReference w:id="8"/>
      </w:r>
    </w:p>
    <w:p w14:paraId="736B7CFA" w14:textId="0CCCB66C" w:rsidR="00662CD5" w:rsidRDefault="00BE051B" w:rsidP="00BE051B">
      <w:pPr>
        <w:pStyle w:val="NoSpacing"/>
        <w:rPr>
          <w:rFonts w:ascii="Times New Roman" w:hAnsi="Times New Roman" w:cs="Times New Roman"/>
          <w:sz w:val="22"/>
          <w:szCs w:val="22"/>
        </w:rPr>
      </w:pPr>
      <w:r>
        <w:rPr>
          <w:rFonts w:ascii="Times New Roman" w:hAnsi="Times New Roman" w:cs="Times New Roman"/>
          <w:sz w:val="22"/>
          <w:szCs w:val="22"/>
        </w:rPr>
        <w:tab/>
      </w:r>
      <w:r w:rsidR="009F4490" w:rsidRPr="00BE051B">
        <w:rPr>
          <w:rFonts w:ascii="Times New Roman" w:hAnsi="Times New Roman" w:cs="Times New Roman"/>
          <w:sz w:val="22"/>
          <w:szCs w:val="22"/>
        </w:rPr>
        <w:t>Yet, the pursuit of this goal was rooted in practical and pragmatic reasoning</w:t>
      </w:r>
      <w:r w:rsidR="00E5670F">
        <w:rPr>
          <w:rFonts w:ascii="Times New Roman" w:hAnsi="Times New Roman" w:cs="Times New Roman"/>
          <w:sz w:val="22"/>
          <w:szCs w:val="22"/>
        </w:rPr>
        <w:t>. Any opportunity to a</w:t>
      </w:r>
      <w:r w:rsidR="009F4490" w:rsidRPr="00BE051B">
        <w:rPr>
          <w:rFonts w:ascii="Times New Roman" w:hAnsi="Times New Roman" w:cs="Times New Roman"/>
          <w:sz w:val="22"/>
          <w:szCs w:val="22"/>
        </w:rPr>
        <w:t>cquir</w:t>
      </w:r>
      <w:r w:rsidR="00E5670F">
        <w:rPr>
          <w:rFonts w:ascii="Times New Roman" w:hAnsi="Times New Roman" w:cs="Times New Roman"/>
          <w:sz w:val="22"/>
          <w:szCs w:val="22"/>
        </w:rPr>
        <w:t>e</w:t>
      </w:r>
      <w:r w:rsidR="009F4490" w:rsidRPr="00BE051B">
        <w:rPr>
          <w:rFonts w:ascii="Times New Roman" w:hAnsi="Times New Roman" w:cs="Times New Roman"/>
          <w:sz w:val="22"/>
          <w:szCs w:val="22"/>
        </w:rPr>
        <w:t xml:space="preserve"> </w:t>
      </w:r>
      <w:r w:rsidR="00E5670F">
        <w:rPr>
          <w:rFonts w:ascii="Times New Roman" w:hAnsi="Times New Roman" w:cs="Times New Roman"/>
          <w:sz w:val="22"/>
          <w:szCs w:val="22"/>
        </w:rPr>
        <w:t xml:space="preserve">new </w:t>
      </w:r>
      <w:r w:rsidR="009F4490" w:rsidRPr="00BE051B">
        <w:rPr>
          <w:rFonts w:ascii="Times New Roman" w:hAnsi="Times New Roman" w:cs="Times New Roman"/>
          <w:sz w:val="22"/>
          <w:szCs w:val="22"/>
        </w:rPr>
        <w:t xml:space="preserve">knowledge </w:t>
      </w:r>
      <w:r w:rsidR="00E5670F">
        <w:rPr>
          <w:rFonts w:ascii="Times New Roman" w:hAnsi="Times New Roman" w:cs="Times New Roman"/>
          <w:sz w:val="22"/>
          <w:szCs w:val="22"/>
        </w:rPr>
        <w:t>that could then be used to apply to mundane situations, assisted practitioners in both further developing the theories through empirical evidence and distinguishing themselves</w:t>
      </w:r>
      <w:r w:rsidR="00662CD5">
        <w:rPr>
          <w:rFonts w:ascii="Times New Roman" w:hAnsi="Times New Roman" w:cs="Times New Roman"/>
          <w:sz w:val="22"/>
          <w:szCs w:val="22"/>
        </w:rPr>
        <w:t xml:space="preserve"> from others who were less knowledgeable or skilled. Likewise, </w:t>
      </w:r>
      <w:r w:rsidR="009F4490" w:rsidRPr="00BE051B">
        <w:rPr>
          <w:rFonts w:ascii="Times New Roman" w:hAnsi="Times New Roman" w:cs="Times New Roman"/>
          <w:sz w:val="22"/>
          <w:szCs w:val="22"/>
        </w:rPr>
        <w:t xml:space="preserve">Cooper </w:t>
      </w:r>
      <w:r w:rsidR="00662CD5">
        <w:rPr>
          <w:rFonts w:ascii="Times New Roman" w:hAnsi="Times New Roman" w:cs="Times New Roman"/>
          <w:sz w:val="22"/>
          <w:szCs w:val="22"/>
        </w:rPr>
        <w:t xml:space="preserve">implies that any references Galen makes to astrological practice or treatises </w:t>
      </w:r>
      <w:r w:rsidR="00E62A5A">
        <w:rPr>
          <w:rFonts w:ascii="Times New Roman" w:hAnsi="Times New Roman" w:cs="Times New Roman"/>
          <w:sz w:val="22"/>
          <w:szCs w:val="22"/>
        </w:rPr>
        <w:t>were</w:t>
      </w:r>
      <w:r w:rsidR="00662CD5">
        <w:rPr>
          <w:rFonts w:ascii="Times New Roman" w:hAnsi="Times New Roman" w:cs="Times New Roman"/>
          <w:sz w:val="22"/>
          <w:szCs w:val="22"/>
        </w:rPr>
        <w:t xml:space="preserve"> to appeal to a wider pool of potential clients or patients. </w:t>
      </w:r>
      <w:r w:rsidR="00DA3B89">
        <w:rPr>
          <w:rFonts w:ascii="Times New Roman" w:hAnsi="Times New Roman" w:cs="Times New Roman"/>
          <w:sz w:val="22"/>
          <w:szCs w:val="22"/>
        </w:rPr>
        <w:t>He r</w:t>
      </w:r>
      <w:r w:rsidR="00DA3B89" w:rsidRPr="00BE051B">
        <w:rPr>
          <w:rFonts w:ascii="Times New Roman" w:hAnsi="Times New Roman" w:cs="Times New Roman"/>
          <w:sz w:val="22"/>
          <w:szCs w:val="22"/>
        </w:rPr>
        <w:t xml:space="preserve">epeatedly stresses that </w:t>
      </w:r>
      <w:r w:rsidR="00E62A5A">
        <w:rPr>
          <w:rFonts w:ascii="Times New Roman" w:hAnsi="Times New Roman" w:cs="Times New Roman"/>
          <w:sz w:val="22"/>
          <w:szCs w:val="22"/>
        </w:rPr>
        <w:t>Galen</w:t>
      </w:r>
      <w:r w:rsidR="00DA3B89" w:rsidRPr="00BE051B">
        <w:rPr>
          <w:rFonts w:ascii="Times New Roman" w:hAnsi="Times New Roman" w:cs="Times New Roman"/>
          <w:sz w:val="22"/>
          <w:szCs w:val="22"/>
        </w:rPr>
        <w:t xml:space="preserve"> employed a scientific method differentiating it from any astrological theories and that he "had been tacked on merely for rhetorical purposes.”</w:t>
      </w:r>
      <w:r w:rsidR="00DA3B89" w:rsidRPr="00BE051B">
        <w:rPr>
          <w:rStyle w:val="FootnoteReference"/>
          <w:rFonts w:ascii="Times New Roman" w:hAnsi="Times New Roman" w:cs="Times New Roman"/>
          <w:sz w:val="22"/>
          <w:szCs w:val="22"/>
        </w:rPr>
        <w:footnoteReference w:id="9"/>
      </w:r>
    </w:p>
    <w:p w14:paraId="768D5F7A" w14:textId="494057B6" w:rsidR="00662CD5" w:rsidRDefault="00DA3B89" w:rsidP="00BE051B">
      <w:pPr>
        <w:pStyle w:val="NoSpacing"/>
        <w:rPr>
          <w:rFonts w:ascii="Times New Roman" w:hAnsi="Times New Roman" w:cs="Times New Roman"/>
          <w:sz w:val="22"/>
          <w:szCs w:val="22"/>
        </w:rPr>
      </w:pPr>
      <w:r>
        <w:rPr>
          <w:rFonts w:ascii="Times New Roman" w:hAnsi="Times New Roman" w:cs="Times New Roman"/>
          <w:sz w:val="22"/>
          <w:szCs w:val="22"/>
        </w:rPr>
        <w:tab/>
      </w:r>
      <w:r w:rsidR="00662CD5">
        <w:rPr>
          <w:rFonts w:ascii="Times New Roman" w:hAnsi="Times New Roman" w:cs="Times New Roman"/>
          <w:sz w:val="22"/>
          <w:szCs w:val="22"/>
        </w:rPr>
        <w:t xml:space="preserve">Whatever Galen's original intent, </w:t>
      </w:r>
      <w:r>
        <w:rPr>
          <w:rFonts w:ascii="Times New Roman" w:hAnsi="Times New Roman" w:cs="Times New Roman"/>
          <w:sz w:val="22"/>
          <w:szCs w:val="22"/>
        </w:rPr>
        <w:t xml:space="preserve">he was to become a seminal thought leader in the future development of judicial astrology. Since </w:t>
      </w:r>
      <w:r w:rsidR="00662CD5">
        <w:rPr>
          <w:rFonts w:ascii="Times New Roman" w:hAnsi="Times New Roman" w:cs="Times New Roman"/>
          <w:sz w:val="22"/>
          <w:szCs w:val="22"/>
        </w:rPr>
        <w:t xml:space="preserve">his prolific writings </w:t>
      </w:r>
      <w:r>
        <w:rPr>
          <w:rFonts w:ascii="Times New Roman" w:hAnsi="Times New Roman" w:cs="Times New Roman"/>
          <w:sz w:val="22"/>
          <w:szCs w:val="22"/>
        </w:rPr>
        <w:t>were</w:t>
      </w:r>
      <w:r w:rsidR="00662CD5">
        <w:rPr>
          <w:rFonts w:ascii="Times New Roman" w:hAnsi="Times New Roman" w:cs="Times New Roman"/>
          <w:sz w:val="22"/>
          <w:szCs w:val="22"/>
        </w:rPr>
        <w:t xml:space="preserve"> built upon the building blocks of what became known as medical astronomy - Hippocrates, Ptolemy, and Aristotle, meant that this new generation of European astrologers, including Roger of Hereford, would link </w:t>
      </w:r>
      <w:r w:rsidR="002F4734">
        <w:rPr>
          <w:rFonts w:ascii="Times New Roman" w:hAnsi="Times New Roman" w:cs="Times New Roman"/>
          <w:sz w:val="22"/>
          <w:szCs w:val="22"/>
        </w:rPr>
        <w:t xml:space="preserve">Galen to the practice going forward. </w:t>
      </w:r>
      <w:r>
        <w:rPr>
          <w:rFonts w:ascii="Times New Roman" w:hAnsi="Times New Roman" w:cs="Times New Roman"/>
          <w:sz w:val="22"/>
          <w:szCs w:val="22"/>
        </w:rPr>
        <w:t xml:space="preserve">What Cooper tells us Galen thought of as merely empirical evidence, contributed to what in Roger's time became judicial astrology being used in practical medical ways. These contributing theories would shape </w:t>
      </w:r>
      <w:r w:rsidR="00775C63">
        <w:rPr>
          <w:rFonts w:ascii="Times New Roman" w:hAnsi="Times New Roman" w:cs="Times New Roman"/>
          <w:sz w:val="22"/>
          <w:szCs w:val="22"/>
        </w:rPr>
        <w:t>Western</w:t>
      </w:r>
      <w:r>
        <w:rPr>
          <w:rFonts w:ascii="Times New Roman" w:hAnsi="Times New Roman" w:cs="Times New Roman"/>
          <w:sz w:val="22"/>
          <w:szCs w:val="22"/>
        </w:rPr>
        <w:t xml:space="preserve"> culture for more than five hundred years.</w:t>
      </w:r>
    </w:p>
    <w:p w14:paraId="1FBD6296" w14:textId="6EEB4ACB" w:rsidR="00775C63" w:rsidRPr="00775C63" w:rsidRDefault="00775C63" w:rsidP="00775C63">
      <w:pPr>
        <w:rPr>
          <w:sz w:val="22"/>
          <w:szCs w:val="22"/>
        </w:rPr>
      </w:pPr>
      <w:r>
        <w:rPr>
          <w:sz w:val="22"/>
          <w:szCs w:val="22"/>
        </w:rPr>
        <w:tab/>
      </w:r>
      <w:r w:rsidRPr="00775C63">
        <w:rPr>
          <w:sz w:val="22"/>
          <w:szCs w:val="22"/>
        </w:rPr>
        <w:t>In his book, 'The Idea of Culture', Terry E</w:t>
      </w:r>
      <w:r>
        <w:rPr>
          <w:sz w:val="22"/>
          <w:szCs w:val="22"/>
        </w:rPr>
        <w:t>a</w:t>
      </w:r>
      <w:r w:rsidRPr="00775C63">
        <w:rPr>
          <w:sz w:val="22"/>
          <w:szCs w:val="22"/>
        </w:rPr>
        <w:t>gleton states that while culture is about requiring one to follow some sort of rules, it also "involves an interplay of the regulated and unregulated."</w:t>
      </w:r>
      <w:r>
        <w:rPr>
          <w:rStyle w:val="FootnoteReference"/>
          <w:sz w:val="22"/>
          <w:szCs w:val="22"/>
        </w:rPr>
        <w:footnoteReference w:id="10"/>
      </w:r>
    </w:p>
    <w:p w14:paraId="7DAF9760" w14:textId="77777777" w:rsidR="00775C63" w:rsidRDefault="00775C63" w:rsidP="00775C63">
      <w:pPr>
        <w:rPr>
          <w:sz w:val="22"/>
          <w:szCs w:val="22"/>
        </w:rPr>
      </w:pPr>
      <w:r w:rsidRPr="00775C63">
        <w:rPr>
          <w:sz w:val="22"/>
          <w:szCs w:val="22"/>
        </w:rPr>
        <w:t>While cultur</w:t>
      </w:r>
      <w:r>
        <w:rPr>
          <w:sz w:val="22"/>
          <w:szCs w:val="22"/>
        </w:rPr>
        <w:t>e,</w:t>
      </w:r>
      <w:r w:rsidRPr="00775C63">
        <w:rPr>
          <w:sz w:val="22"/>
          <w:szCs w:val="22"/>
        </w:rPr>
        <w:t xml:space="preserve"> itself, is not a theme of the two articles examined for this essay, this theory does apply, in that the two individuals who are the subjects who are discussed exist within the </w:t>
      </w:r>
      <w:r w:rsidRPr="00775C63">
        <w:rPr>
          <w:sz w:val="22"/>
          <w:szCs w:val="22"/>
        </w:rPr>
        <w:t>cultural</w:t>
      </w:r>
      <w:r w:rsidRPr="00775C63">
        <w:rPr>
          <w:sz w:val="22"/>
          <w:szCs w:val="22"/>
        </w:rPr>
        <w:t xml:space="preserve"> standards of their times while also making new advances that would shape how their societies considered these fields. </w:t>
      </w:r>
    </w:p>
    <w:p w14:paraId="0391F029" w14:textId="77777777" w:rsidR="00EF678A" w:rsidRDefault="00775C63" w:rsidP="00775C63">
      <w:pPr>
        <w:rPr>
          <w:sz w:val="22"/>
          <w:szCs w:val="22"/>
        </w:rPr>
      </w:pPr>
      <w:r>
        <w:rPr>
          <w:sz w:val="22"/>
          <w:szCs w:val="22"/>
        </w:rPr>
        <w:tab/>
      </w:r>
      <w:r w:rsidR="00FD1852">
        <w:rPr>
          <w:sz w:val="22"/>
          <w:szCs w:val="22"/>
        </w:rPr>
        <w:t xml:space="preserve">In the </w:t>
      </w:r>
      <w:r>
        <w:rPr>
          <w:sz w:val="22"/>
          <w:szCs w:val="22"/>
        </w:rPr>
        <w:t>article</w:t>
      </w:r>
      <w:r w:rsidR="00FD1852">
        <w:rPr>
          <w:sz w:val="22"/>
          <w:szCs w:val="22"/>
        </w:rPr>
        <w:t>s by Cooper and French</w:t>
      </w:r>
      <w:r>
        <w:rPr>
          <w:sz w:val="22"/>
          <w:szCs w:val="22"/>
        </w:rPr>
        <w:t xml:space="preserve"> </w:t>
      </w:r>
      <w:r w:rsidR="00FD1852">
        <w:rPr>
          <w:sz w:val="22"/>
          <w:szCs w:val="22"/>
        </w:rPr>
        <w:t>on Galen and astrology,</w:t>
      </w:r>
      <w:r>
        <w:rPr>
          <w:sz w:val="22"/>
          <w:szCs w:val="22"/>
        </w:rPr>
        <w:t xml:space="preserve"> </w:t>
      </w:r>
      <w:r w:rsidR="00FD1852">
        <w:rPr>
          <w:sz w:val="22"/>
          <w:szCs w:val="22"/>
        </w:rPr>
        <w:t xml:space="preserve">Roger of Hereford's use of </w:t>
      </w:r>
      <w:r w:rsidR="00E4494B" w:rsidRPr="00365D6E">
        <w:rPr>
          <w:sz w:val="22"/>
          <w:szCs w:val="22"/>
        </w:rPr>
        <w:t xml:space="preserve">Arabic </w:t>
      </w:r>
      <w:r w:rsidR="00FD1852">
        <w:rPr>
          <w:sz w:val="22"/>
          <w:szCs w:val="22"/>
        </w:rPr>
        <w:t>works</w:t>
      </w:r>
      <w:r w:rsidR="00E4494B" w:rsidRPr="00365D6E">
        <w:rPr>
          <w:sz w:val="22"/>
          <w:szCs w:val="22"/>
        </w:rPr>
        <w:t xml:space="preserve"> </w:t>
      </w:r>
      <w:r w:rsidR="00FD1852">
        <w:rPr>
          <w:sz w:val="22"/>
          <w:szCs w:val="22"/>
        </w:rPr>
        <w:t>to develop medical prognostication techniques, each</w:t>
      </w:r>
      <w:r w:rsidR="00E4494B">
        <w:rPr>
          <w:sz w:val="22"/>
          <w:szCs w:val="22"/>
        </w:rPr>
        <w:t xml:space="preserve"> set</w:t>
      </w:r>
      <w:r w:rsidR="00FD1852">
        <w:rPr>
          <w:sz w:val="22"/>
          <w:szCs w:val="22"/>
        </w:rPr>
        <w:t>s</w:t>
      </w:r>
      <w:r w:rsidR="00E4494B">
        <w:rPr>
          <w:sz w:val="22"/>
          <w:szCs w:val="22"/>
        </w:rPr>
        <w:t xml:space="preserve"> out to </w:t>
      </w:r>
      <w:r w:rsidR="00FD1852">
        <w:rPr>
          <w:sz w:val="22"/>
          <w:szCs w:val="22"/>
        </w:rPr>
        <w:t>focus on the i</w:t>
      </w:r>
      <w:r w:rsidR="00E4494B">
        <w:rPr>
          <w:sz w:val="22"/>
          <w:szCs w:val="22"/>
        </w:rPr>
        <w:t>ndividuals who</w:t>
      </w:r>
      <w:r w:rsidR="00FD1852">
        <w:rPr>
          <w:sz w:val="22"/>
          <w:szCs w:val="22"/>
        </w:rPr>
        <w:t>,</w:t>
      </w:r>
      <w:r w:rsidR="00E4494B">
        <w:rPr>
          <w:sz w:val="22"/>
          <w:szCs w:val="22"/>
        </w:rPr>
        <w:t xml:space="preserve"> </w:t>
      </w:r>
      <w:r w:rsidR="00FD1852">
        <w:rPr>
          <w:sz w:val="22"/>
          <w:szCs w:val="22"/>
        </w:rPr>
        <w:t xml:space="preserve">using </w:t>
      </w:r>
      <w:r w:rsidR="00E4494B">
        <w:rPr>
          <w:sz w:val="22"/>
          <w:szCs w:val="22"/>
        </w:rPr>
        <w:t>empirical evidence</w:t>
      </w:r>
      <w:r w:rsidR="00FD1852">
        <w:rPr>
          <w:sz w:val="22"/>
          <w:szCs w:val="22"/>
        </w:rPr>
        <w:t xml:space="preserve">, impacted and shaped </w:t>
      </w:r>
      <w:r w:rsidR="00E4494B">
        <w:rPr>
          <w:sz w:val="22"/>
          <w:szCs w:val="22"/>
        </w:rPr>
        <w:t xml:space="preserve">the field of medical astronomy, With a thousand years separating their lives, Galen, </w:t>
      </w:r>
      <w:r w:rsidR="00E4494B">
        <w:rPr>
          <w:sz w:val="22"/>
          <w:szCs w:val="22"/>
        </w:rPr>
        <w:t>philosopher and physician</w:t>
      </w:r>
      <w:r w:rsidR="00E4494B">
        <w:rPr>
          <w:sz w:val="22"/>
          <w:szCs w:val="22"/>
        </w:rPr>
        <w:t xml:space="preserve">, was operating within a culture where the works of Aristotle and Ptolemy created a cosmology dictating the interconnectedness of the celestial and terrestrial worlds, a belief system that carried over to how physicians treated the sick. Cooper asserts that Galen was determined to remove the notions of astrology from his work, and it is impossible to know for sure, but that would require him, to some degree, to reject the culture in which he existed. Jumping </w:t>
      </w:r>
    </w:p>
    <w:p w14:paraId="5A80C265" w14:textId="77777777" w:rsidR="00EF678A" w:rsidRDefault="00EF678A" w:rsidP="00775C63">
      <w:pPr>
        <w:rPr>
          <w:sz w:val="22"/>
          <w:szCs w:val="22"/>
        </w:rPr>
      </w:pPr>
    </w:p>
    <w:p w14:paraId="77AFE8D5" w14:textId="77777777" w:rsidR="007465EA" w:rsidRPr="00AA7607" w:rsidRDefault="007465EA" w:rsidP="007465EA">
      <w:pPr>
        <w:rPr>
          <w:bCs/>
          <w:sz w:val="22"/>
          <w:szCs w:val="22"/>
        </w:rPr>
      </w:pPr>
      <w:r w:rsidRPr="00AA7607">
        <w:rPr>
          <w:bCs/>
          <w:sz w:val="22"/>
          <w:szCs w:val="22"/>
        </w:rPr>
        <w:lastRenderedPageBreak/>
        <w:t>Maria Meier</w:t>
      </w:r>
      <w:r>
        <w:rPr>
          <w:bCs/>
          <w:sz w:val="22"/>
          <w:szCs w:val="22"/>
        </w:rPr>
        <w:t xml:space="preserve"> 2309714</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Page 4 of 5</w:t>
      </w:r>
    </w:p>
    <w:p w14:paraId="60CEE643" w14:textId="77777777" w:rsidR="007465EA" w:rsidRDefault="007465EA" w:rsidP="00775C63">
      <w:pPr>
        <w:rPr>
          <w:sz w:val="22"/>
          <w:szCs w:val="22"/>
        </w:rPr>
      </w:pPr>
    </w:p>
    <w:p w14:paraId="379C3C6E" w14:textId="77777777" w:rsidR="007465EA" w:rsidRDefault="007465EA" w:rsidP="00775C63">
      <w:pPr>
        <w:rPr>
          <w:sz w:val="22"/>
          <w:szCs w:val="22"/>
        </w:rPr>
      </w:pPr>
    </w:p>
    <w:p w14:paraId="16207EDF" w14:textId="77777777" w:rsidR="007465EA" w:rsidRDefault="007465EA" w:rsidP="00775C63">
      <w:pPr>
        <w:rPr>
          <w:sz w:val="22"/>
          <w:szCs w:val="22"/>
        </w:rPr>
      </w:pPr>
    </w:p>
    <w:p w14:paraId="2B2762C1" w14:textId="7FC72698" w:rsidR="00E4494B" w:rsidRDefault="00E4494B" w:rsidP="00775C63">
      <w:pPr>
        <w:rPr>
          <w:sz w:val="22"/>
          <w:szCs w:val="22"/>
        </w:rPr>
      </w:pPr>
      <w:r>
        <w:rPr>
          <w:sz w:val="22"/>
          <w:szCs w:val="22"/>
        </w:rPr>
        <w:t>forward, Roger, as the author</w:t>
      </w:r>
      <w:r w:rsidR="00E62A5A">
        <w:rPr>
          <w:sz w:val="22"/>
          <w:szCs w:val="22"/>
        </w:rPr>
        <w:t>,</w:t>
      </w:r>
      <w:r>
        <w:rPr>
          <w:sz w:val="22"/>
          <w:szCs w:val="22"/>
        </w:rPr>
        <w:t xml:space="preserve"> French, details, had no intention of rejecting </w:t>
      </w:r>
      <w:r w:rsidR="00E62A5A">
        <w:rPr>
          <w:sz w:val="22"/>
          <w:szCs w:val="22"/>
        </w:rPr>
        <w:t xml:space="preserve">Ptolemy's theory on astrology but rather sought to build upon them and apply them </w:t>
      </w:r>
      <w:r w:rsidR="00FD1852">
        <w:rPr>
          <w:sz w:val="22"/>
          <w:szCs w:val="22"/>
        </w:rPr>
        <w:t>practically</w:t>
      </w:r>
      <w:r w:rsidR="00E62A5A">
        <w:rPr>
          <w:sz w:val="22"/>
          <w:szCs w:val="22"/>
        </w:rPr>
        <w:t xml:space="preserve">.  Whatever their true </w:t>
      </w:r>
      <w:r w:rsidR="00AC5580">
        <w:rPr>
          <w:sz w:val="22"/>
          <w:szCs w:val="22"/>
        </w:rPr>
        <w:t>intentions</w:t>
      </w:r>
      <w:r w:rsidR="00E62A5A">
        <w:rPr>
          <w:sz w:val="22"/>
          <w:szCs w:val="22"/>
        </w:rPr>
        <w:t xml:space="preserve"> versus our modern interpretations, Galen and Roger were two important figures in the pursuit of understanding the connections between the heavens and our lives here on earth - one that continues to this day</w:t>
      </w:r>
      <w:r w:rsidR="00AC5580">
        <w:rPr>
          <w:sz w:val="22"/>
          <w:szCs w:val="22"/>
        </w:rPr>
        <w:t>.</w:t>
      </w:r>
      <w:r w:rsidR="00E62A5A">
        <w:rPr>
          <w:sz w:val="22"/>
          <w:szCs w:val="22"/>
        </w:rPr>
        <w:t xml:space="preserve"> </w:t>
      </w:r>
    </w:p>
    <w:p w14:paraId="3F18AE5E" w14:textId="77777777" w:rsidR="00E4494B" w:rsidRDefault="00E4494B" w:rsidP="00775C63">
      <w:pPr>
        <w:rPr>
          <w:sz w:val="22"/>
          <w:szCs w:val="22"/>
        </w:rPr>
      </w:pPr>
    </w:p>
    <w:p w14:paraId="0E21D693" w14:textId="77777777" w:rsidR="00775C63" w:rsidRDefault="00775C63" w:rsidP="00775C63">
      <w:pPr>
        <w:rPr>
          <w:sz w:val="22"/>
          <w:szCs w:val="22"/>
        </w:rPr>
      </w:pPr>
    </w:p>
    <w:p w14:paraId="539C4F34" w14:textId="57A7AB29" w:rsidR="00E529F9" w:rsidRDefault="002F4734" w:rsidP="00775C63">
      <w:pPr>
        <w:pStyle w:val="NoSpacing"/>
        <w:rPr>
          <w:rFonts w:ascii="Times New Roman" w:hAnsi="Times New Roman" w:cs="Times New Roman"/>
          <w:sz w:val="22"/>
          <w:szCs w:val="22"/>
        </w:rPr>
      </w:pPr>
      <w:r>
        <w:rPr>
          <w:rFonts w:ascii="Times New Roman" w:hAnsi="Times New Roman" w:cs="Times New Roman"/>
          <w:sz w:val="22"/>
          <w:szCs w:val="22"/>
        </w:rPr>
        <w:tab/>
      </w:r>
      <w:r w:rsidRPr="00292892">
        <w:rPr>
          <w:rFonts w:ascii="Times New Roman" w:hAnsi="Times New Roman" w:cs="Times New Roman"/>
          <w:sz w:val="22"/>
          <w:szCs w:val="22"/>
        </w:rPr>
        <w:t xml:space="preserve"> </w:t>
      </w:r>
    </w:p>
    <w:p w14:paraId="565E35C9" w14:textId="77777777" w:rsidR="00E529F9" w:rsidRDefault="00E529F9">
      <w:pPr>
        <w:rPr>
          <w:rFonts w:eastAsiaTheme="minorHAnsi"/>
          <w:kern w:val="2"/>
          <w:sz w:val="22"/>
          <w:szCs w:val="22"/>
          <w14:ligatures w14:val="standardContextual"/>
        </w:rPr>
      </w:pPr>
      <w:r>
        <w:rPr>
          <w:sz w:val="22"/>
          <w:szCs w:val="22"/>
        </w:rPr>
        <w:br w:type="page"/>
      </w:r>
    </w:p>
    <w:p w14:paraId="0538655C" w14:textId="238C5BF6" w:rsidR="00EF678A" w:rsidRDefault="00EF678A" w:rsidP="00EF678A">
      <w:pPr>
        <w:rPr>
          <w:bCs/>
          <w:sz w:val="22"/>
          <w:szCs w:val="22"/>
        </w:rPr>
      </w:pPr>
      <w:r w:rsidRPr="00AA7607">
        <w:rPr>
          <w:bCs/>
          <w:sz w:val="22"/>
          <w:szCs w:val="22"/>
        </w:rPr>
        <w:lastRenderedPageBreak/>
        <w:t>Maria Meier</w:t>
      </w:r>
      <w:r>
        <w:rPr>
          <w:bCs/>
          <w:sz w:val="22"/>
          <w:szCs w:val="22"/>
        </w:rPr>
        <w:t xml:space="preserve"> 2309714</w:t>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r>
      <w:r>
        <w:rPr>
          <w:bCs/>
          <w:sz w:val="22"/>
          <w:szCs w:val="22"/>
        </w:rPr>
        <w:tab/>
        <w:t xml:space="preserve">Page </w:t>
      </w:r>
      <w:r>
        <w:rPr>
          <w:bCs/>
          <w:sz w:val="22"/>
          <w:szCs w:val="22"/>
        </w:rPr>
        <w:t>5</w:t>
      </w:r>
      <w:r>
        <w:rPr>
          <w:bCs/>
          <w:sz w:val="22"/>
          <w:szCs w:val="22"/>
        </w:rPr>
        <w:t xml:space="preserve"> of </w:t>
      </w:r>
      <w:r>
        <w:rPr>
          <w:bCs/>
          <w:sz w:val="22"/>
          <w:szCs w:val="22"/>
        </w:rPr>
        <w:t>5</w:t>
      </w:r>
    </w:p>
    <w:p w14:paraId="4926E2A5" w14:textId="77777777" w:rsidR="00EF678A" w:rsidRDefault="00EF678A" w:rsidP="00EF678A">
      <w:pPr>
        <w:rPr>
          <w:bCs/>
          <w:sz w:val="22"/>
          <w:szCs w:val="22"/>
        </w:rPr>
      </w:pPr>
    </w:p>
    <w:p w14:paraId="4C5296DB" w14:textId="77777777" w:rsidR="00EF678A" w:rsidRPr="00EF678A" w:rsidRDefault="00EF678A" w:rsidP="00EF678A">
      <w:pPr>
        <w:rPr>
          <w:bCs/>
          <w:sz w:val="22"/>
          <w:szCs w:val="22"/>
        </w:rPr>
      </w:pPr>
    </w:p>
    <w:p w14:paraId="0D8A8BD2" w14:textId="3B81FFA0" w:rsidR="003B496D" w:rsidRPr="003B496D" w:rsidRDefault="003B496D" w:rsidP="003B496D">
      <w:pPr>
        <w:pStyle w:val="NormalWeb"/>
        <w:ind w:left="360"/>
        <w:jc w:val="center"/>
        <w:rPr>
          <w:b/>
          <w:bCs/>
          <w:sz w:val="22"/>
          <w:szCs w:val="22"/>
        </w:rPr>
      </w:pPr>
      <w:r w:rsidRPr="003B496D">
        <w:rPr>
          <w:b/>
          <w:bCs/>
          <w:sz w:val="22"/>
          <w:szCs w:val="22"/>
        </w:rPr>
        <w:t>Bibliography</w:t>
      </w:r>
    </w:p>
    <w:p w14:paraId="1722BC13" w14:textId="77777777" w:rsidR="003B496D" w:rsidRPr="003B496D" w:rsidRDefault="003B496D" w:rsidP="003B496D">
      <w:r w:rsidRPr="003B496D">
        <w:rPr>
          <w:sz w:val="22"/>
          <w:szCs w:val="22"/>
        </w:rPr>
        <w:t xml:space="preserve">Burnett, Charles. “The Certitude of Astrology: The Scientific Methodology of </w:t>
      </w:r>
      <w:proofErr w:type="spellStart"/>
      <w:r w:rsidRPr="003B496D">
        <w:rPr>
          <w:sz w:val="22"/>
          <w:szCs w:val="22"/>
        </w:rPr>
        <w:t>al-Qabīṣi</w:t>
      </w:r>
      <w:proofErr w:type="spellEnd"/>
      <w:r w:rsidRPr="003B496D">
        <w:rPr>
          <w:sz w:val="22"/>
          <w:szCs w:val="22"/>
        </w:rPr>
        <w:t xml:space="preserve">̄ and </w:t>
      </w:r>
      <w:proofErr w:type="spellStart"/>
      <w:r w:rsidRPr="003B496D">
        <w:rPr>
          <w:sz w:val="22"/>
          <w:szCs w:val="22"/>
        </w:rPr>
        <w:t>abu</w:t>
      </w:r>
      <w:proofErr w:type="spellEnd"/>
      <w:r w:rsidRPr="003B496D">
        <w:rPr>
          <w:sz w:val="22"/>
          <w:szCs w:val="22"/>
        </w:rPr>
        <w:t>̄</w:t>
      </w:r>
      <w:r w:rsidRPr="003B496D">
        <w:t xml:space="preserve">    </w:t>
      </w:r>
    </w:p>
    <w:p w14:paraId="2A95F501" w14:textId="732E0AC8" w:rsidR="003B496D" w:rsidRPr="003B496D" w:rsidRDefault="003B496D" w:rsidP="003B496D">
      <w:pPr>
        <w:ind w:left="320"/>
      </w:pPr>
      <w:proofErr w:type="spellStart"/>
      <w:r w:rsidRPr="003B496D">
        <w:rPr>
          <w:sz w:val="22"/>
          <w:szCs w:val="22"/>
        </w:rPr>
        <w:t>Maʿshar</w:t>
      </w:r>
      <w:proofErr w:type="spellEnd"/>
      <w:r w:rsidRPr="003B496D">
        <w:rPr>
          <w:sz w:val="22"/>
          <w:szCs w:val="22"/>
        </w:rPr>
        <w:t xml:space="preserve">”. </w:t>
      </w:r>
      <w:r w:rsidRPr="003B496D">
        <w:rPr>
          <w:i/>
          <w:iCs/>
          <w:sz w:val="22"/>
          <w:szCs w:val="22"/>
        </w:rPr>
        <w:t>Early Science and Medicine, 2002, Vol. 7, No. 3</w:t>
      </w:r>
      <w:r w:rsidRPr="003B496D">
        <w:rPr>
          <w:sz w:val="22"/>
          <w:szCs w:val="22"/>
        </w:rPr>
        <w:t>, Certainty, Doubt, Error: Aspects of the Practice of Pre- and Early Modern Science (2002), pp. 198-213. https://www.jstor.org/stable/4130438</w:t>
      </w:r>
    </w:p>
    <w:p w14:paraId="55E4E182" w14:textId="0FC67C82" w:rsidR="003B496D" w:rsidRPr="000D213D" w:rsidRDefault="003B496D" w:rsidP="003B496D">
      <w:pPr>
        <w:pStyle w:val="NormalWeb"/>
        <w:jc w:val="both"/>
        <w:rPr>
          <w:sz w:val="22"/>
          <w:szCs w:val="22"/>
        </w:rPr>
      </w:pPr>
      <w:r w:rsidRPr="000D213D">
        <w:rPr>
          <w:sz w:val="22"/>
          <w:szCs w:val="22"/>
        </w:rPr>
        <w:t>Ca</w:t>
      </w:r>
      <w:r w:rsidR="00B62275">
        <w:rPr>
          <w:sz w:val="22"/>
          <w:szCs w:val="22"/>
        </w:rPr>
        <w:t>mpion</w:t>
      </w:r>
      <w:r w:rsidRPr="000D213D">
        <w:rPr>
          <w:sz w:val="22"/>
          <w:szCs w:val="22"/>
        </w:rPr>
        <w:t xml:space="preserve">, Nicholas. </w:t>
      </w:r>
      <w:r w:rsidRPr="000D213D">
        <w:rPr>
          <w:i/>
          <w:iCs/>
          <w:sz w:val="22"/>
          <w:szCs w:val="22"/>
        </w:rPr>
        <w:t>A History of Western Astrology</w:t>
      </w:r>
      <w:r w:rsidRPr="000D213D">
        <w:rPr>
          <w:sz w:val="22"/>
          <w:szCs w:val="22"/>
        </w:rPr>
        <w:t xml:space="preserve">: </w:t>
      </w:r>
      <w:r w:rsidRPr="000D213D">
        <w:rPr>
          <w:i/>
          <w:iCs/>
          <w:sz w:val="22"/>
          <w:szCs w:val="22"/>
        </w:rPr>
        <w:t>Volumes I and II</w:t>
      </w:r>
      <w:r w:rsidRPr="000D213D">
        <w:rPr>
          <w:sz w:val="22"/>
          <w:szCs w:val="22"/>
        </w:rPr>
        <w:t>. London: Bloomsbury, 2008.</w:t>
      </w:r>
    </w:p>
    <w:p w14:paraId="474C9CB0" w14:textId="7D374A80" w:rsidR="000D213D" w:rsidRPr="000D213D" w:rsidRDefault="000D213D" w:rsidP="000D213D">
      <w:pPr>
        <w:pStyle w:val="NoSpacing"/>
        <w:rPr>
          <w:rFonts w:ascii="Times New Roman" w:hAnsi="Times New Roman" w:cs="Times New Roman"/>
          <w:sz w:val="22"/>
          <w:szCs w:val="22"/>
          <w:shd w:val="clear" w:color="auto" w:fill="FFFFFF"/>
        </w:rPr>
      </w:pPr>
      <w:proofErr w:type="spellStart"/>
      <w:r w:rsidRPr="000D213D">
        <w:rPr>
          <w:rStyle w:val="Strong"/>
          <w:rFonts w:ascii="Times New Roman" w:hAnsi="Times New Roman" w:cs="Times New Roman"/>
          <w:b w:val="0"/>
          <w:bCs w:val="0"/>
          <w:sz w:val="22"/>
          <w:szCs w:val="22"/>
        </w:rPr>
        <w:t>Jouanna</w:t>
      </w:r>
      <w:proofErr w:type="spellEnd"/>
      <w:r w:rsidRPr="000D213D">
        <w:rPr>
          <w:rFonts w:ascii="Times New Roman" w:hAnsi="Times New Roman" w:cs="Times New Roman"/>
          <w:b/>
          <w:bCs/>
          <w:sz w:val="22"/>
          <w:szCs w:val="22"/>
          <w:shd w:val="clear" w:color="auto" w:fill="FFFFFF"/>
        </w:rPr>
        <w:t>,</w:t>
      </w:r>
      <w:r w:rsidRPr="000D213D">
        <w:rPr>
          <w:rFonts w:ascii="Times New Roman" w:hAnsi="Times New Roman" w:cs="Times New Roman"/>
          <w:sz w:val="22"/>
          <w:szCs w:val="22"/>
          <w:shd w:val="clear" w:color="auto" w:fill="FFFFFF"/>
        </w:rPr>
        <w:t xml:space="preserve"> Jacques. “The Legacy of the Hippocratic Treatise of The Nature of Man: The Theory of the </w:t>
      </w:r>
      <w:r w:rsidRPr="000D213D">
        <w:rPr>
          <w:rFonts w:ascii="Times New Roman" w:hAnsi="Times New Roman" w:cs="Times New Roman"/>
          <w:sz w:val="22"/>
          <w:szCs w:val="22"/>
          <w:shd w:val="clear" w:color="auto" w:fill="FFFFFF"/>
        </w:rPr>
        <w:tab/>
        <w:t xml:space="preserve">Four Humors.” </w:t>
      </w:r>
      <w:r w:rsidRPr="000D213D">
        <w:rPr>
          <w:rStyle w:val="Emphasis"/>
          <w:rFonts w:ascii="Times New Roman" w:hAnsi="Times New Roman" w:cs="Times New Roman"/>
          <w:sz w:val="22"/>
          <w:szCs w:val="22"/>
        </w:rPr>
        <w:t>Greek Medicine from Hippocrates to Galen</w:t>
      </w:r>
      <w:r w:rsidRPr="000D213D">
        <w:rPr>
          <w:rFonts w:ascii="Times New Roman" w:hAnsi="Times New Roman" w:cs="Times New Roman"/>
          <w:sz w:val="22"/>
          <w:szCs w:val="22"/>
          <w:shd w:val="clear" w:color="auto" w:fill="FFFFFF"/>
        </w:rPr>
        <w:t xml:space="preserve">, 335–359. Studies in Ancient </w:t>
      </w:r>
      <w:r w:rsidRPr="000D213D">
        <w:rPr>
          <w:rFonts w:ascii="Times New Roman" w:hAnsi="Times New Roman" w:cs="Times New Roman"/>
          <w:sz w:val="22"/>
          <w:szCs w:val="22"/>
          <w:shd w:val="clear" w:color="auto" w:fill="FFFFFF"/>
        </w:rPr>
        <w:tab/>
        <w:t xml:space="preserve">Medicine, Volume 40. Leiden: Brill, 2012. </w:t>
      </w:r>
    </w:p>
    <w:p w14:paraId="0BF8EAF4" w14:textId="77777777" w:rsidR="003B496D" w:rsidRPr="003B496D" w:rsidRDefault="003B496D" w:rsidP="003B496D">
      <w:pPr>
        <w:pStyle w:val="NoSpacing"/>
        <w:rPr>
          <w:rFonts w:ascii="Times New Roman" w:hAnsi="Times New Roman" w:cs="Times New Roman"/>
          <w:sz w:val="22"/>
          <w:szCs w:val="22"/>
          <w:shd w:val="clear" w:color="auto" w:fill="FFFFFF"/>
        </w:rPr>
      </w:pPr>
    </w:p>
    <w:p w14:paraId="675A5BD8" w14:textId="77777777" w:rsidR="003B496D" w:rsidRPr="003B496D" w:rsidRDefault="003B496D" w:rsidP="003B496D">
      <w:pPr>
        <w:rPr>
          <w:sz w:val="22"/>
          <w:szCs w:val="22"/>
        </w:rPr>
      </w:pPr>
      <w:r w:rsidRPr="003B496D">
        <w:rPr>
          <w:sz w:val="22"/>
          <w:szCs w:val="22"/>
        </w:rPr>
        <w:t xml:space="preserve">Moreton, Jennifer. "Before Grosseteste: Roger of Hereford and Calendar Reform in Eleventh- and </w:t>
      </w:r>
      <w:r w:rsidRPr="003B496D">
        <w:rPr>
          <w:b/>
          <w:bCs/>
          <w:sz w:val="22"/>
          <w:szCs w:val="22"/>
        </w:rPr>
        <w:tab/>
      </w:r>
      <w:proofErr w:type="gramStart"/>
      <w:r w:rsidRPr="003B496D">
        <w:rPr>
          <w:sz w:val="22"/>
          <w:szCs w:val="22"/>
        </w:rPr>
        <w:t>Twelfth-Century England</w:t>
      </w:r>
      <w:proofErr w:type="gramEnd"/>
      <w:r w:rsidRPr="003B496D">
        <w:rPr>
          <w:sz w:val="22"/>
          <w:szCs w:val="22"/>
        </w:rPr>
        <w:t xml:space="preserve">". </w:t>
      </w:r>
      <w:r w:rsidRPr="003B496D">
        <w:rPr>
          <w:i/>
          <w:iCs/>
          <w:sz w:val="22"/>
          <w:szCs w:val="22"/>
        </w:rPr>
        <w:t xml:space="preserve">Isis, Vol. 86, </w:t>
      </w:r>
      <w:r w:rsidRPr="003B496D">
        <w:rPr>
          <w:sz w:val="22"/>
          <w:szCs w:val="22"/>
        </w:rPr>
        <w:t>No. 4 (</w:t>
      </w:r>
      <w:proofErr w:type="gramStart"/>
      <w:r w:rsidRPr="003B496D">
        <w:rPr>
          <w:sz w:val="22"/>
          <w:szCs w:val="22"/>
        </w:rPr>
        <w:t>Dec.,</w:t>
      </w:r>
      <w:proofErr w:type="gramEnd"/>
      <w:r w:rsidRPr="003B496D">
        <w:rPr>
          <w:sz w:val="22"/>
          <w:szCs w:val="22"/>
        </w:rPr>
        <w:t xml:space="preserve"> 1995): pp. 562-586. </w:t>
      </w:r>
      <w:r w:rsidRPr="003B496D">
        <w:rPr>
          <w:sz w:val="22"/>
          <w:szCs w:val="22"/>
        </w:rPr>
        <w:tab/>
        <w:t xml:space="preserve">https://www.jstor.org/stable/235377 </w:t>
      </w:r>
      <w:r w:rsidRPr="003B496D">
        <w:rPr>
          <w:b/>
          <w:bCs/>
          <w:sz w:val="22"/>
          <w:szCs w:val="22"/>
        </w:rPr>
        <w:br/>
      </w:r>
    </w:p>
    <w:p w14:paraId="10825912" w14:textId="77777777" w:rsidR="003B496D" w:rsidRPr="003B496D" w:rsidRDefault="003B496D" w:rsidP="003B496D">
      <w:pPr>
        <w:rPr>
          <w:w w:val="120"/>
          <w:sz w:val="22"/>
          <w:szCs w:val="22"/>
        </w:rPr>
      </w:pPr>
      <w:r w:rsidRPr="003B496D">
        <w:rPr>
          <w:sz w:val="22"/>
          <w:szCs w:val="22"/>
        </w:rPr>
        <w:t xml:space="preserve">Thompson, Rodney M. "England and the </w:t>
      </w:r>
      <w:proofErr w:type="gramStart"/>
      <w:r w:rsidRPr="003B496D">
        <w:rPr>
          <w:sz w:val="22"/>
          <w:szCs w:val="22"/>
        </w:rPr>
        <w:t>Twelfth-Century Renaissance</w:t>
      </w:r>
      <w:proofErr w:type="gramEnd"/>
      <w:r w:rsidRPr="003B496D">
        <w:rPr>
          <w:sz w:val="22"/>
          <w:szCs w:val="22"/>
        </w:rPr>
        <w:t xml:space="preserve">". </w:t>
      </w:r>
      <w:r w:rsidRPr="003B496D">
        <w:rPr>
          <w:i/>
          <w:iCs/>
          <w:sz w:val="22"/>
          <w:szCs w:val="22"/>
        </w:rPr>
        <w:t>Past &amp; Present</w:t>
      </w:r>
      <w:r w:rsidRPr="003B496D">
        <w:rPr>
          <w:sz w:val="22"/>
          <w:szCs w:val="22"/>
        </w:rPr>
        <w:t xml:space="preserve">, </w:t>
      </w:r>
      <w:proofErr w:type="gramStart"/>
      <w:r w:rsidRPr="003B496D">
        <w:rPr>
          <w:i/>
          <w:iCs/>
          <w:sz w:val="22"/>
          <w:szCs w:val="22"/>
        </w:rPr>
        <w:t>Nov.,</w:t>
      </w:r>
      <w:proofErr w:type="gramEnd"/>
      <w:r w:rsidRPr="003B496D">
        <w:rPr>
          <w:i/>
          <w:iCs/>
          <w:sz w:val="22"/>
          <w:szCs w:val="22"/>
        </w:rPr>
        <w:t xml:space="preserve"> 1983, </w:t>
      </w:r>
      <w:r w:rsidRPr="003B496D">
        <w:rPr>
          <w:sz w:val="22"/>
          <w:szCs w:val="22"/>
        </w:rPr>
        <w:t xml:space="preserve">No. </w:t>
      </w:r>
      <w:r w:rsidRPr="003B496D">
        <w:rPr>
          <w:sz w:val="22"/>
          <w:szCs w:val="22"/>
        </w:rPr>
        <w:tab/>
        <w:t>101 (</w:t>
      </w:r>
      <w:proofErr w:type="gramStart"/>
      <w:r w:rsidRPr="003B496D">
        <w:rPr>
          <w:sz w:val="22"/>
          <w:szCs w:val="22"/>
        </w:rPr>
        <w:t>Nov.,</w:t>
      </w:r>
      <w:proofErr w:type="gramEnd"/>
      <w:r w:rsidRPr="003B496D">
        <w:rPr>
          <w:sz w:val="22"/>
          <w:szCs w:val="22"/>
        </w:rPr>
        <w:t xml:space="preserve"> 1983): pp. 3-21. </w:t>
      </w:r>
      <w:hyperlink r:id="rId9">
        <w:r w:rsidRPr="003B496D">
          <w:rPr>
            <w:w w:val="120"/>
            <w:sz w:val="22"/>
            <w:szCs w:val="22"/>
          </w:rPr>
          <w:t>https://www.jstor.org/stable/650667</w:t>
        </w:r>
      </w:hyperlink>
      <w:r w:rsidRPr="003B496D">
        <w:rPr>
          <w:w w:val="120"/>
          <w:sz w:val="22"/>
          <w:szCs w:val="22"/>
        </w:rPr>
        <w:t xml:space="preserve"> -KEEP?</w:t>
      </w:r>
    </w:p>
    <w:p w14:paraId="739FB4B8" w14:textId="77777777" w:rsidR="003B496D" w:rsidRPr="003B496D" w:rsidRDefault="003B496D" w:rsidP="003B496D">
      <w:pPr>
        <w:rPr>
          <w:sz w:val="22"/>
          <w:szCs w:val="22"/>
        </w:rPr>
      </w:pPr>
    </w:p>
    <w:p w14:paraId="50E4E4FD" w14:textId="77777777" w:rsidR="003B496D" w:rsidRPr="003B496D" w:rsidRDefault="003B496D" w:rsidP="003B496D">
      <w:pPr>
        <w:pStyle w:val="NoSpacing"/>
        <w:rPr>
          <w:rFonts w:ascii="Times New Roman" w:hAnsi="Times New Roman" w:cs="Times New Roman"/>
          <w:sz w:val="22"/>
          <w:szCs w:val="22"/>
        </w:rPr>
      </w:pPr>
      <w:proofErr w:type="spellStart"/>
      <w:r w:rsidRPr="003B496D">
        <w:rPr>
          <w:rFonts w:ascii="Times New Roman" w:hAnsi="Times New Roman" w:cs="Times New Roman"/>
          <w:sz w:val="22"/>
          <w:szCs w:val="22"/>
        </w:rPr>
        <w:t>VanNuffelen</w:t>
      </w:r>
      <w:proofErr w:type="spellEnd"/>
      <w:r w:rsidRPr="003B496D">
        <w:rPr>
          <w:rFonts w:ascii="Times New Roman" w:hAnsi="Times New Roman" w:cs="Times New Roman"/>
          <w:sz w:val="22"/>
          <w:szCs w:val="22"/>
        </w:rPr>
        <w:t xml:space="preserve">, Peter. “Galen, Divination and the Status of Medicine”. </w:t>
      </w:r>
      <w:r w:rsidRPr="003B496D">
        <w:rPr>
          <w:rFonts w:ascii="Times New Roman" w:hAnsi="Times New Roman" w:cs="Times New Roman"/>
          <w:i/>
          <w:iCs/>
          <w:sz w:val="22"/>
          <w:szCs w:val="22"/>
        </w:rPr>
        <w:t xml:space="preserve">The Classical Quarterly, May 2014, </w:t>
      </w:r>
    </w:p>
    <w:p w14:paraId="78319858" w14:textId="48609371" w:rsidR="003B496D" w:rsidRPr="003B496D" w:rsidRDefault="003B496D" w:rsidP="003B496D">
      <w:pPr>
        <w:pStyle w:val="NoSpacing"/>
        <w:rPr>
          <w:rFonts w:ascii="Times New Roman" w:hAnsi="Times New Roman" w:cs="Times New Roman"/>
          <w:sz w:val="22"/>
          <w:szCs w:val="22"/>
        </w:rPr>
      </w:pPr>
      <w:r w:rsidRPr="003B496D">
        <w:rPr>
          <w:rFonts w:ascii="Times New Roman" w:hAnsi="Times New Roman" w:cs="Times New Roman"/>
          <w:sz w:val="22"/>
          <w:szCs w:val="22"/>
        </w:rPr>
        <w:tab/>
        <w:t>Vol. 64 (1) (May 2014): pp. 337-352.</w:t>
      </w:r>
    </w:p>
    <w:p w14:paraId="435E23A7" w14:textId="77777777" w:rsidR="003B496D" w:rsidRPr="00875D78" w:rsidRDefault="003B496D" w:rsidP="003B496D">
      <w:pPr>
        <w:jc w:val="center"/>
        <w:rPr>
          <w:color w:val="538135" w:themeColor="accent6" w:themeShade="BF"/>
        </w:rPr>
      </w:pPr>
    </w:p>
    <w:sectPr w:rsidR="003B496D" w:rsidRPr="00875D78" w:rsidSect="00AA7607">
      <w:headerReference w:type="default" r:id="rId10"/>
      <w:pgSz w:w="12240" w:h="15840"/>
      <w:pgMar w:top="720" w:right="1440" w:bottom="1440" w:left="1440" w:header="720" w:footer="720" w:gutter="0"/>
      <w:pgNumType w:chapStyle="1" w:chapSep="em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DDBDD" w14:textId="77777777" w:rsidR="00FF6C8D" w:rsidRDefault="00FF6C8D" w:rsidP="003246D9">
      <w:r>
        <w:separator/>
      </w:r>
    </w:p>
  </w:endnote>
  <w:endnote w:type="continuationSeparator" w:id="0">
    <w:p w14:paraId="2717078A" w14:textId="77777777" w:rsidR="00FF6C8D" w:rsidRDefault="00FF6C8D" w:rsidP="00324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435F3" w14:textId="77777777" w:rsidR="00FF6C8D" w:rsidRDefault="00FF6C8D" w:rsidP="003246D9">
      <w:r>
        <w:separator/>
      </w:r>
    </w:p>
  </w:footnote>
  <w:footnote w:type="continuationSeparator" w:id="0">
    <w:p w14:paraId="7EFD1062" w14:textId="77777777" w:rsidR="00FF6C8D" w:rsidRDefault="00FF6C8D" w:rsidP="003246D9">
      <w:r>
        <w:continuationSeparator/>
      </w:r>
    </w:p>
  </w:footnote>
  <w:footnote w:id="1">
    <w:p w14:paraId="602F0438" w14:textId="11403671" w:rsidR="000C0DEE" w:rsidRPr="00863582" w:rsidRDefault="000C0DEE">
      <w:pPr>
        <w:pStyle w:val="FootnoteText"/>
      </w:pPr>
      <w:r>
        <w:rPr>
          <w:rStyle w:val="FootnoteReference"/>
        </w:rPr>
        <w:footnoteRef/>
      </w:r>
      <w:r>
        <w:t xml:space="preserve"> </w:t>
      </w:r>
      <w:r w:rsidR="00863582">
        <w:t xml:space="preserve">Nicholas Campion, </w:t>
      </w:r>
      <w:r w:rsidR="00863582" w:rsidRPr="00863582">
        <w:rPr>
          <w:i/>
          <w:iCs/>
        </w:rPr>
        <w:t>A History of Western Astrology: Volume II, The Medieval and Modern Worlds</w:t>
      </w:r>
      <w:r w:rsidR="00863582">
        <w:t xml:space="preserve"> (London: Bloomsbury, 2008), 30.</w:t>
      </w:r>
    </w:p>
  </w:footnote>
  <w:footnote w:id="2">
    <w:p w14:paraId="2699941F" w14:textId="28ACC61B" w:rsidR="00B16A7B" w:rsidRDefault="00B16A7B">
      <w:pPr>
        <w:pStyle w:val="FootnoteText"/>
      </w:pPr>
      <w:r>
        <w:rPr>
          <w:rStyle w:val="FootnoteReference"/>
        </w:rPr>
        <w:footnoteRef/>
      </w:r>
      <w:r>
        <w:t xml:space="preserve"> </w:t>
      </w:r>
      <w:proofErr w:type="spellStart"/>
      <w:r w:rsidRPr="00EE3BA7">
        <w:rPr>
          <w:rStyle w:val="Strong"/>
          <w:b w:val="0"/>
          <w:bCs w:val="0"/>
        </w:rPr>
        <w:t>Jouanna</w:t>
      </w:r>
      <w:proofErr w:type="spellEnd"/>
      <w:r w:rsidRPr="00EE3BA7">
        <w:rPr>
          <w:b/>
          <w:bCs/>
          <w:shd w:val="clear" w:color="auto" w:fill="FFFFFF"/>
        </w:rPr>
        <w:t>,</w:t>
      </w:r>
      <w:r w:rsidRPr="00EE3BA7">
        <w:rPr>
          <w:shd w:val="clear" w:color="auto" w:fill="FFFFFF"/>
        </w:rPr>
        <w:t xml:space="preserve"> Jacques. “The Legacy of the Hippocratic Treatise of The Nature of Man: The Theory of the Four Humors</w:t>
      </w:r>
      <w:r>
        <w:rPr>
          <w:shd w:val="clear" w:color="auto" w:fill="FFFFFF"/>
        </w:rPr>
        <w:t xml:space="preserve">. </w:t>
      </w:r>
      <w:r w:rsidRPr="00EE3BA7">
        <w:rPr>
          <w:rStyle w:val="Emphasis"/>
          <w:i w:val="0"/>
          <w:iCs w:val="0"/>
        </w:rPr>
        <w:t>Greek Medicine from Hippocrates to Galen</w:t>
      </w:r>
      <w:r>
        <w:rPr>
          <w:shd w:val="clear" w:color="auto" w:fill="FFFFFF"/>
        </w:rPr>
        <w:t xml:space="preserve">". </w:t>
      </w:r>
      <w:r w:rsidRPr="00EE3BA7">
        <w:rPr>
          <w:i/>
          <w:iCs/>
          <w:shd w:val="clear" w:color="auto" w:fill="FFFFFF"/>
        </w:rPr>
        <w:t>Studies in Ancient Medicine, Volume 40</w:t>
      </w:r>
      <w:r w:rsidRPr="00EE3BA7">
        <w:rPr>
          <w:shd w:val="clear" w:color="auto" w:fill="FFFFFF"/>
        </w:rPr>
        <w:t>. Leiden: Brill (2012): 338.</w:t>
      </w:r>
    </w:p>
  </w:footnote>
  <w:footnote w:id="3">
    <w:p w14:paraId="166BD8AC" w14:textId="70C55AA7" w:rsidR="0063143D" w:rsidRDefault="0063143D">
      <w:pPr>
        <w:pStyle w:val="FootnoteText"/>
      </w:pPr>
      <w:r>
        <w:rPr>
          <w:rStyle w:val="FootnoteReference"/>
        </w:rPr>
        <w:footnoteRef/>
      </w:r>
      <w:r>
        <w:t xml:space="preserve"> Campion, 29.</w:t>
      </w:r>
    </w:p>
  </w:footnote>
  <w:footnote w:id="4">
    <w:p w14:paraId="7DBC87E6" w14:textId="1F333C68" w:rsidR="00AF02A6" w:rsidRPr="004E4E17" w:rsidRDefault="00AF02A6" w:rsidP="00AF02A6">
      <w:pPr>
        <w:rPr>
          <w:w w:val="120"/>
          <w:sz w:val="20"/>
          <w:szCs w:val="20"/>
        </w:rPr>
      </w:pPr>
      <w:r>
        <w:rPr>
          <w:rStyle w:val="FootnoteReference"/>
        </w:rPr>
        <w:footnoteRef/>
      </w:r>
      <w:r>
        <w:t xml:space="preserve"> </w:t>
      </w:r>
      <w:r w:rsidRPr="004E4E17">
        <w:rPr>
          <w:sz w:val="20"/>
          <w:szCs w:val="20"/>
        </w:rPr>
        <w:t xml:space="preserve">Rodney M. </w:t>
      </w:r>
      <w:r w:rsidRPr="004E4E17">
        <w:rPr>
          <w:sz w:val="20"/>
          <w:szCs w:val="20"/>
        </w:rPr>
        <w:t xml:space="preserve">Thompson. </w:t>
      </w:r>
      <w:r w:rsidRPr="004E4E17">
        <w:rPr>
          <w:sz w:val="20"/>
          <w:szCs w:val="20"/>
        </w:rPr>
        <w:t xml:space="preserve">"England and the </w:t>
      </w:r>
      <w:proofErr w:type="gramStart"/>
      <w:r w:rsidRPr="004E4E17">
        <w:rPr>
          <w:sz w:val="20"/>
          <w:szCs w:val="20"/>
        </w:rPr>
        <w:t>Twelfth-Century Renaissance</w:t>
      </w:r>
      <w:proofErr w:type="gramEnd"/>
      <w:r w:rsidRPr="004E4E17">
        <w:rPr>
          <w:sz w:val="20"/>
          <w:szCs w:val="20"/>
        </w:rPr>
        <w:t xml:space="preserve">". </w:t>
      </w:r>
      <w:r w:rsidRPr="004E4E17">
        <w:rPr>
          <w:i/>
          <w:iCs/>
          <w:sz w:val="20"/>
          <w:szCs w:val="20"/>
        </w:rPr>
        <w:t>Past &amp; Present</w:t>
      </w:r>
      <w:r w:rsidRPr="004E4E17">
        <w:rPr>
          <w:sz w:val="20"/>
          <w:szCs w:val="20"/>
        </w:rPr>
        <w:t xml:space="preserve">, </w:t>
      </w:r>
      <w:proofErr w:type="gramStart"/>
      <w:r w:rsidRPr="004E4E17">
        <w:rPr>
          <w:i/>
          <w:iCs/>
          <w:sz w:val="20"/>
          <w:szCs w:val="20"/>
        </w:rPr>
        <w:t>Nov.,</w:t>
      </w:r>
      <w:proofErr w:type="gramEnd"/>
      <w:r w:rsidRPr="004E4E17">
        <w:rPr>
          <w:i/>
          <w:iCs/>
          <w:sz w:val="20"/>
          <w:szCs w:val="20"/>
        </w:rPr>
        <w:t xml:space="preserve"> 1983, </w:t>
      </w:r>
      <w:r w:rsidRPr="004E4E17">
        <w:rPr>
          <w:sz w:val="20"/>
          <w:szCs w:val="20"/>
        </w:rPr>
        <w:t>No. 101 (Nov., 1983):</w:t>
      </w:r>
      <w:r w:rsidR="004E4E17" w:rsidRPr="004E4E17">
        <w:rPr>
          <w:sz w:val="20"/>
          <w:szCs w:val="20"/>
        </w:rPr>
        <w:t xml:space="preserve"> 12</w:t>
      </w:r>
    </w:p>
    <w:p w14:paraId="30E8CC32" w14:textId="44B68142" w:rsidR="00AF02A6" w:rsidRPr="004E4E17" w:rsidRDefault="00AF02A6">
      <w:pPr>
        <w:pStyle w:val="FootnoteText"/>
      </w:pPr>
    </w:p>
  </w:footnote>
  <w:footnote w:id="5">
    <w:p w14:paraId="72940DDB" w14:textId="3DEA70C8" w:rsidR="00860090" w:rsidRDefault="00860090">
      <w:pPr>
        <w:pStyle w:val="FootnoteText"/>
      </w:pPr>
      <w:r>
        <w:rPr>
          <w:rStyle w:val="FootnoteReference"/>
        </w:rPr>
        <w:footnoteRef/>
      </w:r>
      <w:r>
        <w:t xml:space="preserve"> </w:t>
      </w:r>
      <w:r w:rsidRPr="00F52D25">
        <w:t>Glen M. Cooper,</w:t>
      </w:r>
      <w:r w:rsidRPr="00066A26">
        <w:t xml:space="preserve"> “Galen and Astrology: A Mésalliance?</w:t>
      </w:r>
      <w:r>
        <w:t xml:space="preserve">” </w:t>
      </w:r>
      <w:r w:rsidRPr="00066A26">
        <w:rPr>
          <w:i/>
          <w:iCs/>
        </w:rPr>
        <w:t>Early Science and Medicine</w:t>
      </w:r>
      <w:r w:rsidRPr="00066A26">
        <w:t>, Vol. 16, No. 2 (2011</w:t>
      </w:r>
      <w:r>
        <w:t xml:space="preserve">): 123. </w:t>
      </w:r>
    </w:p>
  </w:footnote>
  <w:footnote w:id="6">
    <w:p w14:paraId="647B1EFE" w14:textId="167FE974" w:rsidR="00081E50" w:rsidRDefault="00081E50">
      <w:pPr>
        <w:pStyle w:val="FootnoteText"/>
      </w:pPr>
      <w:r>
        <w:rPr>
          <w:rStyle w:val="FootnoteReference"/>
        </w:rPr>
        <w:footnoteRef/>
      </w:r>
      <w:r>
        <w:t xml:space="preserve"> </w:t>
      </w:r>
      <w:r w:rsidR="007465EA">
        <w:t xml:space="preserve">Campion, Nicholas, </w:t>
      </w:r>
      <w:r w:rsidR="004C44CD" w:rsidRPr="00863582">
        <w:rPr>
          <w:i/>
          <w:iCs/>
        </w:rPr>
        <w:t xml:space="preserve">A History of Western Astrology: Volume I, The </w:t>
      </w:r>
      <w:r w:rsidR="004C44CD">
        <w:rPr>
          <w:i/>
          <w:iCs/>
        </w:rPr>
        <w:t>Ancient World.</w:t>
      </w:r>
      <w:r w:rsidR="004C44CD">
        <w:t xml:space="preserve"> (London: Bloomsbury, 2008),</w:t>
      </w:r>
      <w:r w:rsidR="004C44CD">
        <w:t xml:space="preserve"> 201.</w:t>
      </w:r>
      <w:r w:rsidR="004C44CD">
        <w:t xml:space="preserve"> </w:t>
      </w:r>
    </w:p>
  </w:footnote>
  <w:footnote w:id="7">
    <w:p w14:paraId="2F5C5A18" w14:textId="01F36905" w:rsidR="00EF3D2A" w:rsidRDefault="00EF3D2A">
      <w:pPr>
        <w:pStyle w:val="FootnoteText"/>
      </w:pPr>
      <w:r>
        <w:rPr>
          <w:rStyle w:val="FootnoteReference"/>
        </w:rPr>
        <w:footnoteRef/>
      </w:r>
      <w:r>
        <w:t xml:space="preserve"> </w:t>
      </w:r>
      <w:proofErr w:type="gramStart"/>
      <w:r>
        <w:t xml:space="preserve">Campion,   </w:t>
      </w:r>
      <w:proofErr w:type="gramEnd"/>
      <w:r>
        <w:t xml:space="preserve"> .</w:t>
      </w:r>
    </w:p>
  </w:footnote>
  <w:footnote w:id="8">
    <w:p w14:paraId="1AF6FFE8" w14:textId="00835F1D" w:rsidR="00E5670F" w:rsidRDefault="00E5670F">
      <w:pPr>
        <w:pStyle w:val="FootnoteText"/>
      </w:pPr>
      <w:r>
        <w:rPr>
          <w:rStyle w:val="FootnoteReference"/>
        </w:rPr>
        <w:footnoteRef/>
      </w:r>
      <w:r>
        <w:t xml:space="preserve"> </w:t>
      </w:r>
      <w:r w:rsidR="00662CD5" w:rsidRPr="00662CD5">
        <w:t xml:space="preserve">Roger French. </w:t>
      </w:r>
      <w:r w:rsidR="00662CD5">
        <w:t>"</w:t>
      </w:r>
      <w:r w:rsidR="00662CD5" w:rsidRPr="00662CD5">
        <w:t>Foretelling the Future: Arabic Astrology and English Medicine in the Late Twelfth Century</w:t>
      </w:r>
      <w:r w:rsidR="00662CD5">
        <w:t xml:space="preserve">". </w:t>
      </w:r>
      <w:r w:rsidR="00662CD5" w:rsidRPr="00662CD5">
        <w:rPr>
          <w:i/>
          <w:iCs/>
        </w:rPr>
        <w:t xml:space="preserve">Isis 87, no. 3 </w:t>
      </w:r>
      <w:r w:rsidR="00662CD5" w:rsidRPr="00662CD5">
        <w:t xml:space="preserve">(1996): </w:t>
      </w:r>
      <w:r w:rsidR="00662CD5">
        <w:t>455.</w:t>
      </w:r>
    </w:p>
  </w:footnote>
  <w:footnote w:id="9">
    <w:p w14:paraId="063DF774" w14:textId="77777777" w:rsidR="00DA3B89" w:rsidRDefault="00DA3B89" w:rsidP="00DA3B89">
      <w:pPr>
        <w:pStyle w:val="FootnoteText"/>
      </w:pPr>
      <w:r>
        <w:rPr>
          <w:rStyle w:val="FootnoteReference"/>
        </w:rPr>
        <w:footnoteRef/>
      </w:r>
      <w:r>
        <w:t xml:space="preserve"> Cooper, 123.</w:t>
      </w:r>
    </w:p>
  </w:footnote>
  <w:footnote w:id="10">
    <w:p w14:paraId="53A144A8" w14:textId="54D1E5A7" w:rsidR="00775C63" w:rsidRDefault="00775C63">
      <w:pPr>
        <w:pStyle w:val="FootnoteText"/>
      </w:pPr>
      <w:r>
        <w:rPr>
          <w:rStyle w:val="FootnoteReference"/>
        </w:rPr>
        <w:footnoteRef/>
      </w:r>
      <w:r>
        <w:t xml:space="preserve"> Terry Eagleton</w:t>
      </w:r>
      <w:r>
        <w:t xml:space="preserve">, </w:t>
      </w:r>
      <w:r>
        <w:rPr>
          <w:i/>
          <w:iCs/>
        </w:rPr>
        <w:t>The Idea of Culture</w:t>
      </w:r>
      <w:r>
        <w:t xml:space="preserve"> (London: </w:t>
      </w:r>
      <w:r>
        <w:t>Wiley-Blackwell</w:t>
      </w:r>
      <w:r>
        <w:t xml:space="preserve">), </w:t>
      </w:r>
      <w:r>
        <w:t>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39B1" w14:textId="75D0C1FC" w:rsidR="00924D13" w:rsidRPr="00924D13" w:rsidRDefault="00924D13">
    <w:pPr>
      <w:pStyle w:val="Head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71F98"/>
    <w:multiLevelType w:val="multilevel"/>
    <w:tmpl w:val="7468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E12621"/>
    <w:multiLevelType w:val="hybridMultilevel"/>
    <w:tmpl w:val="89E48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F111E0"/>
    <w:multiLevelType w:val="hybridMultilevel"/>
    <w:tmpl w:val="C37AB27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DBE4E8F"/>
    <w:multiLevelType w:val="multilevel"/>
    <w:tmpl w:val="24A8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122984"/>
    <w:multiLevelType w:val="multilevel"/>
    <w:tmpl w:val="B6FA42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3481315">
    <w:abstractNumId w:val="1"/>
  </w:num>
  <w:num w:numId="2" w16cid:durableId="2046980696">
    <w:abstractNumId w:val="2"/>
  </w:num>
  <w:num w:numId="3" w16cid:durableId="1392581683">
    <w:abstractNumId w:val="4"/>
  </w:num>
  <w:num w:numId="4" w16cid:durableId="2014649938">
    <w:abstractNumId w:val="0"/>
  </w:num>
  <w:num w:numId="5" w16cid:durableId="105079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D1A"/>
    <w:rsid w:val="000260C0"/>
    <w:rsid w:val="00030B09"/>
    <w:rsid w:val="00046A3F"/>
    <w:rsid w:val="000518AF"/>
    <w:rsid w:val="00062623"/>
    <w:rsid w:val="00062E29"/>
    <w:rsid w:val="00066A26"/>
    <w:rsid w:val="00080774"/>
    <w:rsid w:val="00081E50"/>
    <w:rsid w:val="000C0DEE"/>
    <w:rsid w:val="000C62CD"/>
    <w:rsid w:val="000D213D"/>
    <w:rsid w:val="00112190"/>
    <w:rsid w:val="00142408"/>
    <w:rsid w:val="00145D99"/>
    <w:rsid w:val="001740F7"/>
    <w:rsid w:val="00196E27"/>
    <w:rsid w:val="001D1D34"/>
    <w:rsid w:val="00217590"/>
    <w:rsid w:val="00232E1B"/>
    <w:rsid w:val="00244CC1"/>
    <w:rsid w:val="00265384"/>
    <w:rsid w:val="00270945"/>
    <w:rsid w:val="00284DD8"/>
    <w:rsid w:val="00292892"/>
    <w:rsid w:val="00293944"/>
    <w:rsid w:val="002E09D9"/>
    <w:rsid w:val="002F27BF"/>
    <w:rsid w:val="002F4734"/>
    <w:rsid w:val="002F65F9"/>
    <w:rsid w:val="003246D9"/>
    <w:rsid w:val="00340299"/>
    <w:rsid w:val="00360D2C"/>
    <w:rsid w:val="00365567"/>
    <w:rsid w:val="00365D6E"/>
    <w:rsid w:val="00380C38"/>
    <w:rsid w:val="00384358"/>
    <w:rsid w:val="003A5305"/>
    <w:rsid w:val="003B242B"/>
    <w:rsid w:val="003B496D"/>
    <w:rsid w:val="003E3648"/>
    <w:rsid w:val="003F036C"/>
    <w:rsid w:val="00407518"/>
    <w:rsid w:val="0041325D"/>
    <w:rsid w:val="0043179D"/>
    <w:rsid w:val="004536CB"/>
    <w:rsid w:val="004562E7"/>
    <w:rsid w:val="004642E7"/>
    <w:rsid w:val="004A6339"/>
    <w:rsid w:val="004C44CD"/>
    <w:rsid w:val="004E4E17"/>
    <w:rsid w:val="004E56B4"/>
    <w:rsid w:val="004F6EA5"/>
    <w:rsid w:val="0053063D"/>
    <w:rsid w:val="0058204E"/>
    <w:rsid w:val="005B3311"/>
    <w:rsid w:val="005D675E"/>
    <w:rsid w:val="005F386A"/>
    <w:rsid w:val="005F5F65"/>
    <w:rsid w:val="006160A1"/>
    <w:rsid w:val="00617AE5"/>
    <w:rsid w:val="0063143D"/>
    <w:rsid w:val="00662CD5"/>
    <w:rsid w:val="0068684C"/>
    <w:rsid w:val="006B4B00"/>
    <w:rsid w:val="006E302B"/>
    <w:rsid w:val="007056D9"/>
    <w:rsid w:val="0072497F"/>
    <w:rsid w:val="00740508"/>
    <w:rsid w:val="007465EA"/>
    <w:rsid w:val="00770B86"/>
    <w:rsid w:val="00775C63"/>
    <w:rsid w:val="00781049"/>
    <w:rsid w:val="007B08B2"/>
    <w:rsid w:val="007E4774"/>
    <w:rsid w:val="008005A2"/>
    <w:rsid w:val="00803658"/>
    <w:rsid w:val="00807648"/>
    <w:rsid w:val="00815358"/>
    <w:rsid w:val="0085165E"/>
    <w:rsid w:val="00856101"/>
    <w:rsid w:val="00860090"/>
    <w:rsid w:val="00863582"/>
    <w:rsid w:val="00874220"/>
    <w:rsid w:val="00875D78"/>
    <w:rsid w:val="00883CAC"/>
    <w:rsid w:val="008C553E"/>
    <w:rsid w:val="00924D13"/>
    <w:rsid w:val="00925104"/>
    <w:rsid w:val="00942C87"/>
    <w:rsid w:val="009C6AAB"/>
    <w:rsid w:val="009D0DE7"/>
    <w:rsid w:val="009D5E85"/>
    <w:rsid w:val="009F4490"/>
    <w:rsid w:val="00A03898"/>
    <w:rsid w:val="00A1750A"/>
    <w:rsid w:val="00A32CCC"/>
    <w:rsid w:val="00A34BF5"/>
    <w:rsid w:val="00A53B51"/>
    <w:rsid w:val="00A87276"/>
    <w:rsid w:val="00A95C93"/>
    <w:rsid w:val="00AA7607"/>
    <w:rsid w:val="00AB1FA8"/>
    <w:rsid w:val="00AC5580"/>
    <w:rsid w:val="00AD2774"/>
    <w:rsid w:val="00AF02A6"/>
    <w:rsid w:val="00B00B53"/>
    <w:rsid w:val="00B16A7B"/>
    <w:rsid w:val="00B62275"/>
    <w:rsid w:val="00B90D0A"/>
    <w:rsid w:val="00BA093E"/>
    <w:rsid w:val="00BE051B"/>
    <w:rsid w:val="00BF2E1A"/>
    <w:rsid w:val="00BF52A8"/>
    <w:rsid w:val="00C14D1A"/>
    <w:rsid w:val="00C50F96"/>
    <w:rsid w:val="00C87E0E"/>
    <w:rsid w:val="00C91229"/>
    <w:rsid w:val="00CC31EB"/>
    <w:rsid w:val="00CD2E8F"/>
    <w:rsid w:val="00CD7A68"/>
    <w:rsid w:val="00D2344A"/>
    <w:rsid w:val="00D512D1"/>
    <w:rsid w:val="00DA3B89"/>
    <w:rsid w:val="00DB50A3"/>
    <w:rsid w:val="00DD4B34"/>
    <w:rsid w:val="00DF7464"/>
    <w:rsid w:val="00E4494B"/>
    <w:rsid w:val="00E529F9"/>
    <w:rsid w:val="00E56556"/>
    <w:rsid w:val="00E5670F"/>
    <w:rsid w:val="00E62A5A"/>
    <w:rsid w:val="00EA23B1"/>
    <w:rsid w:val="00ED352C"/>
    <w:rsid w:val="00EE3BA7"/>
    <w:rsid w:val="00EF3D2A"/>
    <w:rsid w:val="00EF678A"/>
    <w:rsid w:val="00F26427"/>
    <w:rsid w:val="00F30B08"/>
    <w:rsid w:val="00F43AC6"/>
    <w:rsid w:val="00F46C30"/>
    <w:rsid w:val="00F52D25"/>
    <w:rsid w:val="00F5417A"/>
    <w:rsid w:val="00FD1852"/>
    <w:rsid w:val="00FE6059"/>
    <w:rsid w:val="00FE7522"/>
    <w:rsid w:val="00FF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CE14B"/>
  <w14:defaultImageDpi w14:val="32767"/>
  <w15:chartTrackingRefBased/>
  <w15:docId w15:val="{055E4BA8-D860-B848-9522-A08FBF03A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14D1A"/>
    <w:rPr>
      <w:rFonts w:ascii="Times New Roman" w:eastAsia="Times New Roman" w:hAnsi="Times New Roman" w:cs="Times New Roman"/>
      <w:kern w:val="0"/>
      <w14:ligatures w14:val="none"/>
    </w:rPr>
  </w:style>
  <w:style w:type="paragraph" w:styleId="Heading3">
    <w:name w:val="heading 3"/>
    <w:basedOn w:val="Normal"/>
    <w:link w:val="Heading3Char"/>
    <w:qFormat/>
    <w:rsid w:val="00803658"/>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2A8"/>
    <w:pPr>
      <w:ind w:left="720"/>
      <w:contextualSpacing/>
    </w:pPr>
  </w:style>
  <w:style w:type="paragraph" w:styleId="NormalWeb">
    <w:name w:val="Normal (Web)"/>
    <w:basedOn w:val="Normal"/>
    <w:uiPriority w:val="99"/>
    <w:unhideWhenUsed/>
    <w:rsid w:val="005F386A"/>
    <w:pPr>
      <w:spacing w:before="100" w:beforeAutospacing="1" w:after="100" w:afterAutospacing="1"/>
    </w:pPr>
  </w:style>
  <w:style w:type="paragraph" w:styleId="NoSpacing">
    <w:name w:val="No Spacing"/>
    <w:uiPriority w:val="1"/>
    <w:qFormat/>
    <w:rsid w:val="005F386A"/>
  </w:style>
  <w:style w:type="paragraph" w:styleId="FootnoteText">
    <w:name w:val="footnote text"/>
    <w:basedOn w:val="Normal"/>
    <w:link w:val="FootnoteTextChar"/>
    <w:uiPriority w:val="99"/>
    <w:semiHidden/>
    <w:unhideWhenUsed/>
    <w:rsid w:val="003246D9"/>
    <w:rPr>
      <w:sz w:val="20"/>
      <w:szCs w:val="20"/>
    </w:rPr>
  </w:style>
  <w:style w:type="character" w:customStyle="1" w:styleId="FootnoteTextChar">
    <w:name w:val="Footnote Text Char"/>
    <w:basedOn w:val="DefaultParagraphFont"/>
    <w:link w:val="FootnoteText"/>
    <w:uiPriority w:val="99"/>
    <w:semiHidden/>
    <w:rsid w:val="003246D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246D9"/>
    <w:rPr>
      <w:vertAlign w:val="superscript"/>
    </w:rPr>
  </w:style>
  <w:style w:type="paragraph" w:customStyle="1" w:styleId="first">
    <w:name w:val="first"/>
    <w:basedOn w:val="Normal"/>
    <w:rsid w:val="00C50F96"/>
    <w:pPr>
      <w:spacing w:before="100" w:beforeAutospacing="1" w:after="100" w:afterAutospacing="1"/>
    </w:pPr>
  </w:style>
  <w:style w:type="character" w:customStyle="1" w:styleId="apple-converted-space">
    <w:name w:val="apple-converted-space"/>
    <w:basedOn w:val="DefaultParagraphFont"/>
    <w:rsid w:val="00C50F96"/>
  </w:style>
  <w:style w:type="character" w:styleId="Emphasis">
    <w:name w:val="Emphasis"/>
    <w:basedOn w:val="DefaultParagraphFont"/>
    <w:uiPriority w:val="20"/>
    <w:qFormat/>
    <w:rsid w:val="00C50F96"/>
    <w:rPr>
      <w:i/>
      <w:iCs/>
    </w:rPr>
  </w:style>
  <w:style w:type="character" w:styleId="Strong">
    <w:name w:val="Strong"/>
    <w:basedOn w:val="DefaultParagraphFont"/>
    <w:uiPriority w:val="22"/>
    <w:qFormat/>
    <w:rsid w:val="003B496D"/>
    <w:rPr>
      <w:b/>
      <w:bCs/>
    </w:rPr>
  </w:style>
  <w:style w:type="paragraph" w:styleId="Header">
    <w:name w:val="header"/>
    <w:basedOn w:val="Normal"/>
    <w:link w:val="HeaderChar"/>
    <w:uiPriority w:val="99"/>
    <w:unhideWhenUsed/>
    <w:rsid w:val="00924D13"/>
    <w:pPr>
      <w:tabs>
        <w:tab w:val="center" w:pos="4680"/>
        <w:tab w:val="right" w:pos="9360"/>
      </w:tabs>
    </w:pPr>
  </w:style>
  <w:style w:type="character" w:customStyle="1" w:styleId="HeaderChar">
    <w:name w:val="Header Char"/>
    <w:basedOn w:val="DefaultParagraphFont"/>
    <w:link w:val="Header"/>
    <w:uiPriority w:val="99"/>
    <w:rsid w:val="00924D1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24D13"/>
    <w:pPr>
      <w:tabs>
        <w:tab w:val="center" w:pos="4680"/>
        <w:tab w:val="right" w:pos="9360"/>
      </w:tabs>
    </w:pPr>
  </w:style>
  <w:style w:type="character" w:customStyle="1" w:styleId="FooterChar">
    <w:name w:val="Footer Char"/>
    <w:basedOn w:val="DefaultParagraphFont"/>
    <w:link w:val="Footer"/>
    <w:uiPriority w:val="99"/>
    <w:rsid w:val="00924D13"/>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924D13"/>
  </w:style>
  <w:style w:type="character" w:customStyle="1" w:styleId="Heading3Char">
    <w:name w:val="Heading 3 Char"/>
    <w:basedOn w:val="DefaultParagraphFont"/>
    <w:link w:val="Heading3"/>
    <w:rsid w:val="00803658"/>
    <w:rPr>
      <w:rFonts w:ascii="Tahoma" w:eastAsia="SimSun" w:hAnsi="Tahoma" w:cs="Tahoma"/>
      <w:b/>
      <w:bCs/>
      <w:kern w:val="0"/>
      <w:sz w:val="20"/>
      <w:szCs w:val="20"/>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06688">
      <w:bodyDiv w:val="1"/>
      <w:marLeft w:val="0"/>
      <w:marRight w:val="0"/>
      <w:marTop w:val="0"/>
      <w:marBottom w:val="0"/>
      <w:divBdr>
        <w:top w:val="none" w:sz="0" w:space="0" w:color="auto"/>
        <w:left w:val="none" w:sz="0" w:space="0" w:color="auto"/>
        <w:bottom w:val="none" w:sz="0" w:space="0" w:color="auto"/>
        <w:right w:val="none" w:sz="0" w:space="0" w:color="auto"/>
      </w:divBdr>
      <w:divsChild>
        <w:div w:id="13583001">
          <w:marLeft w:val="-720"/>
          <w:marRight w:val="0"/>
          <w:marTop w:val="0"/>
          <w:marBottom w:val="0"/>
          <w:divBdr>
            <w:top w:val="none" w:sz="0" w:space="0" w:color="auto"/>
            <w:left w:val="none" w:sz="0" w:space="0" w:color="auto"/>
            <w:bottom w:val="none" w:sz="0" w:space="0" w:color="auto"/>
            <w:right w:val="none" w:sz="0" w:space="0" w:color="auto"/>
          </w:divBdr>
        </w:div>
      </w:divsChild>
    </w:div>
    <w:div w:id="153569425">
      <w:bodyDiv w:val="1"/>
      <w:marLeft w:val="0"/>
      <w:marRight w:val="0"/>
      <w:marTop w:val="0"/>
      <w:marBottom w:val="0"/>
      <w:divBdr>
        <w:top w:val="none" w:sz="0" w:space="0" w:color="auto"/>
        <w:left w:val="none" w:sz="0" w:space="0" w:color="auto"/>
        <w:bottom w:val="none" w:sz="0" w:space="0" w:color="auto"/>
        <w:right w:val="none" w:sz="0" w:space="0" w:color="auto"/>
      </w:divBdr>
      <w:divsChild>
        <w:div w:id="983659598">
          <w:marLeft w:val="-720"/>
          <w:marRight w:val="0"/>
          <w:marTop w:val="0"/>
          <w:marBottom w:val="0"/>
          <w:divBdr>
            <w:top w:val="none" w:sz="0" w:space="0" w:color="auto"/>
            <w:left w:val="none" w:sz="0" w:space="0" w:color="auto"/>
            <w:bottom w:val="none" w:sz="0" w:space="0" w:color="auto"/>
            <w:right w:val="none" w:sz="0" w:space="0" w:color="auto"/>
          </w:divBdr>
        </w:div>
      </w:divsChild>
    </w:div>
    <w:div w:id="496381071">
      <w:bodyDiv w:val="1"/>
      <w:marLeft w:val="0"/>
      <w:marRight w:val="0"/>
      <w:marTop w:val="0"/>
      <w:marBottom w:val="0"/>
      <w:divBdr>
        <w:top w:val="none" w:sz="0" w:space="0" w:color="auto"/>
        <w:left w:val="none" w:sz="0" w:space="0" w:color="auto"/>
        <w:bottom w:val="none" w:sz="0" w:space="0" w:color="auto"/>
        <w:right w:val="none" w:sz="0" w:space="0" w:color="auto"/>
      </w:divBdr>
      <w:divsChild>
        <w:div w:id="2051299548">
          <w:marLeft w:val="0"/>
          <w:marRight w:val="0"/>
          <w:marTop w:val="0"/>
          <w:marBottom w:val="0"/>
          <w:divBdr>
            <w:top w:val="none" w:sz="0" w:space="0" w:color="auto"/>
            <w:left w:val="none" w:sz="0" w:space="0" w:color="auto"/>
            <w:bottom w:val="none" w:sz="0" w:space="0" w:color="auto"/>
            <w:right w:val="none" w:sz="0" w:space="0" w:color="auto"/>
          </w:divBdr>
          <w:divsChild>
            <w:div w:id="1758088944">
              <w:marLeft w:val="0"/>
              <w:marRight w:val="0"/>
              <w:marTop w:val="0"/>
              <w:marBottom w:val="0"/>
              <w:divBdr>
                <w:top w:val="none" w:sz="0" w:space="0" w:color="auto"/>
                <w:left w:val="none" w:sz="0" w:space="0" w:color="auto"/>
                <w:bottom w:val="none" w:sz="0" w:space="0" w:color="auto"/>
                <w:right w:val="none" w:sz="0" w:space="0" w:color="auto"/>
              </w:divBdr>
              <w:divsChild>
                <w:div w:id="167341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873519">
      <w:bodyDiv w:val="1"/>
      <w:marLeft w:val="0"/>
      <w:marRight w:val="0"/>
      <w:marTop w:val="0"/>
      <w:marBottom w:val="0"/>
      <w:divBdr>
        <w:top w:val="none" w:sz="0" w:space="0" w:color="auto"/>
        <w:left w:val="none" w:sz="0" w:space="0" w:color="auto"/>
        <w:bottom w:val="none" w:sz="0" w:space="0" w:color="auto"/>
        <w:right w:val="none" w:sz="0" w:space="0" w:color="auto"/>
      </w:divBdr>
    </w:div>
    <w:div w:id="1507668525">
      <w:bodyDiv w:val="1"/>
      <w:marLeft w:val="0"/>
      <w:marRight w:val="0"/>
      <w:marTop w:val="0"/>
      <w:marBottom w:val="0"/>
      <w:divBdr>
        <w:top w:val="none" w:sz="0" w:space="0" w:color="auto"/>
        <w:left w:val="none" w:sz="0" w:space="0" w:color="auto"/>
        <w:bottom w:val="none" w:sz="0" w:space="0" w:color="auto"/>
        <w:right w:val="none" w:sz="0" w:space="0" w:color="auto"/>
      </w:divBdr>
      <w:divsChild>
        <w:div w:id="1960333043">
          <w:marLeft w:val="0"/>
          <w:marRight w:val="0"/>
          <w:marTop w:val="0"/>
          <w:marBottom w:val="0"/>
          <w:divBdr>
            <w:top w:val="none" w:sz="0" w:space="0" w:color="auto"/>
            <w:left w:val="none" w:sz="0" w:space="0" w:color="auto"/>
            <w:bottom w:val="none" w:sz="0" w:space="0" w:color="auto"/>
            <w:right w:val="none" w:sz="0" w:space="0" w:color="auto"/>
          </w:divBdr>
          <w:divsChild>
            <w:div w:id="336620398">
              <w:marLeft w:val="0"/>
              <w:marRight w:val="0"/>
              <w:marTop w:val="0"/>
              <w:marBottom w:val="0"/>
              <w:divBdr>
                <w:top w:val="none" w:sz="0" w:space="0" w:color="auto"/>
                <w:left w:val="none" w:sz="0" w:space="0" w:color="auto"/>
                <w:bottom w:val="none" w:sz="0" w:space="0" w:color="auto"/>
                <w:right w:val="none" w:sz="0" w:space="0" w:color="auto"/>
              </w:divBdr>
              <w:divsChild>
                <w:div w:id="189943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13475">
      <w:bodyDiv w:val="1"/>
      <w:marLeft w:val="0"/>
      <w:marRight w:val="0"/>
      <w:marTop w:val="0"/>
      <w:marBottom w:val="0"/>
      <w:divBdr>
        <w:top w:val="none" w:sz="0" w:space="0" w:color="auto"/>
        <w:left w:val="none" w:sz="0" w:space="0" w:color="auto"/>
        <w:bottom w:val="none" w:sz="0" w:space="0" w:color="auto"/>
        <w:right w:val="none" w:sz="0" w:space="0" w:color="auto"/>
      </w:divBdr>
      <w:divsChild>
        <w:div w:id="1868446947">
          <w:marLeft w:val="0"/>
          <w:marRight w:val="0"/>
          <w:marTop w:val="0"/>
          <w:marBottom w:val="0"/>
          <w:divBdr>
            <w:top w:val="none" w:sz="0" w:space="0" w:color="auto"/>
            <w:left w:val="none" w:sz="0" w:space="0" w:color="auto"/>
            <w:bottom w:val="none" w:sz="0" w:space="0" w:color="auto"/>
            <w:right w:val="none" w:sz="0" w:space="0" w:color="auto"/>
          </w:divBdr>
          <w:divsChild>
            <w:div w:id="1928077771">
              <w:marLeft w:val="0"/>
              <w:marRight w:val="0"/>
              <w:marTop w:val="0"/>
              <w:marBottom w:val="0"/>
              <w:divBdr>
                <w:top w:val="none" w:sz="0" w:space="0" w:color="auto"/>
                <w:left w:val="none" w:sz="0" w:space="0" w:color="auto"/>
                <w:bottom w:val="none" w:sz="0" w:space="0" w:color="auto"/>
                <w:right w:val="none" w:sz="0" w:space="0" w:color="auto"/>
              </w:divBdr>
              <w:divsChild>
                <w:div w:id="157373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stor.org/stable/650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F726C-0695-B24B-ADE3-6B2BA30F4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2315</Words>
  <Characters>13200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Meier</dc:creator>
  <cp:keywords/>
  <dc:description/>
  <cp:lastModifiedBy>Maria Meier</cp:lastModifiedBy>
  <cp:revision>2</cp:revision>
  <cp:lastPrinted>2023-11-04T03:17:00Z</cp:lastPrinted>
  <dcterms:created xsi:type="dcterms:W3CDTF">2023-11-06T22:50:00Z</dcterms:created>
  <dcterms:modified xsi:type="dcterms:W3CDTF">2023-11-06T22:50:00Z</dcterms:modified>
</cp:coreProperties>
</file>