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9EFA00" w14:textId="0A4BC660" w:rsidR="0030047F" w:rsidRDefault="0030047F" w:rsidP="003A0919">
      <w:pPr>
        <w:pStyle w:val="a3"/>
        <w:spacing w:before="100" w:beforeAutospacing="1" w:after="100" w:afterAutospacing="1" w:line="360" w:lineRule="auto"/>
        <w:ind w:firstLineChars="600" w:firstLine="1380"/>
        <w:jc w:val="left"/>
        <w:rPr>
          <w:rFonts w:ascii="Times New Roman" w:hAnsi="Times New Roman" w:cs="Times New Roman"/>
          <w:sz w:val="24"/>
          <w:szCs w:val="24"/>
        </w:rPr>
      </w:pPr>
      <w:bookmarkStart w:id="0" w:name="OLE_LINK33"/>
      <w:r>
        <w:rPr>
          <w:rFonts w:ascii="Times New Roman" w:hAnsi="Times New Roman" w:cs="Times New Roman"/>
          <w:sz w:val="24"/>
          <w:szCs w:val="24"/>
        </w:rPr>
        <w:t xml:space="preserve">Unit name: </w:t>
      </w:r>
      <w:r w:rsidRPr="0030047F">
        <w:rPr>
          <w:rFonts w:ascii="Times New Roman" w:hAnsi="Times New Roman" w:cs="Times New Roman" w:hint="eastAsia"/>
          <w:sz w:val="24"/>
          <w:szCs w:val="24"/>
        </w:rPr>
        <w:t>International Business Communication 2</w:t>
      </w:r>
    </w:p>
    <w:p w14:paraId="5AE9BB93" w14:textId="26901CEB" w:rsidR="0030047F" w:rsidRDefault="0030047F" w:rsidP="003A0919">
      <w:pPr>
        <w:pStyle w:val="a3"/>
        <w:spacing w:before="100" w:beforeAutospacing="1" w:after="100" w:afterAutospacing="1" w:line="360" w:lineRule="auto"/>
        <w:ind w:firstLineChars="650" w:firstLine="1495"/>
        <w:jc w:val="left"/>
        <w:rPr>
          <w:rFonts w:ascii="Times New Roman" w:hAnsi="Times New Roman" w:cs="Times New Roman"/>
          <w:sz w:val="24"/>
          <w:szCs w:val="24"/>
        </w:rPr>
      </w:pPr>
      <w:bookmarkStart w:id="1" w:name="OLE_LINK60"/>
      <w:r>
        <w:rPr>
          <w:rFonts w:ascii="Times New Roman" w:hAnsi="Times New Roman" w:cs="Times New Roman"/>
          <w:sz w:val="24"/>
          <w:szCs w:val="24"/>
        </w:rPr>
        <w:t>Module code: BMBM6</w:t>
      </w:r>
      <w:bookmarkEnd w:id="1"/>
      <w:r>
        <w:rPr>
          <w:rFonts w:ascii="Times New Roman" w:hAnsi="Times New Roman" w:cs="Times New Roman" w:hint="eastAsia"/>
          <w:sz w:val="24"/>
          <w:szCs w:val="24"/>
        </w:rPr>
        <w:t>021</w:t>
      </w:r>
    </w:p>
    <w:p w14:paraId="3D184E58" w14:textId="478F01B4" w:rsidR="003321F6" w:rsidRDefault="0030047F" w:rsidP="003A0919">
      <w:pPr>
        <w:pStyle w:val="TOC"/>
        <w:rPr>
          <w:rFonts w:hint="eastAsia"/>
        </w:rPr>
      </w:pPr>
      <w:r w:rsidRPr="0030047F">
        <w:rPr>
          <w:rFonts w:hint="eastAsia"/>
        </w:rPr>
        <w:t>Analyzing the strategies of British companies in cross-cultural approaches in the Middle Eas</w:t>
      </w:r>
    </w:p>
    <w:p w14:paraId="0908C352" w14:textId="77777777" w:rsidR="0030047F" w:rsidRDefault="0030047F" w:rsidP="003A0919">
      <w:pPr>
        <w:jc w:val="left"/>
        <w:rPr>
          <w:rFonts w:hint="eastAsia"/>
        </w:rPr>
      </w:pPr>
    </w:p>
    <w:p w14:paraId="386845A8" w14:textId="77777777" w:rsidR="0030047F" w:rsidRPr="0030047F" w:rsidRDefault="0030047F" w:rsidP="003A0919">
      <w:pPr>
        <w:jc w:val="left"/>
        <w:rPr>
          <w:rFonts w:hint="eastAsia"/>
        </w:rPr>
      </w:pPr>
    </w:p>
    <w:p w14:paraId="51502F06" w14:textId="77777777" w:rsidR="0030047F" w:rsidRDefault="0030047F" w:rsidP="003A0919">
      <w:pPr>
        <w:jc w:val="left"/>
        <w:rPr>
          <w:rFonts w:hint="eastAsia"/>
        </w:rPr>
      </w:pPr>
    </w:p>
    <w:p w14:paraId="14F4FB56" w14:textId="52F35963" w:rsidR="0030047F" w:rsidRDefault="0030047F" w:rsidP="003A0919">
      <w:pPr>
        <w:jc w:val="center"/>
        <w:rPr>
          <w:rFonts w:hint="eastAsia"/>
        </w:rPr>
      </w:pPr>
      <w:bookmarkStart w:id="2" w:name="_Toc214564243"/>
      <w:r>
        <w:rPr>
          <w:noProof/>
        </w:rPr>
        <w:drawing>
          <wp:inline distT="0" distB="0" distL="0" distR="0" wp14:anchorId="5CB8FBE3" wp14:editId="3FA413E6">
            <wp:extent cx="2987040" cy="2257425"/>
            <wp:effectExtent l="0" t="0" r="3810" b="9525"/>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988906" cy="2258835"/>
                    </a:xfrm>
                    <a:prstGeom prst="rect">
                      <a:avLst/>
                    </a:prstGeom>
                    <a:noFill/>
                    <a:ln>
                      <a:noFill/>
                    </a:ln>
                  </pic:spPr>
                </pic:pic>
              </a:graphicData>
            </a:graphic>
          </wp:inline>
        </w:drawing>
      </w:r>
      <w:bookmarkEnd w:id="2"/>
    </w:p>
    <w:p w14:paraId="11AE5033" w14:textId="5C929595" w:rsidR="0030047F" w:rsidRDefault="0030047F" w:rsidP="003A0919">
      <w:pPr>
        <w:jc w:val="left"/>
        <w:rPr>
          <w:rFonts w:hint="eastAsia"/>
        </w:rPr>
      </w:pPr>
    </w:p>
    <w:p w14:paraId="62E278B4" w14:textId="77777777" w:rsidR="0030047F" w:rsidRDefault="0030047F" w:rsidP="003A0919">
      <w:pPr>
        <w:jc w:val="left"/>
        <w:rPr>
          <w:rFonts w:hint="eastAsia"/>
        </w:rPr>
      </w:pPr>
    </w:p>
    <w:p w14:paraId="48EFD850" w14:textId="77777777" w:rsidR="0030047F" w:rsidRPr="00157795" w:rsidRDefault="0030047F" w:rsidP="00920446">
      <w:pPr>
        <w:spacing w:before="100" w:beforeAutospacing="1" w:after="100" w:afterAutospacing="1" w:line="360" w:lineRule="auto"/>
        <w:jc w:val="center"/>
        <w:rPr>
          <w:rFonts w:ascii="Times New Roman" w:hAnsi="Times New Roman" w:cs="Times New Roman"/>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157795">
        <w:rPr>
          <w:rFonts w:ascii="Times New Roman" w:hAnsi="Times New Roman" w:cs="Times New Roman"/>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Written by:</w:t>
      </w:r>
    </w:p>
    <w:p w14:paraId="344A52B9" w14:textId="77777777" w:rsidR="0030047F" w:rsidRDefault="0030047F" w:rsidP="00920446">
      <w:pPr>
        <w:jc w:val="center"/>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157795">
        <w:rPr>
          <w:rFonts w:ascii="Times New Roman" w:hAnsi="Times New Roman" w:cs="Times New Roman" w:hint="eastAsia"/>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Submission date: December 12, 2025</w:t>
      </w:r>
    </w:p>
    <w:p w14:paraId="7FAEF68C" w14:textId="77777777" w:rsidR="0030047F" w:rsidRPr="0030047F" w:rsidRDefault="0030047F" w:rsidP="003A0919">
      <w:pPr>
        <w:jc w:val="left"/>
        <w:rPr>
          <w:rFonts w:hint="eastAsia"/>
        </w:rPr>
      </w:pPr>
    </w:p>
    <w:p w14:paraId="5D1E8C6E" w14:textId="77777777" w:rsidR="0030047F" w:rsidRDefault="0030047F" w:rsidP="003A0919">
      <w:pPr>
        <w:jc w:val="left"/>
        <w:rPr>
          <w:rFonts w:hint="eastAsia"/>
        </w:rPr>
      </w:pPr>
    </w:p>
    <w:p w14:paraId="06DB7556" w14:textId="77777777" w:rsidR="0030047F" w:rsidRDefault="0030047F" w:rsidP="003A0919">
      <w:pPr>
        <w:jc w:val="left"/>
        <w:rPr>
          <w:rFonts w:hint="eastAsia"/>
        </w:rPr>
      </w:pPr>
    </w:p>
    <w:p w14:paraId="6708A7F2" w14:textId="77777777" w:rsidR="0030047F" w:rsidRDefault="0030047F" w:rsidP="003A0919">
      <w:pPr>
        <w:jc w:val="left"/>
        <w:rPr>
          <w:rFonts w:hint="eastAsia"/>
        </w:rPr>
      </w:pPr>
    </w:p>
    <w:p w14:paraId="50893918" w14:textId="77777777" w:rsidR="0030047F" w:rsidRDefault="0030047F" w:rsidP="003A0919">
      <w:pPr>
        <w:jc w:val="left"/>
        <w:rPr>
          <w:rFonts w:hint="eastAsia"/>
        </w:rPr>
      </w:pPr>
    </w:p>
    <w:p w14:paraId="75D20484" w14:textId="77777777" w:rsidR="0030047F" w:rsidRDefault="0030047F" w:rsidP="003A0919">
      <w:pPr>
        <w:jc w:val="left"/>
        <w:rPr>
          <w:rFonts w:hint="eastAsia"/>
        </w:rPr>
      </w:pPr>
    </w:p>
    <w:p w14:paraId="2B10C5B1" w14:textId="77777777" w:rsidR="0030047F" w:rsidRDefault="0030047F" w:rsidP="003A0919">
      <w:pPr>
        <w:jc w:val="left"/>
        <w:rPr>
          <w:rFonts w:hint="eastAsia"/>
        </w:rPr>
      </w:pPr>
    </w:p>
    <w:p w14:paraId="0C0A3C18" w14:textId="77777777" w:rsidR="0030047F" w:rsidRDefault="0030047F" w:rsidP="003A0919">
      <w:pPr>
        <w:jc w:val="left"/>
        <w:rPr>
          <w:rFonts w:hint="eastAsia"/>
        </w:rPr>
      </w:pPr>
    </w:p>
    <w:p w14:paraId="23970271" w14:textId="77777777" w:rsidR="0030047F" w:rsidRDefault="0030047F" w:rsidP="003A0919">
      <w:pPr>
        <w:jc w:val="left"/>
        <w:rPr>
          <w:rFonts w:hint="eastAsia"/>
        </w:rPr>
      </w:pPr>
    </w:p>
    <w:p w14:paraId="42667E5D" w14:textId="77777777" w:rsidR="0030047F" w:rsidRDefault="0030047F" w:rsidP="003A0919">
      <w:pPr>
        <w:jc w:val="left"/>
        <w:rPr>
          <w:rFonts w:hint="eastAsia"/>
        </w:rPr>
      </w:pPr>
    </w:p>
    <w:p w14:paraId="0A0E37FD" w14:textId="77777777" w:rsidR="0030047F" w:rsidRDefault="0030047F" w:rsidP="003A0919">
      <w:pPr>
        <w:jc w:val="left"/>
        <w:rPr>
          <w:rFonts w:hint="eastAsia"/>
        </w:rPr>
      </w:pPr>
    </w:p>
    <w:p w14:paraId="2A3DFC9B" w14:textId="77777777" w:rsidR="0030047F" w:rsidRDefault="0030047F" w:rsidP="003A0919">
      <w:pPr>
        <w:jc w:val="left"/>
        <w:rPr>
          <w:rFonts w:hint="eastAsia"/>
        </w:rPr>
      </w:pPr>
    </w:p>
    <w:p w14:paraId="5D50F007" w14:textId="77777777" w:rsidR="0030047F" w:rsidRDefault="0030047F" w:rsidP="003A0919">
      <w:pPr>
        <w:jc w:val="left"/>
        <w:rPr>
          <w:rFonts w:hint="eastAsia"/>
        </w:rPr>
      </w:pPr>
    </w:p>
    <w:p w14:paraId="5DE713FD" w14:textId="77777777" w:rsidR="0030047F" w:rsidRDefault="0030047F" w:rsidP="003A0919">
      <w:pPr>
        <w:jc w:val="left"/>
        <w:rPr>
          <w:rFonts w:hint="eastAsia"/>
        </w:rPr>
      </w:pPr>
    </w:p>
    <w:p w14:paraId="63E84A7F" w14:textId="77777777" w:rsidR="0030047F" w:rsidRDefault="0030047F" w:rsidP="003A0919">
      <w:pPr>
        <w:jc w:val="left"/>
        <w:rPr>
          <w:rFonts w:hint="eastAsia"/>
        </w:rPr>
      </w:pPr>
    </w:p>
    <w:p w14:paraId="56B23DFA" w14:textId="77777777" w:rsidR="0030047F" w:rsidRDefault="0030047F" w:rsidP="003A0919">
      <w:pPr>
        <w:jc w:val="left"/>
        <w:rPr>
          <w:rFonts w:hint="eastAsia"/>
        </w:rPr>
      </w:pPr>
    </w:p>
    <w:p w14:paraId="67432981" w14:textId="77777777" w:rsidR="0030047F" w:rsidRDefault="0030047F" w:rsidP="003A0919">
      <w:pPr>
        <w:jc w:val="left"/>
        <w:rPr>
          <w:rFonts w:hint="eastAsia"/>
        </w:rPr>
      </w:pPr>
    </w:p>
    <w:tbl>
      <w:tblPr>
        <w:tblStyle w:val="TableNormal"/>
        <w:tblW w:w="9930" w:type="dxa"/>
        <w:tblInd w:w="-815" w:type="dxa"/>
        <w:tblBorders>
          <w:top w:val="single" w:sz="2" w:space="0" w:color="000000"/>
          <w:left w:val="single" w:sz="2" w:space="0" w:color="000000"/>
          <w:bottom w:val="single" w:sz="2" w:space="0" w:color="000000"/>
          <w:right w:val="single" w:sz="2" w:space="0" w:color="000000"/>
        </w:tblBorders>
        <w:shd w:val="clear" w:color="auto" w:fill="C0C0C0"/>
        <w:tblLayout w:type="fixed"/>
        <w:tblLook w:val="04A0" w:firstRow="1" w:lastRow="0" w:firstColumn="1" w:lastColumn="0" w:noHBand="0" w:noVBand="1"/>
      </w:tblPr>
      <w:tblGrid>
        <w:gridCol w:w="9930"/>
      </w:tblGrid>
      <w:tr w:rsidR="0030047F" w14:paraId="038CA1F6" w14:textId="77777777" w:rsidTr="0030047F">
        <w:trPr>
          <w:trHeight w:val="710"/>
        </w:trPr>
        <w:tc>
          <w:tcPr>
            <w:tcW w:w="9930" w:type="dxa"/>
            <w:tcBorders>
              <w:top w:val="single" w:sz="2" w:space="0" w:color="000000"/>
              <w:left w:val="single" w:sz="2" w:space="0" w:color="000000"/>
              <w:bottom w:val="single" w:sz="2" w:space="0" w:color="000000"/>
              <w:right w:val="single" w:sz="2" w:space="0" w:color="000000"/>
            </w:tcBorders>
            <w:shd w:val="clear" w:color="auto" w:fill="C0C0C0"/>
            <w:hideMark/>
          </w:tcPr>
          <w:p w14:paraId="2942D25A" w14:textId="77777777" w:rsidR="0030047F" w:rsidRDefault="0030047F" w:rsidP="003A0919">
            <w:pPr>
              <w:pStyle w:val="TableText"/>
              <w:spacing w:before="204" w:line="237" w:lineRule="auto"/>
              <w:ind w:left="979"/>
              <w:outlineLvl w:val="0"/>
              <w:rPr>
                <w:sz w:val="40"/>
                <w:szCs w:val="40"/>
              </w:rPr>
            </w:pPr>
            <w:bookmarkStart w:id="3" w:name="OLE_LINK5"/>
            <w:bookmarkStart w:id="4" w:name="_Toc216437943"/>
            <w:r>
              <w:rPr>
                <w:b/>
                <w:bCs/>
                <w:spacing w:val="-1"/>
                <w:sz w:val="40"/>
                <w:szCs w:val="40"/>
              </w:rPr>
              <w:t>LEVEL 6 ASSESSMENT SPECIFICATION 2</w:t>
            </w:r>
            <w:bookmarkEnd w:id="4"/>
          </w:p>
        </w:tc>
      </w:tr>
      <w:bookmarkEnd w:id="3"/>
    </w:tbl>
    <w:p w14:paraId="452E16FC" w14:textId="77777777" w:rsidR="0030047F" w:rsidRDefault="0030047F" w:rsidP="003A0919">
      <w:pPr>
        <w:spacing w:before="35"/>
        <w:jc w:val="left"/>
        <w:rPr>
          <w:rFonts w:ascii="Arial" w:hAnsi="Arial" w:cs="Arial"/>
          <w:noProof/>
          <w:color w:val="000000"/>
          <w:szCs w:val="21"/>
          <w:lang w:eastAsia="en-US"/>
        </w:rPr>
      </w:pPr>
    </w:p>
    <w:tbl>
      <w:tblPr>
        <w:tblStyle w:val="TableNormal"/>
        <w:tblpPr w:leftFromText="180" w:rightFromText="180" w:vertAnchor="text" w:horzAnchor="margin" w:tblpXSpec="center" w:tblpY="191"/>
        <w:tblW w:w="9930" w:type="dxa"/>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099"/>
        <w:gridCol w:w="3292"/>
        <w:gridCol w:w="2267"/>
        <w:gridCol w:w="2272"/>
      </w:tblGrid>
      <w:tr w:rsidR="0030047F" w14:paraId="5CCA2B55" w14:textId="77777777" w:rsidTr="0030047F">
        <w:trPr>
          <w:trHeight w:val="501"/>
        </w:trPr>
        <w:tc>
          <w:tcPr>
            <w:tcW w:w="2099" w:type="dxa"/>
            <w:tcBorders>
              <w:top w:val="single" w:sz="2" w:space="0" w:color="000000"/>
              <w:left w:val="single" w:sz="2" w:space="0" w:color="000000"/>
              <w:bottom w:val="single" w:sz="2" w:space="0" w:color="000000"/>
              <w:right w:val="single" w:sz="2" w:space="0" w:color="000000"/>
            </w:tcBorders>
            <w:shd w:val="clear" w:color="auto" w:fill="D9D9D9"/>
            <w:hideMark/>
          </w:tcPr>
          <w:p w14:paraId="0FD046C7" w14:textId="77777777" w:rsidR="0030047F" w:rsidRDefault="0030047F" w:rsidP="003A0919">
            <w:pPr>
              <w:pStyle w:val="TableText"/>
              <w:spacing w:before="165" w:line="237" w:lineRule="auto"/>
              <w:ind w:left="115"/>
            </w:pPr>
            <w:bookmarkStart w:id="5" w:name="_Hlk216306641"/>
            <w:r>
              <w:rPr>
                <w:b/>
                <w:bCs/>
                <w:spacing w:val="-2"/>
              </w:rPr>
              <w:t>Student</w:t>
            </w:r>
            <w:r>
              <w:rPr>
                <w:b/>
                <w:bCs/>
                <w:spacing w:val="17"/>
              </w:rPr>
              <w:t xml:space="preserve"> </w:t>
            </w:r>
            <w:r>
              <w:rPr>
                <w:b/>
                <w:bCs/>
                <w:spacing w:val="-2"/>
              </w:rPr>
              <w:t>name:</w:t>
            </w:r>
          </w:p>
        </w:tc>
        <w:tc>
          <w:tcPr>
            <w:tcW w:w="3292" w:type="dxa"/>
            <w:tcBorders>
              <w:top w:val="single" w:sz="2" w:space="0" w:color="000000"/>
              <w:left w:val="single" w:sz="2" w:space="0" w:color="000000"/>
              <w:bottom w:val="single" w:sz="2" w:space="0" w:color="000000"/>
              <w:right w:val="single" w:sz="2" w:space="0" w:color="000000"/>
            </w:tcBorders>
          </w:tcPr>
          <w:p w14:paraId="4437FB7D" w14:textId="3A91204D" w:rsidR="0030047F" w:rsidRPr="0030047F" w:rsidRDefault="0030047F" w:rsidP="003A0919">
            <w:pPr>
              <w:pStyle w:val="TableText"/>
              <w:spacing w:line="276" w:lineRule="auto"/>
              <w:rPr>
                <w:rFonts w:eastAsiaTheme="minorEastAsia"/>
                <w:b/>
                <w:bCs/>
                <w:sz w:val="21"/>
                <w:lang w:eastAsia="zh-CN"/>
              </w:rPr>
            </w:pPr>
            <w:r w:rsidRPr="0030047F">
              <w:rPr>
                <w:rFonts w:eastAsiaTheme="minorEastAsia" w:hint="eastAsia"/>
                <w:b/>
                <w:bCs/>
                <w:sz w:val="21"/>
                <w:lang w:eastAsia="zh-CN"/>
              </w:rPr>
              <w:t>zhangyuanlin</w:t>
            </w:r>
          </w:p>
        </w:tc>
        <w:tc>
          <w:tcPr>
            <w:tcW w:w="2267" w:type="dxa"/>
            <w:tcBorders>
              <w:top w:val="single" w:sz="2" w:space="0" w:color="000000"/>
              <w:left w:val="single" w:sz="2" w:space="0" w:color="000000"/>
              <w:bottom w:val="single" w:sz="2" w:space="0" w:color="000000"/>
              <w:right w:val="single" w:sz="2" w:space="0" w:color="000000"/>
            </w:tcBorders>
            <w:shd w:val="clear" w:color="auto" w:fill="D9D9D9"/>
            <w:hideMark/>
          </w:tcPr>
          <w:p w14:paraId="32B7B0EB" w14:textId="77777777" w:rsidR="0030047F" w:rsidRDefault="0030047F" w:rsidP="003A0919">
            <w:pPr>
              <w:pStyle w:val="TableText"/>
              <w:spacing w:before="165" w:line="237" w:lineRule="auto"/>
              <w:ind w:left="114"/>
            </w:pPr>
            <w:r>
              <w:rPr>
                <w:b/>
                <w:bCs/>
                <w:spacing w:val="-3"/>
              </w:rPr>
              <w:t>Student</w:t>
            </w:r>
            <w:r>
              <w:rPr>
                <w:b/>
                <w:bCs/>
                <w:spacing w:val="27"/>
                <w:w w:val="101"/>
              </w:rPr>
              <w:t xml:space="preserve"> </w:t>
            </w:r>
            <w:r>
              <w:rPr>
                <w:b/>
                <w:bCs/>
                <w:spacing w:val="-3"/>
              </w:rPr>
              <w:t>ID</w:t>
            </w:r>
            <w:r>
              <w:rPr>
                <w:b/>
                <w:bCs/>
                <w:spacing w:val="16"/>
              </w:rPr>
              <w:t xml:space="preserve"> </w:t>
            </w:r>
            <w:r>
              <w:rPr>
                <w:b/>
                <w:bCs/>
                <w:spacing w:val="-3"/>
              </w:rPr>
              <w:t>number:</w:t>
            </w:r>
          </w:p>
        </w:tc>
        <w:tc>
          <w:tcPr>
            <w:tcW w:w="2272" w:type="dxa"/>
            <w:tcBorders>
              <w:top w:val="single" w:sz="2" w:space="0" w:color="000000"/>
              <w:left w:val="single" w:sz="2" w:space="0" w:color="000000"/>
              <w:bottom w:val="single" w:sz="2" w:space="0" w:color="000000"/>
              <w:right w:val="single" w:sz="2" w:space="0" w:color="000000"/>
            </w:tcBorders>
          </w:tcPr>
          <w:p w14:paraId="4C0AFE4A" w14:textId="23253F20" w:rsidR="0030047F" w:rsidRPr="0030047F" w:rsidRDefault="0030047F" w:rsidP="003A0919">
            <w:pPr>
              <w:pStyle w:val="TableText"/>
              <w:spacing w:line="276" w:lineRule="auto"/>
              <w:rPr>
                <w:rFonts w:eastAsiaTheme="minorEastAsia"/>
                <w:b/>
                <w:bCs/>
                <w:sz w:val="21"/>
                <w:lang w:eastAsia="zh-CN"/>
              </w:rPr>
            </w:pPr>
            <w:bookmarkStart w:id="6" w:name="OLE_LINK21"/>
            <w:r w:rsidRPr="0030047F">
              <w:rPr>
                <w:rFonts w:eastAsiaTheme="minorEastAsia" w:hint="eastAsia"/>
                <w:b/>
                <w:bCs/>
                <w:sz w:val="21"/>
                <w:lang w:eastAsia="zh-CN"/>
              </w:rPr>
              <w:t>2422061</w:t>
            </w:r>
            <w:bookmarkEnd w:id="6"/>
          </w:p>
        </w:tc>
      </w:tr>
      <w:bookmarkEnd w:id="5"/>
      <w:tr w:rsidR="0030047F" w14:paraId="720C3664" w14:textId="77777777" w:rsidTr="0030047F">
        <w:trPr>
          <w:trHeight w:val="499"/>
        </w:trPr>
        <w:tc>
          <w:tcPr>
            <w:tcW w:w="2099" w:type="dxa"/>
            <w:tcBorders>
              <w:top w:val="single" w:sz="2" w:space="0" w:color="000000"/>
              <w:left w:val="single" w:sz="2" w:space="0" w:color="000000"/>
              <w:bottom w:val="single" w:sz="2" w:space="0" w:color="000000"/>
              <w:right w:val="single" w:sz="2" w:space="0" w:color="000000"/>
            </w:tcBorders>
            <w:shd w:val="clear" w:color="auto" w:fill="D9D9D9"/>
            <w:hideMark/>
          </w:tcPr>
          <w:p w14:paraId="52ED3C89" w14:textId="77777777" w:rsidR="0030047F" w:rsidRDefault="0030047F" w:rsidP="003A0919">
            <w:pPr>
              <w:pStyle w:val="TableText"/>
              <w:spacing w:before="160" w:line="196" w:lineRule="auto"/>
              <w:ind w:left="123"/>
            </w:pPr>
            <w:r>
              <w:rPr>
                <w:b/>
                <w:bCs/>
                <w:spacing w:val="-2"/>
              </w:rPr>
              <w:t>Programme:</w:t>
            </w:r>
          </w:p>
        </w:tc>
        <w:tc>
          <w:tcPr>
            <w:tcW w:w="7831" w:type="dxa"/>
            <w:gridSpan w:val="3"/>
            <w:tcBorders>
              <w:top w:val="single" w:sz="2" w:space="0" w:color="000000"/>
              <w:left w:val="single" w:sz="2" w:space="0" w:color="000000"/>
              <w:bottom w:val="single" w:sz="2" w:space="0" w:color="000000"/>
              <w:right w:val="single" w:sz="2" w:space="0" w:color="000000"/>
            </w:tcBorders>
            <w:hideMark/>
          </w:tcPr>
          <w:p w14:paraId="723839BF" w14:textId="77777777" w:rsidR="0030047F" w:rsidRDefault="0030047F" w:rsidP="003A0919">
            <w:pPr>
              <w:pStyle w:val="TableText"/>
              <w:spacing w:before="160" w:line="196" w:lineRule="auto"/>
              <w:ind w:left="118"/>
            </w:pPr>
            <w:r>
              <w:rPr>
                <w:b/>
                <w:bCs/>
                <w:spacing w:val="-1"/>
              </w:rPr>
              <w:t>Business Management</w:t>
            </w:r>
            <w:r>
              <w:rPr>
                <w:b/>
                <w:bCs/>
                <w:spacing w:val="16"/>
                <w:w w:val="101"/>
              </w:rPr>
              <w:t xml:space="preserve"> </w:t>
            </w:r>
            <w:r>
              <w:rPr>
                <w:b/>
                <w:bCs/>
                <w:spacing w:val="-1"/>
              </w:rPr>
              <w:t>Portfo</w:t>
            </w:r>
            <w:r>
              <w:rPr>
                <w:b/>
                <w:bCs/>
                <w:spacing w:val="-2"/>
              </w:rPr>
              <w:t>lio</w:t>
            </w:r>
          </w:p>
        </w:tc>
      </w:tr>
      <w:tr w:rsidR="0030047F" w14:paraId="4DD678B4" w14:textId="77777777" w:rsidTr="0030047F">
        <w:trPr>
          <w:trHeight w:val="496"/>
        </w:trPr>
        <w:tc>
          <w:tcPr>
            <w:tcW w:w="2099" w:type="dxa"/>
            <w:tcBorders>
              <w:top w:val="single" w:sz="2" w:space="0" w:color="000000"/>
              <w:left w:val="single" w:sz="2" w:space="0" w:color="000000"/>
              <w:bottom w:val="single" w:sz="2" w:space="0" w:color="000000"/>
              <w:right w:val="single" w:sz="2" w:space="0" w:color="000000"/>
            </w:tcBorders>
            <w:shd w:val="clear" w:color="auto" w:fill="D9D9D9"/>
            <w:hideMark/>
          </w:tcPr>
          <w:p w14:paraId="598F8AA5" w14:textId="77777777" w:rsidR="0030047F" w:rsidRDefault="0030047F" w:rsidP="003A0919">
            <w:pPr>
              <w:pStyle w:val="TableText"/>
              <w:spacing w:before="163" w:line="192" w:lineRule="auto"/>
              <w:ind w:left="123"/>
            </w:pPr>
            <w:r>
              <w:rPr>
                <w:b/>
                <w:bCs/>
                <w:spacing w:val="-2"/>
              </w:rPr>
              <w:t>Module:</w:t>
            </w:r>
          </w:p>
        </w:tc>
        <w:tc>
          <w:tcPr>
            <w:tcW w:w="7831" w:type="dxa"/>
            <w:gridSpan w:val="3"/>
            <w:tcBorders>
              <w:top w:val="single" w:sz="2" w:space="0" w:color="000000"/>
              <w:left w:val="single" w:sz="2" w:space="0" w:color="000000"/>
              <w:bottom w:val="single" w:sz="2" w:space="0" w:color="000000"/>
              <w:right w:val="single" w:sz="2" w:space="0" w:color="000000"/>
            </w:tcBorders>
            <w:hideMark/>
          </w:tcPr>
          <w:p w14:paraId="72C6C091" w14:textId="77777777" w:rsidR="0030047F" w:rsidRDefault="0030047F" w:rsidP="003A0919">
            <w:pPr>
              <w:pStyle w:val="TableText"/>
              <w:spacing w:before="161" w:line="237" w:lineRule="auto"/>
              <w:ind w:left="117"/>
            </w:pPr>
            <w:r>
              <w:rPr>
                <w:b/>
                <w:bCs/>
                <w:spacing w:val="-1"/>
              </w:rPr>
              <w:t>International</w:t>
            </w:r>
            <w:r>
              <w:rPr>
                <w:b/>
                <w:bCs/>
                <w:spacing w:val="22"/>
                <w:w w:val="101"/>
              </w:rPr>
              <w:t xml:space="preserve"> </w:t>
            </w:r>
            <w:r>
              <w:rPr>
                <w:b/>
                <w:bCs/>
                <w:spacing w:val="-1"/>
              </w:rPr>
              <w:t>Business Communication</w:t>
            </w:r>
          </w:p>
        </w:tc>
      </w:tr>
      <w:tr w:rsidR="0030047F" w14:paraId="5B569A8D" w14:textId="77777777" w:rsidTr="0030047F">
        <w:trPr>
          <w:trHeight w:val="765"/>
        </w:trPr>
        <w:tc>
          <w:tcPr>
            <w:tcW w:w="2099" w:type="dxa"/>
            <w:tcBorders>
              <w:top w:val="single" w:sz="2" w:space="0" w:color="000000"/>
              <w:left w:val="single" w:sz="2" w:space="0" w:color="000000"/>
              <w:bottom w:val="single" w:sz="2" w:space="0" w:color="000000"/>
              <w:right w:val="single" w:sz="2" w:space="0" w:color="000000"/>
            </w:tcBorders>
            <w:shd w:val="clear" w:color="auto" w:fill="D9D9D9"/>
            <w:hideMark/>
          </w:tcPr>
          <w:p w14:paraId="37E17F50" w14:textId="77777777" w:rsidR="0030047F" w:rsidRDefault="0030047F" w:rsidP="003A0919">
            <w:pPr>
              <w:pStyle w:val="TableText"/>
              <w:spacing w:before="164" w:line="237" w:lineRule="auto"/>
              <w:ind w:left="123"/>
            </w:pPr>
            <w:r>
              <w:rPr>
                <w:b/>
                <w:bCs/>
                <w:spacing w:val="-2"/>
              </w:rPr>
              <w:t>Module code:</w:t>
            </w:r>
          </w:p>
        </w:tc>
        <w:tc>
          <w:tcPr>
            <w:tcW w:w="3292" w:type="dxa"/>
            <w:tcBorders>
              <w:top w:val="single" w:sz="2" w:space="0" w:color="000000"/>
              <w:left w:val="single" w:sz="2" w:space="0" w:color="000000"/>
              <w:bottom w:val="single" w:sz="2" w:space="0" w:color="000000"/>
              <w:right w:val="single" w:sz="2" w:space="0" w:color="000000"/>
            </w:tcBorders>
            <w:hideMark/>
          </w:tcPr>
          <w:p w14:paraId="60DDE572" w14:textId="77777777" w:rsidR="0030047F" w:rsidRDefault="0030047F" w:rsidP="003A0919">
            <w:pPr>
              <w:pStyle w:val="TableText"/>
              <w:spacing w:before="165" w:line="194" w:lineRule="auto"/>
              <w:ind w:left="118"/>
            </w:pPr>
            <w:r>
              <w:rPr>
                <w:b/>
                <w:bCs/>
                <w:spacing w:val="-2"/>
              </w:rPr>
              <w:t>BMBM6021</w:t>
            </w:r>
          </w:p>
        </w:tc>
        <w:tc>
          <w:tcPr>
            <w:tcW w:w="2267" w:type="dxa"/>
            <w:tcBorders>
              <w:top w:val="single" w:sz="2" w:space="0" w:color="000000"/>
              <w:left w:val="single" w:sz="2" w:space="0" w:color="000000"/>
              <w:bottom w:val="single" w:sz="2" w:space="0" w:color="000000"/>
              <w:right w:val="single" w:sz="2" w:space="0" w:color="000000"/>
            </w:tcBorders>
            <w:shd w:val="clear" w:color="auto" w:fill="D9D9D9"/>
            <w:hideMark/>
          </w:tcPr>
          <w:p w14:paraId="3BB827E5" w14:textId="77777777" w:rsidR="0030047F" w:rsidRDefault="0030047F" w:rsidP="003A0919">
            <w:pPr>
              <w:pStyle w:val="TableText"/>
              <w:spacing w:before="44" w:line="237" w:lineRule="auto"/>
              <w:ind w:left="116"/>
            </w:pPr>
            <w:r>
              <w:rPr>
                <w:b/>
                <w:bCs/>
                <w:spacing w:val="-1"/>
              </w:rPr>
              <w:t>Contribution</w:t>
            </w:r>
            <w:r>
              <w:rPr>
                <w:b/>
                <w:bCs/>
                <w:spacing w:val="5"/>
              </w:rPr>
              <w:t xml:space="preserve">        </w:t>
            </w:r>
            <w:r>
              <w:rPr>
                <w:b/>
                <w:bCs/>
                <w:spacing w:val="-1"/>
              </w:rPr>
              <w:t>to</w:t>
            </w:r>
          </w:p>
          <w:p w14:paraId="22DF6219" w14:textId="77777777" w:rsidR="0030047F" w:rsidRDefault="0030047F" w:rsidP="003A0919">
            <w:pPr>
              <w:pStyle w:val="TableText"/>
              <w:spacing w:before="1" w:line="194" w:lineRule="auto"/>
              <w:ind w:left="115"/>
            </w:pPr>
            <w:r>
              <w:rPr>
                <w:b/>
                <w:bCs/>
                <w:spacing w:val="-1"/>
              </w:rPr>
              <w:t>Overall         Module</w:t>
            </w:r>
          </w:p>
          <w:p w14:paraId="6EC30DC1" w14:textId="77777777" w:rsidR="0030047F" w:rsidRDefault="0030047F" w:rsidP="003A0919">
            <w:pPr>
              <w:pStyle w:val="TableText"/>
              <w:spacing w:before="45" w:line="194" w:lineRule="auto"/>
              <w:ind w:left="106"/>
            </w:pPr>
            <w:r>
              <w:rPr>
                <w:b/>
                <w:bCs/>
              </w:rPr>
              <w:t>Assessment (%):</w:t>
            </w:r>
          </w:p>
        </w:tc>
        <w:tc>
          <w:tcPr>
            <w:tcW w:w="2272" w:type="dxa"/>
            <w:tcBorders>
              <w:top w:val="single" w:sz="2" w:space="0" w:color="000000"/>
              <w:left w:val="single" w:sz="2" w:space="0" w:color="000000"/>
              <w:bottom w:val="single" w:sz="2" w:space="0" w:color="000000"/>
              <w:right w:val="single" w:sz="2" w:space="0" w:color="000000"/>
            </w:tcBorders>
            <w:hideMark/>
          </w:tcPr>
          <w:p w14:paraId="4BF3998D" w14:textId="77777777" w:rsidR="0030047F" w:rsidRDefault="0030047F" w:rsidP="003A0919">
            <w:pPr>
              <w:pStyle w:val="TableText"/>
              <w:spacing w:before="163" w:line="232" w:lineRule="auto"/>
              <w:ind w:left="116"/>
            </w:pPr>
            <w:r>
              <w:rPr>
                <w:b/>
                <w:bCs/>
                <w:spacing w:val="-2"/>
              </w:rPr>
              <w:t>50%</w:t>
            </w:r>
          </w:p>
        </w:tc>
      </w:tr>
      <w:tr w:rsidR="0030047F" w14:paraId="1117AAB9" w14:textId="77777777" w:rsidTr="0030047F">
        <w:trPr>
          <w:trHeight w:val="497"/>
        </w:trPr>
        <w:tc>
          <w:tcPr>
            <w:tcW w:w="2099" w:type="dxa"/>
            <w:tcBorders>
              <w:top w:val="single" w:sz="2" w:space="0" w:color="000000"/>
              <w:left w:val="single" w:sz="2" w:space="0" w:color="000000"/>
              <w:bottom w:val="single" w:sz="2" w:space="0" w:color="000000"/>
              <w:right w:val="single" w:sz="2" w:space="0" w:color="000000"/>
            </w:tcBorders>
            <w:shd w:val="clear" w:color="auto" w:fill="D9D9D9"/>
            <w:hideMark/>
          </w:tcPr>
          <w:p w14:paraId="2473F561" w14:textId="77777777" w:rsidR="0030047F" w:rsidRDefault="0030047F" w:rsidP="003A0919">
            <w:pPr>
              <w:pStyle w:val="TableText"/>
              <w:spacing w:before="166" w:line="192" w:lineRule="auto"/>
              <w:ind w:left="124"/>
            </w:pPr>
            <w:r>
              <w:rPr>
                <w:b/>
                <w:bCs/>
                <w:spacing w:val="-2"/>
              </w:rPr>
              <w:t>Lecturer:</w:t>
            </w:r>
          </w:p>
        </w:tc>
        <w:tc>
          <w:tcPr>
            <w:tcW w:w="3292" w:type="dxa"/>
            <w:tcBorders>
              <w:top w:val="single" w:sz="2" w:space="0" w:color="000000"/>
              <w:left w:val="single" w:sz="2" w:space="0" w:color="000000"/>
              <w:bottom w:val="single" w:sz="2" w:space="0" w:color="000000"/>
              <w:right w:val="single" w:sz="2" w:space="0" w:color="000000"/>
            </w:tcBorders>
            <w:hideMark/>
          </w:tcPr>
          <w:p w14:paraId="0F996222" w14:textId="77777777" w:rsidR="0030047F" w:rsidRDefault="0030047F" w:rsidP="003A0919">
            <w:pPr>
              <w:pStyle w:val="TableText"/>
              <w:spacing w:before="162" w:line="196" w:lineRule="auto"/>
              <w:ind w:left="112"/>
            </w:pPr>
            <w:r>
              <w:rPr>
                <w:b/>
                <w:bCs/>
                <w:spacing w:val="-1"/>
              </w:rPr>
              <w:t>Gwyneth Jones</w:t>
            </w:r>
          </w:p>
        </w:tc>
        <w:tc>
          <w:tcPr>
            <w:tcW w:w="2267" w:type="dxa"/>
            <w:tcBorders>
              <w:top w:val="single" w:sz="2" w:space="0" w:color="000000"/>
              <w:left w:val="single" w:sz="2" w:space="0" w:color="000000"/>
              <w:bottom w:val="single" w:sz="2" w:space="0" w:color="000000"/>
              <w:right w:val="single" w:sz="2" w:space="0" w:color="000000"/>
            </w:tcBorders>
            <w:shd w:val="clear" w:color="auto" w:fill="D9D9D9"/>
            <w:hideMark/>
          </w:tcPr>
          <w:p w14:paraId="0A56684E" w14:textId="77777777" w:rsidR="0030047F" w:rsidRDefault="0030047F" w:rsidP="003A0919">
            <w:pPr>
              <w:pStyle w:val="TableText"/>
              <w:spacing w:before="162" w:line="237" w:lineRule="auto"/>
              <w:ind w:left="121"/>
            </w:pPr>
            <w:r>
              <w:rPr>
                <w:b/>
                <w:bCs/>
                <w:spacing w:val="-1"/>
              </w:rPr>
              <w:t>Internal Verifier:</w:t>
            </w:r>
          </w:p>
        </w:tc>
        <w:tc>
          <w:tcPr>
            <w:tcW w:w="2272" w:type="dxa"/>
            <w:tcBorders>
              <w:top w:val="single" w:sz="2" w:space="0" w:color="000000"/>
              <w:left w:val="single" w:sz="2" w:space="0" w:color="000000"/>
              <w:bottom w:val="single" w:sz="2" w:space="0" w:color="000000"/>
              <w:right w:val="single" w:sz="2" w:space="0" w:color="000000"/>
            </w:tcBorders>
            <w:hideMark/>
          </w:tcPr>
          <w:p w14:paraId="2FEC236C" w14:textId="77777777" w:rsidR="0030047F" w:rsidRDefault="0030047F" w:rsidP="003A0919">
            <w:pPr>
              <w:pStyle w:val="TableText"/>
              <w:spacing w:before="162" w:line="196" w:lineRule="auto"/>
              <w:ind w:left="123"/>
            </w:pPr>
            <w:r>
              <w:rPr>
                <w:b/>
                <w:bCs/>
                <w:spacing w:val="-1"/>
              </w:rPr>
              <w:t>Robyn Griffiths</w:t>
            </w:r>
          </w:p>
        </w:tc>
      </w:tr>
      <w:tr w:rsidR="0030047F" w14:paraId="0AF94E16" w14:textId="77777777" w:rsidTr="0030047F">
        <w:trPr>
          <w:trHeight w:val="750"/>
        </w:trPr>
        <w:tc>
          <w:tcPr>
            <w:tcW w:w="2099" w:type="dxa"/>
            <w:tcBorders>
              <w:top w:val="single" w:sz="2" w:space="0" w:color="000000"/>
              <w:left w:val="single" w:sz="2" w:space="0" w:color="000000"/>
              <w:bottom w:val="single" w:sz="2" w:space="0" w:color="000000"/>
              <w:right w:val="single" w:sz="2" w:space="0" w:color="000000"/>
            </w:tcBorders>
            <w:shd w:val="clear" w:color="auto" w:fill="D9D9D9"/>
            <w:hideMark/>
          </w:tcPr>
          <w:p w14:paraId="53FD2F6E" w14:textId="77777777" w:rsidR="0030047F" w:rsidRDefault="0030047F" w:rsidP="003A0919">
            <w:pPr>
              <w:pStyle w:val="TableText"/>
              <w:spacing w:before="162" w:line="196" w:lineRule="auto"/>
              <w:ind w:left="107"/>
            </w:pPr>
            <w:r>
              <w:rPr>
                <w:b/>
                <w:bCs/>
              </w:rPr>
              <w:t>Assignment</w:t>
            </w:r>
            <w:r>
              <w:rPr>
                <w:b/>
                <w:bCs/>
                <w:spacing w:val="1"/>
              </w:rPr>
              <w:t xml:space="preserve"> </w:t>
            </w:r>
            <w:r>
              <w:rPr>
                <w:b/>
                <w:bCs/>
              </w:rPr>
              <w:t>Title</w:t>
            </w:r>
            <w:r>
              <w:rPr>
                <w:b/>
                <w:bCs/>
                <w:spacing w:val="1"/>
              </w:rPr>
              <w:t>:</w:t>
            </w:r>
          </w:p>
        </w:tc>
        <w:tc>
          <w:tcPr>
            <w:tcW w:w="3292" w:type="dxa"/>
            <w:tcBorders>
              <w:top w:val="single" w:sz="2" w:space="0" w:color="000000"/>
              <w:left w:val="single" w:sz="2" w:space="0" w:color="000000"/>
              <w:bottom w:val="single" w:sz="2" w:space="0" w:color="000000"/>
              <w:right w:val="single" w:sz="2" w:space="0" w:color="000000"/>
            </w:tcBorders>
            <w:hideMark/>
          </w:tcPr>
          <w:p w14:paraId="33117FF4" w14:textId="77777777" w:rsidR="0030047F" w:rsidRDefault="0030047F" w:rsidP="003A0919">
            <w:pPr>
              <w:pStyle w:val="TableText"/>
              <w:spacing w:before="162" w:line="237" w:lineRule="auto"/>
              <w:ind w:left="117"/>
            </w:pPr>
            <w:r>
              <w:rPr>
                <w:b/>
                <w:bCs/>
                <w:spacing w:val="-2"/>
              </w:rPr>
              <w:t>Intercultural</w:t>
            </w:r>
            <w:r>
              <w:rPr>
                <w:b/>
                <w:bCs/>
                <w:spacing w:val="30"/>
              </w:rPr>
              <w:t xml:space="preserve"> </w:t>
            </w:r>
            <w:r>
              <w:rPr>
                <w:b/>
                <w:bCs/>
                <w:spacing w:val="-2"/>
              </w:rPr>
              <w:t>Business</w:t>
            </w:r>
          </w:p>
          <w:p w14:paraId="41668A2F" w14:textId="77777777" w:rsidR="0030047F" w:rsidRDefault="0030047F" w:rsidP="003A0919">
            <w:pPr>
              <w:pStyle w:val="TableText"/>
              <w:spacing w:before="3" w:line="196" w:lineRule="auto"/>
              <w:ind w:left="112"/>
            </w:pPr>
            <w:r>
              <w:rPr>
                <w:b/>
                <w:bCs/>
                <w:spacing w:val="-1"/>
              </w:rPr>
              <w:t>Communications Challenges</w:t>
            </w:r>
          </w:p>
        </w:tc>
        <w:tc>
          <w:tcPr>
            <w:tcW w:w="2267" w:type="dxa"/>
            <w:tcBorders>
              <w:top w:val="single" w:sz="2" w:space="0" w:color="000000"/>
              <w:left w:val="single" w:sz="2" w:space="0" w:color="000000"/>
              <w:bottom w:val="single" w:sz="2" w:space="0" w:color="000000"/>
              <w:right w:val="single" w:sz="2" w:space="0" w:color="000000"/>
            </w:tcBorders>
            <w:shd w:val="clear" w:color="auto" w:fill="D9D9D9"/>
            <w:hideMark/>
          </w:tcPr>
          <w:p w14:paraId="15CFFF0C" w14:textId="77777777" w:rsidR="0030047F" w:rsidRDefault="0030047F" w:rsidP="003A0919">
            <w:pPr>
              <w:pStyle w:val="TableText"/>
              <w:spacing w:before="162" w:line="223" w:lineRule="auto"/>
              <w:ind w:left="112" w:right="99" w:hanging="6"/>
            </w:pPr>
            <w:r>
              <w:rPr>
                <w:b/>
                <w:bCs/>
                <w:spacing w:val="-1"/>
              </w:rPr>
              <w:t>Word     count     (or</w:t>
            </w:r>
            <w:r>
              <w:rPr>
                <w:b/>
                <w:bCs/>
                <w:spacing w:val="11"/>
              </w:rPr>
              <w:t xml:space="preserve"> </w:t>
            </w:r>
            <w:r>
              <w:rPr>
                <w:b/>
                <w:bCs/>
                <w:spacing w:val="-1"/>
              </w:rPr>
              <w:t>equivalent):</w:t>
            </w:r>
          </w:p>
        </w:tc>
        <w:tc>
          <w:tcPr>
            <w:tcW w:w="2272" w:type="dxa"/>
            <w:tcBorders>
              <w:top w:val="single" w:sz="2" w:space="0" w:color="000000"/>
              <w:left w:val="single" w:sz="2" w:space="0" w:color="000000"/>
              <w:bottom w:val="single" w:sz="2" w:space="0" w:color="000000"/>
              <w:right w:val="single" w:sz="2" w:space="0" w:color="000000"/>
            </w:tcBorders>
            <w:hideMark/>
          </w:tcPr>
          <w:p w14:paraId="67783E42" w14:textId="77777777" w:rsidR="0030047F" w:rsidRDefault="0030047F" w:rsidP="003A0919">
            <w:pPr>
              <w:pStyle w:val="TableText"/>
              <w:spacing w:before="162" w:line="237" w:lineRule="auto"/>
              <w:ind w:left="112"/>
            </w:pPr>
            <w:r>
              <w:rPr>
                <w:b/>
                <w:bCs/>
                <w:spacing w:val="-1"/>
              </w:rPr>
              <w:t>2500 words</w:t>
            </w:r>
          </w:p>
        </w:tc>
      </w:tr>
      <w:tr w:rsidR="0030047F" w14:paraId="7BB507AC" w14:textId="77777777" w:rsidTr="0030047F">
        <w:trPr>
          <w:trHeight w:val="1005"/>
        </w:trPr>
        <w:tc>
          <w:tcPr>
            <w:tcW w:w="2099" w:type="dxa"/>
            <w:tcBorders>
              <w:top w:val="single" w:sz="2" w:space="0" w:color="000000"/>
              <w:left w:val="single" w:sz="2" w:space="0" w:color="000000"/>
              <w:bottom w:val="single" w:sz="2" w:space="0" w:color="000000"/>
              <w:right w:val="single" w:sz="2" w:space="0" w:color="000000"/>
            </w:tcBorders>
            <w:shd w:val="clear" w:color="auto" w:fill="D9D9D9"/>
            <w:hideMark/>
          </w:tcPr>
          <w:p w14:paraId="193548E2" w14:textId="77777777" w:rsidR="0030047F" w:rsidRDefault="0030047F" w:rsidP="003A0919">
            <w:pPr>
              <w:pStyle w:val="TableText"/>
              <w:spacing w:before="163" w:line="268" w:lineRule="auto"/>
              <w:ind w:left="116" w:right="735" w:hanging="1"/>
            </w:pPr>
            <w:r>
              <w:rPr>
                <w:b/>
                <w:bCs/>
                <w:spacing w:val="-1"/>
              </w:rPr>
              <w:t>Submission</w:t>
            </w:r>
            <w:r>
              <w:rPr>
                <w:b/>
                <w:bCs/>
                <w:spacing w:val="5"/>
              </w:rPr>
              <w:t xml:space="preserve"> </w:t>
            </w:r>
            <w:r>
              <w:rPr>
                <w:b/>
                <w:bCs/>
                <w:spacing w:val="-1"/>
              </w:rPr>
              <w:t>deadline:</w:t>
            </w:r>
          </w:p>
        </w:tc>
        <w:tc>
          <w:tcPr>
            <w:tcW w:w="3292" w:type="dxa"/>
            <w:tcBorders>
              <w:top w:val="single" w:sz="2" w:space="0" w:color="000000"/>
              <w:left w:val="single" w:sz="2" w:space="0" w:color="000000"/>
              <w:bottom w:val="single" w:sz="2" w:space="0" w:color="000000"/>
              <w:right w:val="single" w:sz="2" w:space="0" w:color="000000"/>
            </w:tcBorders>
            <w:hideMark/>
          </w:tcPr>
          <w:p w14:paraId="2C39C3FE" w14:textId="77777777" w:rsidR="0030047F" w:rsidRDefault="0030047F" w:rsidP="003A0919">
            <w:pPr>
              <w:pStyle w:val="TableText"/>
              <w:spacing w:before="143" w:line="271" w:lineRule="exact"/>
              <w:ind w:left="119"/>
            </w:pPr>
            <w:r>
              <w:rPr>
                <w:b/>
                <w:bCs/>
                <w:spacing w:val="-1"/>
              </w:rPr>
              <w:t>12</w:t>
            </w:r>
            <w:r>
              <w:rPr>
                <w:b/>
                <w:bCs/>
                <w:spacing w:val="-1"/>
                <w:position w:val="7"/>
                <w:sz w:val="13"/>
                <w:szCs w:val="13"/>
              </w:rPr>
              <w:t xml:space="preserve">th  </w:t>
            </w:r>
            <w:r>
              <w:rPr>
                <w:b/>
                <w:bCs/>
                <w:spacing w:val="-1"/>
              </w:rPr>
              <w:t>December 2025</w:t>
            </w:r>
          </w:p>
        </w:tc>
        <w:tc>
          <w:tcPr>
            <w:tcW w:w="2267" w:type="dxa"/>
            <w:tcBorders>
              <w:top w:val="single" w:sz="2" w:space="0" w:color="000000"/>
              <w:left w:val="single" w:sz="2" w:space="0" w:color="000000"/>
              <w:bottom w:val="single" w:sz="2" w:space="0" w:color="000000"/>
              <w:right w:val="single" w:sz="2" w:space="0" w:color="000000"/>
            </w:tcBorders>
            <w:shd w:val="clear" w:color="auto" w:fill="D9D9D9"/>
            <w:hideMark/>
          </w:tcPr>
          <w:p w14:paraId="3F20C276" w14:textId="77777777" w:rsidR="0030047F" w:rsidRDefault="0030047F" w:rsidP="003A0919">
            <w:pPr>
              <w:pStyle w:val="TableText"/>
              <w:spacing w:before="162" w:line="242" w:lineRule="auto"/>
              <w:ind w:left="115" w:right="96" w:firstLine="6"/>
            </w:pPr>
            <w:r>
              <w:rPr>
                <w:b/>
                <w:bCs/>
                <w:spacing w:val="-3"/>
              </w:rPr>
              <w:t>Return</w:t>
            </w:r>
            <w:r>
              <w:rPr>
                <w:b/>
                <w:bCs/>
                <w:spacing w:val="10"/>
              </w:rPr>
              <w:t xml:space="preserve">     </w:t>
            </w:r>
            <w:r>
              <w:rPr>
                <w:b/>
                <w:bCs/>
                <w:spacing w:val="-3"/>
              </w:rPr>
              <w:t>date</w:t>
            </w:r>
            <w:r>
              <w:rPr>
                <w:b/>
                <w:bCs/>
                <w:spacing w:val="9"/>
              </w:rPr>
              <w:t xml:space="preserve">     </w:t>
            </w:r>
            <w:r>
              <w:rPr>
                <w:b/>
                <w:bCs/>
                <w:spacing w:val="-3"/>
              </w:rPr>
              <w:t>of</w:t>
            </w:r>
            <w:r>
              <w:rPr>
                <w:b/>
                <w:bCs/>
                <w:spacing w:val="2"/>
              </w:rPr>
              <w:t xml:space="preserve"> </w:t>
            </w:r>
            <w:r>
              <w:rPr>
                <w:b/>
                <w:bCs/>
                <w:spacing w:val="-2"/>
              </w:rPr>
              <w:t>provisional    marks</w:t>
            </w:r>
            <w:r>
              <w:rPr>
                <w:b/>
                <w:bCs/>
                <w:spacing w:val="17"/>
              </w:rPr>
              <w:t xml:space="preserve"> </w:t>
            </w:r>
            <w:r>
              <w:rPr>
                <w:b/>
                <w:bCs/>
                <w:spacing w:val="-1"/>
              </w:rPr>
              <w:t>&amp; written feedback:</w:t>
            </w:r>
          </w:p>
        </w:tc>
        <w:tc>
          <w:tcPr>
            <w:tcW w:w="2272" w:type="dxa"/>
            <w:tcBorders>
              <w:top w:val="single" w:sz="2" w:space="0" w:color="000000"/>
              <w:left w:val="single" w:sz="2" w:space="0" w:color="000000"/>
              <w:bottom w:val="single" w:sz="2" w:space="0" w:color="000000"/>
              <w:right w:val="single" w:sz="2" w:space="0" w:color="000000"/>
            </w:tcBorders>
            <w:hideMark/>
          </w:tcPr>
          <w:p w14:paraId="66D104E1" w14:textId="77777777" w:rsidR="0030047F" w:rsidRDefault="0030047F" w:rsidP="003A0919">
            <w:pPr>
              <w:pStyle w:val="TableText"/>
              <w:spacing w:before="143" w:line="216" w:lineRule="auto"/>
              <w:ind w:left="124"/>
            </w:pPr>
            <w:r>
              <w:rPr>
                <w:b/>
                <w:bCs/>
                <w:spacing w:val="-1"/>
              </w:rPr>
              <w:t>10</w:t>
            </w:r>
            <w:r>
              <w:rPr>
                <w:b/>
                <w:bCs/>
                <w:spacing w:val="-1"/>
                <w:position w:val="7"/>
                <w:sz w:val="13"/>
                <w:szCs w:val="13"/>
              </w:rPr>
              <w:t>th</w:t>
            </w:r>
            <w:r>
              <w:rPr>
                <w:b/>
                <w:bCs/>
                <w:spacing w:val="31"/>
                <w:w w:val="102"/>
                <w:position w:val="7"/>
                <w:sz w:val="13"/>
                <w:szCs w:val="13"/>
              </w:rPr>
              <w:t xml:space="preserve"> </w:t>
            </w:r>
            <w:r>
              <w:rPr>
                <w:b/>
                <w:bCs/>
                <w:spacing w:val="-1"/>
              </w:rPr>
              <w:t>January 2026</w:t>
            </w:r>
          </w:p>
        </w:tc>
      </w:tr>
      <w:tr w:rsidR="0030047F" w14:paraId="31BFD6F7" w14:textId="77777777" w:rsidTr="0030047F">
        <w:trPr>
          <w:trHeight w:val="2641"/>
        </w:trPr>
        <w:tc>
          <w:tcPr>
            <w:tcW w:w="2099" w:type="dxa"/>
            <w:tcBorders>
              <w:top w:val="single" w:sz="2" w:space="0" w:color="000000"/>
              <w:left w:val="single" w:sz="2" w:space="0" w:color="000000"/>
              <w:bottom w:val="single" w:sz="2" w:space="0" w:color="000000"/>
              <w:right w:val="single" w:sz="2" w:space="0" w:color="000000"/>
            </w:tcBorders>
            <w:shd w:val="clear" w:color="auto" w:fill="D9D9D9"/>
            <w:hideMark/>
          </w:tcPr>
          <w:p w14:paraId="6AF44CD0" w14:textId="77777777" w:rsidR="0030047F" w:rsidRDefault="0030047F" w:rsidP="003A0919">
            <w:pPr>
              <w:pStyle w:val="TableText"/>
              <w:spacing w:before="163" w:line="266" w:lineRule="auto"/>
              <w:ind w:left="120" w:right="735" w:hanging="5"/>
            </w:pPr>
            <w:r>
              <w:rPr>
                <w:b/>
                <w:bCs/>
                <w:spacing w:val="-1"/>
              </w:rPr>
              <w:t>Submission</w:t>
            </w:r>
            <w:r>
              <w:rPr>
                <w:b/>
                <w:bCs/>
                <w:spacing w:val="5"/>
              </w:rPr>
              <w:t xml:space="preserve"> </w:t>
            </w:r>
            <w:r>
              <w:rPr>
                <w:b/>
                <w:bCs/>
                <w:spacing w:val="-2"/>
              </w:rPr>
              <w:t>method:</w:t>
            </w:r>
          </w:p>
        </w:tc>
        <w:tc>
          <w:tcPr>
            <w:tcW w:w="7831" w:type="dxa"/>
            <w:gridSpan w:val="3"/>
            <w:tcBorders>
              <w:top w:val="single" w:sz="2" w:space="0" w:color="000000"/>
              <w:left w:val="single" w:sz="2" w:space="0" w:color="000000"/>
              <w:bottom w:val="single" w:sz="2" w:space="0" w:color="000000"/>
              <w:right w:val="single" w:sz="2" w:space="0" w:color="000000"/>
            </w:tcBorders>
            <w:hideMark/>
          </w:tcPr>
          <w:p w14:paraId="3933C72B" w14:textId="77777777" w:rsidR="0030047F" w:rsidRDefault="0030047F" w:rsidP="003A0919">
            <w:pPr>
              <w:pStyle w:val="TableText"/>
              <w:spacing w:before="47" w:line="228" w:lineRule="auto"/>
              <w:ind w:left="107" w:right="193" w:hanging="5"/>
            </w:pPr>
            <w:r>
              <w:t>All written assessmen</w:t>
            </w:r>
            <w:r>
              <w:rPr>
                <w:spacing w:val="-1"/>
              </w:rPr>
              <w:t>ts, where</w:t>
            </w:r>
            <w:r>
              <w:rPr>
                <w:spacing w:val="15"/>
              </w:rPr>
              <w:t xml:space="preserve"> </w:t>
            </w:r>
            <w:r>
              <w:rPr>
                <w:spacing w:val="-1"/>
              </w:rPr>
              <w:t>practical and possible,</w:t>
            </w:r>
            <w:r>
              <w:rPr>
                <w:spacing w:val="16"/>
                <w:w w:val="101"/>
              </w:rPr>
              <w:t xml:space="preserve"> </w:t>
            </w:r>
            <w:r>
              <w:rPr>
                <w:spacing w:val="-1"/>
              </w:rPr>
              <w:t>must</w:t>
            </w:r>
            <w:r>
              <w:rPr>
                <w:spacing w:val="16"/>
              </w:rPr>
              <w:t xml:space="preserve"> </w:t>
            </w:r>
            <w:r>
              <w:rPr>
                <w:spacing w:val="-1"/>
              </w:rPr>
              <w:t>be submitted via</w:t>
            </w:r>
            <w:r>
              <w:t xml:space="preserve"> </w:t>
            </w:r>
            <w:r>
              <w:rPr>
                <w:spacing w:val="-1"/>
              </w:rPr>
              <w:t>Turnitin</w:t>
            </w:r>
            <w:r>
              <w:rPr>
                <w:spacing w:val="14"/>
              </w:rPr>
              <w:t xml:space="preserve"> </w:t>
            </w:r>
            <w:r>
              <w:rPr>
                <w:spacing w:val="-1"/>
              </w:rPr>
              <w:t>unless otherwise</w:t>
            </w:r>
            <w:r>
              <w:rPr>
                <w:spacing w:val="15"/>
              </w:rPr>
              <w:t xml:space="preserve"> </w:t>
            </w:r>
            <w:r>
              <w:rPr>
                <w:spacing w:val="-1"/>
              </w:rPr>
              <w:t xml:space="preserve">instructed </w:t>
            </w:r>
            <w:r>
              <w:rPr>
                <w:spacing w:val="-2"/>
              </w:rPr>
              <w:t>by the</w:t>
            </w:r>
            <w:r>
              <w:rPr>
                <w:spacing w:val="16"/>
                <w:w w:val="101"/>
              </w:rPr>
              <w:t xml:space="preserve"> </w:t>
            </w:r>
            <w:r>
              <w:rPr>
                <w:spacing w:val="-2"/>
              </w:rPr>
              <w:t>Lecturer. (Please</w:t>
            </w:r>
            <w:r>
              <w:rPr>
                <w:spacing w:val="17"/>
              </w:rPr>
              <w:t xml:space="preserve"> </w:t>
            </w:r>
            <w:r>
              <w:rPr>
                <w:spacing w:val="-2"/>
              </w:rPr>
              <w:t>DO</w:t>
            </w:r>
            <w:r>
              <w:rPr>
                <w:spacing w:val="19"/>
              </w:rPr>
              <w:t xml:space="preserve"> </w:t>
            </w:r>
            <w:r>
              <w:rPr>
                <w:spacing w:val="-2"/>
              </w:rPr>
              <w:t>NOT</w:t>
            </w:r>
            <w:r>
              <w:rPr>
                <w:spacing w:val="17"/>
                <w:w w:val="101"/>
              </w:rPr>
              <w:t xml:space="preserve"> </w:t>
            </w:r>
            <w:r>
              <w:rPr>
                <w:spacing w:val="-2"/>
              </w:rPr>
              <w:t>put this</w:t>
            </w:r>
            <w:r>
              <w:t xml:space="preserve"> assessment specification into Turnitin o</w:t>
            </w:r>
            <w:r>
              <w:rPr>
                <w:spacing w:val="-1"/>
              </w:rPr>
              <w:t>r it will</w:t>
            </w:r>
            <w:r>
              <w:rPr>
                <w:spacing w:val="15"/>
              </w:rPr>
              <w:t xml:space="preserve"> </w:t>
            </w:r>
            <w:r>
              <w:rPr>
                <w:spacing w:val="-1"/>
              </w:rPr>
              <w:t>match</w:t>
            </w:r>
            <w:r>
              <w:rPr>
                <w:spacing w:val="16"/>
              </w:rPr>
              <w:t xml:space="preserve"> </w:t>
            </w:r>
            <w:r>
              <w:rPr>
                <w:spacing w:val="-1"/>
              </w:rPr>
              <w:t>many similarities with</w:t>
            </w:r>
          </w:p>
          <w:p w14:paraId="126C7CFD" w14:textId="77777777" w:rsidR="0030047F" w:rsidRDefault="0030047F" w:rsidP="003A0919">
            <w:pPr>
              <w:pStyle w:val="TableText"/>
              <w:spacing w:before="30" w:line="196" w:lineRule="auto"/>
              <w:ind w:left="109"/>
            </w:pPr>
            <w:r>
              <w:t>other students’ submi</w:t>
            </w:r>
            <w:r>
              <w:rPr>
                <w:spacing w:val="-1"/>
              </w:rPr>
              <w:t>ssions.)</w:t>
            </w:r>
          </w:p>
          <w:p w14:paraId="6703AA82" w14:textId="77777777" w:rsidR="0030047F" w:rsidRDefault="0030047F" w:rsidP="003A0919">
            <w:pPr>
              <w:pStyle w:val="TableText"/>
              <w:spacing w:before="162" w:line="196" w:lineRule="auto"/>
              <w:ind w:left="102"/>
            </w:pPr>
            <w:r>
              <w:rPr>
                <w:b/>
                <w:bCs/>
              </w:rPr>
              <w:t>Alternative submission method (if applicable):</w:t>
            </w:r>
          </w:p>
          <w:p w14:paraId="12B12AB3" w14:textId="77777777" w:rsidR="0030047F" w:rsidRDefault="0030047F" w:rsidP="003A0919">
            <w:pPr>
              <w:pStyle w:val="TableText"/>
              <w:spacing w:before="168" w:line="230" w:lineRule="auto"/>
              <w:ind w:left="109" w:right="109" w:firstLine="9"/>
            </w:pPr>
            <w:r>
              <w:rPr>
                <w:b/>
                <w:bCs/>
                <w:spacing w:val="-2"/>
              </w:rPr>
              <w:t>Late</w:t>
            </w:r>
            <w:r>
              <w:rPr>
                <w:b/>
                <w:bCs/>
                <w:spacing w:val="50"/>
                <w:w w:val="101"/>
              </w:rPr>
              <w:t xml:space="preserve"> </w:t>
            </w:r>
            <w:r>
              <w:rPr>
                <w:b/>
                <w:bCs/>
                <w:spacing w:val="-2"/>
              </w:rPr>
              <w:t>submission</w:t>
            </w:r>
            <w:r>
              <w:rPr>
                <w:b/>
                <w:bCs/>
                <w:spacing w:val="49"/>
                <w:w w:val="101"/>
              </w:rPr>
              <w:t xml:space="preserve"> </w:t>
            </w:r>
            <w:r>
              <w:rPr>
                <w:b/>
                <w:bCs/>
                <w:spacing w:val="-2"/>
              </w:rPr>
              <w:t>of</w:t>
            </w:r>
            <w:r>
              <w:rPr>
                <w:b/>
                <w:bCs/>
                <w:spacing w:val="39"/>
              </w:rPr>
              <w:t xml:space="preserve"> </w:t>
            </w:r>
            <w:r>
              <w:rPr>
                <w:b/>
                <w:bCs/>
                <w:spacing w:val="-2"/>
              </w:rPr>
              <w:t>the</w:t>
            </w:r>
            <w:r>
              <w:rPr>
                <w:b/>
                <w:bCs/>
                <w:spacing w:val="49"/>
                <w:w w:val="101"/>
              </w:rPr>
              <w:t xml:space="preserve"> </w:t>
            </w:r>
            <w:r>
              <w:rPr>
                <w:b/>
                <w:bCs/>
                <w:spacing w:val="-2"/>
              </w:rPr>
              <w:t>assessment</w:t>
            </w:r>
            <w:r>
              <w:rPr>
                <w:b/>
                <w:bCs/>
                <w:spacing w:val="38"/>
                <w:w w:val="101"/>
              </w:rPr>
              <w:t xml:space="preserve"> </w:t>
            </w:r>
            <w:r>
              <w:rPr>
                <w:b/>
                <w:bCs/>
                <w:spacing w:val="-2"/>
              </w:rPr>
              <w:t>will</w:t>
            </w:r>
            <w:r>
              <w:rPr>
                <w:b/>
                <w:bCs/>
                <w:spacing w:val="57"/>
              </w:rPr>
              <w:t xml:space="preserve"> </w:t>
            </w:r>
            <w:r>
              <w:rPr>
                <w:b/>
                <w:bCs/>
                <w:spacing w:val="-2"/>
              </w:rPr>
              <w:t>result</w:t>
            </w:r>
            <w:r>
              <w:rPr>
                <w:b/>
                <w:bCs/>
                <w:spacing w:val="56"/>
                <w:w w:val="101"/>
              </w:rPr>
              <w:t xml:space="preserve"> </w:t>
            </w:r>
            <w:r>
              <w:rPr>
                <w:b/>
                <w:bCs/>
                <w:spacing w:val="-2"/>
              </w:rPr>
              <w:t>in</w:t>
            </w:r>
            <w:r>
              <w:rPr>
                <w:b/>
                <w:bCs/>
                <w:spacing w:val="49"/>
                <w:w w:val="101"/>
              </w:rPr>
              <w:t xml:space="preserve"> </w:t>
            </w:r>
            <w:r>
              <w:rPr>
                <w:b/>
                <w:bCs/>
                <w:spacing w:val="-2"/>
              </w:rPr>
              <w:t>a</w:t>
            </w:r>
            <w:r>
              <w:rPr>
                <w:b/>
                <w:bCs/>
                <w:spacing w:val="57"/>
              </w:rPr>
              <w:t xml:space="preserve"> </w:t>
            </w:r>
            <w:r>
              <w:rPr>
                <w:b/>
                <w:bCs/>
                <w:spacing w:val="-2"/>
              </w:rPr>
              <w:t>late</w:t>
            </w:r>
            <w:r>
              <w:rPr>
                <w:b/>
                <w:bCs/>
                <w:spacing w:val="57"/>
              </w:rPr>
              <w:t xml:space="preserve"> </w:t>
            </w:r>
            <w:r>
              <w:rPr>
                <w:b/>
                <w:bCs/>
                <w:spacing w:val="-2"/>
              </w:rPr>
              <w:t>penalty</w:t>
            </w:r>
            <w:r>
              <w:rPr>
                <w:b/>
                <w:bCs/>
                <w:spacing w:val="50"/>
              </w:rPr>
              <w:t xml:space="preserve"> </w:t>
            </w:r>
            <w:r>
              <w:rPr>
                <w:b/>
                <w:bCs/>
                <w:spacing w:val="-2"/>
              </w:rPr>
              <w:t>mark.</w:t>
            </w:r>
            <w:r>
              <w:rPr>
                <w:b/>
                <w:bCs/>
              </w:rPr>
              <w:t xml:space="preserve"> </w:t>
            </w:r>
            <w:r>
              <w:rPr>
                <w:spacing w:val="-2"/>
              </w:rPr>
              <w:t>Penalties</w:t>
            </w:r>
            <w:r>
              <w:rPr>
                <w:spacing w:val="45"/>
                <w:w w:val="101"/>
              </w:rPr>
              <w:t xml:space="preserve"> </w:t>
            </w:r>
            <w:r>
              <w:rPr>
                <w:spacing w:val="-2"/>
              </w:rPr>
              <w:t>for</w:t>
            </w:r>
            <w:r>
              <w:rPr>
                <w:spacing w:val="39"/>
              </w:rPr>
              <w:t xml:space="preserve"> </w:t>
            </w:r>
            <w:r>
              <w:rPr>
                <w:spacing w:val="-2"/>
              </w:rPr>
              <w:t>late</w:t>
            </w:r>
            <w:r>
              <w:rPr>
                <w:spacing w:val="32"/>
              </w:rPr>
              <w:t xml:space="preserve"> </w:t>
            </w:r>
            <w:r>
              <w:rPr>
                <w:spacing w:val="-2"/>
              </w:rPr>
              <w:t>submission:</w:t>
            </w:r>
            <w:r>
              <w:rPr>
                <w:spacing w:val="46"/>
              </w:rPr>
              <w:t xml:space="preserve"> </w:t>
            </w:r>
            <w:r>
              <w:rPr>
                <w:spacing w:val="-2"/>
              </w:rPr>
              <w:t>Up</w:t>
            </w:r>
            <w:r>
              <w:rPr>
                <w:spacing w:val="28"/>
              </w:rPr>
              <w:t xml:space="preserve"> </w:t>
            </w:r>
            <w:r>
              <w:rPr>
                <w:spacing w:val="-2"/>
              </w:rPr>
              <w:t>to</w:t>
            </w:r>
            <w:r>
              <w:rPr>
                <w:spacing w:val="32"/>
              </w:rPr>
              <w:t xml:space="preserve"> </w:t>
            </w:r>
            <w:r>
              <w:rPr>
                <w:spacing w:val="-2"/>
              </w:rPr>
              <w:t>one</w:t>
            </w:r>
            <w:r>
              <w:rPr>
                <w:spacing w:val="25"/>
              </w:rPr>
              <w:t xml:space="preserve"> </w:t>
            </w:r>
            <w:r>
              <w:rPr>
                <w:spacing w:val="-2"/>
              </w:rPr>
              <w:t>week</w:t>
            </w:r>
            <w:r>
              <w:rPr>
                <w:spacing w:val="44"/>
              </w:rPr>
              <w:t xml:space="preserve"> </w:t>
            </w:r>
            <w:r>
              <w:rPr>
                <w:spacing w:val="-2"/>
              </w:rPr>
              <w:t>late,</w:t>
            </w:r>
            <w:r>
              <w:rPr>
                <w:spacing w:val="41"/>
              </w:rPr>
              <w:t xml:space="preserve"> </w:t>
            </w:r>
            <w:r>
              <w:rPr>
                <w:spacing w:val="-2"/>
              </w:rPr>
              <w:t>maximum</w:t>
            </w:r>
            <w:r>
              <w:rPr>
                <w:spacing w:val="37"/>
                <w:w w:val="101"/>
              </w:rPr>
              <w:t xml:space="preserve"> </w:t>
            </w:r>
            <w:r>
              <w:rPr>
                <w:spacing w:val="-2"/>
              </w:rPr>
              <w:t>mark</w:t>
            </w:r>
            <w:r>
              <w:rPr>
                <w:spacing w:val="34"/>
                <w:w w:val="101"/>
              </w:rPr>
              <w:t xml:space="preserve"> </w:t>
            </w:r>
            <w:r>
              <w:rPr>
                <w:spacing w:val="-2"/>
              </w:rPr>
              <w:t>of</w:t>
            </w:r>
            <w:r>
              <w:rPr>
                <w:spacing w:val="21"/>
              </w:rPr>
              <w:t xml:space="preserve"> </w:t>
            </w:r>
            <w:r>
              <w:rPr>
                <w:spacing w:val="-2"/>
              </w:rPr>
              <w:t>40%.</w:t>
            </w:r>
            <w:r>
              <w:t xml:space="preserve"> </w:t>
            </w:r>
            <w:r>
              <w:rPr>
                <w:spacing w:val="-2"/>
              </w:rPr>
              <w:t>Over</w:t>
            </w:r>
            <w:r>
              <w:rPr>
                <w:spacing w:val="61"/>
              </w:rPr>
              <w:t xml:space="preserve"> </w:t>
            </w:r>
            <w:r>
              <w:rPr>
                <w:spacing w:val="-2"/>
              </w:rPr>
              <w:t>one</w:t>
            </w:r>
            <w:r>
              <w:rPr>
                <w:spacing w:val="40"/>
              </w:rPr>
              <w:t xml:space="preserve"> </w:t>
            </w:r>
            <w:r>
              <w:rPr>
                <w:spacing w:val="-2"/>
              </w:rPr>
              <w:t>week</w:t>
            </w:r>
            <w:r>
              <w:rPr>
                <w:spacing w:val="56"/>
              </w:rPr>
              <w:t xml:space="preserve"> </w:t>
            </w:r>
            <w:r>
              <w:rPr>
                <w:spacing w:val="-2"/>
              </w:rPr>
              <w:t>late,</w:t>
            </w:r>
            <w:r>
              <w:rPr>
                <w:spacing w:val="50"/>
              </w:rPr>
              <w:t xml:space="preserve"> </w:t>
            </w:r>
            <w:r>
              <w:rPr>
                <w:spacing w:val="-2"/>
              </w:rPr>
              <w:t>0%.   Only  the  Extenuating  Circumstances</w:t>
            </w:r>
            <w:r>
              <w:rPr>
                <w:spacing w:val="56"/>
              </w:rPr>
              <w:t xml:space="preserve"> </w:t>
            </w:r>
            <w:r>
              <w:rPr>
                <w:spacing w:val="-2"/>
              </w:rPr>
              <w:t>Panel</w:t>
            </w:r>
            <w:r>
              <w:rPr>
                <w:spacing w:val="53"/>
              </w:rPr>
              <w:t xml:space="preserve"> </w:t>
            </w:r>
            <w:r>
              <w:rPr>
                <w:spacing w:val="-2"/>
              </w:rPr>
              <w:t>may</w:t>
            </w:r>
            <w:r>
              <w:t xml:space="preserve"> </w:t>
            </w:r>
            <w:r>
              <w:rPr>
                <w:spacing w:val="-1"/>
              </w:rPr>
              <w:t>approve a change to submission</w:t>
            </w:r>
            <w:r>
              <w:rPr>
                <w:spacing w:val="26"/>
                <w:w w:val="101"/>
              </w:rPr>
              <w:t xml:space="preserve"> </w:t>
            </w:r>
            <w:r>
              <w:rPr>
                <w:spacing w:val="-1"/>
              </w:rPr>
              <w:t>dates.</w:t>
            </w:r>
          </w:p>
        </w:tc>
      </w:tr>
      <w:tr w:rsidR="0030047F" w14:paraId="60EDC15F" w14:textId="77777777" w:rsidTr="0030047F">
        <w:trPr>
          <w:trHeight w:val="1259"/>
        </w:trPr>
        <w:tc>
          <w:tcPr>
            <w:tcW w:w="2099" w:type="dxa"/>
            <w:tcBorders>
              <w:top w:val="single" w:sz="2" w:space="0" w:color="000000"/>
              <w:left w:val="single" w:sz="2" w:space="0" w:color="000000"/>
              <w:bottom w:val="single" w:sz="2" w:space="0" w:color="000000"/>
              <w:right w:val="single" w:sz="2" w:space="0" w:color="000000"/>
            </w:tcBorders>
            <w:shd w:val="clear" w:color="auto" w:fill="D9D9D9"/>
            <w:hideMark/>
          </w:tcPr>
          <w:p w14:paraId="27A69594" w14:textId="77777777" w:rsidR="0030047F" w:rsidRDefault="0030047F" w:rsidP="003A0919">
            <w:pPr>
              <w:pStyle w:val="TableText"/>
              <w:spacing w:before="167" w:line="192" w:lineRule="auto"/>
              <w:ind w:left="107"/>
            </w:pPr>
            <w:r>
              <w:rPr>
                <w:b/>
                <w:bCs/>
                <w:spacing w:val="-1"/>
              </w:rPr>
              <w:t>Academic</w:t>
            </w:r>
          </w:p>
          <w:p w14:paraId="3CC50C0F" w14:textId="77777777" w:rsidR="0030047F" w:rsidRDefault="0030047F" w:rsidP="003A0919">
            <w:pPr>
              <w:pStyle w:val="TableText"/>
              <w:spacing w:before="44" w:line="196" w:lineRule="auto"/>
              <w:ind w:left="123"/>
            </w:pPr>
            <w:r>
              <w:rPr>
                <w:b/>
                <w:bCs/>
                <w:spacing w:val="-2"/>
              </w:rPr>
              <w:t>honesty /</w:t>
            </w:r>
          </w:p>
          <w:p w14:paraId="6E6C6540" w14:textId="77777777" w:rsidR="0030047F" w:rsidRDefault="0030047F" w:rsidP="003A0919">
            <w:pPr>
              <w:pStyle w:val="TableText"/>
              <w:spacing w:before="46" w:line="196" w:lineRule="auto"/>
              <w:ind w:left="122"/>
            </w:pPr>
            <w:r>
              <w:rPr>
                <w:b/>
                <w:bCs/>
                <w:spacing w:val="-2"/>
              </w:rPr>
              <w:t>referencing:</w:t>
            </w:r>
          </w:p>
        </w:tc>
        <w:tc>
          <w:tcPr>
            <w:tcW w:w="7831" w:type="dxa"/>
            <w:gridSpan w:val="3"/>
            <w:tcBorders>
              <w:top w:val="single" w:sz="2" w:space="0" w:color="000000"/>
              <w:left w:val="single" w:sz="2" w:space="0" w:color="000000"/>
              <w:bottom w:val="single" w:sz="2" w:space="0" w:color="000000"/>
              <w:right w:val="single" w:sz="2" w:space="0" w:color="000000"/>
            </w:tcBorders>
            <w:hideMark/>
          </w:tcPr>
          <w:p w14:paraId="4F75453B" w14:textId="77777777" w:rsidR="0030047F" w:rsidRDefault="0030047F" w:rsidP="003A0919">
            <w:pPr>
              <w:pStyle w:val="TableText"/>
              <w:spacing w:before="166" w:line="230" w:lineRule="auto"/>
              <w:ind w:left="105" w:right="111" w:hanging="3"/>
            </w:pPr>
            <w:r>
              <w:rPr>
                <w:spacing w:val="-1"/>
              </w:rPr>
              <w:t>Academic</w:t>
            </w:r>
            <w:r>
              <w:rPr>
                <w:spacing w:val="24"/>
                <w:w w:val="101"/>
              </w:rPr>
              <w:t xml:space="preserve"> </w:t>
            </w:r>
            <w:r>
              <w:rPr>
                <w:spacing w:val="-1"/>
              </w:rPr>
              <w:t>honesty</w:t>
            </w:r>
            <w:r>
              <w:rPr>
                <w:spacing w:val="23"/>
              </w:rPr>
              <w:t xml:space="preserve"> </w:t>
            </w:r>
            <w:r>
              <w:rPr>
                <w:spacing w:val="-1"/>
              </w:rPr>
              <w:t>is</w:t>
            </w:r>
            <w:r>
              <w:rPr>
                <w:spacing w:val="25"/>
              </w:rPr>
              <w:t xml:space="preserve"> </w:t>
            </w:r>
            <w:r>
              <w:rPr>
                <w:spacing w:val="-1"/>
              </w:rPr>
              <w:t>required.</w:t>
            </w:r>
            <w:r>
              <w:rPr>
                <w:spacing w:val="32"/>
              </w:rPr>
              <w:t xml:space="preserve"> </w:t>
            </w:r>
            <w:r>
              <w:rPr>
                <w:spacing w:val="-1"/>
              </w:rPr>
              <w:t>In the</w:t>
            </w:r>
            <w:r>
              <w:rPr>
                <w:spacing w:val="22"/>
              </w:rPr>
              <w:t xml:space="preserve"> </w:t>
            </w:r>
            <w:r>
              <w:rPr>
                <w:spacing w:val="-1"/>
              </w:rPr>
              <w:t>main</w:t>
            </w:r>
            <w:r>
              <w:rPr>
                <w:spacing w:val="24"/>
                <w:w w:val="101"/>
              </w:rPr>
              <w:t xml:space="preserve"> </w:t>
            </w:r>
            <w:r>
              <w:rPr>
                <w:spacing w:val="-1"/>
              </w:rPr>
              <w:t>body</w:t>
            </w:r>
            <w:r>
              <w:rPr>
                <w:spacing w:val="17"/>
                <w:w w:val="101"/>
              </w:rPr>
              <w:t xml:space="preserve"> </w:t>
            </w:r>
            <w:r>
              <w:rPr>
                <w:spacing w:val="-1"/>
              </w:rPr>
              <w:t>of you</w:t>
            </w:r>
            <w:r>
              <w:rPr>
                <w:spacing w:val="-2"/>
              </w:rPr>
              <w:t>r</w:t>
            </w:r>
            <w:r>
              <w:rPr>
                <w:spacing w:val="15"/>
              </w:rPr>
              <w:t xml:space="preserve"> </w:t>
            </w:r>
            <w:r>
              <w:rPr>
                <w:spacing w:val="-2"/>
              </w:rPr>
              <w:t>submission you</w:t>
            </w:r>
            <w:r>
              <w:rPr>
                <w:spacing w:val="24"/>
                <w:w w:val="101"/>
              </w:rPr>
              <w:t xml:space="preserve"> </w:t>
            </w:r>
            <w:r>
              <w:rPr>
                <w:spacing w:val="-2"/>
              </w:rPr>
              <w:t>must</w:t>
            </w:r>
            <w:r>
              <w:t xml:space="preserve"> </w:t>
            </w:r>
            <w:r>
              <w:rPr>
                <w:spacing w:val="-1"/>
              </w:rPr>
              <w:t>give credit to auth</w:t>
            </w:r>
            <w:r>
              <w:rPr>
                <w:spacing w:val="-2"/>
              </w:rPr>
              <w:t>ors on</w:t>
            </w:r>
            <w:r>
              <w:rPr>
                <w:spacing w:val="-13"/>
              </w:rPr>
              <w:t xml:space="preserve"> </w:t>
            </w:r>
            <w:r>
              <w:rPr>
                <w:spacing w:val="-2"/>
              </w:rPr>
              <w:t>whose research and ideas your work is based. Append</w:t>
            </w:r>
            <w:r>
              <w:t xml:space="preserve"> </w:t>
            </w:r>
            <w:r>
              <w:rPr>
                <w:spacing w:val="-1"/>
              </w:rPr>
              <w:t>to</w:t>
            </w:r>
            <w:r>
              <w:rPr>
                <w:spacing w:val="19"/>
              </w:rPr>
              <w:t xml:space="preserve"> </w:t>
            </w:r>
            <w:r>
              <w:rPr>
                <w:spacing w:val="-1"/>
              </w:rPr>
              <w:t>your</w:t>
            </w:r>
            <w:r>
              <w:rPr>
                <w:spacing w:val="20"/>
              </w:rPr>
              <w:t xml:space="preserve"> </w:t>
            </w:r>
            <w:r>
              <w:rPr>
                <w:spacing w:val="-1"/>
              </w:rPr>
              <w:t>submission</w:t>
            </w:r>
            <w:r>
              <w:rPr>
                <w:spacing w:val="22"/>
                <w:w w:val="101"/>
              </w:rPr>
              <w:t xml:space="preserve"> </w:t>
            </w:r>
            <w:r>
              <w:rPr>
                <w:spacing w:val="-1"/>
              </w:rPr>
              <w:t>a</w:t>
            </w:r>
            <w:r>
              <w:rPr>
                <w:spacing w:val="27"/>
              </w:rPr>
              <w:t xml:space="preserve"> </w:t>
            </w:r>
            <w:r>
              <w:rPr>
                <w:spacing w:val="-1"/>
              </w:rPr>
              <w:t>reference</w:t>
            </w:r>
            <w:r>
              <w:rPr>
                <w:spacing w:val="29"/>
              </w:rPr>
              <w:t xml:space="preserve"> </w:t>
            </w:r>
            <w:r>
              <w:rPr>
                <w:spacing w:val="-1"/>
              </w:rPr>
              <w:t>list</w:t>
            </w:r>
            <w:r>
              <w:rPr>
                <w:spacing w:val="18"/>
              </w:rPr>
              <w:t xml:space="preserve"> </w:t>
            </w:r>
            <w:r>
              <w:rPr>
                <w:spacing w:val="-1"/>
              </w:rPr>
              <w:t>that</w:t>
            </w:r>
            <w:r>
              <w:rPr>
                <w:spacing w:val="28"/>
                <w:w w:val="101"/>
              </w:rPr>
              <w:t xml:space="preserve"> </w:t>
            </w:r>
            <w:r>
              <w:rPr>
                <w:spacing w:val="-1"/>
              </w:rPr>
              <w:t>i</w:t>
            </w:r>
            <w:r>
              <w:rPr>
                <w:spacing w:val="-2"/>
              </w:rPr>
              <w:t>ndicates</w:t>
            </w:r>
            <w:r>
              <w:rPr>
                <w:spacing w:val="17"/>
              </w:rPr>
              <w:t xml:space="preserve"> </w:t>
            </w:r>
            <w:r>
              <w:rPr>
                <w:spacing w:val="-2"/>
              </w:rPr>
              <w:t>the</w:t>
            </w:r>
            <w:r>
              <w:rPr>
                <w:spacing w:val="29"/>
                <w:w w:val="101"/>
              </w:rPr>
              <w:t xml:space="preserve"> </w:t>
            </w:r>
            <w:r>
              <w:rPr>
                <w:spacing w:val="-2"/>
              </w:rPr>
              <w:t>books,</w:t>
            </w:r>
            <w:r>
              <w:rPr>
                <w:spacing w:val="22"/>
              </w:rPr>
              <w:t xml:space="preserve"> </w:t>
            </w:r>
            <w:r>
              <w:rPr>
                <w:spacing w:val="-2"/>
              </w:rPr>
              <w:t>articles,</w:t>
            </w:r>
            <w:r>
              <w:rPr>
                <w:spacing w:val="24"/>
              </w:rPr>
              <w:t xml:space="preserve"> </w:t>
            </w:r>
            <w:r>
              <w:rPr>
                <w:spacing w:val="-2"/>
              </w:rPr>
              <w:t>etc.</w:t>
            </w:r>
            <w:r>
              <w:rPr>
                <w:spacing w:val="16"/>
              </w:rPr>
              <w:t xml:space="preserve"> </w:t>
            </w:r>
            <w:r>
              <w:rPr>
                <w:spacing w:val="-2"/>
              </w:rPr>
              <w:t>that</w:t>
            </w:r>
            <w:r>
              <w:t xml:space="preserve"> </w:t>
            </w:r>
            <w:r>
              <w:rPr>
                <w:spacing w:val="-1"/>
              </w:rPr>
              <w:t>you</w:t>
            </w:r>
            <w:r>
              <w:rPr>
                <w:spacing w:val="31"/>
              </w:rPr>
              <w:t xml:space="preserve"> </w:t>
            </w:r>
            <w:r>
              <w:rPr>
                <w:spacing w:val="-1"/>
              </w:rPr>
              <w:t>have</w:t>
            </w:r>
            <w:r>
              <w:rPr>
                <w:spacing w:val="15"/>
                <w:w w:val="101"/>
              </w:rPr>
              <w:t xml:space="preserve"> </w:t>
            </w:r>
            <w:r>
              <w:rPr>
                <w:spacing w:val="-1"/>
              </w:rPr>
              <w:t>used, cited or quoted</w:t>
            </w:r>
            <w:r>
              <w:rPr>
                <w:spacing w:val="15"/>
              </w:rPr>
              <w:t xml:space="preserve"> </w:t>
            </w:r>
            <w:r>
              <w:rPr>
                <w:spacing w:val="-1"/>
              </w:rPr>
              <w:t>in order to complete this assessment.</w:t>
            </w:r>
          </w:p>
        </w:tc>
      </w:tr>
    </w:tbl>
    <w:p w14:paraId="1434995E" w14:textId="77777777" w:rsidR="0030047F" w:rsidRDefault="0030047F" w:rsidP="003A0919">
      <w:pPr>
        <w:spacing w:before="34"/>
        <w:jc w:val="left"/>
        <w:rPr>
          <w:rFonts w:hint="eastAsia"/>
        </w:rPr>
      </w:pPr>
    </w:p>
    <w:p w14:paraId="05771626" w14:textId="77777777" w:rsidR="0030047F" w:rsidRDefault="0030047F" w:rsidP="003A0919">
      <w:pPr>
        <w:spacing w:before="25"/>
        <w:jc w:val="left"/>
        <w:rPr>
          <w:rFonts w:ascii="Arial" w:hAnsi="Arial" w:cs="Arial"/>
          <w:noProof/>
          <w:color w:val="000000"/>
          <w:szCs w:val="21"/>
          <w:lang w:eastAsia="en-US"/>
        </w:rPr>
      </w:pPr>
    </w:p>
    <w:tbl>
      <w:tblPr>
        <w:tblStyle w:val="TableNormal"/>
        <w:tblW w:w="10065"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217"/>
        <w:gridCol w:w="2902"/>
        <w:gridCol w:w="641"/>
        <w:gridCol w:w="1305"/>
      </w:tblGrid>
      <w:tr w:rsidR="0030047F" w14:paraId="02F485DD" w14:textId="77777777">
        <w:trPr>
          <w:trHeight w:val="376"/>
        </w:trPr>
        <w:tc>
          <w:tcPr>
            <w:tcW w:w="5218" w:type="dxa"/>
            <w:vMerge w:val="restart"/>
            <w:tcBorders>
              <w:top w:val="single" w:sz="2" w:space="0" w:color="000000"/>
              <w:left w:val="single" w:sz="2" w:space="0" w:color="000000"/>
              <w:bottom w:val="single" w:sz="2" w:space="0" w:color="000000"/>
              <w:right w:val="single" w:sz="2" w:space="0" w:color="000000"/>
            </w:tcBorders>
            <w:shd w:val="clear" w:color="auto" w:fill="D9D9D9"/>
            <w:hideMark/>
          </w:tcPr>
          <w:p w14:paraId="449968E6" w14:textId="77777777" w:rsidR="0030047F" w:rsidRDefault="0030047F" w:rsidP="003A0919">
            <w:pPr>
              <w:pStyle w:val="TableText"/>
              <w:spacing w:before="45" w:line="196" w:lineRule="auto"/>
              <w:ind w:left="107"/>
              <w:rPr>
                <w:sz w:val="16"/>
                <w:szCs w:val="16"/>
              </w:rPr>
            </w:pPr>
            <w:r>
              <w:rPr>
                <w:b/>
                <w:bCs/>
              </w:rPr>
              <w:t>Assessment</w:t>
            </w:r>
            <w:r>
              <w:rPr>
                <w:b/>
                <w:bCs/>
                <w:spacing w:val="18"/>
              </w:rPr>
              <w:t xml:space="preserve"> </w:t>
            </w:r>
            <w:r>
              <w:rPr>
                <w:b/>
                <w:bCs/>
              </w:rPr>
              <w:t xml:space="preserve">Mark </w:t>
            </w:r>
            <w:r>
              <w:t>(</w:t>
            </w:r>
            <w:r>
              <w:rPr>
                <w:sz w:val="16"/>
                <w:szCs w:val="16"/>
              </w:rPr>
              <w:t>Assessment ma</w:t>
            </w:r>
            <w:r>
              <w:rPr>
                <w:spacing w:val="-1"/>
                <w:sz w:val="16"/>
                <w:szCs w:val="16"/>
              </w:rPr>
              <w:t>rks are subject to</w:t>
            </w:r>
          </w:p>
          <w:p w14:paraId="4C5A2921" w14:textId="77777777" w:rsidR="0030047F" w:rsidRDefault="0030047F" w:rsidP="003A0919">
            <w:pPr>
              <w:pStyle w:val="TableText"/>
              <w:spacing w:before="35" w:line="237" w:lineRule="auto"/>
              <w:ind w:left="118"/>
              <w:rPr>
                <w:sz w:val="16"/>
                <w:szCs w:val="16"/>
              </w:rPr>
            </w:pPr>
            <w:r>
              <w:rPr>
                <w:spacing w:val="-1"/>
                <w:sz w:val="16"/>
                <w:szCs w:val="16"/>
              </w:rPr>
              <w:t>ratification at the</w:t>
            </w:r>
            <w:r>
              <w:rPr>
                <w:spacing w:val="28"/>
                <w:sz w:val="16"/>
                <w:szCs w:val="16"/>
              </w:rPr>
              <w:t xml:space="preserve"> </w:t>
            </w:r>
            <w:r>
              <w:rPr>
                <w:spacing w:val="-1"/>
                <w:sz w:val="16"/>
                <w:szCs w:val="16"/>
              </w:rPr>
              <w:t>Exam</w:t>
            </w:r>
            <w:r>
              <w:rPr>
                <w:spacing w:val="13"/>
                <w:sz w:val="16"/>
                <w:szCs w:val="16"/>
              </w:rPr>
              <w:t xml:space="preserve"> </w:t>
            </w:r>
            <w:r>
              <w:rPr>
                <w:spacing w:val="-1"/>
                <w:sz w:val="16"/>
                <w:szCs w:val="16"/>
              </w:rPr>
              <w:t>Board.  These comments and marks</w:t>
            </w:r>
            <w:r>
              <w:rPr>
                <w:spacing w:val="8"/>
                <w:sz w:val="16"/>
                <w:szCs w:val="16"/>
              </w:rPr>
              <w:t xml:space="preserve"> </w:t>
            </w:r>
            <w:r>
              <w:rPr>
                <w:spacing w:val="-1"/>
                <w:sz w:val="16"/>
                <w:szCs w:val="16"/>
              </w:rPr>
              <w:t>are to</w:t>
            </w:r>
          </w:p>
          <w:p w14:paraId="39E8AE35" w14:textId="77777777" w:rsidR="0030047F" w:rsidRDefault="0030047F" w:rsidP="003A0919">
            <w:pPr>
              <w:pStyle w:val="TableText"/>
              <w:spacing w:before="2" w:line="216" w:lineRule="auto"/>
              <w:ind w:left="113" w:right="137" w:hanging="1"/>
              <w:rPr>
                <w:sz w:val="16"/>
                <w:szCs w:val="16"/>
              </w:rPr>
            </w:pPr>
            <w:r>
              <w:rPr>
                <w:sz w:val="16"/>
                <w:szCs w:val="16"/>
              </w:rPr>
              <w:t xml:space="preserve">give feedback on module work </w:t>
            </w:r>
            <w:r>
              <w:rPr>
                <w:spacing w:val="-1"/>
                <w:sz w:val="16"/>
                <w:szCs w:val="16"/>
              </w:rPr>
              <w:t>and are for</w:t>
            </w:r>
            <w:r>
              <w:rPr>
                <w:spacing w:val="3"/>
                <w:sz w:val="16"/>
                <w:szCs w:val="16"/>
              </w:rPr>
              <w:t xml:space="preserve"> </w:t>
            </w:r>
            <w:r>
              <w:rPr>
                <w:spacing w:val="-1"/>
                <w:sz w:val="16"/>
                <w:szCs w:val="16"/>
              </w:rPr>
              <w:t>guidance</w:t>
            </w:r>
            <w:r>
              <w:rPr>
                <w:spacing w:val="6"/>
                <w:sz w:val="16"/>
                <w:szCs w:val="16"/>
              </w:rPr>
              <w:t xml:space="preserve"> </w:t>
            </w:r>
            <w:r>
              <w:rPr>
                <w:spacing w:val="-1"/>
                <w:sz w:val="16"/>
                <w:szCs w:val="16"/>
              </w:rPr>
              <w:t>only</w:t>
            </w:r>
            <w:r>
              <w:rPr>
                <w:spacing w:val="10"/>
                <w:sz w:val="16"/>
                <w:szCs w:val="16"/>
              </w:rPr>
              <w:t xml:space="preserve"> </w:t>
            </w:r>
            <w:r>
              <w:rPr>
                <w:spacing w:val="-1"/>
                <w:sz w:val="16"/>
                <w:szCs w:val="16"/>
              </w:rPr>
              <w:t>until they</w:t>
            </w:r>
            <w:r>
              <w:rPr>
                <w:spacing w:val="6"/>
                <w:sz w:val="16"/>
                <w:szCs w:val="16"/>
              </w:rPr>
              <w:t xml:space="preserve"> </w:t>
            </w:r>
            <w:r>
              <w:rPr>
                <w:spacing w:val="-1"/>
                <w:sz w:val="16"/>
                <w:szCs w:val="16"/>
              </w:rPr>
              <w:t>are</w:t>
            </w:r>
            <w:r>
              <w:rPr>
                <w:sz w:val="16"/>
                <w:szCs w:val="16"/>
              </w:rPr>
              <w:t xml:space="preserve"> </w:t>
            </w:r>
            <w:r>
              <w:rPr>
                <w:spacing w:val="-1"/>
                <w:sz w:val="16"/>
                <w:szCs w:val="16"/>
              </w:rPr>
              <w:t>confirmed.</w:t>
            </w:r>
            <w:r>
              <w:rPr>
                <w:spacing w:val="15"/>
                <w:w w:val="101"/>
                <w:sz w:val="16"/>
                <w:szCs w:val="16"/>
              </w:rPr>
              <w:t xml:space="preserve"> </w:t>
            </w:r>
            <w:r>
              <w:rPr>
                <w:spacing w:val="-1"/>
                <w:sz w:val="16"/>
                <w:szCs w:val="16"/>
              </w:rPr>
              <w:t>)</w:t>
            </w:r>
          </w:p>
        </w:tc>
        <w:tc>
          <w:tcPr>
            <w:tcW w:w="3544" w:type="dxa"/>
            <w:gridSpan w:val="2"/>
            <w:tcBorders>
              <w:top w:val="single" w:sz="2" w:space="0" w:color="000000"/>
              <w:left w:val="single" w:sz="2" w:space="0" w:color="000000"/>
              <w:bottom w:val="single" w:sz="2" w:space="0" w:color="000000"/>
              <w:right w:val="single" w:sz="2" w:space="0" w:color="000000"/>
            </w:tcBorders>
            <w:shd w:val="clear" w:color="auto" w:fill="D9D9D9"/>
            <w:hideMark/>
          </w:tcPr>
          <w:p w14:paraId="2E6FEB37" w14:textId="77777777" w:rsidR="0030047F" w:rsidRDefault="0030047F" w:rsidP="003A0919">
            <w:pPr>
              <w:pStyle w:val="TableText"/>
              <w:spacing w:before="31" w:line="216" w:lineRule="auto"/>
              <w:ind w:left="111" w:right="884" w:firstLine="6"/>
              <w:rPr>
                <w:sz w:val="16"/>
                <w:szCs w:val="16"/>
              </w:rPr>
            </w:pPr>
            <w:r>
              <w:rPr>
                <w:b/>
                <w:bCs/>
                <w:spacing w:val="-1"/>
                <w:sz w:val="16"/>
                <w:szCs w:val="16"/>
              </w:rPr>
              <w:t>Late Submission</w:t>
            </w:r>
            <w:r>
              <w:rPr>
                <w:b/>
                <w:bCs/>
                <w:spacing w:val="14"/>
                <w:w w:val="101"/>
                <w:sz w:val="16"/>
                <w:szCs w:val="16"/>
              </w:rPr>
              <w:t xml:space="preserve"> </w:t>
            </w:r>
            <w:r>
              <w:rPr>
                <w:b/>
                <w:bCs/>
                <w:spacing w:val="-1"/>
                <w:sz w:val="16"/>
                <w:szCs w:val="16"/>
              </w:rPr>
              <w:t>Penalties (tick</w:t>
            </w:r>
            <w:r>
              <w:rPr>
                <w:b/>
                <w:bCs/>
                <w:spacing w:val="10"/>
                <w:sz w:val="16"/>
                <w:szCs w:val="16"/>
              </w:rPr>
              <w:t xml:space="preserve"> </w:t>
            </w:r>
            <w:r>
              <w:rPr>
                <w:b/>
                <w:bCs/>
                <w:spacing w:val="-1"/>
                <w:sz w:val="16"/>
                <w:szCs w:val="16"/>
              </w:rPr>
              <w:t>if</w:t>
            </w:r>
            <w:r>
              <w:rPr>
                <w:b/>
                <w:bCs/>
                <w:sz w:val="16"/>
                <w:szCs w:val="16"/>
              </w:rPr>
              <w:t xml:space="preserve"> </w:t>
            </w:r>
            <w:r>
              <w:rPr>
                <w:b/>
                <w:bCs/>
                <w:spacing w:val="-1"/>
                <w:sz w:val="16"/>
                <w:szCs w:val="16"/>
              </w:rPr>
              <w:t>appropriate)</w:t>
            </w:r>
          </w:p>
        </w:tc>
        <w:tc>
          <w:tcPr>
            <w:tcW w:w="1305" w:type="dxa"/>
            <w:vMerge w:val="restart"/>
            <w:tcBorders>
              <w:top w:val="single" w:sz="2" w:space="0" w:color="000000"/>
              <w:left w:val="single" w:sz="2" w:space="0" w:color="000000"/>
              <w:bottom w:val="single" w:sz="2" w:space="0" w:color="000000"/>
              <w:right w:val="single" w:sz="2" w:space="0" w:color="000000"/>
            </w:tcBorders>
          </w:tcPr>
          <w:p w14:paraId="169F6D28" w14:textId="77777777" w:rsidR="0030047F" w:rsidRDefault="0030047F" w:rsidP="003A0919">
            <w:pPr>
              <w:pStyle w:val="TableText"/>
              <w:spacing w:line="271" w:lineRule="auto"/>
              <w:rPr>
                <w:sz w:val="21"/>
                <w:szCs w:val="22"/>
              </w:rPr>
            </w:pPr>
          </w:p>
          <w:p w14:paraId="7D2B58A4" w14:textId="77777777" w:rsidR="0030047F" w:rsidRDefault="0030047F" w:rsidP="003A0919">
            <w:pPr>
              <w:pStyle w:val="TableText"/>
              <w:spacing w:before="55" w:line="221" w:lineRule="exact"/>
              <w:ind w:left="1023"/>
              <w:rPr>
                <w:sz w:val="19"/>
                <w:szCs w:val="19"/>
              </w:rPr>
            </w:pPr>
            <w:r>
              <w:rPr>
                <w:b/>
                <w:bCs/>
                <w:sz w:val="19"/>
                <w:szCs w:val="19"/>
              </w:rPr>
              <w:t>%</w:t>
            </w:r>
          </w:p>
        </w:tc>
      </w:tr>
      <w:tr w:rsidR="0030047F" w14:paraId="4F80FDE0" w14:textId="77777777">
        <w:trPr>
          <w:trHeight w:val="188"/>
        </w:trPr>
        <w:tc>
          <w:tcPr>
            <w:tcW w:w="5218" w:type="dxa"/>
            <w:vMerge/>
            <w:tcBorders>
              <w:top w:val="single" w:sz="2" w:space="0" w:color="000000"/>
              <w:left w:val="single" w:sz="2" w:space="0" w:color="000000"/>
              <w:bottom w:val="single" w:sz="2" w:space="0" w:color="000000"/>
              <w:right w:val="single" w:sz="2" w:space="0" w:color="000000"/>
            </w:tcBorders>
            <w:vAlign w:val="center"/>
            <w:hideMark/>
          </w:tcPr>
          <w:p w14:paraId="79C0338B" w14:textId="77777777" w:rsidR="0030047F" w:rsidRDefault="0030047F" w:rsidP="003A0919">
            <w:pPr>
              <w:spacing w:after="0"/>
              <w:jc w:val="left"/>
              <w:rPr>
                <w:rFonts w:eastAsia="Arial"/>
                <w:noProof/>
                <w:sz w:val="16"/>
                <w:szCs w:val="16"/>
              </w:rPr>
            </w:pPr>
          </w:p>
        </w:tc>
        <w:tc>
          <w:tcPr>
            <w:tcW w:w="2903" w:type="dxa"/>
            <w:tcBorders>
              <w:top w:val="single" w:sz="2" w:space="0" w:color="000000"/>
              <w:left w:val="single" w:sz="2" w:space="0" w:color="000000"/>
              <w:bottom w:val="single" w:sz="2" w:space="0" w:color="000000"/>
              <w:right w:val="single" w:sz="2" w:space="0" w:color="000000"/>
            </w:tcBorders>
            <w:hideMark/>
          </w:tcPr>
          <w:p w14:paraId="5D86478B" w14:textId="77777777" w:rsidR="0030047F" w:rsidRDefault="0030047F" w:rsidP="003A0919">
            <w:pPr>
              <w:pStyle w:val="TableText"/>
              <w:spacing w:before="32" w:line="189" w:lineRule="auto"/>
              <w:ind w:left="118"/>
              <w:rPr>
                <w:sz w:val="12"/>
                <w:szCs w:val="12"/>
              </w:rPr>
            </w:pPr>
            <w:r>
              <w:rPr>
                <w:spacing w:val="-3"/>
                <w:sz w:val="16"/>
                <w:szCs w:val="16"/>
              </w:rPr>
              <w:t>Up to</w:t>
            </w:r>
            <w:r>
              <w:rPr>
                <w:spacing w:val="23"/>
                <w:w w:val="101"/>
                <w:sz w:val="16"/>
                <w:szCs w:val="16"/>
              </w:rPr>
              <w:t xml:space="preserve"> </w:t>
            </w:r>
            <w:r>
              <w:rPr>
                <w:spacing w:val="-3"/>
                <w:sz w:val="16"/>
                <w:szCs w:val="16"/>
              </w:rPr>
              <w:t>1 week</w:t>
            </w:r>
            <w:r>
              <w:rPr>
                <w:spacing w:val="13"/>
                <w:sz w:val="16"/>
                <w:szCs w:val="16"/>
              </w:rPr>
              <w:t xml:space="preserve"> </w:t>
            </w:r>
            <w:r>
              <w:rPr>
                <w:spacing w:val="-3"/>
                <w:sz w:val="16"/>
                <w:szCs w:val="16"/>
              </w:rPr>
              <w:t>late</w:t>
            </w:r>
            <w:r>
              <w:rPr>
                <w:spacing w:val="10"/>
                <w:sz w:val="16"/>
                <w:szCs w:val="16"/>
              </w:rPr>
              <w:t xml:space="preserve"> </w:t>
            </w:r>
            <w:r>
              <w:rPr>
                <w:spacing w:val="-3"/>
                <w:sz w:val="16"/>
                <w:szCs w:val="16"/>
              </w:rPr>
              <w:t>(</w:t>
            </w:r>
            <w:r>
              <w:rPr>
                <w:spacing w:val="-3"/>
                <w:sz w:val="12"/>
                <w:szCs w:val="12"/>
              </w:rPr>
              <w:t>40%</w:t>
            </w:r>
            <w:r>
              <w:rPr>
                <w:spacing w:val="8"/>
                <w:w w:val="101"/>
                <w:sz w:val="12"/>
                <w:szCs w:val="12"/>
              </w:rPr>
              <w:t xml:space="preserve"> </w:t>
            </w:r>
            <w:r>
              <w:rPr>
                <w:spacing w:val="-3"/>
                <w:sz w:val="12"/>
                <w:szCs w:val="12"/>
              </w:rPr>
              <w:t>Max)</w:t>
            </w:r>
          </w:p>
        </w:tc>
        <w:tc>
          <w:tcPr>
            <w:tcW w:w="641" w:type="dxa"/>
            <w:tcBorders>
              <w:top w:val="single" w:sz="2" w:space="0" w:color="000000"/>
              <w:left w:val="single" w:sz="2" w:space="0" w:color="000000"/>
              <w:bottom w:val="single" w:sz="2" w:space="0" w:color="000000"/>
              <w:right w:val="single" w:sz="2" w:space="0" w:color="000000"/>
            </w:tcBorders>
          </w:tcPr>
          <w:p w14:paraId="03738D92" w14:textId="77777777" w:rsidR="0030047F" w:rsidRDefault="0030047F" w:rsidP="003A0919">
            <w:pPr>
              <w:pStyle w:val="TableText"/>
              <w:spacing w:line="177" w:lineRule="exact"/>
              <w:rPr>
                <w:sz w:val="15"/>
                <w:szCs w:val="22"/>
              </w:rPr>
            </w:pPr>
          </w:p>
        </w:tc>
        <w:tc>
          <w:tcPr>
            <w:tcW w:w="1305" w:type="dxa"/>
            <w:vMerge/>
            <w:tcBorders>
              <w:top w:val="single" w:sz="2" w:space="0" w:color="000000"/>
              <w:left w:val="single" w:sz="2" w:space="0" w:color="000000"/>
              <w:bottom w:val="single" w:sz="2" w:space="0" w:color="000000"/>
              <w:right w:val="single" w:sz="2" w:space="0" w:color="000000"/>
            </w:tcBorders>
            <w:vAlign w:val="center"/>
            <w:hideMark/>
          </w:tcPr>
          <w:p w14:paraId="030AC700" w14:textId="77777777" w:rsidR="0030047F" w:rsidRDefault="0030047F" w:rsidP="003A0919">
            <w:pPr>
              <w:spacing w:after="0"/>
              <w:jc w:val="left"/>
              <w:rPr>
                <w:rFonts w:eastAsia="Arial"/>
                <w:noProof/>
                <w:sz w:val="19"/>
                <w:szCs w:val="19"/>
              </w:rPr>
            </w:pPr>
          </w:p>
        </w:tc>
      </w:tr>
      <w:tr w:rsidR="0030047F" w14:paraId="54E73AF2" w14:textId="77777777">
        <w:trPr>
          <w:trHeight w:val="241"/>
        </w:trPr>
        <w:tc>
          <w:tcPr>
            <w:tcW w:w="5218" w:type="dxa"/>
            <w:vMerge/>
            <w:tcBorders>
              <w:top w:val="single" w:sz="2" w:space="0" w:color="000000"/>
              <w:left w:val="single" w:sz="2" w:space="0" w:color="000000"/>
              <w:bottom w:val="single" w:sz="2" w:space="0" w:color="000000"/>
              <w:right w:val="single" w:sz="2" w:space="0" w:color="000000"/>
            </w:tcBorders>
            <w:vAlign w:val="center"/>
            <w:hideMark/>
          </w:tcPr>
          <w:p w14:paraId="22986108" w14:textId="77777777" w:rsidR="0030047F" w:rsidRDefault="0030047F" w:rsidP="003A0919">
            <w:pPr>
              <w:spacing w:after="0"/>
              <w:jc w:val="left"/>
              <w:rPr>
                <w:rFonts w:eastAsia="Arial"/>
                <w:noProof/>
                <w:sz w:val="16"/>
                <w:szCs w:val="16"/>
              </w:rPr>
            </w:pPr>
          </w:p>
        </w:tc>
        <w:tc>
          <w:tcPr>
            <w:tcW w:w="2903" w:type="dxa"/>
            <w:tcBorders>
              <w:top w:val="single" w:sz="2" w:space="0" w:color="000000"/>
              <w:left w:val="single" w:sz="2" w:space="0" w:color="000000"/>
              <w:bottom w:val="single" w:sz="2" w:space="0" w:color="000000"/>
              <w:right w:val="single" w:sz="2" w:space="0" w:color="000000"/>
            </w:tcBorders>
            <w:hideMark/>
          </w:tcPr>
          <w:p w14:paraId="4ACF348A" w14:textId="77777777" w:rsidR="0030047F" w:rsidRDefault="0030047F" w:rsidP="003A0919">
            <w:pPr>
              <w:pStyle w:val="TableText"/>
              <w:spacing w:before="81" w:line="194" w:lineRule="auto"/>
              <w:ind w:left="113"/>
              <w:rPr>
                <w:sz w:val="12"/>
                <w:szCs w:val="12"/>
              </w:rPr>
            </w:pPr>
            <w:r>
              <w:rPr>
                <w:spacing w:val="-3"/>
                <w:sz w:val="16"/>
                <w:szCs w:val="16"/>
              </w:rPr>
              <w:t>Over</w:t>
            </w:r>
            <w:r>
              <w:rPr>
                <w:spacing w:val="25"/>
                <w:sz w:val="16"/>
                <w:szCs w:val="16"/>
              </w:rPr>
              <w:t xml:space="preserve"> </w:t>
            </w:r>
            <w:r>
              <w:rPr>
                <w:spacing w:val="-3"/>
                <w:sz w:val="16"/>
                <w:szCs w:val="16"/>
              </w:rPr>
              <w:t>1 week</w:t>
            </w:r>
            <w:r>
              <w:rPr>
                <w:spacing w:val="12"/>
                <w:w w:val="101"/>
                <w:sz w:val="16"/>
                <w:szCs w:val="16"/>
              </w:rPr>
              <w:t xml:space="preserve"> </w:t>
            </w:r>
            <w:r>
              <w:rPr>
                <w:spacing w:val="-3"/>
                <w:sz w:val="16"/>
                <w:szCs w:val="16"/>
              </w:rPr>
              <w:t>late</w:t>
            </w:r>
            <w:r>
              <w:rPr>
                <w:spacing w:val="11"/>
                <w:sz w:val="16"/>
                <w:szCs w:val="16"/>
              </w:rPr>
              <w:t xml:space="preserve"> </w:t>
            </w:r>
            <w:r>
              <w:rPr>
                <w:spacing w:val="-3"/>
                <w:sz w:val="16"/>
                <w:szCs w:val="16"/>
              </w:rPr>
              <w:t>(</w:t>
            </w:r>
            <w:r>
              <w:rPr>
                <w:spacing w:val="-3"/>
                <w:sz w:val="12"/>
                <w:szCs w:val="12"/>
              </w:rPr>
              <w:t>0%)</w:t>
            </w:r>
          </w:p>
        </w:tc>
        <w:tc>
          <w:tcPr>
            <w:tcW w:w="641" w:type="dxa"/>
            <w:tcBorders>
              <w:top w:val="single" w:sz="2" w:space="0" w:color="000000"/>
              <w:left w:val="single" w:sz="2" w:space="0" w:color="000000"/>
              <w:bottom w:val="single" w:sz="2" w:space="0" w:color="000000"/>
              <w:right w:val="single" w:sz="2" w:space="0" w:color="000000"/>
            </w:tcBorders>
          </w:tcPr>
          <w:p w14:paraId="0A1F7AA9" w14:textId="77777777" w:rsidR="0030047F" w:rsidRDefault="0030047F" w:rsidP="003A0919">
            <w:pPr>
              <w:pStyle w:val="TableText"/>
              <w:spacing w:line="231" w:lineRule="exact"/>
              <w:rPr>
                <w:sz w:val="20"/>
                <w:szCs w:val="22"/>
              </w:rPr>
            </w:pPr>
          </w:p>
        </w:tc>
        <w:tc>
          <w:tcPr>
            <w:tcW w:w="1305" w:type="dxa"/>
            <w:vMerge/>
            <w:tcBorders>
              <w:top w:val="single" w:sz="2" w:space="0" w:color="000000"/>
              <w:left w:val="single" w:sz="2" w:space="0" w:color="000000"/>
              <w:bottom w:val="single" w:sz="2" w:space="0" w:color="000000"/>
              <w:right w:val="single" w:sz="2" w:space="0" w:color="000000"/>
            </w:tcBorders>
            <w:vAlign w:val="center"/>
            <w:hideMark/>
          </w:tcPr>
          <w:p w14:paraId="74B167C7" w14:textId="77777777" w:rsidR="0030047F" w:rsidRDefault="0030047F" w:rsidP="003A0919">
            <w:pPr>
              <w:spacing w:after="0"/>
              <w:jc w:val="left"/>
              <w:rPr>
                <w:rFonts w:eastAsia="Arial"/>
                <w:noProof/>
                <w:sz w:val="19"/>
                <w:szCs w:val="19"/>
              </w:rPr>
            </w:pPr>
          </w:p>
        </w:tc>
      </w:tr>
    </w:tbl>
    <w:p w14:paraId="45CD4748" w14:textId="77777777" w:rsidR="0030047F" w:rsidRDefault="0030047F" w:rsidP="003A0919">
      <w:pPr>
        <w:spacing w:before="219"/>
        <w:jc w:val="left"/>
        <w:rPr>
          <w:rFonts w:ascii="Arial" w:hAnsi="Arial" w:cs="Arial"/>
          <w:noProof/>
          <w:color w:val="000000"/>
          <w:szCs w:val="21"/>
          <w:lang w:eastAsia="en-US"/>
        </w:rPr>
      </w:pPr>
    </w:p>
    <w:tbl>
      <w:tblPr>
        <w:tblStyle w:val="TableNormal"/>
        <w:tblW w:w="9750"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750"/>
      </w:tblGrid>
      <w:tr w:rsidR="0030047F" w14:paraId="742B521C" w14:textId="77777777" w:rsidTr="0030047F">
        <w:trPr>
          <w:trHeight w:val="515"/>
        </w:trPr>
        <w:tc>
          <w:tcPr>
            <w:tcW w:w="9750" w:type="dxa"/>
            <w:tcBorders>
              <w:top w:val="single" w:sz="2" w:space="0" w:color="000000"/>
              <w:left w:val="single" w:sz="2" w:space="0" w:color="000000"/>
              <w:bottom w:val="single" w:sz="2" w:space="0" w:color="000000"/>
              <w:right w:val="single" w:sz="2" w:space="0" w:color="000000"/>
            </w:tcBorders>
            <w:shd w:val="clear" w:color="auto" w:fill="E5E5E5"/>
            <w:hideMark/>
          </w:tcPr>
          <w:p w14:paraId="6F34682D" w14:textId="77777777" w:rsidR="0030047F" w:rsidRDefault="0030047F" w:rsidP="003A0919">
            <w:pPr>
              <w:pStyle w:val="TableText"/>
              <w:spacing w:before="45" w:line="196" w:lineRule="auto"/>
              <w:ind w:left="123"/>
            </w:pPr>
            <w:r>
              <w:rPr>
                <w:b/>
                <w:bCs/>
                <w:spacing w:val="-2"/>
              </w:rPr>
              <w:t>Module</w:t>
            </w:r>
            <w:r>
              <w:rPr>
                <w:b/>
                <w:bCs/>
                <w:spacing w:val="31"/>
              </w:rPr>
              <w:t xml:space="preserve"> </w:t>
            </w:r>
            <w:r>
              <w:rPr>
                <w:b/>
                <w:bCs/>
                <w:spacing w:val="-2"/>
              </w:rPr>
              <w:t>Learning Outcomes</w:t>
            </w:r>
          </w:p>
          <w:p w14:paraId="488D6A14" w14:textId="77777777" w:rsidR="0030047F" w:rsidRDefault="0030047F" w:rsidP="003A0919">
            <w:pPr>
              <w:pStyle w:val="TableText"/>
              <w:spacing w:before="44" w:line="196" w:lineRule="auto"/>
              <w:ind w:left="119"/>
            </w:pPr>
            <w:r>
              <w:rPr>
                <w:b/>
                <w:bCs/>
                <w:spacing w:val="-1"/>
              </w:rPr>
              <w:t>(from module syllabus)</w:t>
            </w:r>
          </w:p>
        </w:tc>
      </w:tr>
      <w:tr w:rsidR="0030047F" w14:paraId="23696C3F" w14:textId="77777777" w:rsidTr="0030047F">
        <w:trPr>
          <w:trHeight w:val="1532"/>
        </w:trPr>
        <w:tc>
          <w:tcPr>
            <w:tcW w:w="9750" w:type="dxa"/>
            <w:tcBorders>
              <w:top w:val="single" w:sz="2" w:space="0" w:color="000000"/>
              <w:left w:val="single" w:sz="2" w:space="0" w:color="000000"/>
              <w:bottom w:val="single" w:sz="2" w:space="0" w:color="000000"/>
              <w:right w:val="single" w:sz="2" w:space="0" w:color="000000"/>
            </w:tcBorders>
          </w:tcPr>
          <w:p w14:paraId="3CF9FC00" w14:textId="77777777" w:rsidR="0030047F" w:rsidRDefault="0030047F" w:rsidP="003A0919">
            <w:pPr>
              <w:pStyle w:val="TableText"/>
              <w:spacing w:line="331" w:lineRule="auto"/>
              <w:rPr>
                <w:sz w:val="21"/>
              </w:rPr>
            </w:pPr>
          </w:p>
          <w:p w14:paraId="5D456158" w14:textId="77777777" w:rsidR="0030047F" w:rsidRDefault="0030047F" w:rsidP="003A0919">
            <w:pPr>
              <w:pStyle w:val="TableText"/>
              <w:spacing w:before="94" w:line="165" w:lineRule="auto"/>
              <w:ind w:left="479"/>
            </w:pPr>
            <w:r>
              <w:rPr>
                <w:rFonts w:ascii="微软雅黑" w:eastAsia="微软雅黑" w:hAnsi="微软雅黑" w:cs="微软雅黑" w:hint="eastAsia"/>
                <w:spacing w:val="-1"/>
              </w:rPr>
              <w:t xml:space="preserve">●    </w:t>
            </w:r>
            <w:r>
              <w:rPr>
                <w:spacing w:val="-1"/>
              </w:rPr>
              <w:t>Analyse</w:t>
            </w:r>
            <w:r>
              <w:rPr>
                <w:spacing w:val="15"/>
                <w:w w:val="101"/>
              </w:rPr>
              <w:t xml:space="preserve"> </w:t>
            </w:r>
            <w:r>
              <w:rPr>
                <w:spacing w:val="-1"/>
              </w:rPr>
              <w:t>international</w:t>
            </w:r>
            <w:r>
              <w:rPr>
                <w:spacing w:val="14"/>
              </w:rPr>
              <w:t xml:space="preserve"> </w:t>
            </w:r>
            <w:r>
              <w:rPr>
                <w:spacing w:val="-1"/>
              </w:rPr>
              <w:t>busine</w:t>
            </w:r>
            <w:r>
              <w:rPr>
                <w:spacing w:val="-2"/>
              </w:rPr>
              <w:t>ss communication situations</w:t>
            </w:r>
          </w:p>
          <w:p w14:paraId="49B44289" w14:textId="77777777" w:rsidR="0030047F" w:rsidRDefault="0030047F" w:rsidP="003A0919">
            <w:pPr>
              <w:pStyle w:val="TableText"/>
              <w:spacing w:before="122" w:line="189" w:lineRule="auto"/>
              <w:ind w:left="836" w:right="1997" w:hanging="357"/>
            </w:pPr>
            <w:r>
              <w:rPr>
                <w:rFonts w:ascii="微软雅黑" w:eastAsia="微软雅黑" w:hAnsi="微软雅黑" w:cs="微软雅黑" w:hint="eastAsia"/>
                <w:spacing w:val="-1"/>
              </w:rPr>
              <w:t xml:space="preserve">●    </w:t>
            </w:r>
            <w:r>
              <w:rPr>
                <w:spacing w:val="-1"/>
              </w:rPr>
              <w:t>Critically select strategies to overcome</w:t>
            </w:r>
            <w:r>
              <w:rPr>
                <w:spacing w:val="16"/>
              </w:rPr>
              <w:t xml:space="preserve"> </w:t>
            </w:r>
            <w:r>
              <w:rPr>
                <w:spacing w:val="-1"/>
              </w:rPr>
              <w:t>poten</w:t>
            </w:r>
            <w:r>
              <w:rPr>
                <w:spacing w:val="-2"/>
              </w:rPr>
              <w:t>tial challenges</w:t>
            </w:r>
            <w:r>
              <w:rPr>
                <w:spacing w:val="15"/>
              </w:rPr>
              <w:t xml:space="preserve"> </w:t>
            </w:r>
            <w:r>
              <w:rPr>
                <w:spacing w:val="-2"/>
              </w:rPr>
              <w:t>in</w:t>
            </w:r>
            <w:r>
              <w:rPr>
                <w:spacing w:val="15"/>
              </w:rPr>
              <w:t xml:space="preserve"> </w:t>
            </w:r>
            <w:r>
              <w:rPr>
                <w:spacing w:val="-2"/>
              </w:rPr>
              <w:t>business</w:t>
            </w:r>
            <w:r>
              <w:t xml:space="preserve"> </w:t>
            </w:r>
            <w:r>
              <w:rPr>
                <w:spacing w:val="-1"/>
              </w:rPr>
              <w:t>communications</w:t>
            </w:r>
          </w:p>
        </w:tc>
      </w:tr>
    </w:tbl>
    <w:p w14:paraId="57E49B6D" w14:textId="77777777" w:rsidR="0030047F" w:rsidRPr="0030047F" w:rsidRDefault="0030047F" w:rsidP="003A0919">
      <w:pPr>
        <w:jc w:val="left"/>
        <w:rPr>
          <w:rFonts w:hint="eastAsia"/>
        </w:rPr>
      </w:pPr>
    </w:p>
    <w:p w14:paraId="49990597" w14:textId="77777777" w:rsidR="0030047F" w:rsidRDefault="0030047F" w:rsidP="003A0919">
      <w:pPr>
        <w:jc w:val="left"/>
        <w:rPr>
          <w:rFonts w:hint="eastAsia"/>
        </w:rPr>
      </w:pPr>
    </w:p>
    <w:p w14:paraId="38A375D6" w14:textId="77777777" w:rsidR="0030047F" w:rsidRDefault="0030047F" w:rsidP="003A0919">
      <w:pPr>
        <w:jc w:val="left"/>
        <w:rPr>
          <w:rFonts w:hint="eastAsia"/>
        </w:rPr>
      </w:pPr>
    </w:p>
    <w:p w14:paraId="14A9F1D7" w14:textId="77777777" w:rsidR="0030047F" w:rsidRDefault="0030047F" w:rsidP="003A0919">
      <w:pPr>
        <w:jc w:val="left"/>
        <w:rPr>
          <w:rFonts w:hint="eastAsia"/>
        </w:rPr>
      </w:pPr>
    </w:p>
    <w:p w14:paraId="267DA91C" w14:textId="77777777" w:rsidR="0030047F" w:rsidRDefault="0030047F" w:rsidP="003A0919">
      <w:pPr>
        <w:jc w:val="left"/>
        <w:rPr>
          <w:rFonts w:hint="eastAsia"/>
        </w:rPr>
      </w:pPr>
    </w:p>
    <w:p w14:paraId="0C501EF5" w14:textId="77777777" w:rsidR="0030047F" w:rsidRDefault="0030047F" w:rsidP="003A0919">
      <w:pPr>
        <w:jc w:val="left"/>
        <w:rPr>
          <w:rFonts w:hint="eastAsia"/>
        </w:rPr>
      </w:pPr>
    </w:p>
    <w:p w14:paraId="048BD3FB" w14:textId="77777777" w:rsidR="0030047F" w:rsidRDefault="0030047F" w:rsidP="003A0919">
      <w:pPr>
        <w:jc w:val="left"/>
        <w:rPr>
          <w:rFonts w:hint="eastAsia"/>
        </w:rPr>
      </w:pPr>
    </w:p>
    <w:p w14:paraId="2DDCE011" w14:textId="77777777" w:rsidR="0030047F" w:rsidRDefault="0030047F" w:rsidP="003A0919">
      <w:pPr>
        <w:jc w:val="left"/>
        <w:rPr>
          <w:rFonts w:hint="eastAsia"/>
        </w:rPr>
      </w:pPr>
    </w:p>
    <w:p w14:paraId="6C8430E7" w14:textId="77777777" w:rsidR="0030047F" w:rsidRDefault="0030047F" w:rsidP="003A0919">
      <w:pPr>
        <w:jc w:val="left"/>
        <w:rPr>
          <w:rFonts w:hint="eastAsia"/>
        </w:rPr>
      </w:pPr>
    </w:p>
    <w:p w14:paraId="2493550C" w14:textId="77777777" w:rsidR="0030047F" w:rsidRDefault="0030047F" w:rsidP="003A0919">
      <w:pPr>
        <w:jc w:val="left"/>
        <w:rPr>
          <w:rFonts w:hint="eastAsia"/>
        </w:rPr>
      </w:pPr>
    </w:p>
    <w:p w14:paraId="01DBBF56" w14:textId="77777777" w:rsidR="0030047F" w:rsidRDefault="0030047F" w:rsidP="003A0919">
      <w:pPr>
        <w:jc w:val="left"/>
        <w:rPr>
          <w:rFonts w:hint="eastAsia"/>
        </w:rPr>
      </w:pPr>
    </w:p>
    <w:p w14:paraId="725DB85A" w14:textId="77777777" w:rsidR="0030047F" w:rsidRDefault="0030047F" w:rsidP="003A0919">
      <w:pPr>
        <w:jc w:val="left"/>
        <w:rPr>
          <w:rFonts w:hint="eastAsia"/>
        </w:rPr>
      </w:pPr>
    </w:p>
    <w:p w14:paraId="24762665" w14:textId="77777777" w:rsidR="0030047F" w:rsidRDefault="0030047F" w:rsidP="003A0919">
      <w:pPr>
        <w:jc w:val="left"/>
        <w:rPr>
          <w:rFonts w:hint="eastAsia"/>
        </w:rPr>
      </w:pPr>
    </w:p>
    <w:p w14:paraId="4AD436A5" w14:textId="77777777" w:rsidR="0030047F" w:rsidRDefault="0030047F" w:rsidP="003A0919">
      <w:pPr>
        <w:jc w:val="left"/>
        <w:rPr>
          <w:rFonts w:hint="eastAsia"/>
        </w:rPr>
      </w:pPr>
    </w:p>
    <w:p w14:paraId="44B79974" w14:textId="77777777" w:rsidR="0030047F" w:rsidRDefault="0030047F" w:rsidP="003A0919">
      <w:pPr>
        <w:jc w:val="left"/>
        <w:rPr>
          <w:rFonts w:hint="eastAsia"/>
        </w:rPr>
      </w:pPr>
    </w:p>
    <w:p w14:paraId="1A0BD359" w14:textId="77777777" w:rsidR="0030047F" w:rsidRDefault="0030047F" w:rsidP="003A0919">
      <w:pPr>
        <w:jc w:val="left"/>
        <w:rPr>
          <w:rFonts w:hint="eastAsia"/>
        </w:rPr>
      </w:pPr>
    </w:p>
    <w:p w14:paraId="6E7C4A8C" w14:textId="77777777" w:rsidR="0030047F" w:rsidRDefault="0030047F" w:rsidP="003A0919">
      <w:pPr>
        <w:jc w:val="left"/>
        <w:rPr>
          <w:rFonts w:hint="eastAsia"/>
        </w:rPr>
      </w:pPr>
    </w:p>
    <w:p w14:paraId="36CB040D" w14:textId="77777777" w:rsidR="0030047F" w:rsidRDefault="0030047F" w:rsidP="003A0919">
      <w:pPr>
        <w:jc w:val="left"/>
        <w:rPr>
          <w:rFonts w:hint="eastAsia"/>
        </w:rPr>
      </w:pPr>
    </w:p>
    <w:p w14:paraId="026FE528" w14:textId="77777777" w:rsidR="0030047F" w:rsidRDefault="0030047F" w:rsidP="003A0919">
      <w:pPr>
        <w:jc w:val="left"/>
        <w:rPr>
          <w:rFonts w:hint="eastAsia"/>
        </w:rPr>
      </w:pPr>
    </w:p>
    <w:p w14:paraId="177A7D8D" w14:textId="77777777" w:rsidR="0030047F" w:rsidRDefault="0030047F" w:rsidP="003A0919">
      <w:pPr>
        <w:jc w:val="left"/>
        <w:rPr>
          <w:rFonts w:hint="eastAsia"/>
        </w:rPr>
      </w:pPr>
    </w:p>
    <w:p w14:paraId="1E69F62A" w14:textId="77777777" w:rsidR="0030047F" w:rsidRDefault="0030047F" w:rsidP="003A0919">
      <w:pPr>
        <w:jc w:val="left"/>
        <w:rPr>
          <w:rFonts w:hint="eastAsia"/>
        </w:rPr>
      </w:pPr>
    </w:p>
    <w:p w14:paraId="6B174CFF" w14:textId="77777777" w:rsidR="0030047F" w:rsidRDefault="0030047F" w:rsidP="003A0919">
      <w:pPr>
        <w:jc w:val="left"/>
        <w:rPr>
          <w:rFonts w:hint="eastAsia"/>
        </w:rPr>
      </w:pPr>
    </w:p>
    <w:p w14:paraId="12C518C5" w14:textId="77777777" w:rsidR="0030047F" w:rsidRDefault="0030047F" w:rsidP="003A0919">
      <w:pPr>
        <w:jc w:val="left"/>
        <w:rPr>
          <w:rFonts w:hint="eastAsia"/>
        </w:rPr>
      </w:pPr>
    </w:p>
    <w:p w14:paraId="66C8B3DB" w14:textId="77777777" w:rsidR="0030047F" w:rsidRDefault="0030047F" w:rsidP="003A0919">
      <w:pPr>
        <w:jc w:val="left"/>
        <w:rPr>
          <w:rFonts w:hint="eastAsia"/>
        </w:rPr>
      </w:pPr>
    </w:p>
    <w:p w14:paraId="2EF3432D" w14:textId="77777777" w:rsidR="0030047F" w:rsidRDefault="0030047F" w:rsidP="003A0919">
      <w:pPr>
        <w:jc w:val="left"/>
        <w:rPr>
          <w:rFonts w:hint="eastAsia"/>
        </w:rPr>
      </w:pPr>
    </w:p>
    <w:p w14:paraId="4A7E2A06" w14:textId="77777777" w:rsidR="0030047F" w:rsidRDefault="0030047F" w:rsidP="003A0919">
      <w:pPr>
        <w:jc w:val="left"/>
        <w:rPr>
          <w:rFonts w:hint="eastAsia"/>
        </w:rPr>
      </w:pPr>
    </w:p>
    <w:p w14:paraId="74AB284F" w14:textId="77777777" w:rsidR="0030047F" w:rsidRDefault="0030047F" w:rsidP="003A0919">
      <w:pPr>
        <w:jc w:val="left"/>
        <w:rPr>
          <w:rFonts w:hint="eastAsia"/>
        </w:rPr>
      </w:pPr>
    </w:p>
    <w:p w14:paraId="709064EC" w14:textId="77777777" w:rsidR="0030047F" w:rsidRDefault="0030047F" w:rsidP="003A0919">
      <w:pPr>
        <w:jc w:val="left"/>
        <w:rPr>
          <w:rFonts w:hint="eastAsia"/>
        </w:rPr>
      </w:pPr>
    </w:p>
    <w:p w14:paraId="3FE00014" w14:textId="77777777" w:rsidR="0030047F" w:rsidRDefault="0030047F" w:rsidP="003A0919">
      <w:pPr>
        <w:jc w:val="left"/>
        <w:rPr>
          <w:rFonts w:hint="eastAsia"/>
        </w:rPr>
      </w:pPr>
    </w:p>
    <w:p w14:paraId="4DE65524" w14:textId="77777777" w:rsidR="0030047F" w:rsidRDefault="0030047F" w:rsidP="003A0919">
      <w:pPr>
        <w:jc w:val="left"/>
        <w:rPr>
          <w:rFonts w:hint="eastAsia"/>
        </w:rPr>
      </w:pPr>
    </w:p>
    <w:p w14:paraId="46569AC9" w14:textId="77777777" w:rsidR="0030047F" w:rsidRDefault="0030047F" w:rsidP="003A0919">
      <w:pPr>
        <w:jc w:val="left"/>
        <w:rPr>
          <w:rFonts w:hint="eastAsia"/>
        </w:rPr>
      </w:pPr>
    </w:p>
    <w:p w14:paraId="6BA3BC13" w14:textId="77777777" w:rsidR="0030047F" w:rsidRDefault="0030047F" w:rsidP="003A0919">
      <w:pPr>
        <w:jc w:val="left"/>
        <w:rPr>
          <w:rFonts w:hint="eastAsia"/>
        </w:rPr>
      </w:pPr>
    </w:p>
    <w:p w14:paraId="6E334A4D" w14:textId="77777777" w:rsidR="0030047F" w:rsidRDefault="0030047F" w:rsidP="003A0919">
      <w:pPr>
        <w:jc w:val="left"/>
        <w:rPr>
          <w:rFonts w:hint="eastAsia"/>
        </w:rPr>
      </w:pPr>
    </w:p>
    <w:p w14:paraId="3038B957" w14:textId="77777777" w:rsidR="0030047F" w:rsidRDefault="0030047F" w:rsidP="003A0919">
      <w:pPr>
        <w:jc w:val="left"/>
        <w:rPr>
          <w:rFonts w:hint="eastAsia"/>
        </w:rPr>
      </w:pPr>
    </w:p>
    <w:p w14:paraId="766939CB" w14:textId="77777777" w:rsidR="005615C9" w:rsidRDefault="005615C9" w:rsidP="003A0919">
      <w:pPr>
        <w:jc w:val="left"/>
        <w:rPr>
          <w:rFonts w:ascii="Times New Roman" w:hAnsi="Times New Roman" w:cs="Times New Roman" w:hint="eastAsia"/>
          <w:sz w:val="24"/>
          <w:szCs w:val="24"/>
        </w:rPr>
      </w:pPr>
      <w:bookmarkStart w:id="7" w:name="OLE_LINK1"/>
      <w:bookmarkStart w:id="8" w:name="OLE_LINK37"/>
      <w:bookmarkStart w:id="9" w:name="OLE_LINK36"/>
      <w:bookmarkEnd w:id="0"/>
    </w:p>
    <w:p w14:paraId="1B609275" w14:textId="77777777" w:rsidR="005615C9" w:rsidRDefault="005615C9" w:rsidP="003A0919">
      <w:pPr>
        <w:jc w:val="left"/>
        <w:rPr>
          <w:rFonts w:ascii="Times New Roman" w:hAnsi="Times New Roman" w:cs="Times New Roman"/>
          <w:sz w:val="24"/>
          <w:szCs w:val="24"/>
        </w:rPr>
      </w:pPr>
    </w:p>
    <w:p w14:paraId="2BD1513E" w14:textId="77777777" w:rsidR="005615C9" w:rsidRDefault="005615C9" w:rsidP="003A0919">
      <w:pPr>
        <w:jc w:val="left"/>
        <w:rPr>
          <w:rFonts w:ascii="Times New Roman" w:hAnsi="Times New Roman" w:cs="Times New Roman"/>
          <w:sz w:val="24"/>
          <w:szCs w:val="24"/>
        </w:rPr>
      </w:pPr>
    </w:p>
    <w:p w14:paraId="19C6186B" w14:textId="77777777" w:rsidR="005615C9" w:rsidRDefault="005615C9" w:rsidP="003A0919">
      <w:pPr>
        <w:jc w:val="left"/>
        <w:rPr>
          <w:rFonts w:ascii="Times New Roman" w:hAnsi="Times New Roman" w:cs="Times New Roman"/>
          <w:sz w:val="24"/>
          <w:szCs w:val="24"/>
        </w:rPr>
      </w:pPr>
    </w:p>
    <w:p w14:paraId="1E319ACE" w14:textId="77777777" w:rsidR="005615C9" w:rsidRDefault="005615C9" w:rsidP="003A0919">
      <w:pPr>
        <w:jc w:val="left"/>
        <w:rPr>
          <w:rFonts w:ascii="Times New Roman" w:hAnsi="Times New Roman" w:cs="Times New Roman"/>
          <w:sz w:val="24"/>
          <w:szCs w:val="24"/>
        </w:rPr>
      </w:pPr>
    </w:p>
    <w:bookmarkStart w:id="10" w:name="OLE_LINK35" w:displacedByCustomXml="next"/>
    <w:bookmarkStart w:id="11" w:name="OLE_LINK12" w:displacedByCustomXml="next"/>
    <w:sdt>
      <w:sdtPr>
        <w:rPr>
          <w:rFonts w:ascii="Times New Roman" w:eastAsiaTheme="minorEastAsia" w:hAnsi="Times New Roman" w:cs="Times New Roman"/>
          <w:b/>
          <w:bCs/>
          <w:color w:val="auto"/>
          <w:kern w:val="2"/>
          <w:sz w:val="28"/>
          <w:szCs w:val="28"/>
          <w:lang w:val="zh-CN"/>
          <w14:ligatures w14:val="standardContextual"/>
        </w:rPr>
        <w:id w:val="1039553419"/>
        <w:docPartObj>
          <w:docPartGallery w:val="Table of Contents"/>
          <w:docPartUnique/>
        </w:docPartObj>
      </w:sdtPr>
      <w:sdtContent>
        <w:p w14:paraId="1F4E57CE" w14:textId="616C4130" w:rsidR="005615C9" w:rsidRPr="003321F6" w:rsidRDefault="005615C9" w:rsidP="003A0919">
          <w:pPr>
            <w:pStyle w:val="TOC"/>
            <w:rPr>
              <w:rFonts w:ascii="Times New Roman" w:hAnsi="Times New Roman" w:cs="Times New Roman"/>
              <w:b/>
              <w:bCs/>
              <w:sz w:val="28"/>
              <w:szCs w:val="28"/>
            </w:rPr>
          </w:pPr>
          <w:r w:rsidRPr="003321F6">
            <w:rPr>
              <w:rFonts w:ascii="Times New Roman" w:hAnsi="Times New Roman" w:cs="Times New Roman"/>
              <w:b/>
              <w:bCs/>
              <w:sz w:val="28"/>
              <w:szCs w:val="28"/>
              <w:lang w:val="zh-CN"/>
            </w:rPr>
            <w:t>Contents</w:t>
          </w:r>
        </w:p>
        <w:bookmarkEnd w:id="10"/>
        <w:p w14:paraId="14298D39" w14:textId="7F7B3699" w:rsidR="002E2448" w:rsidRDefault="005615C9" w:rsidP="003A0919">
          <w:pPr>
            <w:pStyle w:val="TOC1"/>
            <w:tabs>
              <w:tab w:val="right" w:leader="dot" w:pos="8296"/>
            </w:tabs>
            <w:jc w:val="left"/>
            <w:rPr>
              <w:rFonts w:hint="eastAsia"/>
              <w:noProof/>
              <w:sz w:val="22"/>
              <w:szCs w:val="24"/>
            </w:rPr>
          </w:pPr>
          <w:r w:rsidRPr="005615C9">
            <w:rPr>
              <w:rFonts w:ascii="Times New Roman" w:hAnsi="Times New Roman" w:cs="Times New Roman"/>
              <w:sz w:val="28"/>
              <w:szCs w:val="28"/>
            </w:rPr>
            <w:fldChar w:fldCharType="begin"/>
          </w:r>
          <w:r w:rsidRPr="005615C9">
            <w:rPr>
              <w:rFonts w:ascii="Times New Roman" w:hAnsi="Times New Roman" w:cs="Times New Roman"/>
              <w:sz w:val="28"/>
              <w:szCs w:val="28"/>
            </w:rPr>
            <w:instrText xml:space="preserve"> TOC \o "1-3" \h \z \u </w:instrText>
          </w:r>
          <w:r w:rsidRPr="005615C9">
            <w:rPr>
              <w:rFonts w:ascii="Times New Roman" w:hAnsi="Times New Roman" w:cs="Times New Roman"/>
              <w:sz w:val="28"/>
              <w:szCs w:val="28"/>
            </w:rPr>
            <w:fldChar w:fldCharType="separate"/>
          </w:r>
          <w:hyperlink w:anchor="_Toc216437943" w:history="1">
            <w:r w:rsidR="002E2448" w:rsidRPr="00085E61">
              <w:rPr>
                <w:rStyle w:val="ae"/>
                <w:rFonts w:hint="eastAsia"/>
                <w:b/>
                <w:bCs/>
                <w:noProof/>
                <w:spacing w:val="-1"/>
              </w:rPr>
              <w:t>LEVEL 6 ASSESSMENT SPECIFICATION 2</w:t>
            </w:r>
            <w:r w:rsidR="002E2448">
              <w:rPr>
                <w:rFonts w:hint="eastAsia"/>
                <w:noProof/>
                <w:webHidden/>
              </w:rPr>
              <w:tab/>
            </w:r>
            <w:r w:rsidR="002E2448">
              <w:rPr>
                <w:rFonts w:hint="eastAsia"/>
                <w:noProof/>
                <w:webHidden/>
              </w:rPr>
              <w:fldChar w:fldCharType="begin"/>
            </w:r>
            <w:r w:rsidR="002E2448">
              <w:rPr>
                <w:rFonts w:hint="eastAsia"/>
                <w:noProof/>
                <w:webHidden/>
              </w:rPr>
              <w:instrText xml:space="preserve"> </w:instrText>
            </w:r>
            <w:r w:rsidR="002E2448">
              <w:rPr>
                <w:noProof/>
                <w:webHidden/>
              </w:rPr>
              <w:instrText>PAGEREF _Toc216437943 \h</w:instrText>
            </w:r>
            <w:r w:rsidR="002E2448">
              <w:rPr>
                <w:rFonts w:hint="eastAsia"/>
                <w:noProof/>
                <w:webHidden/>
              </w:rPr>
              <w:instrText xml:space="preserve"> </w:instrText>
            </w:r>
            <w:r w:rsidR="002E2448">
              <w:rPr>
                <w:rFonts w:hint="eastAsia"/>
                <w:noProof/>
                <w:webHidden/>
              </w:rPr>
            </w:r>
            <w:r w:rsidR="002E2448">
              <w:rPr>
                <w:rFonts w:hint="eastAsia"/>
                <w:noProof/>
                <w:webHidden/>
              </w:rPr>
              <w:fldChar w:fldCharType="separate"/>
            </w:r>
            <w:r w:rsidR="002E2448">
              <w:rPr>
                <w:rFonts w:hint="eastAsia"/>
                <w:noProof/>
                <w:webHidden/>
              </w:rPr>
              <w:t>2</w:t>
            </w:r>
            <w:r w:rsidR="002E2448">
              <w:rPr>
                <w:rFonts w:hint="eastAsia"/>
                <w:noProof/>
                <w:webHidden/>
              </w:rPr>
              <w:fldChar w:fldCharType="end"/>
            </w:r>
          </w:hyperlink>
        </w:p>
        <w:p w14:paraId="191B8F63" w14:textId="26ADBC6C" w:rsidR="002E2448" w:rsidRDefault="002E2448" w:rsidP="003A0919">
          <w:pPr>
            <w:pStyle w:val="TOC1"/>
            <w:tabs>
              <w:tab w:val="right" w:leader="dot" w:pos="8296"/>
            </w:tabs>
            <w:jc w:val="left"/>
            <w:rPr>
              <w:rFonts w:hint="eastAsia"/>
              <w:noProof/>
              <w:sz w:val="22"/>
              <w:szCs w:val="24"/>
            </w:rPr>
          </w:pPr>
          <w:hyperlink w:anchor="_Toc216437944" w:history="1">
            <w:r w:rsidRPr="00085E61">
              <w:rPr>
                <w:rStyle w:val="ae"/>
                <w:rFonts w:ascii="Times New Roman" w:hAnsi="Times New Roman" w:cs="Times New Roman" w:hint="eastAsia"/>
                <w:b/>
                <w:bCs/>
                <w:noProof/>
              </w:rPr>
              <w:t>Introduction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_Toc216437944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w:t>
            </w:r>
            <w:r>
              <w:rPr>
                <w:rFonts w:hint="eastAsia"/>
                <w:noProof/>
                <w:webHidden/>
              </w:rPr>
              <w:fldChar w:fldCharType="end"/>
            </w:r>
          </w:hyperlink>
        </w:p>
        <w:p w14:paraId="51588DF9" w14:textId="2A0CACBD" w:rsidR="002E2448" w:rsidRDefault="002E2448" w:rsidP="003A0919">
          <w:pPr>
            <w:pStyle w:val="TOC1"/>
            <w:tabs>
              <w:tab w:val="right" w:leader="dot" w:pos="8296"/>
            </w:tabs>
            <w:jc w:val="left"/>
            <w:rPr>
              <w:rFonts w:hint="eastAsia"/>
              <w:noProof/>
              <w:sz w:val="22"/>
              <w:szCs w:val="24"/>
            </w:rPr>
          </w:pPr>
          <w:hyperlink w:anchor="_Toc216437945" w:history="1">
            <w:r w:rsidRPr="00085E61">
              <w:rPr>
                <w:rStyle w:val="ae"/>
                <w:rFonts w:ascii="Times New Roman" w:hAnsi="Times New Roman" w:cs="Times New Roman" w:hint="eastAsia"/>
                <w:b/>
                <w:bCs/>
                <w:noProof/>
              </w:rPr>
              <w:t>Reflection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_Toc216437945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6</w:t>
            </w:r>
            <w:r>
              <w:rPr>
                <w:rFonts w:hint="eastAsia"/>
                <w:noProof/>
                <w:webHidden/>
              </w:rPr>
              <w:fldChar w:fldCharType="end"/>
            </w:r>
          </w:hyperlink>
        </w:p>
        <w:p w14:paraId="4D4B6E76" w14:textId="484CCB04" w:rsidR="002E2448" w:rsidRDefault="002E2448" w:rsidP="003A0919">
          <w:pPr>
            <w:pStyle w:val="TOC1"/>
            <w:tabs>
              <w:tab w:val="right" w:leader="dot" w:pos="8296"/>
            </w:tabs>
            <w:jc w:val="left"/>
            <w:rPr>
              <w:rFonts w:hint="eastAsia"/>
              <w:noProof/>
              <w:sz w:val="22"/>
              <w:szCs w:val="24"/>
            </w:rPr>
          </w:pPr>
          <w:hyperlink w:anchor="_Toc216437946" w:history="1">
            <w:r w:rsidRPr="00085E61">
              <w:rPr>
                <w:rStyle w:val="ae"/>
                <w:rFonts w:ascii="Times New Roman" w:hAnsi="Times New Roman" w:cs="Times New Roman" w:hint="eastAsia"/>
                <w:b/>
                <w:bCs/>
                <w:noProof/>
              </w:rPr>
              <w:t>Conclusion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_Toc216437946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11</w:t>
            </w:r>
            <w:r>
              <w:rPr>
                <w:rFonts w:hint="eastAsia"/>
                <w:noProof/>
                <w:webHidden/>
              </w:rPr>
              <w:fldChar w:fldCharType="end"/>
            </w:r>
          </w:hyperlink>
        </w:p>
        <w:p w14:paraId="61D97903" w14:textId="5B3CA1A3" w:rsidR="002E2448" w:rsidRDefault="002E2448" w:rsidP="003A0919">
          <w:pPr>
            <w:pStyle w:val="TOC1"/>
            <w:tabs>
              <w:tab w:val="right" w:leader="dot" w:pos="8296"/>
            </w:tabs>
            <w:jc w:val="left"/>
            <w:rPr>
              <w:rFonts w:hint="eastAsia"/>
              <w:noProof/>
              <w:sz w:val="22"/>
              <w:szCs w:val="24"/>
            </w:rPr>
          </w:pPr>
          <w:hyperlink w:anchor="_Toc216437947" w:history="1">
            <w:r w:rsidRPr="00085E61">
              <w:rPr>
                <w:rStyle w:val="ae"/>
                <w:rFonts w:ascii="Times New Roman" w:hAnsi="Times New Roman" w:cs="Times New Roman" w:hint="eastAsia"/>
                <w:b/>
                <w:bCs/>
                <w:noProof/>
              </w:rPr>
              <w:t>Recommendation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_Toc216437947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12</w:t>
            </w:r>
            <w:r>
              <w:rPr>
                <w:rFonts w:hint="eastAsia"/>
                <w:noProof/>
                <w:webHidden/>
              </w:rPr>
              <w:fldChar w:fldCharType="end"/>
            </w:r>
          </w:hyperlink>
        </w:p>
        <w:p w14:paraId="6F044141" w14:textId="085B3391" w:rsidR="002E2448" w:rsidRDefault="002E2448" w:rsidP="003A0919">
          <w:pPr>
            <w:pStyle w:val="TOC1"/>
            <w:tabs>
              <w:tab w:val="right" w:leader="dot" w:pos="8296"/>
            </w:tabs>
            <w:jc w:val="left"/>
            <w:rPr>
              <w:rFonts w:hint="eastAsia"/>
              <w:noProof/>
              <w:sz w:val="22"/>
              <w:szCs w:val="24"/>
            </w:rPr>
          </w:pPr>
          <w:hyperlink w:anchor="_Toc216437948" w:history="1">
            <w:r w:rsidRPr="00085E61">
              <w:rPr>
                <w:rStyle w:val="ae"/>
                <w:rFonts w:ascii="Times New Roman" w:hAnsi="Times New Roman" w:cs="Times New Roman" w:hint="eastAsia"/>
                <w:b/>
                <w:bCs/>
                <w:noProof/>
                <w:shd w:val="clear" w:color="auto" w:fill="FFFFFF"/>
              </w:rPr>
              <w:t>References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_Toc216437948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13</w:t>
            </w:r>
            <w:r>
              <w:rPr>
                <w:rFonts w:hint="eastAsia"/>
                <w:noProof/>
                <w:webHidden/>
              </w:rPr>
              <w:fldChar w:fldCharType="end"/>
            </w:r>
          </w:hyperlink>
        </w:p>
        <w:p w14:paraId="74837DFF" w14:textId="11483A4D" w:rsidR="005615C9" w:rsidRDefault="005615C9" w:rsidP="003A0919">
          <w:pPr>
            <w:jc w:val="left"/>
            <w:rPr>
              <w:rFonts w:hint="eastAsia"/>
              <w:b/>
              <w:bCs/>
              <w:lang w:val="zh-CN"/>
            </w:rPr>
          </w:pPr>
          <w:r w:rsidRPr="005615C9">
            <w:rPr>
              <w:rFonts w:ascii="Times New Roman" w:hAnsi="Times New Roman" w:cs="Times New Roman"/>
              <w:b/>
              <w:bCs/>
              <w:sz w:val="28"/>
              <w:szCs w:val="28"/>
              <w:lang w:val="zh-CN"/>
            </w:rPr>
            <w:fldChar w:fldCharType="end"/>
          </w:r>
        </w:p>
      </w:sdtContent>
    </w:sdt>
    <w:bookmarkEnd w:id="11" w:displacedByCustomXml="prev"/>
    <w:bookmarkEnd w:id="9" w:displacedByCustomXml="prev"/>
    <w:p w14:paraId="2F44B44F" w14:textId="77777777" w:rsidR="005615C9" w:rsidRDefault="005615C9" w:rsidP="003A0919">
      <w:pPr>
        <w:jc w:val="left"/>
        <w:rPr>
          <w:rFonts w:ascii="Times New Roman" w:hAnsi="Times New Roman" w:cs="Times New Roman"/>
          <w:sz w:val="24"/>
          <w:szCs w:val="24"/>
        </w:rPr>
      </w:pPr>
    </w:p>
    <w:p w14:paraId="3BC1A9D4" w14:textId="77777777" w:rsidR="005615C9" w:rsidRDefault="005615C9" w:rsidP="003A0919">
      <w:pPr>
        <w:jc w:val="left"/>
        <w:rPr>
          <w:rFonts w:ascii="Times New Roman" w:hAnsi="Times New Roman" w:cs="Times New Roman"/>
          <w:sz w:val="24"/>
          <w:szCs w:val="24"/>
        </w:rPr>
      </w:pPr>
    </w:p>
    <w:p w14:paraId="133156AF" w14:textId="77777777" w:rsidR="005615C9" w:rsidRDefault="005615C9" w:rsidP="003A0919">
      <w:pPr>
        <w:jc w:val="left"/>
        <w:rPr>
          <w:rFonts w:ascii="Times New Roman" w:hAnsi="Times New Roman" w:cs="Times New Roman"/>
          <w:sz w:val="24"/>
          <w:szCs w:val="24"/>
        </w:rPr>
      </w:pPr>
    </w:p>
    <w:p w14:paraId="6B2D7A44" w14:textId="77777777" w:rsidR="005615C9" w:rsidRDefault="005615C9" w:rsidP="003A0919">
      <w:pPr>
        <w:jc w:val="left"/>
        <w:rPr>
          <w:rFonts w:ascii="Times New Roman" w:hAnsi="Times New Roman" w:cs="Times New Roman"/>
          <w:sz w:val="24"/>
          <w:szCs w:val="24"/>
        </w:rPr>
      </w:pPr>
    </w:p>
    <w:p w14:paraId="2285DB69" w14:textId="77777777" w:rsidR="005615C9" w:rsidRDefault="005615C9" w:rsidP="003A0919">
      <w:pPr>
        <w:jc w:val="left"/>
        <w:rPr>
          <w:rFonts w:ascii="Times New Roman" w:hAnsi="Times New Roman" w:cs="Times New Roman"/>
          <w:sz w:val="24"/>
          <w:szCs w:val="24"/>
        </w:rPr>
      </w:pPr>
    </w:p>
    <w:p w14:paraId="034FE22F" w14:textId="77777777" w:rsidR="005615C9" w:rsidRDefault="005615C9" w:rsidP="003A0919">
      <w:pPr>
        <w:jc w:val="left"/>
        <w:rPr>
          <w:rFonts w:ascii="Times New Roman" w:hAnsi="Times New Roman" w:cs="Times New Roman"/>
          <w:sz w:val="24"/>
          <w:szCs w:val="24"/>
        </w:rPr>
      </w:pPr>
    </w:p>
    <w:p w14:paraId="0F795D65" w14:textId="77777777" w:rsidR="005615C9" w:rsidRDefault="005615C9" w:rsidP="003A0919">
      <w:pPr>
        <w:jc w:val="left"/>
        <w:rPr>
          <w:rFonts w:ascii="Times New Roman" w:hAnsi="Times New Roman" w:cs="Times New Roman"/>
          <w:sz w:val="24"/>
          <w:szCs w:val="24"/>
        </w:rPr>
      </w:pPr>
    </w:p>
    <w:p w14:paraId="389C49A8" w14:textId="77777777" w:rsidR="005615C9" w:rsidRDefault="005615C9" w:rsidP="003A0919">
      <w:pPr>
        <w:jc w:val="left"/>
        <w:rPr>
          <w:rFonts w:ascii="Times New Roman" w:hAnsi="Times New Roman" w:cs="Times New Roman"/>
          <w:sz w:val="24"/>
          <w:szCs w:val="24"/>
        </w:rPr>
      </w:pPr>
    </w:p>
    <w:p w14:paraId="673ACA2A" w14:textId="77777777" w:rsidR="005615C9" w:rsidRDefault="005615C9" w:rsidP="003A0919">
      <w:pPr>
        <w:jc w:val="left"/>
        <w:rPr>
          <w:rFonts w:ascii="Times New Roman" w:hAnsi="Times New Roman" w:cs="Times New Roman"/>
          <w:sz w:val="24"/>
          <w:szCs w:val="24"/>
        </w:rPr>
      </w:pPr>
    </w:p>
    <w:p w14:paraId="78AA183E" w14:textId="77777777" w:rsidR="005615C9" w:rsidRDefault="005615C9" w:rsidP="003A0919">
      <w:pPr>
        <w:jc w:val="left"/>
        <w:rPr>
          <w:rFonts w:ascii="Times New Roman" w:hAnsi="Times New Roman" w:cs="Times New Roman"/>
          <w:sz w:val="24"/>
          <w:szCs w:val="24"/>
        </w:rPr>
      </w:pPr>
    </w:p>
    <w:p w14:paraId="7A03F101" w14:textId="77777777" w:rsidR="005615C9" w:rsidRDefault="005615C9" w:rsidP="003A0919">
      <w:pPr>
        <w:jc w:val="left"/>
        <w:rPr>
          <w:rFonts w:ascii="Times New Roman" w:hAnsi="Times New Roman" w:cs="Times New Roman"/>
          <w:sz w:val="24"/>
          <w:szCs w:val="24"/>
        </w:rPr>
      </w:pPr>
    </w:p>
    <w:p w14:paraId="535182F8" w14:textId="77777777" w:rsidR="00114906" w:rsidRDefault="00114906" w:rsidP="003A0919">
      <w:pPr>
        <w:jc w:val="left"/>
        <w:rPr>
          <w:rFonts w:ascii="Times New Roman" w:hAnsi="Times New Roman" w:cs="Times New Roman"/>
          <w:sz w:val="24"/>
          <w:szCs w:val="24"/>
        </w:rPr>
      </w:pPr>
    </w:p>
    <w:p w14:paraId="7DE97573" w14:textId="77777777" w:rsidR="00114906" w:rsidRDefault="00114906" w:rsidP="003A0919">
      <w:pPr>
        <w:jc w:val="left"/>
        <w:rPr>
          <w:rFonts w:ascii="Times New Roman" w:hAnsi="Times New Roman" w:cs="Times New Roman"/>
          <w:sz w:val="24"/>
          <w:szCs w:val="24"/>
        </w:rPr>
      </w:pPr>
    </w:p>
    <w:p w14:paraId="761EE999" w14:textId="77777777" w:rsidR="00114906" w:rsidRDefault="00114906" w:rsidP="003A0919">
      <w:pPr>
        <w:jc w:val="left"/>
        <w:rPr>
          <w:rFonts w:ascii="Times New Roman" w:hAnsi="Times New Roman" w:cs="Times New Roman"/>
          <w:sz w:val="24"/>
          <w:szCs w:val="24"/>
        </w:rPr>
      </w:pPr>
    </w:p>
    <w:p w14:paraId="326577F4" w14:textId="77777777" w:rsidR="00114906" w:rsidRDefault="00114906" w:rsidP="003A0919">
      <w:pPr>
        <w:jc w:val="left"/>
        <w:rPr>
          <w:rFonts w:ascii="Times New Roman" w:hAnsi="Times New Roman" w:cs="Times New Roman"/>
          <w:sz w:val="24"/>
          <w:szCs w:val="24"/>
        </w:rPr>
      </w:pPr>
    </w:p>
    <w:p w14:paraId="10D38538" w14:textId="77777777" w:rsidR="00114906" w:rsidRDefault="00114906" w:rsidP="003A0919">
      <w:pPr>
        <w:jc w:val="left"/>
        <w:rPr>
          <w:rFonts w:ascii="Times New Roman" w:hAnsi="Times New Roman" w:cs="Times New Roman"/>
          <w:sz w:val="24"/>
          <w:szCs w:val="24"/>
        </w:rPr>
      </w:pPr>
    </w:p>
    <w:p w14:paraId="2DE5CD91" w14:textId="77777777" w:rsidR="00114906" w:rsidRDefault="00114906" w:rsidP="003A0919">
      <w:pPr>
        <w:jc w:val="left"/>
        <w:rPr>
          <w:rFonts w:ascii="Times New Roman" w:hAnsi="Times New Roman" w:cs="Times New Roman"/>
          <w:sz w:val="24"/>
          <w:szCs w:val="24"/>
        </w:rPr>
      </w:pPr>
    </w:p>
    <w:p w14:paraId="399DFE99" w14:textId="77777777" w:rsidR="00114906" w:rsidRDefault="00114906" w:rsidP="003A0919">
      <w:pPr>
        <w:jc w:val="left"/>
        <w:rPr>
          <w:rFonts w:ascii="Times New Roman" w:hAnsi="Times New Roman" w:cs="Times New Roman"/>
          <w:sz w:val="24"/>
          <w:szCs w:val="24"/>
        </w:rPr>
      </w:pPr>
    </w:p>
    <w:p w14:paraId="276A1A3D" w14:textId="77777777" w:rsidR="00114906" w:rsidRDefault="00114906" w:rsidP="003A0919">
      <w:pPr>
        <w:jc w:val="left"/>
        <w:rPr>
          <w:rFonts w:ascii="Times New Roman" w:hAnsi="Times New Roman" w:cs="Times New Roman"/>
          <w:sz w:val="24"/>
          <w:szCs w:val="24"/>
        </w:rPr>
      </w:pPr>
    </w:p>
    <w:p w14:paraId="62588C04" w14:textId="77777777" w:rsidR="00114906" w:rsidRDefault="00114906" w:rsidP="003A0919">
      <w:pPr>
        <w:jc w:val="left"/>
        <w:rPr>
          <w:rFonts w:ascii="Times New Roman" w:hAnsi="Times New Roman" w:cs="Times New Roman"/>
          <w:sz w:val="24"/>
          <w:szCs w:val="24"/>
        </w:rPr>
      </w:pPr>
    </w:p>
    <w:p w14:paraId="7C475B60" w14:textId="77777777" w:rsidR="00114906" w:rsidRDefault="00114906" w:rsidP="003A0919">
      <w:pPr>
        <w:jc w:val="left"/>
        <w:rPr>
          <w:rFonts w:ascii="Times New Roman" w:hAnsi="Times New Roman" w:cs="Times New Roman"/>
          <w:sz w:val="24"/>
          <w:szCs w:val="24"/>
        </w:rPr>
      </w:pPr>
    </w:p>
    <w:p w14:paraId="2BC7BC91" w14:textId="77777777" w:rsidR="00114906" w:rsidRDefault="00114906" w:rsidP="003A0919">
      <w:pPr>
        <w:jc w:val="left"/>
        <w:rPr>
          <w:rFonts w:ascii="Times New Roman" w:hAnsi="Times New Roman" w:cs="Times New Roman"/>
          <w:sz w:val="24"/>
          <w:szCs w:val="24"/>
        </w:rPr>
      </w:pPr>
    </w:p>
    <w:p w14:paraId="2F2ABD73" w14:textId="77777777" w:rsidR="00114906" w:rsidRDefault="00114906" w:rsidP="003A0919">
      <w:pPr>
        <w:jc w:val="left"/>
        <w:rPr>
          <w:rFonts w:ascii="Times New Roman" w:hAnsi="Times New Roman" w:cs="Times New Roman"/>
          <w:sz w:val="24"/>
          <w:szCs w:val="24"/>
        </w:rPr>
      </w:pPr>
    </w:p>
    <w:p w14:paraId="03CEF604" w14:textId="77777777" w:rsidR="00114906" w:rsidRDefault="00114906" w:rsidP="003A0919">
      <w:pPr>
        <w:jc w:val="left"/>
        <w:rPr>
          <w:rFonts w:ascii="Times New Roman" w:hAnsi="Times New Roman" w:cs="Times New Roman"/>
          <w:sz w:val="24"/>
          <w:szCs w:val="24"/>
        </w:rPr>
      </w:pPr>
    </w:p>
    <w:p w14:paraId="3BC35A20" w14:textId="77777777" w:rsidR="00114906" w:rsidRDefault="00114906" w:rsidP="003A0919">
      <w:pPr>
        <w:jc w:val="left"/>
        <w:rPr>
          <w:rFonts w:ascii="Times New Roman" w:hAnsi="Times New Roman" w:cs="Times New Roman"/>
          <w:sz w:val="24"/>
          <w:szCs w:val="24"/>
        </w:rPr>
      </w:pPr>
    </w:p>
    <w:p w14:paraId="58E23888" w14:textId="77777777" w:rsidR="00114906" w:rsidRDefault="00114906" w:rsidP="003A0919">
      <w:pPr>
        <w:jc w:val="left"/>
        <w:rPr>
          <w:rFonts w:ascii="Times New Roman" w:hAnsi="Times New Roman" w:cs="Times New Roman"/>
          <w:sz w:val="24"/>
          <w:szCs w:val="24"/>
        </w:rPr>
      </w:pPr>
    </w:p>
    <w:p w14:paraId="7E671570" w14:textId="77777777" w:rsidR="00114906" w:rsidRDefault="00114906" w:rsidP="003A0919">
      <w:pPr>
        <w:jc w:val="left"/>
        <w:rPr>
          <w:rFonts w:ascii="Times New Roman" w:hAnsi="Times New Roman" w:cs="Times New Roman"/>
          <w:sz w:val="24"/>
          <w:szCs w:val="24"/>
        </w:rPr>
      </w:pPr>
    </w:p>
    <w:p w14:paraId="6366757D" w14:textId="77777777" w:rsidR="00114906" w:rsidRDefault="00114906" w:rsidP="003A0919">
      <w:pPr>
        <w:jc w:val="left"/>
        <w:rPr>
          <w:rFonts w:ascii="Times New Roman" w:hAnsi="Times New Roman" w:cs="Times New Roman"/>
          <w:sz w:val="24"/>
          <w:szCs w:val="24"/>
        </w:rPr>
      </w:pPr>
    </w:p>
    <w:p w14:paraId="249997B8" w14:textId="77777777" w:rsidR="00114906" w:rsidRDefault="00114906" w:rsidP="003A0919">
      <w:pPr>
        <w:jc w:val="left"/>
        <w:rPr>
          <w:rFonts w:ascii="Times New Roman" w:hAnsi="Times New Roman" w:cs="Times New Roman"/>
          <w:sz w:val="24"/>
          <w:szCs w:val="24"/>
        </w:rPr>
      </w:pPr>
    </w:p>
    <w:p w14:paraId="2ECCCE28" w14:textId="722295F3" w:rsidR="00114906" w:rsidRPr="00484E3A" w:rsidRDefault="00114906" w:rsidP="003A0919">
      <w:pPr>
        <w:pStyle w:val="1"/>
        <w:jc w:val="left"/>
        <w:rPr>
          <w:rFonts w:ascii="Times New Roman" w:hAnsi="Times New Roman" w:cs="Times New Roman"/>
          <w:b/>
          <w:bCs/>
          <w:color w:val="auto"/>
          <w:sz w:val="28"/>
          <w:szCs w:val="28"/>
        </w:rPr>
      </w:pPr>
      <w:bookmarkStart w:id="12" w:name="OLE_LINK41"/>
      <w:bookmarkStart w:id="13" w:name="OLE_LINK20"/>
      <w:bookmarkStart w:id="14" w:name="OLE_LINK23"/>
      <w:bookmarkStart w:id="15" w:name="_Toc216437944"/>
      <w:r w:rsidRPr="00484E3A">
        <w:rPr>
          <w:rFonts w:ascii="Times New Roman" w:hAnsi="Times New Roman" w:cs="Times New Roman"/>
          <w:b/>
          <w:bCs/>
          <w:color w:val="auto"/>
          <w:sz w:val="28"/>
          <w:szCs w:val="28"/>
        </w:rPr>
        <w:lastRenderedPageBreak/>
        <w:t>Introduction</w:t>
      </w:r>
      <w:bookmarkEnd w:id="15"/>
    </w:p>
    <w:p w14:paraId="5C52C7E1" w14:textId="6A979567" w:rsidR="00114906" w:rsidRDefault="006F44EC" w:rsidP="003A0919">
      <w:pPr>
        <w:jc w:val="left"/>
        <w:rPr>
          <w:rFonts w:ascii="Times New Roman" w:hAnsi="Times New Roman" w:cs="Times New Roman"/>
          <w:sz w:val="24"/>
          <w:szCs w:val="24"/>
        </w:rPr>
      </w:pPr>
      <w:bookmarkStart w:id="16" w:name="OLE_LINK22"/>
      <w:r w:rsidRPr="006F44EC">
        <w:rPr>
          <w:rFonts w:ascii="Times New Roman" w:hAnsi="Times New Roman" w:cs="Times New Roman" w:hint="eastAsia"/>
          <w:sz w:val="24"/>
          <w:szCs w:val="24"/>
        </w:rPr>
        <w:t xml:space="preserve">This study highlights the key role the UK plays in providing communication solutions for Middle East foreign trade. In this research, I will reflect on the cross-cultural communication theories I have learned and mastered to analyze and evaluate cross-cultural research questions: What are the communication challenges that hinder UK companies from operating in the Middle East? How can solutions and key success factors be integrated into a coherent framework, and how should these measures be addressed in the future? What strategies are there to address communication barriers? By answering these questions, this study provides a solid roadmap for UK companies to transition towards more efficient and sustainable practices in the Middle East, while also offering references and insights for industry practitioners, policymakers, and researchers. It also </w:t>
      </w:r>
      <w:proofErr w:type="gramStart"/>
      <w:r w:rsidRPr="006F44EC">
        <w:rPr>
          <w:rFonts w:ascii="Times New Roman" w:hAnsi="Times New Roman" w:cs="Times New Roman" w:hint="eastAsia"/>
          <w:sz w:val="24"/>
          <w:szCs w:val="24"/>
        </w:rPr>
        <w:t>better</w:t>
      </w:r>
      <w:proofErr w:type="gramEnd"/>
      <w:r w:rsidRPr="006F44EC">
        <w:rPr>
          <w:rFonts w:ascii="Times New Roman" w:hAnsi="Times New Roman" w:cs="Times New Roman" w:hint="eastAsia"/>
          <w:sz w:val="24"/>
          <w:szCs w:val="24"/>
        </w:rPr>
        <w:t xml:space="preserve"> tests the results of my half-year learning in cultural communication and serves as a good reflective effect.</w:t>
      </w:r>
      <w:r w:rsidR="00FA009D" w:rsidRPr="00FA009D">
        <w:rPr>
          <w:rFonts w:hint="eastAsia"/>
        </w:rPr>
        <w:t xml:space="preserve"> </w:t>
      </w:r>
      <w:r w:rsidR="00FA009D" w:rsidRPr="00FA009D">
        <w:rPr>
          <w:rFonts w:ascii="Times New Roman" w:hAnsi="Times New Roman" w:cs="Times New Roman" w:hint="eastAsia"/>
          <w:sz w:val="24"/>
          <w:szCs w:val="24"/>
        </w:rPr>
        <w:t>In this instance, I will apply the ERA cycle. The ERA cycle (Jasper, 2013) is one of the simplest reflection models, consisting of only three stages: Experience, Reflection, and Action.</w:t>
      </w:r>
    </w:p>
    <w:p w14:paraId="77B0A91B" w14:textId="35448464" w:rsidR="00114906" w:rsidRDefault="00FA009D" w:rsidP="003A0919">
      <w:pPr>
        <w:jc w:val="left"/>
        <w:rPr>
          <w:rFonts w:ascii="Times New Roman" w:hAnsi="Times New Roman" w:cs="Times New Roman"/>
          <w:sz w:val="24"/>
          <w:szCs w:val="24"/>
        </w:rPr>
      </w:pPr>
      <w:r w:rsidRPr="00FA009D">
        <w:rPr>
          <w:rFonts w:ascii="Times New Roman" w:hAnsi="Times New Roman" w:cs="Times New Roman" w:hint="eastAsia"/>
          <w:sz w:val="24"/>
          <w:szCs w:val="24"/>
        </w:rPr>
        <w:t>It also draws on Gibbs' reflective cycle, adding more stages based on the other three models. It is one of the more complex reflection models.</w:t>
      </w:r>
      <w:r w:rsidRPr="00FA009D">
        <w:rPr>
          <w:rFonts w:ascii="Times New Roman" w:hAnsi="Times New Roman" w:cs="Times New Roman"/>
          <w:color w:val="333333"/>
          <w:sz w:val="24"/>
          <w:szCs w:val="24"/>
          <w:shd w:val="clear" w:color="auto" w:fill="FFFFFF"/>
        </w:rPr>
        <w:t xml:space="preserve"> </w:t>
      </w:r>
      <w:r w:rsidRPr="00FA009D">
        <w:rPr>
          <w:rFonts w:ascii="Times New Roman" w:hAnsi="Times New Roman" w:cs="Times New Roman"/>
          <w:color w:val="333333"/>
          <w:sz w:val="24"/>
          <w:szCs w:val="24"/>
          <w:shd w:val="clear" w:color="auto" w:fill="FFFFFF"/>
        </w:rPr>
        <w:t>（</w:t>
      </w:r>
      <w:r w:rsidRPr="00FA009D">
        <w:rPr>
          <w:rFonts w:ascii="Times New Roman" w:hAnsi="Times New Roman" w:cs="Times New Roman"/>
          <w:color w:val="333333"/>
          <w:sz w:val="24"/>
          <w:szCs w:val="24"/>
          <w:shd w:val="clear" w:color="auto" w:fill="FFFFFF"/>
        </w:rPr>
        <w:t>Gibbs</w:t>
      </w:r>
      <w:r>
        <w:rPr>
          <w:rFonts w:ascii="Times New Roman" w:hAnsi="Times New Roman" w:cs="Times New Roman" w:hint="eastAsia"/>
          <w:color w:val="333333"/>
          <w:sz w:val="24"/>
          <w:szCs w:val="24"/>
          <w:shd w:val="clear" w:color="auto" w:fill="FFFFFF"/>
        </w:rPr>
        <w:t>，</w:t>
      </w:r>
      <w:r w:rsidRPr="00FA009D">
        <w:rPr>
          <w:rFonts w:ascii="Times New Roman" w:hAnsi="Times New Roman" w:cs="Times New Roman"/>
          <w:color w:val="333333"/>
          <w:sz w:val="24"/>
          <w:szCs w:val="24"/>
          <w:shd w:val="clear" w:color="auto" w:fill="FFFFFF"/>
        </w:rPr>
        <w:t>1998)</w:t>
      </w:r>
    </w:p>
    <w:p w14:paraId="18EF6300" w14:textId="77777777" w:rsidR="002E40F9" w:rsidRPr="002E40F9" w:rsidRDefault="002E40F9" w:rsidP="003A0919">
      <w:pPr>
        <w:jc w:val="left"/>
        <w:rPr>
          <w:rFonts w:ascii="Times New Roman" w:hAnsi="Times New Roman" w:cs="Times New Roman"/>
          <w:sz w:val="24"/>
          <w:szCs w:val="24"/>
        </w:rPr>
      </w:pPr>
    </w:p>
    <w:p w14:paraId="75D0CE36" w14:textId="20D08984" w:rsidR="00114906" w:rsidRDefault="003E0BF0" w:rsidP="003A0919">
      <w:pPr>
        <w:jc w:val="left"/>
        <w:rPr>
          <w:rFonts w:ascii="Times New Roman" w:hAnsi="Times New Roman" w:cs="Times New Roman"/>
          <w:sz w:val="24"/>
          <w:szCs w:val="24"/>
        </w:rPr>
      </w:pPr>
      <w:r w:rsidRPr="003E0BF0">
        <w:rPr>
          <w:rFonts w:ascii="Times New Roman" w:hAnsi="Times New Roman" w:cs="Times New Roman" w:hint="eastAsia"/>
          <w:sz w:val="24"/>
          <w:szCs w:val="24"/>
        </w:rPr>
        <w:t>Effective communication methods and adaptability to different communication styles are the foundation for promoting national foreign trade economic growth and improving work efficiency. The industry contributes approximately 30% to regional foreign trade and employs nearly 20% of the local workforce. Despite its crucial role, the industry faces severe communication difficulties, which pose a significant threat to the industry's sustainability and competitiveness. The urgency to address these issues stems from the serious consequences caused by poor logistics management, with systemic challenges such as fragmented planning, inadequate training, and poor management being These inefficiencies and communication errors not only harm project success but also exacerbate tensions in bilateral relations.</w:t>
      </w:r>
      <w:r w:rsidR="002E40F9" w:rsidRPr="002E40F9">
        <w:rPr>
          <w:rFonts w:ascii="Times New Roman" w:hAnsi="Times New Roman" w:cs="Times New Roman" w:hint="eastAsia"/>
          <w:sz w:val="24"/>
          <w:szCs w:val="24"/>
        </w:rPr>
        <w:cr/>
      </w:r>
    </w:p>
    <w:bookmarkEnd w:id="16"/>
    <w:p w14:paraId="7F9A6D01" w14:textId="77777777" w:rsidR="002E40F9" w:rsidRDefault="002E40F9" w:rsidP="003A0919">
      <w:pPr>
        <w:jc w:val="left"/>
        <w:rPr>
          <w:rFonts w:ascii="Times New Roman" w:hAnsi="Times New Roman" w:cs="Times New Roman"/>
          <w:sz w:val="24"/>
          <w:szCs w:val="24"/>
        </w:rPr>
      </w:pPr>
    </w:p>
    <w:p w14:paraId="6A795613" w14:textId="77777777" w:rsidR="002E40F9" w:rsidRDefault="002E40F9" w:rsidP="003A0919">
      <w:pPr>
        <w:jc w:val="left"/>
        <w:rPr>
          <w:rFonts w:ascii="Times New Roman" w:hAnsi="Times New Roman" w:cs="Times New Roman"/>
          <w:sz w:val="24"/>
          <w:szCs w:val="24"/>
        </w:rPr>
      </w:pPr>
    </w:p>
    <w:p w14:paraId="1CB51311" w14:textId="77777777" w:rsidR="002E40F9" w:rsidRDefault="002E40F9" w:rsidP="003A0919">
      <w:pPr>
        <w:jc w:val="left"/>
        <w:rPr>
          <w:rFonts w:ascii="Times New Roman" w:hAnsi="Times New Roman" w:cs="Times New Roman"/>
          <w:sz w:val="24"/>
          <w:szCs w:val="24"/>
        </w:rPr>
      </w:pPr>
    </w:p>
    <w:p w14:paraId="1CF9DB47" w14:textId="77777777" w:rsidR="002E40F9" w:rsidRDefault="002E40F9" w:rsidP="003A0919">
      <w:pPr>
        <w:jc w:val="left"/>
        <w:rPr>
          <w:rFonts w:ascii="Times New Roman" w:hAnsi="Times New Roman" w:cs="Times New Roman"/>
          <w:sz w:val="24"/>
          <w:szCs w:val="24"/>
        </w:rPr>
      </w:pPr>
    </w:p>
    <w:p w14:paraId="0696C863" w14:textId="77777777" w:rsidR="002E40F9" w:rsidRDefault="002E40F9" w:rsidP="003A0919">
      <w:pPr>
        <w:jc w:val="left"/>
        <w:rPr>
          <w:rFonts w:ascii="Times New Roman" w:hAnsi="Times New Roman" w:cs="Times New Roman"/>
          <w:sz w:val="24"/>
          <w:szCs w:val="24"/>
        </w:rPr>
      </w:pPr>
    </w:p>
    <w:p w14:paraId="40DE6975" w14:textId="77777777" w:rsidR="002E40F9" w:rsidRDefault="002E40F9" w:rsidP="003A0919">
      <w:pPr>
        <w:jc w:val="left"/>
        <w:rPr>
          <w:rFonts w:ascii="Times New Roman" w:hAnsi="Times New Roman" w:cs="Times New Roman"/>
          <w:sz w:val="24"/>
          <w:szCs w:val="24"/>
        </w:rPr>
      </w:pPr>
    </w:p>
    <w:p w14:paraId="6DA1D17F" w14:textId="77777777" w:rsidR="002E40F9" w:rsidRDefault="002E40F9" w:rsidP="003A0919">
      <w:pPr>
        <w:jc w:val="left"/>
        <w:rPr>
          <w:rFonts w:ascii="Times New Roman" w:hAnsi="Times New Roman" w:cs="Times New Roman"/>
          <w:sz w:val="24"/>
          <w:szCs w:val="24"/>
        </w:rPr>
      </w:pPr>
    </w:p>
    <w:p w14:paraId="2EFF5688" w14:textId="77777777" w:rsidR="002E40F9" w:rsidRDefault="002E40F9" w:rsidP="003A0919">
      <w:pPr>
        <w:jc w:val="left"/>
        <w:rPr>
          <w:rFonts w:ascii="Times New Roman" w:hAnsi="Times New Roman" w:cs="Times New Roman"/>
          <w:sz w:val="24"/>
          <w:szCs w:val="24"/>
        </w:rPr>
      </w:pPr>
    </w:p>
    <w:p w14:paraId="76B84501" w14:textId="77777777" w:rsidR="002E40F9" w:rsidRDefault="002E40F9" w:rsidP="003A0919">
      <w:pPr>
        <w:jc w:val="left"/>
        <w:rPr>
          <w:rFonts w:ascii="Times New Roman" w:hAnsi="Times New Roman" w:cs="Times New Roman"/>
          <w:sz w:val="24"/>
          <w:szCs w:val="24"/>
        </w:rPr>
      </w:pPr>
    </w:p>
    <w:p w14:paraId="20183CD2" w14:textId="77777777" w:rsidR="002E40F9" w:rsidRDefault="002E40F9" w:rsidP="003A0919">
      <w:pPr>
        <w:jc w:val="left"/>
        <w:rPr>
          <w:rFonts w:ascii="Times New Roman" w:hAnsi="Times New Roman" w:cs="Times New Roman"/>
          <w:sz w:val="24"/>
          <w:szCs w:val="24"/>
        </w:rPr>
      </w:pPr>
    </w:p>
    <w:p w14:paraId="65FEB3F3" w14:textId="24CD3346" w:rsidR="002E40F9" w:rsidRPr="00484E3A" w:rsidRDefault="0078329B" w:rsidP="003A0919">
      <w:pPr>
        <w:pStyle w:val="1"/>
        <w:jc w:val="left"/>
        <w:rPr>
          <w:rFonts w:ascii="Times New Roman" w:hAnsi="Times New Roman" w:cs="Times New Roman"/>
          <w:b/>
          <w:bCs/>
          <w:color w:val="auto"/>
          <w:sz w:val="28"/>
          <w:szCs w:val="28"/>
        </w:rPr>
      </w:pPr>
      <w:bookmarkStart w:id="17" w:name="OLE_LINK14"/>
      <w:bookmarkStart w:id="18" w:name="_Toc216437945"/>
      <w:r w:rsidRPr="00484E3A">
        <w:rPr>
          <w:rFonts w:ascii="Times New Roman" w:hAnsi="Times New Roman" w:cs="Times New Roman"/>
          <w:b/>
          <w:bCs/>
          <w:color w:val="auto"/>
          <w:sz w:val="28"/>
          <w:szCs w:val="28"/>
        </w:rPr>
        <w:lastRenderedPageBreak/>
        <w:t>Reflection</w:t>
      </w:r>
      <w:bookmarkEnd w:id="18"/>
    </w:p>
    <w:bookmarkEnd w:id="17"/>
    <w:p w14:paraId="4DEF80D3" w14:textId="77777777" w:rsidR="00AF10B4" w:rsidRPr="00AF10B4" w:rsidRDefault="00AF10B4" w:rsidP="003A0919">
      <w:pPr>
        <w:jc w:val="left"/>
        <w:rPr>
          <w:rFonts w:ascii="Times New Roman" w:hAnsi="Times New Roman" w:cs="Times New Roman"/>
          <w:sz w:val="24"/>
          <w:szCs w:val="24"/>
        </w:rPr>
      </w:pPr>
      <w:r w:rsidRPr="00AF10B4">
        <w:rPr>
          <w:rFonts w:ascii="Times New Roman" w:hAnsi="Times New Roman" w:cs="Times New Roman" w:hint="eastAsia"/>
          <w:sz w:val="24"/>
          <w:szCs w:val="24"/>
        </w:rPr>
        <w:t>Through this half-year of brief study, I have also gained a lot. This reflective assessment, considering the mastery of multiple countries, points out that different national cultures have both similarities and differences. I also combined the previous considerations of what to note when British companies enter the Asian market with the reflection and summary for entering the Middle Eastern market this time.</w:t>
      </w:r>
    </w:p>
    <w:p w14:paraId="782E05E7" w14:textId="77777777" w:rsidR="00AF10B4" w:rsidRPr="00AF10B4" w:rsidRDefault="00AF10B4" w:rsidP="003A0919">
      <w:pPr>
        <w:jc w:val="left"/>
        <w:rPr>
          <w:rFonts w:ascii="Times New Roman" w:hAnsi="Times New Roman" w:cs="Times New Roman"/>
          <w:sz w:val="24"/>
          <w:szCs w:val="24"/>
        </w:rPr>
      </w:pPr>
    </w:p>
    <w:p w14:paraId="78DA27F0" w14:textId="199FB84F" w:rsidR="002E40F9" w:rsidRDefault="00AF10B4" w:rsidP="003A0919">
      <w:pPr>
        <w:jc w:val="left"/>
        <w:rPr>
          <w:rFonts w:ascii="Times New Roman" w:hAnsi="Times New Roman" w:cs="Times New Roman"/>
          <w:sz w:val="24"/>
          <w:szCs w:val="24"/>
        </w:rPr>
      </w:pPr>
      <w:r w:rsidRPr="00AF10B4">
        <w:rPr>
          <w:rFonts w:ascii="Times New Roman" w:hAnsi="Times New Roman" w:cs="Times New Roman" w:hint="eastAsia"/>
          <w:sz w:val="24"/>
          <w:szCs w:val="24"/>
        </w:rPr>
        <w:t>The main countries with similarities in cross-cultural aspects are China and Middle Eastern countries. Differences may be reflected in certain theoretical strategies. Jiang (2021) described the effectiveness of follower behavior and relationship-oriented behavior in self-managed teams in the Middle East. The research results show that relationship-oriented follower behavior can enable individuals to naturally become leaders in team work. This indicates that there is an interrelationship between relationship-oriented following and leadership, that is, excellent followers can cultivate excellent leaders. Especially in the context of small and medium-sized enterprises in the Middle East (Benlamri &amp; Sparre, 2016). In addition, cultural characteristics of the Middle East, such as collectivist cultural orientation, hierarchy, family ties, and personal relationships, influence the way leaders behave and the way they establish relationships with other business stakeholders.</w:t>
      </w:r>
    </w:p>
    <w:p w14:paraId="29D5AD5A" w14:textId="77777777" w:rsidR="002E40F9" w:rsidRDefault="002E40F9" w:rsidP="003A0919">
      <w:pPr>
        <w:jc w:val="left"/>
        <w:rPr>
          <w:rFonts w:ascii="Times New Roman" w:hAnsi="Times New Roman" w:cs="Times New Roman"/>
          <w:sz w:val="24"/>
          <w:szCs w:val="24"/>
        </w:rPr>
      </w:pPr>
    </w:p>
    <w:p w14:paraId="08DA8D9C" w14:textId="6A35D73F" w:rsidR="002E40F9" w:rsidRPr="003227C6" w:rsidRDefault="003227C6" w:rsidP="003A0919">
      <w:pPr>
        <w:jc w:val="left"/>
        <w:rPr>
          <w:rFonts w:ascii="Times New Roman" w:hAnsi="Times New Roman" w:cs="Times New Roman"/>
          <w:sz w:val="24"/>
          <w:szCs w:val="24"/>
        </w:rPr>
      </w:pPr>
      <w:r w:rsidRPr="00832AD5">
        <w:rPr>
          <w:rFonts w:ascii="Times New Roman" w:hAnsi="Times New Roman" w:cs="Times New Roman" w:hint="eastAsia"/>
          <w:sz w:val="24"/>
          <w:szCs w:val="24"/>
        </w:rPr>
        <w:t xml:space="preserve">The Middle East is an important geopolitical region composed of many countries and regions, with diverse cultural and social </w:t>
      </w:r>
      <w:proofErr w:type="gramStart"/>
      <w:r w:rsidRPr="00832AD5">
        <w:rPr>
          <w:rFonts w:ascii="Times New Roman" w:hAnsi="Times New Roman" w:cs="Times New Roman" w:hint="eastAsia"/>
          <w:sz w:val="24"/>
          <w:szCs w:val="24"/>
        </w:rPr>
        <w:t>characteristics.</w:t>
      </w:r>
      <w:r w:rsidRPr="003227C6">
        <w:rPr>
          <w:rFonts w:ascii="Times New Roman" w:hAnsi="Times New Roman" w:cs="Times New Roman" w:hint="eastAsia"/>
          <w:sz w:val="24"/>
          <w:szCs w:val="24"/>
        </w:rPr>
        <w:t>These</w:t>
      </w:r>
      <w:proofErr w:type="gramEnd"/>
      <w:r w:rsidRPr="003227C6">
        <w:rPr>
          <w:rFonts w:ascii="Times New Roman" w:hAnsi="Times New Roman" w:cs="Times New Roman" w:hint="eastAsia"/>
          <w:sz w:val="24"/>
          <w:szCs w:val="24"/>
        </w:rPr>
        <w:t xml:space="preserve"> countries also use different languages and have unique ethnic backgrounds. Therefore, differences in language and ethnic origin, along with other socioeconomic and institutional factors, can to some extent explain the differences in cultural practices among these four Middle Eastern countries</w:t>
      </w:r>
    </w:p>
    <w:p w14:paraId="52955F73" w14:textId="77777777" w:rsidR="002E40F9" w:rsidRDefault="002E40F9" w:rsidP="003A0919">
      <w:pPr>
        <w:jc w:val="left"/>
        <w:rPr>
          <w:rFonts w:ascii="Times New Roman" w:hAnsi="Times New Roman" w:cs="Times New Roman"/>
          <w:sz w:val="24"/>
          <w:szCs w:val="24"/>
        </w:rPr>
      </w:pPr>
    </w:p>
    <w:p w14:paraId="10E2B9A2" w14:textId="30BEDF0E" w:rsidR="002E40F9" w:rsidRDefault="00D531BF" w:rsidP="003A0919">
      <w:pPr>
        <w:jc w:val="left"/>
        <w:rPr>
          <w:rFonts w:ascii="Times New Roman" w:hAnsi="Times New Roman" w:cs="Times New Roman"/>
          <w:sz w:val="24"/>
          <w:szCs w:val="24"/>
        </w:rPr>
      </w:pPr>
      <w:r w:rsidRPr="00D531BF">
        <w:rPr>
          <w:rFonts w:ascii="Times New Roman" w:hAnsi="Times New Roman" w:cs="Times New Roman" w:hint="eastAsia"/>
          <w:sz w:val="24"/>
          <w:szCs w:val="24"/>
        </w:rPr>
        <w:t>However, these different influences vary by cultural context. In horizontal collectivist cultures in the Middle East</w:t>
      </w:r>
      <w:r w:rsidRPr="00D531BF">
        <w:rPr>
          <w:rFonts w:ascii="Times New Roman" w:hAnsi="Times New Roman" w:cs="Times New Roman" w:hint="eastAsia"/>
          <w:sz w:val="24"/>
          <w:szCs w:val="24"/>
        </w:rPr>
        <w:t>—</w:t>
      </w:r>
      <w:r w:rsidRPr="00D531BF">
        <w:rPr>
          <w:rFonts w:ascii="Times New Roman" w:hAnsi="Times New Roman" w:cs="Times New Roman" w:hint="eastAsia"/>
          <w:sz w:val="24"/>
          <w:szCs w:val="24"/>
        </w:rPr>
        <w:t>for example, within Middle Eastern groups</w:t>
      </w:r>
      <w:r w:rsidRPr="00D531BF">
        <w:rPr>
          <w:rFonts w:ascii="Times New Roman" w:hAnsi="Times New Roman" w:cs="Times New Roman" w:hint="eastAsia"/>
          <w:sz w:val="24"/>
          <w:szCs w:val="24"/>
        </w:rPr>
        <w:t>—</w:t>
      </w:r>
      <w:r w:rsidRPr="00D531BF">
        <w:rPr>
          <w:rFonts w:ascii="Times New Roman" w:hAnsi="Times New Roman" w:cs="Times New Roman" w:hint="eastAsia"/>
          <w:sz w:val="24"/>
          <w:szCs w:val="24"/>
        </w:rPr>
        <w:t>self-efficacy may be combined with shared responsibility to enhance social influence (Yu and Sun, 2024). These findings suggest that the relationship between collectivism and self-efficacy is not linear but depends on cultural type and institutional environment. While previous research on situational intensity theory has largely emphasized its positive role in promoting organizational goals</w:t>
      </w:r>
      <w:r w:rsidRPr="00D531BF">
        <w:rPr>
          <w:rFonts w:ascii="Times New Roman" w:hAnsi="Times New Roman" w:cs="Times New Roman" w:hint="eastAsia"/>
          <w:sz w:val="24"/>
          <w:szCs w:val="24"/>
        </w:rPr>
        <w:t>—</w:t>
      </w:r>
      <w:r w:rsidRPr="00D531BF">
        <w:rPr>
          <w:rFonts w:ascii="Times New Roman" w:hAnsi="Times New Roman" w:cs="Times New Roman" w:hint="eastAsia"/>
          <w:sz w:val="24"/>
          <w:szCs w:val="24"/>
        </w:rPr>
        <w:t>by minimizing the impact of individual personality traits and standardizing work performance</w:t>
      </w:r>
      <w:r w:rsidRPr="00D531BF">
        <w:rPr>
          <w:rFonts w:ascii="Times New Roman" w:hAnsi="Times New Roman" w:cs="Times New Roman" w:hint="eastAsia"/>
          <w:sz w:val="24"/>
          <w:szCs w:val="24"/>
        </w:rPr>
        <w:t>—</w:t>
      </w:r>
      <w:r w:rsidRPr="00D531BF">
        <w:rPr>
          <w:rFonts w:ascii="Times New Roman" w:hAnsi="Times New Roman" w:cs="Times New Roman" w:hint="eastAsia"/>
          <w:sz w:val="24"/>
          <w:szCs w:val="24"/>
        </w:rPr>
        <w:t xml:space="preserve">there has been limited attention to its effects on personal well-being and self-efficacy. In collectivist societies, high-performing individuals may gain enhanced self-efficacy through social support. However, low-performing individuals in such societies may experience adverse psychological consequences, which can undermine their self-efficacy and well-being (Dalal et al., 2020). Cultural differences in the perception and </w:t>
      </w:r>
      <w:r w:rsidRPr="00D531BF">
        <w:rPr>
          <w:rFonts w:ascii="Times New Roman" w:hAnsi="Times New Roman" w:cs="Times New Roman" w:hint="eastAsia"/>
          <w:sz w:val="24"/>
          <w:szCs w:val="24"/>
        </w:rPr>
        <w:lastRenderedPageBreak/>
        <w:t>interpretation of situational intensity influence behavioral responses.</w:t>
      </w:r>
    </w:p>
    <w:p w14:paraId="1F6AA4A1" w14:textId="5110EB32" w:rsidR="002E40F9" w:rsidRDefault="003227C6" w:rsidP="003A0919">
      <w:pPr>
        <w:jc w:val="left"/>
        <w:rPr>
          <w:rFonts w:ascii="Times New Roman" w:hAnsi="Times New Roman" w:cs="Times New Roman"/>
          <w:sz w:val="24"/>
          <w:szCs w:val="24"/>
        </w:rPr>
      </w:pPr>
      <w:r w:rsidRPr="003227C6">
        <w:rPr>
          <w:rFonts w:ascii="Times New Roman" w:hAnsi="Times New Roman" w:cs="Times New Roman" w:hint="eastAsia"/>
          <w:sz w:val="24"/>
          <w:szCs w:val="24"/>
        </w:rPr>
        <w:t>Middle Eastern collectivist culture emphasizes teamwork and harmony, and its organizational control relies on group consensus. In a collectivist context, when an individual's behavior deviates from organizational norms, they face greater situational pressure and anxiety because conformity is crucial (Alaybek et al., 2017; Cho and Park, 2013; Hofstede, 1980a, 1980b).</w:t>
      </w:r>
    </w:p>
    <w:p w14:paraId="13D8CED7" w14:textId="77777777" w:rsidR="00525CDB" w:rsidRPr="00525CDB" w:rsidRDefault="00525CDB" w:rsidP="003A0919">
      <w:pPr>
        <w:jc w:val="left"/>
        <w:rPr>
          <w:rFonts w:ascii="Times New Roman" w:hAnsi="Times New Roman" w:cs="Times New Roman"/>
          <w:sz w:val="24"/>
          <w:szCs w:val="24"/>
        </w:rPr>
      </w:pPr>
      <w:bookmarkStart w:id="19" w:name="OLE_LINK32"/>
    </w:p>
    <w:p w14:paraId="2DD0C0E3" w14:textId="7F83B776" w:rsidR="00525CDB" w:rsidRDefault="00525CDB" w:rsidP="003A0919">
      <w:pPr>
        <w:jc w:val="left"/>
        <w:rPr>
          <w:rFonts w:ascii="Times New Roman" w:hAnsi="Times New Roman" w:cs="Times New Roman"/>
          <w:sz w:val="24"/>
          <w:szCs w:val="24"/>
        </w:rPr>
      </w:pPr>
      <w:r w:rsidRPr="00525CDB">
        <w:rPr>
          <w:rFonts w:ascii="Times New Roman" w:hAnsi="Times New Roman" w:cs="Times New Roman" w:hint="eastAsia"/>
          <w:sz w:val="24"/>
          <w:szCs w:val="24"/>
        </w:rPr>
        <w:cr/>
      </w:r>
      <w:bookmarkStart w:id="20" w:name="OLE_LINK24"/>
      <w:r w:rsidRPr="00525CDB">
        <w:rPr>
          <w:rFonts w:ascii="Times New Roman" w:hAnsi="Times New Roman" w:cs="Times New Roman" w:hint="eastAsia"/>
          <w:sz w:val="24"/>
          <w:szCs w:val="24"/>
        </w:rPr>
        <w:t>These countries also use different languages and have distinct ethnic backgrounds. Therefore, differences in language and ethnic origins, along with other socioeconomic and institutional factors, can to some extent explain the variations in cultural practices among these four Middle Eastern countries.</w:t>
      </w:r>
      <w:bookmarkEnd w:id="20"/>
    </w:p>
    <w:p w14:paraId="653EC2D7" w14:textId="77777777" w:rsidR="00525CDB" w:rsidRDefault="00525CDB" w:rsidP="003A0919">
      <w:pPr>
        <w:jc w:val="left"/>
        <w:rPr>
          <w:rFonts w:ascii="Times New Roman" w:hAnsi="Times New Roman" w:cs="Times New Roman"/>
          <w:sz w:val="24"/>
          <w:szCs w:val="24"/>
        </w:rPr>
      </w:pPr>
    </w:p>
    <w:p w14:paraId="4BE4E562" w14:textId="563A83FF" w:rsidR="000F7E7C" w:rsidRDefault="003E0BF0" w:rsidP="003A0919">
      <w:pPr>
        <w:jc w:val="left"/>
        <w:rPr>
          <w:rFonts w:ascii="Times New Roman" w:hAnsi="Times New Roman" w:cs="Times New Roman"/>
          <w:sz w:val="24"/>
          <w:szCs w:val="24"/>
        </w:rPr>
      </w:pPr>
      <w:r w:rsidRPr="003E0BF0">
        <w:rPr>
          <w:rFonts w:ascii="Times New Roman" w:hAnsi="Times New Roman" w:cs="Times New Roman" w:hint="eastAsia"/>
          <w:sz w:val="24"/>
          <w:szCs w:val="24"/>
        </w:rPr>
        <w:t>Islam has permeated all social strata around the world. Its spread was initiated by Muslims sent by God with the aim of conveying universal messages to all humanity in order to achieve the goal of improving the world's condition (Lestari et al., 2022). As a sacred doctrine, Islam has unique characteristics, emphasizing moral and spiritual values that are crucial to human life (Hariyanti, 2016).</w:t>
      </w:r>
    </w:p>
    <w:p w14:paraId="0CC4C47E" w14:textId="3A4F53D4" w:rsidR="003E0BF0" w:rsidRPr="00310298" w:rsidRDefault="00310298" w:rsidP="003A0919">
      <w:pPr>
        <w:jc w:val="left"/>
        <w:rPr>
          <w:rFonts w:ascii="Times New Roman" w:hAnsi="Times New Roman" w:cs="Times New Roman"/>
          <w:sz w:val="24"/>
          <w:szCs w:val="24"/>
        </w:rPr>
      </w:pPr>
      <w:bookmarkStart w:id="21" w:name="OLE_LINK28"/>
      <w:r w:rsidRPr="00310298">
        <w:rPr>
          <w:rFonts w:ascii="Times New Roman" w:hAnsi="Times New Roman" w:cs="Times New Roman" w:hint="eastAsia"/>
          <w:sz w:val="24"/>
          <w:szCs w:val="24"/>
        </w:rPr>
        <w:t>Islamic marketing is an increasingly developing and multidimensional field, particularly in consumer-related aspects. It revolves around marketing activities that strictly adhere to Sharia principles, ensuring compliance with Islamic law (Sharia) in all practice areas (Kadirov, 2014). Islam is widely regarded as the world's fastest-growing religion, and the Muslim consumer demographic is also expanding significantly (Munshi et al., 2022).</w:t>
      </w:r>
    </w:p>
    <w:bookmarkEnd w:id="21"/>
    <w:p w14:paraId="7CDE1922" w14:textId="77777777" w:rsidR="00310298" w:rsidRDefault="00310298" w:rsidP="003A0919">
      <w:pPr>
        <w:jc w:val="left"/>
        <w:rPr>
          <w:rFonts w:ascii="Times New Roman" w:hAnsi="Times New Roman" w:cs="Times New Roman"/>
          <w:sz w:val="24"/>
          <w:szCs w:val="24"/>
        </w:rPr>
      </w:pPr>
    </w:p>
    <w:p w14:paraId="0F7246AB" w14:textId="3C35F3FE" w:rsidR="000F7E7C" w:rsidRPr="00E7530E" w:rsidRDefault="00E7530E" w:rsidP="003A0919">
      <w:pPr>
        <w:jc w:val="left"/>
        <w:rPr>
          <w:rFonts w:ascii="Times New Roman" w:hAnsi="Times New Roman" w:cs="Times New Roman"/>
          <w:sz w:val="24"/>
          <w:szCs w:val="24"/>
        </w:rPr>
      </w:pPr>
      <w:bookmarkStart w:id="22" w:name="OLE_LINK29"/>
      <w:r w:rsidRPr="00E7530E">
        <w:rPr>
          <w:rFonts w:ascii="Times New Roman" w:hAnsi="Times New Roman" w:cs="Times New Roman" w:hint="eastAsia"/>
          <w:sz w:val="24"/>
          <w:szCs w:val="24"/>
        </w:rPr>
        <w:t>Islamic finance is one of the core areas of the global Islamic economy and is closely linked to Islamic marketing. Financial products and mechanisms in this field must comply with Sharia law, covering services such as banking, capital markets, and takaful (Islamic insurance). Islamic banking is based on the principles of Islamic jurisprudence and aligns with the ethical and religious beliefs of those who view interest-based transactions as unacceptable (Alam &amp; Seifzadeh, 2020). Participants strictly adhere to religious guidelines and do not consume items prohibited by Islam. For example, some participants firmly believe that alcohol and pork are considered 'haram' (forbidden) in Islamic doctrine.</w:t>
      </w:r>
    </w:p>
    <w:p w14:paraId="3DF766F8" w14:textId="6C395A7A" w:rsidR="00E81A04" w:rsidRPr="00E81A04" w:rsidRDefault="00E81A04" w:rsidP="003A0919">
      <w:pPr>
        <w:jc w:val="left"/>
        <w:rPr>
          <w:rFonts w:ascii="Times New Roman" w:hAnsi="Times New Roman" w:cs="Times New Roman"/>
          <w:sz w:val="24"/>
          <w:szCs w:val="24"/>
        </w:rPr>
      </w:pPr>
      <w:bookmarkStart w:id="23" w:name="OLE_LINK31"/>
      <w:bookmarkEnd w:id="19"/>
      <w:bookmarkEnd w:id="22"/>
    </w:p>
    <w:bookmarkEnd w:id="23"/>
    <w:p w14:paraId="6F50E1F2" w14:textId="0CF8E2D9" w:rsidR="00310298" w:rsidRDefault="00310298" w:rsidP="003A0919">
      <w:pPr>
        <w:jc w:val="left"/>
        <w:rPr>
          <w:rFonts w:ascii="Times New Roman" w:hAnsi="Times New Roman" w:cs="Times New Roman"/>
          <w:sz w:val="24"/>
          <w:szCs w:val="24"/>
        </w:rPr>
      </w:pPr>
    </w:p>
    <w:p w14:paraId="432361E5" w14:textId="3F6F5779" w:rsidR="00310298" w:rsidRDefault="00310298" w:rsidP="003A0919">
      <w:pPr>
        <w:jc w:val="left"/>
        <w:rPr>
          <w:rFonts w:ascii="Times New Roman" w:hAnsi="Times New Roman" w:cs="Times New Roman"/>
          <w:sz w:val="24"/>
          <w:szCs w:val="24"/>
        </w:rPr>
      </w:pPr>
    </w:p>
    <w:p w14:paraId="2D7B8929" w14:textId="7749B951" w:rsidR="00310298" w:rsidRDefault="00310298" w:rsidP="003A0919">
      <w:pPr>
        <w:jc w:val="left"/>
        <w:rPr>
          <w:rFonts w:ascii="Times New Roman" w:hAnsi="Times New Roman" w:cs="Times New Roman"/>
          <w:sz w:val="24"/>
          <w:szCs w:val="24"/>
        </w:rPr>
      </w:pPr>
    </w:p>
    <w:p w14:paraId="625746F1" w14:textId="494988C1" w:rsidR="00310298" w:rsidRDefault="00310298" w:rsidP="003A0919">
      <w:pPr>
        <w:jc w:val="left"/>
        <w:rPr>
          <w:rFonts w:ascii="Times New Roman" w:hAnsi="Times New Roman" w:cs="Times New Roman"/>
          <w:sz w:val="24"/>
          <w:szCs w:val="24"/>
        </w:rPr>
      </w:pPr>
    </w:p>
    <w:p w14:paraId="251041F6" w14:textId="7BBF38C7" w:rsidR="00310298" w:rsidRDefault="00310298" w:rsidP="003A0919">
      <w:pPr>
        <w:jc w:val="left"/>
        <w:rPr>
          <w:rFonts w:ascii="Times New Roman" w:hAnsi="Times New Roman" w:cs="Times New Roman"/>
          <w:sz w:val="24"/>
          <w:szCs w:val="24"/>
        </w:rPr>
      </w:pPr>
    </w:p>
    <w:p w14:paraId="71F23642" w14:textId="74186780" w:rsidR="00310298" w:rsidRDefault="00310298" w:rsidP="003A0919">
      <w:pPr>
        <w:jc w:val="left"/>
        <w:rPr>
          <w:rFonts w:ascii="Times New Roman" w:hAnsi="Times New Roman" w:cs="Times New Roman"/>
          <w:sz w:val="24"/>
          <w:szCs w:val="24"/>
        </w:rPr>
      </w:pPr>
    </w:p>
    <w:p w14:paraId="67479E7F" w14:textId="419857DC" w:rsidR="00310298" w:rsidRDefault="00310298" w:rsidP="003A0919">
      <w:pPr>
        <w:jc w:val="left"/>
        <w:rPr>
          <w:rFonts w:ascii="Times New Roman" w:hAnsi="Times New Roman" w:cs="Times New Roman"/>
          <w:sz w:val="24"/>
          <w:szCs w:val="24"/>
        </w:rPr>
      </w:pPr>
    </w:p>
    <w:p w14:paraId="0C6F7814" w14:textId="2B5E52FC" w:rsidR="00310298" w:rsidRDefault="00310298" w:rsidP="003A0919">
      <w:pPr>
        <w:jc w:val="left"/>
        <w:rPr>
          <w:rFonts w:ascii="Times New Roman" w:hAnsi="Times New Roman" w:cs="Times New Roman"/>
          <w:sz w:val="24"/>
          <w:szCs w:val="24"/>
        </w:rPr>
      </w:pPr>
    </w:p>
    <w:p w14:paraId="5CA25E78" w14:textId="77777777" w:rsidR="00310298" w:rsidRDefault="00310298" w:rsidP="003A0919">
      <w:pPr>
        <w:jc w:val="left"/>
        <w:rPr>
          <w:rFonts w:ascii="Times New Roman" w:hAnsi="Times New Roman" w:cs="Times New Roman"/>
          <w:sz w:val="24"/>
          <w:szCs w:val="24"/>
        </w:rPr>
      </w:pPr>
    </w:p>
    <w:p w14:paraId="31C8AD67" w14:textId="323B19C3" w:rsidR="00CB4876" w:rsidRDefault="00EC67EB" w:rsidP="003A0919">
      <w:pPr>
        <w:jc w:val="left"/>
        <w:rPr>
          <w:rFonts w:ascii="Times New Roman" w:hAnsi="Times New Roman" w:cs="Times New Roman"/>
          <w:sz w:val="24"/>
          <w:szCs w:val="24"/>
        </w:rPr>
      </w:pPr>
      <w:r w:rsidRPr="00EC67EB">
        <w:rPr>
          <w:rFonts w:ascii="Times New Roman" w:hAnsi="Times New Roman" w:cs="Times New Roman" w:hint="eastAsia"/>
          <w:sz w:val="24"/>
          <w:szCs w:val="24"/>
        </w:rPr>
        <w:lastRenderedPageBreak/>
        <w:t>T</w:t>
      </w:r>
      <w:bookmarkStart w:id="24" w:name="OLE_LINK30"/>
      <w:r w:rsidRPr="00EC67EB">
        <w:rPr>
          <w:rFonts w:ascii="Times New Roman" w:hAnsi="Times New Roman" w:cs="Times New Roman" w:hint="eastAsia"/>
          <w:sz w:val="24"/>
          <w:szCs w:val="24"/>
        </w:rPr>
        <w:t>hrough reflection, I have also learned a lot. The first part of the assessment analyzed the differences in culture that British companies encounter when entering the Asian market, and this analysis and comparison can only be conducted between Asia and the UK. This first part played a crucial role in analyzing the entire range of Asian and Western countries. For British companies, this was very important, as it allowed them to gain a deeper understanding of the differences in communication strategies with Asian cultures. This also provided specific references for the UK to formulate strategies in the next step and offered a good opportunity for training a</w:t>
      </w:r>
      <w:bookmarkEnd w:id="24"/>
      <w:r w:rsidRPr="00EC67EB">
        <w:rPr>
          <w:rFonts w:ascii="Times New Roman" w:hAnsi="Times New Roman" w:cs="Times New Roman" w:hint="eastAsia"/>
          <w:sz w:val="24"/>
          <w:szCs w:val="24"/>
        </w:rPr>
        <w:t>nd learning for UK organizational</w:t>
      </w:r>
      <w:r>
        <w:rPr>
          <w:rFonts w:ascii="Times New Roman" w:hAnsi="Times New Roman" w:cs="Times New Roman" w:hint="eastAsia"/>
          <w:sz w:val="24"/>
          <w:szCs w:val="24"/>
        </w:rPr>
        <w:t xml:space="preserve"> </w:t>
      </w:r>
      <w:r w:rsidRPr="00EC67EB">
        <w:rPr>
          <w:rFonts w:ascii="Times New Roman" w:hAnsi="Times New Roman" w:cs="Times New Roman" w:hint="eastAsia"/>
          <w:sz w:val="24"/>
          <w:szCs w:val="24"/>
        </w:rPr>
        <w:t>managers and employees.</w:t>
      </w:r>
      <w:r w:rsidR="00E81A04" w:rsidRPr="00E81A04">
        <w:rPr>
          <w:rFonts w:ascii="Times New Roman" w:hAnsi="Times New Roman" w:cs="Times New Roman" w:hint="eastAsia"/>
          <w:sz w:val="24"/>
          <w:szCs w:val="24"/>
        </w:rPr>
        <w:cr/>
      </w:r>
    </w:p>
    <w:p w14:paraId="51FDE037" w14:textId="2741AFB3" w:rsidR="002F56F0" w:rsidRDefault="002F56F0" w:rsidP="003A0919">
      <w:pPr>
        <w:jc w:val="left"/>
        <w:rPr>
          <w:rFonts w:ascii="Times New Roman" w:hAnsi="Times New Roman" w:cs="Times New Roman"/>
          <w:sz w:val="24"/>
          <w:szCs w:val="24"/>
        </w:rPr>
      </w:pPr>
      <w:bookmarkStart w:id="25" w:name="OLE_LINK40"/>
      <w:r w:rsidRPr="002F56F0">
        <w:rPr>
          <w:rFonts w:ascii="Times New Roman" w:hAnsi="Times New Roman" w:cs="Times New Roman" w:hint="eastAsia"/>
          <w:sz w:val="24"/>
          <w:szCs w:val="24"/>
        </w:rPr>
        <w:t>This time, the scope of national services has been further narrowed down, resulting in a condensed version. Based on the previous analysis of Asian countries, UK companies are investing in Middle Eastern countries. They take into account the cultural differences among Middle Eastern countries and their communication styles in the workplace, combined with detailed analysis and case studies. Building on the previous analysis of Asian countries, they then refine and extend this approach. This time, UK companies are investing and operating in Middle Eastern countries. The Middle East is also a region of diverse cultures with significant cultural differences, requiring the development of independently formulated and independently trained cultural strategies.</w:t>
      </w:r>
    </w:p>
    <w:bookmarkEnd w:id="25"/>
    <w:p w14:paraId="056CBD01" w14:textId="77777777" w:rsidR="002F56F0" w:rsidRDefault="002F56F0" w:rsidP="003A0919">
      <w:pPr>
        <w:jc w:val="left"/>
        <w:rPr>
          <w:rFonts w:ascii="Times New Roman" w:hAnsi="Times New Roman" w:cs="Times New Roman"/>
          <w:sz w:val="24"/>
          <w:szCs w:val="24"/>
        </w:rPr>
      </w:pPr>
    </w:p>
    <w:p w14:paraId="45CF9CCF" w14:textId="3B41F7AD" w:rsidR="008B74DF" w:rsidRPr="00CB4876" w:rsidRDefault="002F56F0" w:rsidP="003A0919">
      <w:pPr>
        <w:jc w:val="left"/>
        <w:rPr>
          <w:rFonts w:ascii="Times New Roman" w:hAnsi="Times New Roman" w:cs="Times New Roman"/>
          <w:sz w:val="24"/>
          <w:szCs w:val="24"/>
        </w:rPr>
      </w:pPr>
      <w:r w:rsidRPr="002F56F0">
        <w:rPr>
          <w:rFonts w:ascii="Times New Roman" w:hAnsi="Times New Roman" w:cs="Times New Roman" w:hint="eastAsia"/>
          <w:sz w:val="24"/>
          <w:szCs w:val="24"/>
        </w:rPr>
        <w:t>Through specific case analyses of cultural differences among Middle Eastern countries and their communication styles in the workplace, it also helps British companies provide more realistic references for subsequent training.</w:t>
      </w:r>
    </w:p>
    <w:p w14:paraId="583B11D6" w14:textId="2DABC8D1" w:rsidR="00502FE7" w:rsidRPr="00EF149C" w:rsidRDefault="0078329B" w:rsidP="003A0919">
      <w:pPr>
        <w:jc w:val="left"/>
        <w:rPr>
          <w:rFonts w:ascii="Times New Roman" w:hAnsi="Times New Roman" w:cs="Times New Roman"/>
          <w:sz w:val="24"/>
          <w:szCs w:val="24"/>
        </w:rPr>
      </w:pPr>
      <w:r w:rsidRPr="0078329B">
        <w:rPr>
          <w:rFonts w:ascii="Times New Roman" w:hAnsi="Times New Roman" w:cs="Times New Roman" w:hint="eastAsia"/>
          <w:sz w:val="24"/>
          <w:szCs w:val="24"/>
        </w:rPr>
        <w:t>High-context and low-context cultures, proposed by Edward T. Hall (1976), represent two distinct communication styles deeply rooted in cultural norms and values. In the case study, the Middle East is categorized as a high-context culture, while the United Kingdom is considered a low-context culture. This theory not only provides a foundational framework for understanding differences in daily cross-cultural communication but also offers profound insights into language use strategies within the field of intercultural communication (Hung, 2002; Warren, 2017). In cross-cultural interactions, the appropriateness of language use and the accuracy of translation in conveying information and the author's intent are closely related to cultural context. Furthermore, the differences between Eastern and Western cultures in terms of contextual dependency have led to distinct communication patterns (Hall &amp; Hall, 1990). Therefore, Hall's (1976) theory of high-context and low-context cultures provides a valuable perspective for examining differences in communication styles. The Middle East, as a high-context culture, primarily relies on implied meaning, cultural allusions, and shared contextual knowledge; whereas Western Britain is classified as a low-context culture, placing greater emphasis on clarity and explicitness (Gudykunst et al., 1988).</w:t>
      </w:r>
    </w:p>
    <w:p w14:paraId="6687ED9B" w14:textId="1F71B5E1" w:rsidR="00252BEA" w:rsidRPr="00B4440B" w:rsidRDefault="00D531BF" w:rsidP="003A0919">
      <w:pPr>
        <w:jc w:val="left"/>
        <w:rPr>
          <w:rFonts w:ascii="Times New Roman" w:hAnsi="Times New Roman" w:cs="Times New Roman"/>
          <w:sz w:val="24"/>
          <w:szCs w:val="24"/>
        </w:rPr>
      </w:pPr>
      <w:r w:rsidRPr="00D531BF">
        <w:rPr>
          <w:rFonts w:ascii="Times New Roman" w:hAnsi="Times New Roman" w:cs="Times New Roman" w:hint="eastAsia"/>
          <w:sz w:val="24"/>
          <w:szCs w:val="24"/>
        </w:rPr>
        <w:t xml:space="preserve">In various organizations, individualism differentiates both the degree of control over members and the pressure members experience. The United Kingdom prioritizes individualism culture, emphasizing individual performance and accountability, which </w:t>
      </w:r>
      <w:r w:rsidRPr="00D531BF">
        <w:rPr>
          <w:rFonts w:ascii="Times New Roman" w:hAnsi="Times New Roman" w:cs="Times New Roman" w:hint="eastAsia"/>
          <w:sz w:val="24"/>
          <w:szCs w:val="24"/>
        </w:rPr>
        <w:lastRenderedPageBreak/>
        <w:t>often makes individuals feel fully responsible for the outcomes (Alvesson, 2002</w:t>
      </w:r>
      <w:proofErr w:type="gramStart"/>
      <w:r w:rsidRPr="00D531BF">
        <w:rPr>
          <w:rFonts w:ascii="Times New Roman" w:hAnsi="Times New Roman" w:cs="Times New Roman" w:hint="eastAsia"/>
          <w:sz w:val="24"/>
          <w:szCs w:val="24"/>
        </w:rPr>
        <w:t>).</w:t>
      </w:r>
      <w:r w:rsidR="00502FE7" w:rsidRPr="00502FE7">
        <w:rPr>
          <w:rFonts w:ascii="Times New Roman" w:hAnsi="Times New Roman" w:cs="Times New Roman" w:hint="eastAsia"/>
          <w:sz w:val="24"/>
          <w:szCs w:val="24"/>
        </w:rPr>
        <w:t>Eye</w:t>
      </w:r>
      <w:proofErr w:type="gramEnd"/>
      <w:r w:rsidR="00502FE7" w:rsidRPr="00502FE7">
        <w:rPr>
          <w:rFonts w:ascii="Times New Roman" w:hAnsi="Times New Roman" w:cs="Times New Roman" w:hint="eastAsia"/>
          <w:sz w:val="24"/>
          <w:szCs w:val="24"/>
        </w:rPr>
        <w:t xml:space="preserve"> contact, seemingly a simple and direct aspect of communication, varies significantly across different cultures. In British culture, maintaining eye contact is regarded as a sign of focus, confidence, and </w:t>
      </w:r>
      <w:proofErr w:type="gramStart"/>
      <w:r w:rsidR="00502FE7" w:rsidRPr="00502FE7">
        <w:rPr>
          <w:rFonts w:ascii="Times New Roman" w:hAnsi="Times New Roman" w:cs="Times New Roman" w:hint="eastAsia"/>
          <w:sz w:val="24"/>
          <w:szCs w:val="24"/>
        </w:rPr>
        <w:t>honesty.</w:t>
      </w:r>
      <w:r w:rsidR="00252BEA" w:rsidRPr="00B4440B">
        <w:rPr>
          <w:rFonts w:ascii="Times New Roman" w:hAnsi="Times New Roman" w:cs="Times New Roman"/>
          <w:sz w:val="24"/>
          <w:szCs w:val="24"/>
        </w:rPr>
        <w:t>A</w:t>
      </w:r>
      <w:proofErr w:type="gramEnd"/>
      <w:r w:rsidR="00252BEA" w:rsidRPr="00B4440B">
        <w:rPr>
          <w:rFonts w:ascii="Times New Roman" w:hAnsi="Times New Roman" w:cs="Times New Roman"/>
          <w:sz w:val="24"/>
          <w:szCs w:val="24"/>
        </w:rPr>
        <w:t xml:space="preserve"> flat organizational structure is a structure primarily used in British business offices such as local banks and hotels in the UK, where power and decision-making are controlled by self-managed teams rather than management hierarchies.</w:t>
      </w:r>
    </w:p>
    <w:p w14:paraId="38EBF9A3" w14:textId="77777777" w:rsidR="002E40F9" w:rsidRPr="00252BEA" w:rsidRDefault="002E40F9" w:rsidP="003A0919">
      <w:pPr>
        <w:jc w:val="left"/>
        <w:rPr>
          <w:rFonts w:ascii="Times New Roman" w:hAnsi="Times New Roman" w:cs="Times New Roman"/>
          <w:sz w:val="24"/>
          <w:szCs w:val="24"/>
        </w:rPr>
      </w:pPr>
    </w:p>
    <w:p w14:paraId="4199E644" w14:textId="6A9CA1BC" w:rsidR="001F4EEA" w:rsidRPr="001F4EEA" w:rsidRDefault="0078329B" w:rsidP="003A0919">
      <w:pPr>
        <w:jc w:val="left"/>
        <w:rPr>
          <w:rFonts w:ascii="Times New Roman" w:hAnsi="Times New Roman" w:cs="Times New Roman"/>
          <w:sz w:val="24"/>
          <w:szCs w:val="24"/>
        </w:rPr>
      </w:pPr>
      <w:bookmarkStart w:id="26" w:name="OLE_LINK27"/>
      <w:r w:rsidRPr="0078329B">
        <w:rPr>
          <w:rFonts w:ascii="Times New Roman" w:hAnsi="Times New Roman" w:cs="Times New Roman" w:hint="eastAsia"/>
          <w:sz w:val="24"/>
          <w:szCs w:val="24"/>
        </w:rPr>
        <w:t>The concept of 'family' in Middle Eastern culture differs from that in Western culture. In Middle Eastern culture, family is an important factor, with frequent visits and maintaining contact with other family members, and a certain responsibility towards other relatives (Karimi, 2008). Therefore, an individual's identity is closely linked to their family identity (O</w:t>
      </w:r>
      <w:proofErr w:type="gramStart"/>
      <w:r w:rsidRPr="0078329B">
        <w:rPr>
          <w:rFonts w:ascii="Times New Roman" w:hAnsi="Times New Roman" w:cs="Times New Roman" w:hint="eastAsia"/>
          <w:sz w:val="24"/>
          <w:szCs w:val="24"/>
        </w:rPr>
        <w:t>’</w:t>
      </w:r>
      <w:proofErr w:type="gramEnd"/>
      <w:r w:rsidRPr="0078329B">
        <w:rPr>
          <w:rFonts w:ascii="Times New Roman" w:hAnsi="Times New Roman" w:cs="Times New Roman" w:hint="eastAsia"/>
          <w:sz w:val="24"/>
          <w:szCs w:val="24"/>
        </w:rPr>
        <w:t>Shea, 2003). Considering the central role of family in Iranian culture, the intensity of potential conflicts between family roles and work roles may differ from that in Western culture (Karimi, 2008).</w:t>
      </w:r>
    </w:p>
    <w:bookmarkEnd w:id="26"/>
    <w:p w14:paraId="3EAF34E3" w14:textId="77777777" w:rsidR="002E40F9" w:rsidRDefault="002E40F9" w:rsidP="003A0919">
      <w:pPr>
        <w:jc w:val="left"/>
        <w:rPr>
          <w:rFonts w:ascii="Times New Roman" w:hAnsi="Times New Roman" w:cs="Times New Roman"/>
          <w:sz w:val="24"/>
          <w:szCs w:val="24"/>
        </w:rPr>
      </w:pPr>
    </w:p>
    <w:p w14:paraId="59AD2E72" w14:textId="77777777" w:rsidR="001365E3" w:rsidRPr="001365E3" w:rsidRDefault="001365E3" w:rsidP="003A0919">
      <w:pPr>
        <w:jc w:val="left"/>
        <w:rPr>
          <w:rFonts w:ascii="Times New Roman" w:hAnsi="Times New Roman" w:cs="Times New Roman"/>
          <w:sz w:val="24"/>
          <w:szCs w:val="24"/>
        </w:rPr>
      </w:pPr>
      <w:r w:rsidRPr="001365E3">
        <w:rPr>
          <w:rFonts w:ascii="Times New Roman" w:hAnsi="Times New Roman" w:cs="Times New Roman" w:hint="eastAsia"/>
          <w:sz w:val="24"/>
          <w:szCs w:val="24"/>
        </w:rPr>
        <w:t>In the Middle Eastern work environment, communication is non-verbal and effective, especially through gestures, which can enhance understanding and engagement between managers and employees (Afdaliah, 2022; Gholamrezaee &amp; Ghanizadeh, 2018). Gestures provide visual support that helps convey complex concepts (Ananda et al., 2020; Macedonia, 2014).</w:t>
      </w:r>
    </w:p>
    <w:p w14:paraId="2DB33FD6" w14:textId="63DBBC08" w:rsidR="001300E6" w:rsidRDefault="001365E3" w:rsidP="003A0919">
      <w:pPr>
        <w:jc w:val="left"/>
        <w:rPr>
          <w:rFonts w:ascii="Times New Roman" w:hAnsi="Times New Roman" w:cs="Times New Roman"/>
          <w:sz w:val="24"/>
          <w:szCs w:val="24"/>
        </w:rPr>
      </w:pPr>
      <w:r w:rsidRPr="001365E3">
        <w:rPr>
          <w:rFonts w:ascii="Times New Roman" w:hAnsi="Times New Roman" w:cs="Times New Roman" w:hint="eastAsia"/>
          <w:sz w:val="24"/>
          <w:szCs w:val="24"/>
        </w:rPr>
        <w:cr/>
        <w:t>Another difference between Middle Eastern culture and Western culture is the 'time' factor. Hofstede (2001) pointed out that, compared to Eastern societies, time is a more important factor in Western societies. Generally speaking, people in Eastern societies are more focused on their own work, so they spend longer time in the workplace (Fackrell et al., 2013). Specifically, Middle Eastern employees work an average of 44 hours per week, while the standard working week in the United Kingdom of Europe is 40 hours (Araghi, 2002). However, most employees work more than 44 hours; for example, women can work 45 hours per week, and men can work up to 57 hours per week (Karimi, 2009).</w:t>
      </w:r>
    </w:p>
    <w:p w14:paraId="0F8C9E98" w14:textId="77777777" w:rsidR="00972390" w:rsidRDefault="00972390" w:rsidP="003A0919">
      <w:pPr>
        <w:jc w:val="left"/>
        <w:rPr>
          <w:rFonts w:ascii="Times New Roman" w:hAnsi="Times New Roman" w:cs="Times New Roman"/>
          <w:sz w:val="24"/>
          <w:szCs w:val="24"/>
        </w:rPr>
      </w:pPr>
    </w:p>
    <w:p w14:paraId="59F579C1" w14:textId="70ED6A15" w:rsidR="002E40F9" w:rsidRDefault="00671427" w:rsidP="003A0919">
      <w:pPr>
        <w:jc w:val="left"/>
        <w:rPr>
          <w:rFonts w:ascii="Times New Roman" w:hAnsi="Times New Roman" w:cs="Times New Roman"/>
          <w:sz w:val="24"/>
          <w:szCs w:val="24"/>
        </w:rPr>
      </w:pPr>
      <w:r w:rsidRPr="00671427">
        <w:rPr>
          <w:rFonts w:ascii="Times New Roman" w:hAnsi="Times New Roman" w:cs="Times New Roman" w:hint="eastAsia"/>
          <w:sz w:val="24"/>
          <w:szCs w:val="24"/>
        </w:rPr>
        <w:t>British companies face external challenges in the Middle East. For example, differences in energy security, environmental conditions, climate, and diet (Khan &amp; Haque, 2019). Therefore, geopolitical risks have a significant impact on energy security. Factors such as economic crises, inter-state conflicts, political instability, and terrorism (Khan et al., 2023)</w:t>
      </w:r>
    </w:p>
    <w:p w14:paraId="7D4579EF" w14:textId="77777777" w:rsidR="001623E5" w:rsidRDefault="001623E5" w:rsidP="003A0919">
      <w:pPr>
        <w:jc w:val="left"/>
        <w:rPr>
          <w:rFonts w:ascii="Times New Roman" w:hAnsi="Times New Roman" w:cs="Times New Roman"/>
          <w:sz w:val="24"/>
          <w:szCs w:val="24"/>
        </w:rPr>
      </w:pPr>
    </w:p>
    <w:p w14:paraId="50AECA20" w14:textId="72D40FA0" w:rsidR="002E40F9" w:rsidRDefault="001623E5" w:rsidP="003A0919">
      <w:pPr>
        <w:jc w:val="left"/>
        <w:rPr>
          <w:rFonts w:ascii="Times New Roman" w:hAnsi="Times New Roman" w:cs="Times New Roman"/>
          <w:sz w:val="24"/>
          <w:szCs w:val="24"/>
        </w:rPr>
      </w:pPr>
      <w:r w:rsidRPr="001623E5">
        <w:rPr>
          <w:rFonts w:ascii="Times New Roman" w:hAnsi="Times New Roman" w:cs="Times New Roman" w:hint="eastAsia"/>
          <w:sz w:val="24"/>
          <w:szCs w:val="24"/>
        </w:rPr>
        <w:t>In multicultural societies such as the Middle East, communication challenges pose significant barriers to effective interaction and collaboration among different cultural groups. Numerous studies have shown that differences such as language disparities</w:t>
      </w:r>
      <w:r w:rsidRPr="001623E5">
        <w:rPr>
          <w:rFonts w:ascii="Times New Roman" w:hAnsi="Times New Roman" w:cs="Times New Roman" w:hint="eastAsia"/>
          <w:sz w:val="24"/>
          <w:szCs w:val="24"/>
        </w:rPr>
        <w:t>—</w:t>
      </w:r>
      <w:r w:rsidRPr="001623E5">
        <w:rPr>
          <w:rFonts w:ascii="Times New Roman" w:hAnsi="Times New Roman" w:cs="Times New Roman" w:hint="eastAsia"/>
          <w:sz w:val="24"/>
          <w:szCs w:val="24"/>
        </w:rPr>
        <w:t>for example, the use of Arabic languages in the Middle East</w:t>
      </w:r>
      <w:r w:rsidRPr="001623E5">
        <w:rPr>
          <w:rFonts w:ascii="Times New Roman" w:hAnsi="Times New Roman" w:cs="Times New Roman" w:hint="eastAsia"/>
          <w:sz w:val="24"/>
          <w:szCs w:val="24"/>
        </w:rPr>
        <w:t>—</w:t>
      </w:r>
      <w:r w:rsidRPr="001623E5">
        <w:rPr>
          <w:rFonts w:ascii="Times New Roman" w:hAnsi="Times New Roman" w:cs="Times New Roman" w:hint="eastAsia"/>
          <w:sz w:val="24"/>
          <w:szCs w:val="24"/>
        </w:rPr>
        <w:t>and cultural norms</w:t>
      </w:r>
      <w:r w:rsidRPr="001623E5">
        <w:rPr>
          <w:rFonts w:ascii="Times New Roman" w:hAnsi="Times New Roman" w:cs="Times New Roman" w:hint="eastAsia"/>
          <w:sz w:val="24"/>
          <w:szCs w:val="24"/>
        </w:rPr>
        <w:t>—</w:t>
      </w:r>
      <w:r w:rsidRPr="001623E5">
        <w:rPr>
          <w:rFonts w:ascii="Times New Roman" w:hAnsi="Times New Roman" w:cs="Times New Roman" w:hint="eastAsia"/>
          <w:sz w:val="24"/>
          <w:szCs w:val="24"/>
        </w:rPr>
        <w:lastRenderedPageBreak/>
        <w:t>for instance, differences in financial banking credit service exchanges between the Middle East and the UK</w:t>
      </w:r>
      <w:r w:rsidRPr="001623E5">
        <w:rPr>
          <w:rFonts w:ascii="Times New Roman" w:hAnsi="Times New Roman" w:cs="Times New Roman" w:hint="eastAsia"/>
          <w:sz w:val="24"/>
          <w:szCs w:val="24"/>
        </w:rPr>
        <w:t>—</w:t>
      </w:r>
      <w:r w:rsidRPr="001623E5">
        <w:rPr>
          <w:rFonts w:ascii="Times New Roman" w:hAnsi="Times New Roman" w:cs="Times New Roman" w:hint="eastAsia"/>
          <w:sz w:val="24"/>
          <w:szCs w:val="24"/>
        </w:rPr>
        <w:t>often lead to misunderstandings and conflicts, particularly in organizational, educational, and community settings.</w:t>
      </w:r>
    </w:p>
    <w:p w14:paraId="69B3D02C" w14:textId="77777777" w:rsidR="00F10492" w:rsidRDefault="00F10492" w:rsidP="003A0919">
      <w:pPr>
        <w:jc w:val="left"/>
        <w:rPr>
          <w:rFonts w:ascii="Times New Roman" w:hAnsi="Times New Roman" w:cs="Times New Roman"/>
          <w:sz w:val="24"/>
          <w:szCs w:val="24"/>
        </w:rPr>
      </w:pPr>
    </w:p>
    <w:p w14:paraId="5E538442" w14:textId="77777777" w:rsidR="00F10492" w:rsidRDefault="00F10492" w:rsidP="003A0919">
      <w:pPr>
        <w:jc w:val="left"/>
        <w:rPr>
          <w:rFonts w:ascii="Times New Roman" w:hAnsi="Times New Roman" w:cs="Times New Roman"/>
          <w:sz w:val="24"/>
          <w:szCs w:val="24"/>
        </w:rPr>
      </w:pPr>
    </w:p>
    <w:p w14:paraId="4CB0AB1D" w14:textId="77777777" w:rsidR="001623E5" w:rsidRDefault="001623E5" w:rsidP="003A0919">
      <w:pPr>
        <w:jc w:val="left"/>
        <w:rPr>
          <w:rFonts w:ascii="Times New Roman" w:hAnsi="Times New Roman" w:cs="Times New Roman"/>
          <w:sz w:val="24"/>
          <w:szCs w:val="24"/>
        </w:rPr>
      </w:pPr>
    </w:p>
    <w:p w14:paraId="383CFBBA" w14:textId="3376C51A" w:rsidR="001623E5" w:rsidRDefault="00637F96" w:rsidP="003A0919">
      <w:pPr>
        <w:jc w:val="left"/>
        <w:rPr>
          <w:rFonts w:ascii="Times New Roman" w:hAnsi="Times New Roman" w:cs="Times New Roman"/>
          <w:sz w:val="24"/>
          <w:szCs w:val="24"/>
        </w:rPr>
      </w:pPr>
      <w:r w:rsidRPr="00637F96">
        <w:rPr>
          <w:rFonts w:ascii="Times New Roman" w:hAnsi="Times New Roman" w:cs="Times New Roman" w:hint="eastAsia"/>
          <w:sz w:val="24"/>
          <w:szCs w:val="24"/>
        </w:rPr>
        <w:t>Jenifer and Raman (2023) found that language differences and cultural biases lead to a decline in the productivity of multinational company teams; Sudhiir and Sudhiir (2022) observed that language barriers and cultural stereotypes hinder effective communication between British companies and their clients. Additionally, they can affect the friendly relations and interactions between the two parties. Furthermore, research by Kirchmeyer and McLellan (2021) as well as Vashishtha and Garg (2023) indicates that while multicultural teams offer opportunities for innovation and creativity, they also face difficulties related to cultural misunderstandings, which impact team dynamics and communication effectiveness. This constitutes a key challenge for British companies in the context of diversification in the Middle East, where overcoming communication barriers is crucial for social cohesion and organizational success.</w:t>
      </w:r>
    </w:p>
    <w:p w14:paraId="7770EB99" w14:textId="77777777" w:rsidR="001623E5" w:rsidRDefault="001623E5" w:rsidP="003A0919">
      <w:pPr>
        <w:jc w:val="left"/>
        <w:rPr>
          <w:rFonts w:ascii="Times New Roman" w:hAnsi="Times New Roman" w:cs="Times New Roman"/>
          <w:sz w:val="24"/>
          <w:szCs w:val="24"/>
        </w:rPr>
      </w:pPr>
    </w:p>
    <w:p w14:paraId="43B08DAB" w14:textId="77777777" w:rsidR="001623E5" w:rsidRDefault="001623E5" w:rsidP="003A0919">
      <w:pPr>
        <w:jc w:val="left"/>
        <w:rPr>
          <w:rFonts w:ascii="Times New Roman" w:hAnsi="Times New Roman" w:cs="Times New Roman"/>
          <w:sz w:val="24"/>
          <w:szCs w:val="24"/>
        </w:rPr>
      </w:pPr>
    </w:p>
    <w:p w14:paraId="6109DFD2" w14:textId="77777777" w:rsidR="001623E5" w:rsidRDefault="001623E5" w:rsidP="003A0919">
      <w:pPr>
        <w:jc w:val="left"/>
        <w:rPr>
          <w:rFonts w:ascii="Times New Roman" w:hAnsi="Times New Roman" w:cs="Times New Roman"/>
          <w:sz w:val="24"/>
          <w:szCs w:val="24"/>
        </w:rPr>
      </w:pPr>
    </w:p>
    <w:p w14:paraId="69F701F1" w14:textId="77777777" w:rsidR="001623E5" w:rsidRDefault="001623E5" w:rsidP="003A0919">
      <w:pPr>
        <w:jc w:val="left"/>
        <w:rPr>
          <w:rFonts w:ascii="Times New Roman" w:hAnsi="Times New Roman" w:cs="Times New Roman"/>
          <w:sz w:val="24"/>
          <w:szCs w:val="24"/>
        </w:rPr>
      </w:pPr>
    </w:p>
    <w:p w14:paraId="12724182" w14:textId="77777777" w:rsidR="001623E5" w:rsidRDefault="001623E5" w:rsidP="003A0919">
      <w:pPr>
        <w:jc w:val="left"/>
        <w:rPr>
          <w:rFonts w:ascii="Times New Roman" w:hAnsi="Times New Roman" w:cs="Times New Roman"/>
          <w:sz w:val="24"/>
          <w:szCs w:val="24"/>
        </w:rPr>
      </w:pPr>
    </w:p>
    <w:p w14:paraId="0FAC7D98" w14:textId="77777777" w:rsidR="001623E5" w:rsidRPr="00F10492" w:rsidRDefault="001623E5" w:rsidP="003A0919">
      <w:pPr>
        <w:jc w:val="left"/>
        <w:rPr>
          <w:rFonts w:ascii="Times New Roman" w:hAnsi="Times New Roman" w:cs="Times New Roman"/>
          <w:sz w:val="24"/>
          <w:szCs w:val="24"/>
        </w:rPr>
      </w:pPr>
    </w:p>
    <w:p w14:paraId="5AC2767A" w14:textId="6006CECA" w:rsidR="002E40F9" w:rsidRDefault="002E40F9" w:rsidP="003A0919">
      <w:pPr>
        <w:jc w:val="left"/>
        <w:rPr>
          <w:rFonts w:ascii="Times New Roman" w:hAnsi="Times New Roman" w:cs="Times New Roman"/>
          <w:sz w:val="24"/>
          <w:szCs w:val="24"/>
        </w:rPr>
      </w:pPr>
      <w:bookmarkStart w:id="27" w:name="OLE_LINK9"/>
    </w:p>
    <w:bookmarkEnd w:id="27"/>
    <w:p w14:paraId="01038C5C" w14:textId="77777777" w:rsidR="002E40F9" w:rsidRDefault="002E40F9" w:rsidP="003A0919">
      <w:pPr>
        <w:jc w:val="left"/>
        <w:rPr>
          <w:rFonts w:ascii="Times New Roman" w:hAnsi="Times New Roman" w:cs="Times New Roman"/>
          <w:sz w:val="24"/>
          <w:szCs w:val="24"/>
        </w:rPr>
      </w:pPr>
    </w:p>
    <w:p w14:paraId="4AA286D1" w14:textId="77777777" w:rsidR="002A54CA" w:rsidRDefault="002A54CA" w:rsidP="003A0919">
      <w:pPr>
        <w:jc w:val="left"/>
        <w:rPr>
          <w:rFonts w:ascii="Times New Roman" w:hAnsi="Times New Roman" w:cs="Times New Roman"/>
          <w:sz w:val="24"/>
          <w:szCs w:val="24"/>
        </w:rPr>
      </w:pPr>
    </w:p>
    <w:p w14:paraId="30C540F2" w14:textId="77777777" w:rsidR="002A54CA" w:rsidRDefault="002A54CA" w:rsidP="003A0919">
      <w:pPr>
        <w:jc w:val="left"/>
        <w:rPr>
          <w:rFonts w:ascii="Times New Roman" w:hAnsi="Times New Roman" w:cs="Times New Roman"/>
          <w:sz w:val="24"/>
          <w:szCs w:val="24"/>
        </w:rPr>
      </w:pPr>
    </w:p>
    <w:p w14:paraId="71F5A0B4" w14:textId="77777777" w:rsidR="002A54CA" w:rsidRDefault="002A54CA" w:rsidP="003A0919">
      <w:pPr>
        <w:jc w:val="left"/>
        <w:rPr>
          <w:rFonts w:ascii="Times New Roman" w:hAnsi="Times New Roman" w:cs="Times New Roman"/>
          <w:sz w:val="24"/>
          <w:szCs w:val="24"/>
        </w:rPr>
      </w:pPr>
    </w:p>
    <w:p w14:paraId="184091E7" w14:textId="77777777" w:rsidR="002A54CA" w:rsidRDefault="002A54CA" w:rsidP="003A0919">
      <w:pPr>
        <w:jc w:val="left"/>
        <w:rPr>
          <w:rFonts w:ascii="Times New Roman" w:hAnsi="Times New Roman" w:cs="Times New Roman"/>
          <w:sz w:val="24"/>
          <w:szCs w:val="24"/>
        </w:rPr>
      </w:pPr>
    </w:p>
    <w:p w14:paraId="17594863" w14:textId="77777777" w:rsidR="00CE33F8" w:rsidRDefault="00CE33F8" w:rsidP="003A0919">
      <w:pPr>
        <w:jc w:val="left"/>
        <w:rPr>
          <w:rFonts w:ascii="Times New Roman" w:hAnsi="Times New Roman" w:cs="Times New Roman"/>
          <w:sz w:val="24"/>
          <w:szCs w:val="24"/>
        </w:rPr>
      </w:pPr>
    </w:p>
    <w:p w14:paraId="58DD0AED" w14:textId="77777777" w:rsidR="00CE33F8" w:rsidRDefault="00CE33F8" w:rsidP="003A0919">
      <w:pPr>
        <w:jc w:val="left"/>
        <w:rPr>
          <w:rFonts w:ascii="Times New Roman" w:hAnsi="Times New Roman" w:cs="Times New Roman"/>
          <w:sz w:val="24"/>
          <w:szCs w:val="24"/>
        </w:rPr>
      </w:pPr>
    </w:p>
    <w:p w14:paraId="67E8A527" w14:textId="77777777" w:rsidR="002A54CA" w:rsidRDefault="002A54CA" w:rsidP="003A0919">
      <w:pPr>
        <w:jc w:val="left"/>
        <w:rPr>
          <w:rFonts w:ascii="Times New Roman" w:hAnsi="Times New Roman" w:cs="Times New Roman"/>
          <w:sz w:val="24"/>
          <w:szCs w:val="24"/>
        </w:rPr>
      </w:pPr>
    </w:p>
    <w:p w14:paraId="2BE08B37" w14:textId="77777777" w:rsidR="002A54CA" w:rsidRDefault="002A54CA" w:rsidP="003A0919">
      <w:pPr>
        <w:jc w:val="left"/>
        <w:rPr>
          <w:rFonts w:ascii="Times New Roman" w:hAnsi="Times New Roman" w:cs="Times New Roman"/>
          <w:sz w:val="24"/>
          <w:szCs w:val="24"/>
        </w:rPr>
      </w:pPr>
    </w:p>
    <w:p w14:paraId="7F06EC2B" w14:textId="77777777" w:rsidR="002A54CA" w:rsidRDefault="002A54CA" w:rsidP="003A0919">
      <w:pPr>
        <w:jc w:val="left"/>
        <w:rPr>
          <w:rFonts w:ascii="Times New Roman" w:hAnsi="Times New Roman" w:cs="Times New Roman"/>
          <w:sz w:val="24"/>
          <w:szCs w:val="24"/>
        </w:rPr>
      </w:pPr>
    </w:p>
    <w:p w14:paraId="410F8501" w14:textId="77777777" w:rsidR="002A54CA" w:rsidRDefault="002A54CA" w:rsidP="003A0919">
      <w:pPr>
        <w:jc w:val="left"/>
        <w:rPr>
          <w:rFonts w:ascii="Times New Roman" w:hAnsi="Times New Roman" w:cs="Times New Roman"/>
          <w:sz w:val="24"/>
          <w:szCs w:val="24"/>
        </w:rPr>
      </w:pPr>
    </w:p>
    <w:p w14:paraId="1F680982" w14:textId="77777777" w:rsidR="002A54CA" w:rsidRDefault="002A54CA" w:rsidP="003A0919">
      <w:pPr>
        <w:jc w:val="left"/>
        <w:rPr>
          <w:rFonts w:ascii="Times New Roman" w:hAnsi="Times New Roman" w:cs="Times New Roman"/>
          <w:sz w:val="24"/>
          <w:szCs w:val="24"/>
        </w:rPr>
      </w:pPr>
    </w:p>
    <w:p w14:paraId="6E000F88" w14:textId="77777777" w:rsidR="002A54CA" w:rsidRDefault="002A54CA" w:rsidP="003A0919">
      <w:pPr>
        <w:jc w:val="left"/>
        <w:rPr>
          <w:rFonts w:ascii="Times New Roman" w:hAnsi="Times New Roman" w:cs="Times New Roman"/>
          <w:sz w:val="24"/>
          <w:szCs w:val="24"/>
        </w:rPr>
      </w:pPr>
    </w:p>
    <w:p w14:paraId="00CFA434" w14:textId="77777777" w:rsidR="002A54CA" w:rsidRDefault="002A54CA" w:rsidP="003A0919">
      <w:pPr>
        <w:jc w:val="left"/>
        <w:rPr>
          <w:rFonts w:ascii="Times New Roman" w:hAnsi="Times New Roman" w:cs="Times New Roman"/>
          <w:sz w:val="24"/>
          <w:szCs w:val="24"/>
        </w:rPr>
      </w:pPr>
    </w:p>
    <w:p w14:paraId="487EC4C2" w14:textId="77777777" w:rsidR="002A54CA" w:rsidRDefault="002A54CA" w:rsidP="003A0919">
      <w:pPr>
        <w:jc w:val="left"/>
        <w:rPr>
          <w:rFonts w:ascii="Times New Roman" w:hAnsi="Times New Roman" w:cs="Times New Roman"/>
          <w:sz w:val="24"/>
          <w:szCs w:val="24"/>
        </w:rPr>
      </w:pPr>
    </w:p>
    <w:p w14:paraId="53887296" w14:textId="0412434F" w:rsidR="002E40F9" w:rsidRPr="00484E3A" w:rsidRDefault="003C3F5E" w:rsidP="003A0919">
      <w:pPr>
        <w:pStyle w:val="1"/>
        <w:jc w:val="left"/>
        <w:rPr>
          <w:rFonts w:ascii="Times New Roman" w:hAnsi="Times New Roman" w:cs="Times New Roman"/>
          <w:b/>
          <w:bCs/>
          <w:color w:val="auto"/>
          <w:sz w:val="28"/>
          <w:szCs w:val="28"/>
        </w:rPr>
      </w:pPr>
      <w:bookmarkStart w:id="28" w:name="OLE_LINK15"/>
      <w:bookmarkStart w:id="29" w:name="_Toc216437946"/>
      <w:r w:rsidRPr="00484E3A">
        <w:rPr>
          <w:rFonts w:ascii="Times New Roman" w:hAnsi="Times New Roman" w:cs="Times New Roman"/>
          <w:b/>
          <w:bCs/>
          <w:color w:val="auto"/>
          <w:sz w:val="28"/>
          <w:szCs w:val="28"/>
        </w:rPr>
        <w:lastRenderedPageBreak/>
        <w:t>Conclusion</w:t>
      </w:r>
      <w:bookmarkEnd w:id="29"/>
    </w:p>
    <w:bookmarkEnd w:id="28"/>
    <w:p w14:paraId="4684A77A" w14:textId="77777777" w:rsidR="002E40F9" w:rsidRDefault="002E40F9" w:rsidP="003A0919">
      <w:pPr>
        <w:jc w:val="left"/>
        <w:rPr>
          <w:rFonts w:ascii="Times New Roman" w:hAnsi="Times New Roman" w:cs="Times New Roman"/>
          <w:sz w:val="24"/>
          <w:szCs w:val="24"/>
        </w:rPr>
      </w:pPr>
    </w:p>
    <w:p w14:paraId="3F696AEF" w14:textId="16098286" w:rsidR="003C3F5E" w:rsidRDefault="004759C2" w:rsidP="003A0919">
      <w:pPr>
        <w:jc w:val="left"/>
        <w:rPr>
          <w:rFonts w:ascii="Times New Roman" w:hAnsi="Times New Roman" w:cs="Times New Roman"/>
          <w:sz w:val="24"/>
          <w:szCs w:val="24"/>
        </w:rPr>
      </w:pPr>
      <w:r w:rsidRPr="004759C2">
        <w:rPr>
          <w:rFonts w:ascii="Times New Roman" w:hAnsi="Times New Roman" w:cs="Times New Roman" w:hint="eastAsia"/>
          <w:sz w:val="24"/>
          <w:szCs w:val="24"/>
        </w:rPr>
        <w:t>In today's globalized era, British companies engage in increasingly frequent cross-market sales and national communication. The need for cultural communication and exchange is more urgent than ever before. Different cultural communication strategies and cultural adaptability are indispensable parts of cross-cultural communication and always exist in our daily lives. As technological, commercial, and trade activities continue to expand, the distance between countries has significantly shortened. The importance of cultural communication strategies. Understanding the diversity of Middle Eastern cultures and the nuances within cultural communication strategies remains a major challenge. We can promote greater harmony and understanding in the global community by effectively bridging cultural gaps. The results have practical significance for managers and employees of British companies operating in the Middle East, helping them improve communication efficiency and foster understanding and cooperation among people from different cultural backgrounds in the region.</w:t>
      </w:r>
    </w:p>
    <w:p w14:paraId="6813678F" w14:textId="2BED101F" w:rsidR="003C3F5E" w:rsidRDefault="0030047F" w:rsidP="003A0919">
      <w:pPr>
        <w:jc w:val="left"/>
        <w:rPr>
          <w:rFonts w:ascii="Times New Roman" w:hAnsi="Times New Roman" w:cs="Times New Roman"/>
          <w:sz w:val="24"/>
          <w:szCs w:val="24"/>
        </w:rPr>
      </w:pPr>
      <w:r w:rsidRPr="0030047F">
        <w:rPr>
          <w:rFonts w:ascii="Times New Roman" w:hAnsi="Times New Roman" w:cs="Times New Roman" w:hint="eastAsia"/>
          <w:sz w:val="24"/>
          <w:szCs w:val="24"/>
        </w:rPr>
        <w:t>From the previous analysis, the key cultural strategies are for British companies to adapt to the local culture of the Middle East and integrate the diversity of local cultures. Additionally, British company employees should receive Middle East diversity training in advance, enabling those sent to the Middle East to familiarize themselves with and adapt to the local culture beforehand.</w:t>
      </w:r>
    </w:p>
    <w:p w14:paraId="66D17435" w14:textId="2B84514F" w:rsidR="003C3F5E" w:rsidRDefault="004759C2" w:rsidP="003A0919">
      <w:pPr>
        <w:jc w:val="left"/>
        <w:rPr>
          <w:rFonts w:ascii="Times New Roman" w:hAnsi="Times New Roman" w:cs="Times New Roman"/>
          <w:sz w:val="24"/>
          <w:szCs w:val="24"/>
        </w:rPr>
      </w:pPr>
      <w:r w:rsidRPr="004759C2">
        <w:rPr>
          <w:rFonts w:ascii="Times New Roman" w:hAnsi="Times New Roman" w:cs="Times New Roman" w:hint="eastAsia"/>
          <w:sz w:val="24"/>
          <w:szCs w:val="24"/>
        </w:rPr>
        <w:t xml:space="preserve">Reflection has multiple meanings. Through the theoretical and case analysis of the differences in cultural exchange strategies between the two countries, I applied the logic of reflection theory to distinguish reflection into pre-reflection, in-reflection, and post-reflection. During the process of reflecting on these two countries, pre-reflection allowed me to more authentically reconstruct the backgrounds of these two countries, and through theoretical and case analysis, to reconstruct the context of cultural communication strategies within cultural differences. In-reflection runs throughout the entire process, during which I may have paid more attention to the challenges and difficulties faced by British companies in the Middle East region. Post-reflection defines reflection as a thinking process that structures or reconstructs experiences, problems, existing knowledge, or insights and provides recommendations. Reflection is the general term for intellectual and emotional activities that individuals engage in to explore their own experiences in order to gain new understandings and insights. In the field of cross-cultural communication, this reflection has a more specific connotation and plays a unique and important role. For me, it is not just about teachers possessing knowledge and transmitting disciplinary content through lectures. Learning objectives go far beyond simply understanding the content itself. Core learning objectives include cultivating critical thinking, connecting with other disciplines, applying cultural communication strategies in real life, and preparing for future </w:t>
      </w:r>
      <w:proofErr w:type="gramStart"/>
      <w:r w:rsidRPr="004759C2">
        <w:rPr>
          <w:rFonts w:ascii="Times New Roman" w:hAnsi="Times New Roman" w:cs="Times New Roman" w:hint="eastAsia"/>
          <w:sz w:val="24"/>
          <w:szCs w:val="24"/>
        </w:rPr>
        <w:t>careers.</w:t>
      </w:r>
      <w:r w:rsidR="00044492">
        <w:rPr>
          <w:rFonts w:ascii="Times New Roman" w:hAnsi="Times New Roman" w:cs="Times New Roman" w:hint="eastAsia"/>
          <w:sz w:val="24"/>
          <w:szCs w:val="24"/>
        </w:rPr>
        <w:t>（</w:t>
      </w:r>
      <w:proofErr w:type="gramEnd"/>
      <w:r w:rsidR="00044492" w:rsidRPr="00044492">
        <w:rPr>
          <w:rFonts w:ascii="Times New Roman" w:hAnsi="Times New Roman" w:cs="Times New Roman"/>
          <w:sz w:val="24"/>
          <w:szCs w:val="24"/>
        </w:rPr>
        <w:t>Aghakhani</w:t>
      </w:r>
      <w:proofErr w:type="gramStart"/>
      <w:r w:rsidR="00044492" w:rsidRPr="00044492">
        <w:rPr>
          <w:rFonts w:ascii="Times New Roman" w:hAnsi="Times New Roman" w:cs="Times New Roman"/>
          <w:sz w:val="24"/>
          <w:szCs w:val="24"/>
        </w:rPr>
        <w:t>, ,</w:t>
      </w:r>
      <w:proofErr w:type="gramEnd"/>
      <w:r w:rsidR="00044492" w:rsidRPr="00044492">
        <w:rPr>
          <w:rFonts w:ascii="Times New Roman" w:hAnsi="Times New Roman" w:cs="Times New Roman"/>
          <w:sz w:val="24"/>
          <w:szCs w:val="24"/>
        </w:rPr>
        <w:t xml:space="preserve"> Lewitzky, Majeed 2023)</w:t>
      </w:r>
    </w:p>
    <w:p w14:paraId="7444F5F1" w14:textId="77777777" w:rsidR="003C3F5E" w:rsidRDefault="003C3F5E" w:rsidP="003A0919">
      <w:pPr>
        <w:jc w:val="left"/>
        <w:rPr>
          <w:rFonts w:ascii="Times New Roman" w:hAnsi="Times New Roman" w:cs="Times New Roman"/>
          <w:sz w:val="24"/>
          <w:szCs w:val="24"/>
        </w:rPr>
      </w:pPr>
    </w:p>
    <w:p w14:paraId="459F3510" w14:textId="77777777" w:rsidR="003C3F5E" w:rsidRDefault="003C3F5E" w:rsidP="003A0919">
      <w:pPr>
        <w:jc w:val="left"/>
        <w:rPr>
          <w:rFonts w:ascii="Times New Roman" w:hAnsi="Times New Roman" w:cs="Times New Roman"/>
          <w:sz w:val="24"/>
          <w:szCs w:val="24"/>
        </w:rPr>
      </w:pPr>
    </w:p>
    <w:p w14:paraId="1E2BB349" w14:textId="77777777" w:rsidR="00310298" w:rsidRDefault="00310298" w:rsidP="003A0919">
      <w:pPr>
        <w:jc w:val="left"/>
        <w:rPr>
          <w:rFonts w:ascii="Times New Roman" w:hAnsi="Times New Roman" w:cs="Times New Roman"/>
          <w:sz w:val="24"/>
          <w:szCs w:val="24"/>
        </w:rPr>
      </w:pPr>
    </w:p>
    <w:p w14:paraId="40EC6B76" w14:textId="77777777" w:rsidR="00310298" w:rsidRDefault="00310298" w:rsidP="003A0919">
      <w:pPr>
        <w:jc w:val="left"/>
        <w:rPr>
          <w:rFonts w:ascii="Times New Roman" w:hAnsi="Times New Roman" w:cs="Times New Roman"/>
          <w:sz w:val="24"/>
          <w:szCs w:val="24"/>
        </w:rPr>
      </w:pPr>
    </w:p>
    <w:p w14:paraId="552305F2" w14:textId="77777777" w:rsidR="00310298" w:rsidRDefault="00310298" w:rsidP="003A0919">
      <w:pPr>
        <w:jc w:val="left"/>
        <w:rPr>
          <w:rFonts w:ascii="Times New Roman" w:hAnsi="Times New Roman" w:cs="Times New Roman"/>
          <w:sz w:val="24"/>
          <w:szCs w:val="24"/>
        </w:rPr>
      </w:pPr>
    </w:p>
    <w:p w14:paraId="40D67306" w14:textId="77777777" w:rsidR="001D211F" w:rsidRDefault="001D211F" w:rsidP="003A0919">
      <w:pPr>
        <w:jc w:val="left"/>
        <w:rPr>
          <w:rFonts w:ascii="Times New Roman" w:hAnsi="Times New Roman" w:cs="Times New Roman"/>
          <w:sz w:val="24"/>
          <w:szCs w:val="24"/>
        </w:rPr>
      </w:pPr>
    </w:p>
    <w:p w14:paraId="01272441" w14:textId="77777777" w:rsidR="001D211F" w:rsidRDefault="001D211F" w:rsidP="003A0919">
      <w:pPr>
        <w:jc w:val="left"/>
        <w:rPr>
          <w:rFonts w:ascii="Times New Roman" w:hAnsi="Times New Roman" w:cs="Times New Roman"/>
          <w:sz w:val="24"/>
          <w:szCs w:val="24"/>
        </w:rPr>
      </w:pPr>
    </w:p>
    <w:p w14:paraId="6D10BA46" w14:textId="77777777" w:rsidR="001D211F" w:rsidRDefault="001D211F" w:rsidP="003A0919">
      <w:pPr>
        <w:jc w:val="left"/>
        <w:rPr>
          <w:rFonts w:ascii="Times New Roman" w:hAnsi="Times New Roman" w:cs="Times New Roman"/>
          <w:sz w:val="24"/>
          <w:szCs w:val="24"/>
        </w:rPr>
      </w:pPr>
    </w:p>
    <w:p w14:paraId="2C3A5F04" w14:textId="77777777" w:rsidR="001D211F" w:rsidRDefault="001D211F" w:rsidP="003A0919">
      <w:pPr>
        <w:jc w:val="left"/>
        <w:rPr>
          <w:rFonts w:ascii="Times New Roman" w:hAnsi="Times New Roman" w:cs="Times New Roman"/>
          <w:sz w:val="24"/>
          <w:szCs w:val="24"/>
        </w:rPr>
      </w:pPr>
    </w:p>
    <w:p w14:paraId="21018D0D" w14:textId="77777777" w:rsidR="001D211F" w:rsidRDefault="001D211F" w:rsidP="003A0919">
      <w:pPr>
        <w:jc w:val="left"/>
        <w:rPr>
          <w:rFonts w:ascii="Times New Roman" w:hAnsi="Times New Roman" w:cs="Times New Roman"/>
          <w:sz w:val="24"/>
          <w:szCs w:val="24"/>
        </w:rPr>
      </w:pPr>
    </w:p>
    <w:p w14:paraId="5EE852DC" w14:textId="77777777" w:rsidR="001D211F" w:rsidRDefault="001D211F" w:rsidP="003A0919">
      <w:pPr>
        <w:jc w:val="left"/>
        <w:rPr>
          <w:rFonts w:ascii="Times New Roman" w:hAnsi="Times New Roman" w:cs="Times New Roman"/>
          <w:sz w:val="24"/>
          <w:szCs w:val="24"/>
        </w:rPr>
      </w:pPr>
    </w:p>
    <w:p w14:paraId="02F1C989" w14:textId="77777777" w:rsidR="001D211F" w:rsidRDefault="001D211F" w:rsidP="003A0919">
      <w:pPr>
        <w:jc w:val="left"/>
        <w:rPr>
          <w:rFonts w:ascii="Times New Roman" w:hAnsi="Times New Roman" w:cs="Times New Roman"/>
          <w:sz w:val="24"/>
          <w:szCs w:val="24"/>
        </w:rPr>
      </w:pPr>
    </w:p>
    <w:p w14:paraId="2DECD9A4" w14:textId="77777777" w:rsidR="001D211F" w:rsidRDefault="001D211F" w:rsidP="003A0919">
      <w:pPr>
        <w:jc w:val="left"/>
        <w:rPr>
          <w:rFonts w:ascii="Times New Roman" w:hAnsi="Times New Roman" w:cs="Times New Roman"/>
          <w:sz w:val="24"/>
          <w:szCs w:val="24"/>
        </w:rPr>
      </w:pPr>
    </w:p>
    <w:p w14:paraId="5351CB1E" w14:textId="77777777" w:rsidR="001D211F" w:rsidRDefault="001D211F" w:rsidP="003A0919">
      <w:pPr>
        <w:jc w:val="left"/>
        <w:rPr>
          <w:rFonts w:ascii="Times New Roman" w:hAnsi="Times New Roman" w:cs="Times New Roman"/>
          <w:sz w:val="24"/>
          <w:szCs w:val="24"/>
        </w:rPr>
      </w:pPr>
    </w:p>
    <w:p w14:paraId="4874EA1F" w14:textId="77777777" w:rsidR="001D211F" w:rsidRDefault="001D211F" w:rsidP="003A0919">
      <w:pPr>
        <w:jc w:val="left"/>
        <w:rPr>
          <w:rFonts w:ascii="Times New Roman" w:hAnsi="Times New Roman" w:cs="Times New Roman"/>
          <w:sz w:val="24"/>
          <w:szCs w:val="24"/>
        </w:rPr>
      </w:pPr>
    </w:p>
    <w:p w14:paraId="55F5BB8B" w14:textId="77777777" w:rsidR="001D211F" w:rsidRDefault="001D211F" w:rsidP="003A0919">
      <w:pPr>
        <w:jc w:val="left"/>
        <w:rPr>
          <w:rFonts w:ascii="Times New Roman" w:hAnsi="Times New Roman" w:cs="Times New Roman"/>
          <w:sz w:val="24"/>
          <w:szCs w:val="24"/>
        </w:rPr>
      </w:pPr>
    </w:p>
    <w:p w14:paraId="677B97A2" w14:textId="77777777" w:rsidR="001D211F" w:rsidRDefault="001D211F" w:rsidP="003A0919">
      <w:pPr>
        <w:jc w:val="left"/>
        <w:rPr>
          <w:rFonts w:ascii="Times New Roman" w:hAnsi="Times New Roman" w:cs="Times New Roman"/>
          <w:sz w:val="24"/>
          <w:szCs w:val="24"/>
        </w:rPr>
      </w:pPr>
    </w:p>
    <w:p w14:paraId="23023A4D" w14:textId="77777777" w:rsidR="001D211F" w:rsidRDefault="001D211F" w:rsidP="003A0919">
      <w:pPr>
        <w:jc w:val="left"/>
        <w:rPr>
          <w:rFonts w:ascii="Times New Roman" w:hAnsi="Times New Roman" w:cs="Times New Roman"/>
          <w:sz w:val="24"/>
          <w:szCs w:val="24"/>
        </w:rPr>
      </w:pPr>
    </w:p>
    <w:p w14:paraId="763221ED" w14:textId="77777777" w:rsidR="001D211F" w:rsidRDefault="001D211F" w:rsidP="003A0919">
      <w:pPr>
        <w:jc w:val="left"/>
        <w:rPr>
          <w:rFonts w:ascii="Times New Roman" w:hAnsi="Times New Roman" w:cs="Times New Roman"/>
          <w:sz w:val="24"/>
          <w:szCs w:val="24"/>
        </w:rPr>
      </w:pPr>
    </w:p>
    <w:p w14:paraId="1BF290C7" w14:textId="77777777" w:rsidR="001D211F" w:rsidRDefault="001D211F" w:rsidP="003A0919">
      <w:pPr>
        <w:jc w:val="left"/>
        <w:rPr>
          <w:rFonts w:ascii="Times New Roman" w:hAnsi="Times New Roman" w:cs="Times New Roman"/>
          <w:sz w:val="24"/>
          <w:szCs w:val="24"/>
        </w:rPr>
      </w:pPr>
    </w:p>
    <w:p w14:paraId="3FFDEE27" w14:textId="77777777" w:rsidR="001D211F" w:rsidRDefault="001D211F" w:rsidP="003A0919">
      <w:pPr>
        <w:jc w:val="left"/>
        <w:rPr>
          <w:rFonts w:ascii="Times New Roman" w:hAnsi="Times New Roman" w:cs="Times New Roman"/>
          <w:sz w:val="24"/>
          <w:szCs w:val="24"/>
        </w:rPr>
      </w:pPr>
    </w:p>
    <w:p w14:paraId="7E1AC043" w14:textId="77777777" w:rsidR="001D211F" w:rsidRDefault="001D211F" w:rsidP="003A0919">
      <w:pPr>
        <w:jc w:val="left"/>
        <w:rPr>
          <w:rFonts w:ascii="Times New Roman" w:hAnsi="Times New Roman" w:cs="Times New Roman"/>
          <w:sz w:val="24"/>
          <w:szCs w:val="24"/>
        </w:rPr>
      </w:pPr>
    </w:p>
    <w:p w14:paraId="5DB4EB29" w14:textId="77777777" w:rsidR="001D211F" w:rsidRDefault="001D211F" w:rsidP="003A0919">
      <w:pPr>
        <w:jc w:val="left"/>
        <w:rPr>
          <w:rFonts w:ascii="Times New Roman" w:hAnsi="Times New Roman" w:cs="Times New Roman"/>
          <w:sz w:val="24"/>
          <w:szCs w:val="24"/>
        </w:rPr>
      </w:pPr>
    </w:p>
    <w:p w14:paraId="3D4E9B76" w14:textId="77777777" w:rsidR="001D211F" w:rsidRDefault="001D211F" w:rsidP="003A0919">
      <w:pPr>
        <w:jc w:val="left"/>
        <w:rPr>
          <w:rFonts w:ascii="Times New Roman" w:hAnsi="Times New Roman" w:cs="Times New Roman"/>
          <w:sz w:val="24"/>
          <w:szCs w:val="24"/>
        </w:rPr>
      </w:pPr>
    </w:p>
    <w:p w14:paraId="4A4BDDC8" w14:textId="77777777" w:rsidR="001D211F" w:rsidRDefault="001D211F" w:rsidP="003A0919">
      <w:pPr>
        <w:jc w:val="left"/>
        <w:rPr>
          <w:rFonts w:ascii="Times New Roman" w:hAnsi="Times New Roman" w:cs="Times New Roman"/>
          <w:sz w:val="24"/>
          <w:szCs w:val="24"/>
        </w:rPr>
      </w:pPr>
    </w:p>
    <w:p w14:paraId="11095800" w14:textId="77777777" w:rsidR="001D211F" w:rsidRDefault="001D211F" w:rsidP="003A0919">
      <w:pPr>
        <w:jc w:val="left"/>
        <w:rPr>
          <w:rFonts w:ascii="Times New Roman" w:hAnsi="Times New Roman" w:cs="Times New Roman"/>
          <w:sz w:val="24"/>
          <w:szCs w:val="24"/>
        </w:rPr>
      </w:pPr>
    </w:p>
    <w:p w14:paraId="3FBEB771" w14:textId="77777777" w:rsidR="001D211F" w:rsidRDefault="001D211F" w:rsidP="003A0919">
      <w:pPr>
        <w:jc w:val="left"/>
        <w:rPr>
          <w:rFonts w:ascii="Times New Roman" w:hAnsi="Times New Roman" w:cs="Times New Roman"/>
          <w:sz w:val="24"/>
          <w:szCs w:val="24"/>
        </w:rPr>
      </w:pPr>
    </w:p>
    <w:p w14:paraId="41CEA76B" w14:textId="77777777" w:rsidR="001D211F" w:rsidRDefault="001D211F" w:rsidP="003A0919">
      <w:pPr>
        <w:jc w:val="left"/>
        <w:rPr>
          <w:rFonts w:ascii="Times New Roman" w:hAnsi="Times New Roman" w:cs="Times New Roman"/>
          <w:sz w:val="24"/>
          <w:szCs w:val="24"/>
        </w:rPr>
      </w:pPr>
    </w:p>
    <w:p w14:paraId="110C6FD5" w14:textId="77777777" w:rsidR="001D211F" w:rsidRDefault="001D211F" w:rsidP="003A0919">
      <w:pPr>
        <w:jc w:val="left"/>
        <w:rPr>
          <w:rFonts w:ascii="Times New Roman" w:hAnsi="Times New Roman" w:cs="Times New Roman"/>
          <w:sz w:val="24"/>
          <w:szCs w:val="24"/>
        </w:rPr>
      </w:pPr>
    </w:p>
    <w:p w14:paraId="7A39FF7D" w14:textId="77777777" w:rsidR="001D211F" w:rsidRDefault="001D211F" w:rsidP="003A0919">
      <w:pPr>
        <w:jc w:val="left"/>
        <w:rPr>
          <w:rFonts w:ascii="Times New Roman" w:hAnsi="Times New Roman" w:cs="Times New Roman"/>
          <w:sz w:val="24"/>
          <w:szCs w:val="24"/>
        </w:rPr>
      </w:pPr>
    </w:p>
    <w:p w14:paraId="334B1507" w14:textId="77777777" w:rsidR="001D211F" w:rsidRDefault="001D211F" w:rsidP="003A0919">
      <w:pPr>
        <w:jc w:val="left"/>
        <w:rPr>
          <w:rFonts w:ascii="Times New Roman" w:hAnsi="Times New Roman" w:cs="Times New Roman"/>
          <w:sz w:val="24"/>
          <w:szCs w:val="24"/>
        </w:rPr>
      </w:pPr>
    </w:p>
    <w:p w14:paraId="5CB843AE" w14:textId="77777777" w:rsidR="001D211F" w:rsidRDefault="001D211F" w:rsidP="003A0919">
      <w:pPr>
        <w:jc w:val="left"/>
        <w:rPr>
          <w:rFonts w:ascii="Times New Roman" w:hAnsi="Times New Roman" w:cs="Times New Roman"/>
          <w:sz w:val="24"/>
          <w:szCs w:val="24"/>
        </w:rPr>
      </w:pPr>
    </w:p>
    <w:p w14:paraId="14FFBBD1" w14:textId="77777777" w:rsidR="001D211F" w:rsidRDefault="001D211F" w:rsidP="003A0919">
      <w:pPr>
        <w:jc w:val="left"/>
        <w:rPr>
          <w:rFonts w:ascii="Times New Roman" w:hAnsi="Times New Roman" w:cs="Times New Roman"/>
          <w:sz w:val="24"/>
          <w:szCs w:val="24"/>
        </w:rPr>
      </w:pPr>
    </w:p>
    <w:p w14:paraId="531DF4AA" w14:textId="77777777" w:rsidR="001D211F" w:rsidRDefault="001D211F" w:rsidP="003A0919">
      <w:pPr>
        <w:jc w:val="left"/>
        <w:rPr>
          <w:rFonts w:ascii="Times New Roman" w:hAnsi="Times New Roman" w:cs="Times New Roman"/>
          <w:sz w:val="24"/>
          <w:szCs w:val="24"/>
        </w:rPr>
      </w:pPr>
    </w:p>
    <w:p w14:paraId="358DBBD3" w14:textId="77777777" w:rsidR="002E2448" w:rsidRDefault="002E2448" w:rsidP="003A0919">
      <w:pPr>
        <w:jc w:val="left"/>
        <w:rPr>
          <w:rFonts w:ascii="Times New Roman" w:hAnsi="Times New Roman" w:cs="Times New Roman"/>
          <w:sz w:val="24"/>
          <w:szCs w:val="24"/>
        </w:rPr>
      </w:pPr>
    </w:p>
    <w:p w14:paraId="48C9B55B" w14:textId="77777777" w:rsidR="002E2448" w:rsidRDefault="002E2448" w:rsidP="003A0919">
      <w:pPr>
        <w:jc w:val="left"/>
        <w:rPr>
          <w:rFonts w:ascii="Times New Roman" w:hAnsi="Times New Roman" w:cs="Times New Roman"/>
          <w:sz w:val="24"/>
          <w:szCs w:val="24"/>
        </w:rPr>
      </w:pPr>
    </w:p>
    <w:p w14:paraId="01610DC3" w14:textId="77777777" w:rsidR="002E2448" w:rsidRDefault="002E2448" w:rsidP="003A0919">
      <w:pPr>
        <w:jc w:val="left"/>
        <w:rPr>
          <w:rFonts w:ascii="Times New Roman" w:hAnsi="Times New Roman" w:cs="Times New Roman"/>
          <w:sz w:val="24"/>
          <w:szCs w:val="24"/>
        </w:rPr>
      </w:pPr>
    </w:p>
    <w:p w14:paraId="1F677A47" w14:textId="77777777" w:rsidR="002E2448" w:rsidRDefault="002E2448" w:rsidP="003A0919">
      <w:pPr>
        <w:jc w:val="left"/>
        <w:rPr>
          <w:rFonts w:ascii="Times New Roman" w:hAnsi="Times New Roman" w:cs="Times New Roman" w:hint="eastAsia"/>
          <w:sz w:val="24"/>
          <w:szCs w:val="24"/>
        </w:rPr>
      </w:pPr>
    </w:p>
    <w:p w14:paraId="1607435E" w14:textId="77777777" w:rsidR="001D211F" w:rsidRDefault="001D211F" w:rsidP="003A0919">
      <w:pPr>
        <w:jc w:val="left"/>
        <w:rPr>
          <w:rFonts w:ascii="Times New Roman" w:hAnsi="Times New Roman" w:cs="Times New Roman"/>
          <w:sz w:val="24"/>
          <w:szCs w:val="24"/>
        </w:rPr>
      </w:pPr>
    </w:p>
    <w:p w14:paraId="554D0E15" w14:textId="77777777" w:rsidR="00310298" w:rsidRDefault="00310298" w:rsidP="003A0919">
      <w:pPr>
        <w:jc w:val="left"/>
        <w:rPr>
          <w:rFonts w:ascii="Times New Roman" w:hAnsi="Times New Roman" w:cs="Times New Roman"/>
          <w:sz w:val="24"/>
          <w:szCs w:val="24"/>
        </w:rPr>
      </w:pPr>
    </w:p>
    <w:p w14:paraId="292FC225" w14:textId="77777777" w:rsidR="00310298" w:rsidRDefault="00310298" w:rsidP="003A0919">
      <w:pPr>
        <w:jc w:val="left"/>
        <w:rPr>
          <w:rFonts w:ascii="Times New Roman" w:hAnsi="Times New Roman" w:cs="Times New Roman"/>
          <w:sz w:val="24"/>
          <w:szCs w:val="24"/>
        </w:rPr>
      </w:pPr>
    </w:p>
    <w:p w14:paraId="2FF070B4" w14:textId="187D5FD0" w:rsidR="003C3F5E" w:rsidRPr="00484E3A" w:rsidRDefault="00110908" w:rsidP="003A0919">
      <w:pPr>
        <w:pStyle w:val="1"/>
        <w:jc w:val="left"/>
        <w:rPr>
          <w:rFonts w:ascii="Times New Roman" w:hAnsi="Times New Roman" w:cs="Times New Roman"/>
          <w:b/>
          <w:bCs/>
          <w:color w:val="auto"/>
          <w:sz w:val="28"/>
          <w:szCs w:val="28"/>
        </w:rPr>
      </w:pPr>
      <w:bookmarkStart w:id="30" w:name="_Toc216437947"/>
      <w:r w:rsidRPr="00484E3A">
        <w:rPr>
          <w:rFonts w:ascii="Times New Roman" w:hAnsi="Times New Roman" w:cs="Times New Roman"/>
          <w:b/>
          <w:bCs/>
          <w:color w:val="auto"/>
          <w:sz w:val="28"/>
          <w:szCs w:val="28"/>
        </w:rPr>
        <w:lastRenderedPageBreak/>
        <w:t>Recommendation</w:t>
      </w:r>
      <w:bookmarkEnd w:id="30"/>
    </w:p>
    <w:p w14:paraId="4B58EEF6" w14:textId="77777777" w:rsidR="00110908" w:rsidRDefault="00110908" w:rsidP="003A0919">
      <w:pPr>
        <w:jc w:val="left"/>
        <w:rPr>
          <w:rFonts w:ascii="Times New Roman" w:hAnsi="Times New Roman" w:cs="Times New Roman"/>
          <w:sz w:val="24"/>
          <w:szCs w:val="24"/>
        </w:rPr>
      </w:pPr>
    </w:p>
    <w:p w14:paraId="1C8881BF" w14:textId="77777777" w:rsidR="003C3F5E" w:rsidRDefault="003C3F5E" w:rsidP="003A0919">
      <w:pPr>
        <w:jc w:val="left"/>
        <w:rPr>
          <w:rFonts w:ascii="Times New Roman" w:hAnsi="Times New Roman" w:cs="Times New Roman"/>
          <w:sz w:val="24"/>
          <w:szCs w:val="24"/>
        </w:rPr>
      </w:pPr>
    </w:p>
    <w:p w14:paraId="054C9CEB" w14:textId="267104BA" w:rsidR="00AC1675" w:rsidRPr="00AC1675" w:rsidRDefault="00AC1675" w:rsidP="003A0919">
      <w:pPr>
        <w:jc w:val="left"/>
        <w:rPr>
          <w:rFonts w:ascii="Times New Roman" w:hAnsi="Times New Roman" w:cs="Times New Roman"/>
          <w:sz w:val="24"/>
          <w:szCs w:val="24"/>
        </w:rPr>
      </w:pPr>
      <w:r w:rsidRPr="00AC1675">
        <w:rPr>
          <w:rFonts w:ascii="Times New Roman" w:hAnsi="Times New Roman" w:cs="Times New Roman" w:hint="eastAsia"/>
          <w:sz w:val="24"/>
          <w:szCs w:val="24"/>
        </w:rPr>
        <w:t xml:space="preserve">practices, curriculum development, and institutional policies. Culturally competent educators strive to create inclusive classroom environments where students from diverse </w:t>
      </w:r>
      <w:r w:rsidR="00637F96" w:rsidRPr="00AC1675">
        <w:rPr>
          <w:rFonts w:ascii="Times New Roman" w:hAnsi="Times New Roman" w:cs="Times New Roman" w:hint="eastAsia"/>
          <w:sz w:val="24"/>
          <w:szCs w:val="24"/>
        </w:rPr>
        <w:t>British companies need to cultivate employees' ability to identify, understand, and appreciate cultural diversity in educational environments. This involves not only acknowledging cultural differences but also actively integrating these differences into teaching</w:t>
      </w:r>
      <w:r w:rsidRPr="00AC1675">
        <w:rPr>
          <w:rFonts w:ascii="Times New Roman" w:hAnsi="Times New Roman" w:cs="Times New Roman" w:hint="eastAsia"/>
          <w:sz w:val="24"/>
          <w:szCs w:val="24"/>
        </w:rPr>
        <w:t>ackgrounds feel safe, supported, and actively engaged in their learning experiences (Reich and Reich, 2006; Goh, 2012; Ford et al., 2014).</w:t>
      </w:r>
    </w:p>
    <w:p w14:paraId="672C962C" w14:textId="77777777" w:rsidR="00AC1675" w:rsidRPr="00AC1675" w:rsidRDefault="00AC1675" w:rsidP="003A0919">
      <w:pPr>
        <w:jc w:val="left"/>
        <w:rPr>
          <w:rFonts w:ascii="Times New Roman" w:hAnsi="Times New Roman" w:cs="Times New Roman"/>
          <w:sz w:val="24"/>
          <w:szCs w:val="24"/>
        </w:rPr>
      </w:pPr>
    </w:p>
    <w:p w14:paraId="0A7ECF2C" w14:textId="1A4CD77E" w:rsidR="003C3F5E" w:rsidRDefault="00AC1675" w:rsidP="003A0919">
      <w:pPr>
        <w:jc w:val="left"/>
        <w:rPr>
          <w:rFonts w:ascii="Times New Roman" w:hAnsi="Times New Roman" w:cs="Times New Roman"/>
          <w:sz w:val="24"/>
          <w:szCs w:val="24"/>
        </w:rPr>
      </w:pPr>
      <w:r w:rsidRPr="00AC1675">
        <w:rPr>
          <w:rFonts w:ascii="Times New Roman" w:hAnsi="Times New Roman" w:cs="Times New Roman" w:hint="eastAsia"/>
          <w:sz w:val="24"/>
          <w:szCs w:val="24"/>
        </w:rPr>
        <w:cr/>
      </w:r>
      <w:r w:rsidR="004759C2" w:rsidRPr="004759C2">
        <w:rPr>
          <w:rFonts w:ascii="Times New Roman" w:hAnsi="Times New Roman" w:cs="Times New Roman" w:hint="eastAsia"/>
          <w:sz w:val="24"/>
          <w:szCs w:val="24"/>
        </w:rPr>
        <w:t>It is crucial to cultivate awareness of cultural inclusivity and diversity, as this helps enhance cultural inclusivity and social-emotional development by creating a supportive and culturally responsive learning environment. Additionally, embracing diversity when dealing with Middle Eastern clients can foster mutual respect, empathy, and understanding, enabling them to thrive in an increasingly diverse and interconnected world (Dewsbury and Brame, 2019; Pless and Maak, 2004; Walia, 2022).</w:t>
      </w:r>
    </w:p>
    <w:p w14:paraId="6EABC433" w14:textId="72D5A2C6" w:rsidR="00637F96" w:rsidRPr="004759C2" w:rsidRDefault="004759C2" w:rsidP="003A0919">
      <w:pPr>
        <w:jc w:val="left"/>
        <w:rPr>
          <w:rFonts w:ascii="Times New Roman" w:hAnsi="Times New Roman" w:cs="Times New Roman"/>
          <w:sz w:val="24"/>
          <w:szCs w:val="24"/>
        </w:rPr>
      </w:pPr>
      <w:r w:rsidRPr="004759C2">
        <w:rPr>
          <w:rFonts w:ascii="Times New Roman" w:hAnsi="Times New Roman" w:cs="Times New Roman" w:hint="eastAsia"/>
          <w:sz w:val="24"/>
          <w:szCs w:val="24"/>
        </w:rPr>
        <w:t>Diversified strategies for optimizing training mechanisms: Integrating materials, resources, and case studies from different cultural backgrounds into courses to make the learning experience more meaningful and relevant to employees of British companies. This approach helps foster their sense of belonging and engagement. Adopting a variety of teaching methods that adapt to different learning styles and cultural preferences can meet diverse learning needs (Sengupta et al., 2019; Kunene et al., 2020; Walsh et al., 2010).</w:t>
      </w:r>
    </w:p>
    <w:p w14:paraId="3D181BFA" w14:textId="77777777" w:rsidR="002E40F9" w:rsidRDefault="002E40F9" w:rsidP="003A0919">
      <w:pPr>
        <w:jc w:val="left"/>
        <w:rPr>
          <w:rFonts w:ascii="Times New Roman" w:hAnsi="Times New Roman" w:cs="Times New Roman"/>
          <w:sz w:val="24"/>
          <w:szCs w:val="24"/>
        </w:rPr>
      </w:pPr>
    </w:p>
    <w:p w14:paraId="176CE45F" w14:textId="77777777" w:rsidR="00C64070" w:rsidRDefault="00C64070" w:rsidP="003A0919">
      <w:pPr>
        <w:jc w:val="left"/>
        <w:rPr>
          <w:rFonts w:ascii="Times New Roman" w:hAnsi="Times New Roman" w:cs="Times New Roman"/>
          <w:sz w:val="24"/>
          <w:szCs w:val="24"/>
        </w:rPr>
      </w:pPr>
    </w:p>
    <w:p w14:paraId="15F96019" w14:textId="343B3A5A" w:rsidR="00C64070" w:rsidRDefault="004759C2" w:rsidP="003A0919">
      <w:pPr>
        <w:jc w:val="left"/>
        <w:rPr>
          <w:rFonts w:ascii="Times New Roman" w:hAnsi="Times New Roman" w:cs="Times New Roman"/>
          <w:sz w:val="24"/>
          <w:szCs w:val="24"/>
        </w:rPr>
      </w:pPr>
      <w:r w:rsidRPr="004759C2">
        <w:rPr>
          <w:rFonts w:ascii="Times New Roman" w:hAnsi="Times New Roman" w:cs="Times New Roman" w:hint="eastAsia"/>
          <w:sz w:val="24"/>
          <w:szCs w:val="24"/>
        </w:rPr>
        <w:t>To avoid misunderstandings, British companies must proactively enhance awareness of faith culture by understanding the concept of 'Tawhid' (the oneness of God) (Selviana Oktaviani Oeva, Nurti Budiyanti, Yuriko Indriani Putri, Nadhira Saffa Aulia, Salsabiila Zhafirah Nathania, 2023).</w:t>
      </w:r>
    </w:p>
    <w:p w14:paraId="5F5BBAD8" w14:textId="77777777" w:rsidR="004759C2" w:rsidRDefault="004759C2" w:rsidP="003A0919">
      <w:pPr>
        <w:jc w:val="left"/>
        <w:rPr>
          <w:rFonts w:ascii="Times New Roman" w:hAnsi="Times New Roman" w:cs="Times New Roman"/>
          <w:sz w:val="24"/>
          <w:szCs w:val="24"/>
        </w:rPr>
      </w:pPr>
    </w:p>
    <w:p w14:paraId="12009E28" w14:textId="77777777" w:rsidR="001365E3" w:rsidRPr="00D8057B" w:rsidRDefault="001365E3" w:rsidP="003A0919">
      <w:pPr>
        <w:jc w:val="left"/>
        <w:rPr>
          <w:rFonts w:ascii="Times New Roman" w:hAnsi="Times New Roman" w:cs="Times New Roman"/>
          <w:b/>
          <w:bCs/>
          <w:sz w:val="24"/>
          <w:szCs w:val="24"/>
        </w:rPr>
      </w:pPr>
      <w:r w:rsidRPr="00D92E1A">
        <w:rPr>
          <w:rFonts w:ascii="Times New Roman" w:hAnsi="Times New Roman" w:cs="Times New Roman" w:hint="eastAsia"/>
          <w:sz w:val="24"/>
          <w:szCs w:val="24"/>
        </w:rPr>
        <w:t>By examining the issue of polytheism through critical thinking based on Islamic values, we can cultivate a mindset that helps avoid polytheism (Joko Nugroho, 2024). Correctly understanding culture, learning about Islamic culture, and adopting a multi-perspective approach to reasonably critique specific situations can enhance local communication and build trust in the community (Deriansyah &amp; Sari, 2022).</w:t>
      </w:r>
    </w:p>
    <w:bookmarkEnd w:id="7"/>
    <w:bookmarkEnd w:id="12"/>
    <w:bookmarkEnd w:id="13"/>
    <w:p w14:paraId="3CC0227F" w14:textId="77777777" w:rsidR="001365E3" w:rsidRDefault="001365E3" w:rsidP="003A0919">
      <w:pPr>
        <w:jc w:val="left"/>
        <w:rPr>
          <w:rFonts w:ascii="Times New Roman" w:hAnsi="Times New Roman" w:cs="Times New Roman"/>
          <w:sz w:val="24"/>
          <w:szCs w:val="24"/>
        </w:rPr>
      </w:pPr>
    </w:p>
    <w:p w14:paraId="041A4657" w14:textId="325EA5A3" w:rsidR="002E40F9" w:rsidRPr="00484E3A" w:rsidRDefault="002E40F9" w:rsidP="003A0919">
      <w:pPr>
        <w:pStyle w:val="1"/>
        <w:jc w:val="left"/>
        <w:rPr>
          <w:rFonts w:ascii="Times New Roman" w:hAnsi="Times New Roman" w:cs="Times New Roman"/>
          <w:b/>
          <w:bCs/>
          <w:color w:val="auto"/>
          <w:sz w:val="28"/>
          <w:szCs w:val="28"/>
        </w:rPr>
      </w:pPr>
      <w:bookmarkStart w:id="31" w:name="_Toc213966699"/>
      <w:bookmarkStart w:id="32" w:name="OLE_LINK16"/>
      <w:bookmarkStart w:id="33" w:name="_Toc216437948"/>
      <w:bookmarkEnd w:id="14"/>
      <w:r w:rsidRPr="00484E3A">
        <w:rPr>
          <w:rFonts w:ascii="Times New Roman" w:hAnsi="Times New Roman" w:cs="Times New Roman"/>
          <w:b/>
          <w:bCs/>
          <w:color w:val="auto"/>
          <w:sz w:val="28"/>
          <w:szCs w:val="28"/>
          <w:shd w:val="clear" w:color="auto" w:fill="FFFFFF"/>
        </w:rPr>
        <w:lastRenderedPageBreak/>
        <w:t>References</w:t>
      </w:r>
      <w:bookmarkEnd w:id="31"/>
      <w:bookmarkEnd w:id="33"/>
    </w:p>
    <w:bookmarkEnd w:id="32"/>
    <w:p w14:paraId="1E1FB24B" w14:textId="77777777" w:rsidR="002E40F9" w:rsidRPr="00044492" w:rsidRDefault="002E40F9" w:rsidP="003A0919">
      <w:pPr>
        <w:jc w:val="left"/>
        <w:rPr>
          <w:rFonts w:ascii="Times New Roman" w:hAnsi="Times New Roman" w:cs="Times New Roman"/>
          <w:sz w:val="24"/>
          <w:szCs w:val="24"/>
        </w:rPr>
      </w:pPr>
    </w:p>
    <w:p w14:paraId="7307FEE2" w14:textId="6E309A01" w:rsidR="002E40F9" w:rsidRPr="00044492" w:rsidRDefault="00B12613" w:rsidP="003A0919">
      <w:pPr>
        <w:pStyle w:val="html-x"/>
        <w:shd w:val="clear" w:color="auto" w:fill="FFFFFF"/>
        <w:spacing w:before="0" w:beforeAutospacing="0" w:after="0" w:afterAutospacing="0"/>
        <w:rPr>
          <w:rFonts w:ascii="Times New Roman" w:hAnsi="Times New Roman" w:cs="Times New Roman"/>
          <w:color w:val="222222"/>
        </w:rPr>
      </w:pPr>
      <w:r w:rsidRPr="00044492">
        <w:rPr>
          <w:rFonts w:ascii="Times New Roman" w:hAnsi="Times New Roman" w:cs="Times New Roman"/>
          <w:color w:val="222222"/>
        </w:rPr>
        <w:t>1.</w:t>
      </w:r>
      <w:r w:rsidR="002E40F9" w:rsidRPr="00044492">
        <w:rPr>
          <w:rFonts w:ascii="Times New Roman" w:hAnsi="Times New Roman" w:cs="Times New Roman"/>
          <w:color w:val="222222"/>
        </w:rPr>
        <w:t>Shem</w:t>
      </w:r>
      <w:bookmarkStart w:id="34" w:name="OLE_LINK19"/>
      <w:r w:rsidR="002E40F9" w:rsidRPr="00044492">
        <w:rPr>
          <w:rFonts w:ascii="Times New Roman" w:hAnsi="Times New Roman" w:cs="Times New Roman"/>
          <w:color w:val="222222"/>
        </w:rPr>
        <w:t>ov, G.; Garcia, B.; Alkhzaimi, H.</w:t>
      </w:r>
      <w:r w:rsidR="002E40F9" w:rsidRPr="00044492">
        <w:rPr>
          <w:rFonts w:ascii="Times New Roman" w:hAnsi="Times New Roman" w:cs="Times New Roman"/>
          <w:b/>
          <w:bCs/>
          <w:color w:val="222222"/>
        </w:rPr>
        <w:t xml:space="preserve"> </w:t>
      </w:r>
      <w:r w:rsidR="002E40F9" w:rsidRPr="00044492">
        <w:rPr>
          <w:rFonts w:ascii="Times New Roman" w:hAnsi="Times New Roman" w:cs="Times New Roman"/>
          <w:b/>
          <w:bCs/>
          <w:color w:val="222222"/>
        </w:rPr>
        <w:t>（</w:t>
      </w:r>
      <w:r w:rsidR="002E40F9" w:rsidRPr="00044492">
        <w:rPr>
          <w:rFonts w:ascii="Times New Roman" w:hAnsi="Times New Roman" w:cs="Times New Roman"/>
          <w:b/>
          <w:bCs/>
          <w:color w:val="222222"/>
        </w:rPr>
        <w:t>2020</w:t>
      </w:r>
      <w:r w:rsidR="002E40F9" w:rsidRPr="00044492">
        <w:rPr>
          <w:rFonts w:ascii="Times New Roman" w:hAnsi="Times New Roman" w:cs="Times New Roman"/>
          <w:b/>
          <w:bCs/>
          <w:color w:val="222222"/>
        </w:rPr>
        <w:t>）</w:t>
      </w:r>
      <w:r w:rsidR="002E40F9" w:rsidRPr="00044492">
        <w:rPr>
          <w:rFonts w:ascii="Times New Roman" w:hAnsi="Times New Roman" w:cs="Times New Roman"/>
          <w:color w:val="222222"/>
        </w:rPr>
        <w:t>, Blockchain applied to the construction supply chain: A case study with a threat model. </w:t>
      </w:r>
      <w:r w:rsidR="002E40F9" w:rsidRPr="00044492">
        <w:rPr>
          <w:rStyle w:val="html-italic"/>
          <w:rFonts w:ascii="Times New Roman" w:hAnsi="Times New Roman" w:cs="Times New Roman"/>
          <w:i/>
          <w:iCs/>
          <w:color w:val="222222"/>
        </w:rPr>
        <w:t>Front. Eng. Manag.</w:t>
      </w:r>
      <w:r w:rsidR="002E40F9" w:rsidRPr="00044492">
        <w:rPr>
          <w:rFonts w:ascii="Times New Roman" w:hAnsi="Times New Roman" w:cs="Times New Roman"/>
          <w:color w:val="222222"/>
        </w:rPr>
        <w:t> </w:t>
      </w:r>
      <w:bookmarkStart w:id="35" w:name="OLE_LINK8"/>
      <w:r w:rsidR="002E40F9" w:rsidRPr="00044492">
        <w:rPr>
          <w:rFonts w:ascii="Times New Roman" w:hAnsi="Times New Roman" w:cs="Times New Roman"/>
          <w:b/>
          <w:bCs/>
          <w:color w:val="222222"/>
        </w:rPr>
        <w:t>2020</w:t>
      </w:r>
      <w:r w:rsidR="002E40F9" w:rsidRPr="00044492">
        <w:rPr>
          <w:rFonts w:ascii="Times New Roman" w:hAnsi="Times New Roman" w:cs="Times New Roman"/>
          <w:color w:val="222222"/>
        </w:rPr>
        <w:t>,</w:t>
      </w:r>
      <w:bookmarkEnd w:id="35"/>
      <w:r w:rsidR="002E40F9" w:rsidRPr="00044492">
        <w:rPr>
          <w:rFonts w:ascii="Times New Roman" w:hAnsi="Times New Roman" w:cs="Times New Roman"/>
          <w:color w:val="222222"/>
        </w:rPr>
        <w:t> </w:t>
      </w:r>
      <w:r w:rsidR="002E40F9" w:rsidRPr="00044492">
        <w:rPr>
          <w:rStyle w:val="html-italic"/>
          <w:rFonts w:ascii="Times New Roman" w:hAnsi="Times New Roman" w:cs="Times New Roman"/>
          <w:i/>
          <w:iCs/>
          <w:color w:val="222222"/>
        </w:rPr>
        <w:t>1</w:t>
      </w:r>
      <w:r w:rsidR="002E40F9" w:rsidRPr="00044492">
        <w:rPr>
          <w:rFonts w:ascii="Times New Roman" w:hAnsi="Times New Roman" w:cs="Times New Roman"/>
          <w:color w:val="222222"/>
        </w:rPr>
        <w:t xml:space="preserve">, 20–29. </w:t>
      </w:r>
    </w:p>
    <w:p w14:paraId="60C864A6" w14:textId="1C9EFBCA" w:rsidR="002E40F9" w:rsidRPr="00044492" w:rsidRDefault="00B12613" w:rsidP="003A0919">
      <w:pPr>
        <w:ind w:firstLineChars="100" w:firstLine="240"/>
        <w:jc w:val="left"/>
        <w:rPr>
          <w:rFonts w:ascii="Times New Roman" w:hAnsi="Times New Roman" w:cs="Times New Roman"/>
          <w:sz w:val="24"/>
          <w:szCs w:val="24"/>
        </w:rPr>
      </w:pPr>
      <w:r w:rsidRPr="00044492">
        <w:rPr>
          <w:rFonts w:ascii="Times New Roman" w:hAnsi="Times New Roman" w:cs="Times New Roman"/>
          <w:color w:val="282828"/>
          <w:sz w:val="24"/>
          <w:szCs w:val="24"/>
          <w:shd w:val="clear" w:color="auto" w:fill="F7F7F7"/>
        </w:rPr>
        <w:t>2.Ajiboye, R. O., and Olubela, A. (2020). Self-efficacy, collectivism and social loafing of university workers in Southwest Nigeria: implications for staff–students’ social interactions. </w:t>
      </w:r>
      <w:r w:rsidRPr="00044492">
        <w:rPr>
          <w:rFonts w:ascii="Times New Roman" w:hAnsi="Times New Roman" w:cs="Times New Roman"/>
          <w:i/>
          <w:iCs/>
          <w:color w:val="282828"/>
          <w:sz w:val="24"/>
          <w:szCs w:val="24"/>
          <w:shd w:val="clear" w:color="auto" w:fill="F7F7F7"/>
        </w:rPr>
        <w:t>NIU J. Human</w:t>
      </w:r>
      <w:r w:rsidRPr="00044492">
        <w:rPr>
          <w:rFonts w:ascii="Times New Roman" w:hAnsi="Times New Roman" w:cs="Times New Roman"/>
          <w:color w:val="282828"/>
          <w:sz w:val="24"/>
          <w:szCs w:val="24"/>
          <w:shd w:val="clear" w:color="auto" w:fill="F7F7F7"/>
        </w:rPr>
        <w:t> 4, 327–336.</w:t>
      </w:r>
    </w:p>
    <w:p w14:paraId="20814598" w14:textId="77777777" w:rsidR="002E40F9" w:rsidRPr="00044492" w:rsidRDefault="002E40F9" w:rsidP="003A0919">
      <w:pPr>
        <w:jc w:val="left"/>
        <w:rPr>
          <w:rFonts w:ascii="Times New Roman" w:hAnsi="Times New Roman" w:cs="Times New Roman"/>
          <w:sz w:val="24"/>
          <w:szCs w:val="24"/>
        </w:rPr>
      </w:pPr>
    </w:p>
    <w:p w14:paraId="2C99C8B3" w14:textId="2C31FDFA" w:rsidR="002E40F9" w:rsidRPr="00044492" w:rsidRDefault="00B12613" w:rsidP="003A0919">
      <w:pPr>
        <w:jc w:val="left"/>
        <w:rPr>
          <w:rFonts w:ascii="Times New Roman" w:hAnsi="Times New Roman" w:cs="Times New Roman"/>
          <w:sz w:val="24"/>
          <w:szCs w:val="24"/>
        </w:rPr>
      </w:pPr>
      <w:r w:rsidRPr="00044492">
        <w:rPr>
          <w:rFonts w:ascii="Times New Roman" w:hAnsi="Times New Roman" w:cs="Times New Roman"/>
          <w:color w:val="282828"/>
          <w:sz w:val="24"/>
          <w:szCs w:val="24"/>
          <w:shd w:val="clear" w:color="auto" w:fill="F7F7F7"/>
        </w:rPr>
        <w:t>3.Alam, M. Z., Rafiq, M., Alafif, A., and Nasir, S. (2025). Epistemological extension of situation strength theory to assess intrapreneurial behaviour. </w:t>
      </w:r>
      <w:r w:rsidRPr="00044492">
        <w:rPr>
          <w:rFonts w:ascii="Times New Roman" w:hAnsi="Times New Roman" w:cs="Times New Roman"/>
          <w:i/>
          <w:iCs/>
          <w:color w:val="282828"/>
          <w:sz w:val="24"/>
          <w:szCs w:val="24"/>
          <w:shd w:val="clear" w:color="auto" w:fill="F7F7F7"/>
        </w:rPr>
        <w:t>Int. J. Innov. Sci.</w:t>
      </w:r>
      <w:r w:rsidRPr="00044492">
        <w:rPr>
          <w:rFonts w:ascii="Times New Roman" w:hAnsi="Times New Roman" w:cs="Times New Roman"/>
          <w:color w:val="282828"/>
          <w:sz w:val="24"/>
          <w:szCs w:val="24"/>
          <w:shd w:val="clear" w:color="auto" w:fill="F7F7F7"/>
        </w:rPr>
        <w:t> 17, 38–53. doi: 10.1108/IJIS-09-2022-0170</w:t>
      </w:r>
    </w:p>
    <w:p w14:paraId="220134C3" w14:textId="3A9C5840" w:rsidR="002E40F9" w:rsidRPr="00044492" w:rsidRDefault="00B12613" w:rsidP="003A0919">
      <w:pPr>
        <w:jc w:val="left"/>
        <w:rPr>
          <w:rFonts w:ascii="Times New Roman" w:hAnsi="Times New Roman" w:cs="Times New Roman"/>
          <w:sz w:val="24"/>
          <w:szCs w:val="24"/>
        </w:rPr>
      </w:pPr>
      <w:r w:rsidRPr="00044492">
        <w:rPr>
          <w:rFonts w:ascii="Times New Roman" w:hAnsi="Times New Roman" w:cs="Times New Roman"/>
          <w:sz w:val="24"/>
          <w:szCs w:val="24"/>
        </w:rPr>
        <w:t>4.</w:t>
      </w:r>
      <w:r w:rsidRPr="00044492">
        <w:rPr>
          <w:rFonts w:ascii="Times New Roman" w:hAnsi="Times New Roman" w:cs="Times New Roman"/>
          <w:color w:val="282828"/>
          <w:sz w:val="24"/>
          <w:szCs w:val="24"/>
          <w:shd w:val="clear" w:color="auto" w:fill="F7F7F7"/>
        </w:rPr>
        <w:t xml:space="preserve"> Alaybek, B., Dalal, R. S., Sheng, Z., Morris, A. G., Tomassetti, A. J., and Holland, S. J. (2017). Situational strength cues from social sources at work: relative importance and mediated effects. </w:t>
      </w:r>
      <w:r w:rsidRPr="00044492">
        <w:rPr>
          <w:rFonts w:ascii="Times New Roman" w:hAnsi="Times New Roman" w:cs="Times New Roman"/>
          <w:i/>
          <w:iCs/>
          <w:color w:val="282828"/>
          <w:sz w:val="24"/>
          <w:szCs w:val="24"/>
          <w:shd w:val="clear" w:color="auto" w:fill="F7F7F7"/>
        </w:rPr>
        <w:t>Front. Psychol.</w:t>
      </w:r>
      <w:r w:rsidRPr="00044492">
        <w:rPr>
          <w:rFonts w:ascii="Times New Roman" w:hAnsi="Times New Roman" w:cs="Times New Roman"/>
          <w:color w:val="282828"/>
          <w:sz w:val="24"/>
          <w:szCs w:val="24"/>
          <w:shd w:val="clear" w:color="auto" w:fill="F7F7F7"/>
        </w:rPr>
        <w:t> 8:1512–15. doi: 10.3389/fpsyg.2017.01512</w:t>
      </w:r>
    </w:p>
    <w:p w14:paraId="16D0CCA8" w14:textId="77777777" w:rsidR="002E40F9" w:rsidRPr="00044492" w:rsidRDefault="002E40F9" w:rsidP="003A0919">
      <w:pPr>
        <w:jc w:val="left"/>
        <w:rPr>
          <w:rFonts w:ascii="Times New Roman" w:hAnsi="Times New Roman" w:cs="Times New Roman"/>
          <w:sz w:val="24"/>
          <w:szCs w:val="24"/>
        </w:rPr>
      </w:pPr>
    </w:p>
    <w:p w14:paraId="5F9FCB81" w14:textId="77777777" w:rsidR="002E40F9" w:rsidRPr="00044492" w:rsidRDefault="002E40F9" w:rsidP="003A0919">
      <w:pPr>
        <w:jc w:val="left"/>
        <w:rPr>
          <w:rFonts w:ascii="Times New Roman" w:hAnsi="Times New Roman" w:cs="Times New Roman"/>
          <w:sz w:val="24"/>
          <w:szCs w:val="24"/>
        </w:rPr>
      </w:pPr>
    </w:p>
    <w:p w14:paraId="0B01ED85" w14:textId="52380E01" w:rsidR="002E40F9" w:rsidRPr="00044492" w:rsidRDefault="00B12613" w:rsidP="003A0919">
      <w:pPr>
        <w:jc w:val="left"/>
        <w:rPr>
          <w:rFonts w:ascii="Times New Roman" w:hAnsi="Times New Roman" w:cs="Times New Roman"/>
          <w:sz w:val="24"/>
          <w:szCs w:val="24"/>
        </w:rPr>
      </w:pPr>
      <w:r w:rsidRPr="00044492">
        <w:rPr>
          <w:rFonts w:ascii="Times New Roman" w:hAnsi="Times New Roman" w:cs="Times New Roman"/>
          <w:sz w:val="24"/>
          <w:szCs w:val="24"/>
        </w:rPr>
        <w:t>5.Freudenstein, J. P., Schäpers, P., Reznik, N., Stolte, T., and Krumm, S. (2024). The influence of situational strength on the relation of personality and situational judgment test performance. Int. J. Sel. Assess. 32, 1–11. doi: 10.1111/ijsa.12444</w:t>
      </w:r>
    </w:p>
    <w:p w14:paraId="33421A15" w14:textId="29A322A8" w:rsidR="002E40F9" w:rsidRPr="00044492" w:rsidRDefault="00B12613" w:rsidP="003A0919">
      <w:pPr>
        <w:jc w:val="left"/>
        <w:rPr>
          <w:rFonts w:ascii="Times New Roman" w:hAnsi="Times New Roman" w:cs="Times New Roman"/>
          <w:sz w:val="24"/>
          <w:szCs w:val="24"/>
        </w:rPr>
      </w:pPr>
      <w:r w:rsidRPr="00044492">
        <w:rPr>
          <w:rFonts w:ascii="Times New Roman" w:hAnsi="Times New Roman" w:cs="Times New Roman"/>
          <w:sz w:val="24"/>
          <w:szCs w:val="24"/>
        </w:rPr>
        <w:t>6.</w:t>
      </w:r>
      <w:r w:rsidRPr="00044492">
        <w:rPr>
          <w:rFonts w:ascii="Times New Roman" w:hAnsi="Times New Roman" w:cs="Times New Roman"/>
          <w:color w:val="282828"/>
          <w:sz w:val="24"/>
          <w:szCs w:val="24"/>
          <w:shd w:val="clear" w:color="auto" w:fill="F7F7F7"/>
        </w:rPr>
        <w:t>Hofstede, G. (1980a). </w:t>
      </w:r>
      <w:r w:rsidRPr="00044492">
        <w:rPr>
          <w:rFonts w:ascii="Times New Roman" w:hAnsi="Times New Roman" w:cs="Times New Roman"/>
          <w:i/>
          <w:iCs/>
          <w:color w:val="282828"/>
          <w:sz w:val="24"/>
          <w:szCs w:val="24"/>
          <w:shd w:val="clear" w:color="auto" w:fill="F7F7F7"/>
        </w:rPr>
        <w:t>Culture’s consequences: International differences in work-related values</w:t>
      </w:r>
      <w:r w:rsidRPr="00044492">
        <w:rPr>
          <w:rFonts w:ascii="Times New Roman" w:hAnsi="Times New Roman" w:cs="Times New Roman"/>
          <w:color w:val="282828"/>
          <w:sz w:val="24"/>
          <w:szCs w:val="24"/>
          <w:shd w:val="clear" w:color="auto" w:fill="F7F7F7"/>
        </w:rPr>
        <w:t>. London, England: Sage Publications.</w:t>
      </w:r>
    </w:p>
    <w:p w14:paraId="3DA52B06" w14:textId="77777777" w:rsidR="002E40F9" w:rsidRPr="00044492" w:rsidRDefault="002E40F9" w:rsidP="003A0919">
      <w:pPr>
        <w:jc w:val="left"/>
        <w:rPr>
          <w:rFonts w:ascii="Times New Roman" w:hAnsi="Times New Roman" w:cs="Times New Roman"/>
          <w:sz w:val="24"/>
          <w:szCs w:val="24"/>
        </w:rPr>
      </w:pPr>
    </w:p>
    <w:p w14:paraId="5DA6BD4C" w14:textId="34D233DC" w:rsidR="00114906" w:rsidRPr="00044492" w:rsidRDefault="00372610" w:rsidP="003A0919">
      <w:pPr>
        <w:jc w:val="left"/>
        <w:rPr>
          <w:rFonts w:ascii="Times New Roman" w:hAnsi="Times New Roman" w:cs="Times New Roman"/>
          <w:sz w:val="24"/>
          <w:szCs w:val="24"/>
        </w:rPr>
      </w:pPr>
      <w:r w:rsidRPr="00044492">
        <w:rPr>
          <w:rFonts w:ascii="Times New Roman" w:hAnsi="Times New Roman" w:cs="Times New Roman"/>
          <w:sz w:val="24"/>
          <w:szCs w:val="24"/>
        </w:rPr>
        <w:t xml:space="preserve">7. Dilshat, A. (2025). Analysis of Factors Affecting the Shortage of Professional Translators in the United States and Its Impact on Cross-Cultural Communication. </w:t>
      </w:r>
      <w:r w:rsidRPr="00E51199">
        <w:rPr>
          <w:rFonts w:ascii="Times New Roman" w:hAnsi="Times New Roman" w:cs="Times New Roman"/>
          <w:i/>
          <w:iCs/>
          <w:sz w:val="24"/>
          <w:szCs w:val="24"/>
        </w:rPr>
        <w:t>Universum: Linguistics and Art History,</w:t>
      </w:r>
      <w:r w:rsidRPr="00044492">
        <w:rPr>
          <w:rFonts w:ascii="Times New Roman" w:hAnsi="Times New Roman" w:cs="Times New Roman"/>
          <w:sz w:val="24"/>
          <w:szCs w:val="24"/>
        </w:rPr>
        <w:t xml:space="preserve"> (2 (128)), 66-70.</w:t>
      </w:r>
    </w:p>
    <w:p w14:paraId="73D471E4" w14:textId="1A75E017" w:rsidR="00114906" w:rsidRPr="00044492" w:rsidRDefault="00372610" w:rsidP="003A0919">
      <w:pPr>
        <w:jc w:val="left"/>
        <w:rPr>
          <w:rFonts w:ascii="Times New Roman" w:hAnsi="Times New Roman" w:cs="Times New Roman"/>
          <w:sz w:val="24"/>
          <w:szCs w:val="24"/>
        </w:rPr>
      </w:pPr>
      <w:r w:rsidRPr="00044492">
        <w:rPr>
          <w:rFonts w:ascii="Times New Roman" w:hAnsi="Times New Roman" w:cs="Times New Roman"/>
          <w:sz w:val="24"/>
          <w:szCs w:val="24"/>
        </w:rPr>
        <w:t>8. Oni, Samuel. (2025). Cultural Differences in Nonverbal Communication. 19.</w:t>
      </w:r>
    </w:p>
    <w:p w14:paraId="01DFBAD6" w14:textId="2D1964CE" w:rsidR="00E81A04" w:rsidRPr="00044492" w:rsidRDefault="00E81A04" w:rsidP="003A0919">
      <w:pPr>
        <w:jc w:val="left"/>
        <w:rPr>
          <w:rFonts w:ascii="Times New Roman" w:hAnsi="Times New Roman" w:cs="Times New Roman"/>
          <w:sz w:val="24"/>
          <w:szCs w:val="24"/>
        </w:rPr>
      </w:pPr>
      <w:r w:rsidRPr="00044492">
        <w:rPr>
          <w:rFonts w:ascii="Times New Roman" w:hAnsi="Times New Roman" w:cs="Times New Roman"/>
          <w:sz w:val="24"/>
          <w:szCs w:val="24"/>
        </w:rPr>
        <w:t xml:space="preserve">9.Abd Rahman, A., Asrarhaghighi, E. and Ab Rahman, S. (2015), “Consumers and halal cosmetic products: knowledge, religiosity, attitude and intention”, </w:t>
      </w:r>
      <w:r w:rsidRPr="00E51199">
        <w:rPr>
          <w:rFonts w:ascii="Times New Roman" w:hAnsi="Times New Roman" w:cs="Times New Roman"/>
          <w:i/>
          <w:iCs/>
          <w:sz w:val="24"/>
          <w:szCs w:val="24"/>
        </w:rPr>
        <w:t>Journal of Islamic Marketing,</w:t>
      </w:r>
      <w:r w:rsidRPr="00044492">
        <w:rPr>
          <w:rFonts w:ascii="Times New Roman" w:hAnsi="Times New Roman" w:cs="Times New Roman"/>
          <w:sz w:val="24"/>
          <w:szCs w:val="24"/>
        </w:rPr>
        <w:t xml:space="preserve"> Vol. 6 No. 1, pp. 148-163. </w:t>
      </w:r>
    </w:p>
    <w:p w14:paraId="0D0D1471" w14:textId="2F143522" w:rsidR="00E81A04" w:rsidRPr="00044492" w:rsidRDefault="00E81A04" w:rsidP="003A0919">
      <w:pPr>
        <w:jc w:val="left"/>
        <w:rPr>
          <w:rFonts w:ascii="Times New Roman" w:hAnsi="Times New Roman" w:cs="Times New Roman"/>
          <w:sz w:val="24"/>
          <w:szCs w:val="24"/>
        </w:rPr>
      </w:pPr>
      <w:r w:rsidRPr="00044492">
        <w:rPr>
          <w:rFonts w:ascii="Times New Roman" w:hAnsi="Times New Roman" w:cs="Times New Roman"/>
          <w:sz w:val="24"/>
          <w:szCs w:val="24"/>
        </w:rPr>
        <w:t>10.Abdul Cader, A. (2015), “Islamic challenges to advertising: a Saudi Arabian perspective”</w:t>
      </w:r>
      <w:r w:rsidRPr="00E51199">
        <w:rPr>
          <w:rFonts w:ascii="Times New Roman" w:hAnsi="Times New Roman" w:cs="Times New Roman"/>
          <w:i/>
          <w:iCs/>
          <w:sz w:val="24"/>
          <w:szCs w:val="24"/>
        </w:rPr>
        <w:t>, Journal of Islamic Marketing</w:t>
      </w:r>
      <w:r w:rsidRPr="00044492">
        <w:rPr>
          <w:rFonts w:ascii="Times New Roman" w:hAnsi="Times New Roman" w:cs="Times New Roman"/>
          <w:sz w:val="24"/>
          <w:szCs w:val="24"/>
        </w:rPr>
        <w:t xml:space="preserve">, Vol. 6 No. 2, pp. 166-187. </w:t>
      </w:r>
    </w:p>
    <w:p w14:paraId="112BBAEB" w14:textId="6E590F7A" w:rsidR="00114906" w:rsidRPr="00044492" w:rsidRDefault="00E81A04" w:rsidP="003A0919">
      <w:pPr>
        <w:jc w:val="left"/>
        <w:rPr>
          <w:rFonts w:ascii="Times New Roman" w:hAnsi="Times New Roman" w:cs="Times New Roman"/>
          <w:sz w:val="24"/>
          <w:szCs w:val="24"/>
        </w:rPr>
      </w:pPr>
      <w:r w:rsidRPr="00044492">
        <w:rPr>
          <w:rFonts w:ascii="Times New Roman" w:hAnsi="Times New Roman" w:cs="Times New Roman"/>
          <w:sz w:val="24"/>
          <w:szCs w:val="24"/>
        </w:rPr>
        <w:t xml:space="preserve">11.Abdul Shukor, S. and Kattiyapornpong, U. (2024), “Muslim travellers: a bibliometric analysis”, </w:t>
      </w:r>
      <w:r w:rsidRPr="00E51199">
        <w:rPr>
          <w:rFonts w:ascii="Times New Roman" w:hAnsi="Times New Roman" w:cs="Times New Roman"/>
          <w:i/>
          <w:iCs/>
          <w:sz w:val="24"/>
          <w:szCs w:val="24"/>
        </w:rPr>
        <w:t>Journal of Islamic Marketing</w:t>
      </w:r>
      <w:r w:rsidRPr="00044492">
        <w:rPr>
          <w:rFonts w:ascii="Times New Roman" w:hAnsi="Times New Roman" w:cs="Times New Roman"/>
          <w:sz w:val="24"/>
          <w:szCs w:val="24"/>
        </w:rPr>
        <w:t>, Vol. 15 No. 4, pp. 1054-1077.</w:t>
      </w:r>
    </w:p>
    <w:p w14:paraId="23BBAE34" w14:textId="3074805E" w:rsidR="00114906" w:rsidRPr="00044492" w:rsidRDefault="00CB4876" w:rsidP="003A0919">
      <w:pPr>
        <w:jc w:val="left"/>
        <w:rPr>
          <w:rFonts w:ascii="Times New Roman" w:hAnsi="Times New Roman" w:cs="Times New Roman"/>
          <w:sz w:val="24"/>
          <w:szCs w:val="24"/>
        </w:rPr>
      </w:pPr>
      <w:r w:rsidRPr="00044492">
        <w:rPr>
          <w:rFonts w:ascii="Times New Roman" w:hAnsi="Times New Roman" w:cs="Times New Roman"/>
          <w:sz w:val="24"/>
          <w:szCs w:val="24"/>
        </w:rPr>
        <w:t xml:space="preserve">12. Gbadamosi, A. (2021). A Critical Overview of Religion, Culture, and Consumption in Developing Countries. </w:t>
      </w:r>
      <w:r w:rsidRPr="00E51199">
        <w:rPr>
          <w:rFonts w:ascii="Times New Roman" w:hAnsi="Times New Roman" w:cs="Times New Roman"/>
          <w:i/>
          <w:iCs/>
          <w:sz w:val="24"/>
          <w:szCs w:val="24"/>
        </w:rPr>
        <w:t xml:space="preserve">In 'Religion and Consumer Behavior in Developing Countries' </w:t>
      </w:r>
      <w:r w:rsidRPr="00044492">
        <w:rPr>
          <w:rFonts w:ascii="Times New Roman" w:hAnsi="Times New Roman" w:cs="Times New Roman"/>
          <w:sz w:val="24"/>
          <w:szCs w:val="24"/>
        </w:rPr>
        <w:t>(pp. 1-24). Edward Elgar Publishing</w:t>
      </w:r>
    </w:p>
    <w:p w14:paraId="010B0153" w14:textId="40579CD6" w:rsidR="00CE1411" w:rsidRPr="00044492" w:rsidRDefault="00FA1831" w:rsidP="003A0919">
      <w:pPr>
        <w:jc w:val="left"/>
        <w:rPr>
          <w:rFonts w:ascii="Times New Roman" w:hAnsi="Times New Roman" w:cs="Times New Roman"/>
          <w:sz w:val="24"/>
          <w:szCs w:val="24"/>
        </w:rPr>
      </w:pPr>
      <w:r w:rsidRPr="00044492">
        <w:rPr>
          <w:rFonts w:ascii="Times New Roman" w:hAnsi="Times New Roman" w:cs="Times New Roman"/>
          <w:sz w:val="24"/>
          <w:szCs w:val="24"/>
        </w:rPr>
        <w:t>13</w:t>
      </w:r>
      <w:r w:rsidR="00CE1411" w:rsidRPr="00044492">
        <w:rPr>
          <w:rFonts w:ascii="Times New Roman" w:hAnsi="Times New Roman" w:cs="Times New Roman"/>
          <w:sz w:val="24"/>
          <w:szCs w:val="24"/>
        </w:rPr>
        <w:t>Huiqiang X, Adnan Khurshid, Abdur Rauf, Khalid Khan, and Adrian Cantemir Calin (2022), 'Does Geopolitical Turmoil Affect the Relationship Between Oil Prices and Financial Liquidity? Wavelet Evidence from the Middle East', 'Defense &amp; Peace Economics', p. 13.</w:t>
      </w:r>
    </w:p>
    <w:p w14:paraId="44341A4F" w14:textId="77777777" w:rsidR="000F7E7C" w:rsidRPr="00044492" w:rsidRDefault="000F7E7C" w:rsidP="003A0919">
      <w:pPr>
        <w:jc w:val="left"/>
        <w:rPr>
          <w:rFonts w:ascii="Times New Roman" w:hAnsi="Times New Roman" w:cs="Times New Roman"/>
          <w:sz w:val="24"/>
          <w:szCs w:val="24"/>
        </w:rPr>
      </w:pPr>
    </w:p>
    <w:p w14:paraId="07CF743F" w14:textId="43B53FE5" w:rsidR="000F7E7C" w:rsidRPr="00044492" w:rsidRDefault="000F7E7C" w:rsidP="003A0919">
      <w:pPr>
        <w:jc w:val="left"/>
        <w:rPr>
          <w:rFonts w:ascii="Times New Roman" w:hAnsi="Times New Roman" w:cs="Times New Roman"/>
          <w:sz w:val="24"/>
          <w:szCs w:val="24"/>
        </w:rPr>
      </w:pPr>
      <w:r w:rsidRPr="00044492">
        <w:rPr>
          <w:rFonts w:ascii="Times New Roman" w:hAnsi="Times New Roman" w:cs="Times New Roman"/>
          <w:sz w:val="24"/>
          <w:szCs w:val="24"/>
        </w:rPr>
        <w:lastRenderedPageBreak/>
        <w:t>1</w:t>
      </w:r>
      <w:r w:rsidR="00E51199">
        <w:rPr>
          <w:rFonts w:ascii="Times New Roman" w:hAnsi="Times New Roman" w:cs="Times New Roman" w:hint="eastAsia"/>
          <w:sz w:val="24"/>
          <w:szCs w:val="24"/>
        </w:rPr>
        <w:t>4</w:t>
      </w:r>
      <w:r w:rsidRPr="00044492">
        <w:rPr>
          <w:rFonts w:ascii="Times New Roman" w:hAnsi="Times New Roman" w:cs="Times New Roman"/>
          <w:sz w:val="24"/>
          <w:szCs w:val="24"/>
        </w:rPr>
        <w:t xml:space="preserve">  </w:t>
      </w:r>
      <w:bookmarkStart w:id="36" w:name="OLE_LINK2"/>
      <w:r w:rsidRPr="00044492">
        <w:rPr>
          <w:rFonts w:ascii="Times New Roman" w:hAnsi="Times New Roman" w:cs="Times New Roman"/>
          <w:sz w:val="24"/>
          <w:szCs w:val="24"/>
        </w:rPr>
        <w:t>Putri</w:t>
      </w:r>
      <w:r w:rsidR="00E51199">
        <w:rPr>
          <w:rFonts w:ascii="Times New Roman" w:hAnsi="Times New Roman" w:cs="Times New Roman"/>
          <w:sz w:val="24"/>
          <w:szCs w:val="24"/>
        </w:rPr>
        <w:t>，</w:t>
      </w:r>
      <w:bookmarkEnd w:id="36"/>
      <w:r w:rsidR="00E51199">
        <w:rPr>
          <w:rFonts w:ascii="Times New Roman" w:hAnsi="Times New Roman" w:cs="Times New Roman" w:hint="eastAsia"/>
          <w:sz w:val="24"/>
          <w:szCs w:val="24"/>
        </w:rPr>
        <w:t>M.S (2023)</w:t>
      </w:r>
      <w:r w:rsidRPr="00044492">
        <w:rPr>
          <w:rFonts w:ascii="Times New Roman" w:hAnsi="Times New Roman" w:cs="Times New Roman"/>
          <w:sz w:val="24"/>
          <w:szCs w:val="24"/>
        </w:rPr>
        <w:t xml:space="preserve"> </w:t>
      </w:r>
      <w:proofErr w:type="gramStart"/>
      <w:r w:rsidRPr="00044492">
        <w:rPr>
          <w:rFonts w:ascii="Times New Roman" w:hAnsi="Times New Roman" w:cs="Times New Roman"/>
          <w:sz w:val="24"/>
          <w:szCs w:val="24"/>
        </w:rPr>
        <w:t>Hubungan  Antara</w:t>
      </w:r>
      <w:proofErr w:type="gramEnd"/>
      <w:r w:rsidRPr="00044492">
        <w:rPr>
          <w:rFonts w:ascii="Times New Roman" w:hAnsi="Times New Roman" w:cs="Times New Roman"/>
          <w:sz w:val="24"/>
          <w:szCs w:val="24"/>
        </w:rPr>
        <w:t xml:space="preserve">  </w:t>
      </w:r>
      <w:proofErr w:type="gramStart"/>
      <w:r w:rsidRPr="00044492">
        <w:rPr>
          <w:rFonts w:ascii="Times New Roman" w:hAnsi="Times New Roman" w:cs="Times New Roman"/>
          <w:sz w:val="24"/>
          <w:szCs w:val="24"/>
        </w:rPr>
        <w:t>Islam  Dengan</w:t>
      </w:r>
      <w:proofErr w:type="gramEnd"/>
      <w:r w:rsidRPr="00044492">
        <w:rPr>
          <w:rFonts w:ascii="Times New Roman" w:hAnsi="Times New Roman" w:cs="Times New Roman"/>
          <w:sz w:val="24"/>
          <w:szCs w:val="24"/>
        </w:rPr>
        <w:t xml:space="preserve">  </w:t>
      </w:r>
      <w:proofErr w:type="gramStart"/>
      <w:r w:rsidRPr="00044492">
        <w:rPr>
          <w:rFonts w:ascii="Times New Roman" w:hAnsi="Times New Roman" w:cs="Times New Roman"/>
          <w:sz w:val="24"/>
          <w:szCs w:val="24"/>
        </w:rPr>
        <w:t>Perkembangan  Teknologi</w:t>
      </w:r>
      <w:proofErr w:type="gramEnd"/>
      <w:r w:rsidRPr="00044492">
        <w:rPr>
          <w:rFonts w:ascii="Times New Roman" w:hAnsi="Times New Roman" w:cs="Times New Roman"/>
          <w:sz w:val="24"/>
          <w:szCs w:val="24"/>
        </w:rPr>
        <w:t xml:space="preserve">  Dalam Mempengaruhi Karakter Gen Z. M</w:t>
      </w:r>
      <w:r w:rsidRPr="00E51199">
        <w:rPr>
          <w:rFonts w:ascii="Times New Roman" w:hAnsi="Times New Roman" w:cs="Times New Roman"/>
          <w:i/>
          <w:iCs/>
          <w:sz w:val="24"/>
          <w:szCs w:val="24"/>
        </w:rPr>
        <w:t>utiara: Multidiciplinary Scientifict Journal</w:t>
      </w:r>
      <w:r w:rsidRPr="00044492">
        <w:rPr>
          <w:rFonts w:ascii="Times New Roman" w:hAnsi="Times New Roman" w:cs="Times New Roman"/>
          <w:sz w:val="24"/>
          <w:szCs w:val="24"/>
        </w:rPr>
        <w:t xml:space="preserve">, 1(10), 704–715. </w:t>
      </w:r>
      <w:hyperlink r:id="rId9" w:history="1">
        <w:r w:rsidRPr="00044492">
          <w:rPr>
            <w:rStyle w:val="ae"/>
            <w:rFonts w:ascii="Times New Roman" w:hAnsi="Times New Roman" w:cs="Times New Roman"/>
            <w:sz w:val="24"/>
            <w:szCs w:val="24"/>
          </w:rPr>
          <w:t>https://doi.org/10.57185/mutiara.v1i10.108</w:t>
        </w:r>
      </w:hyperlink>
    </w:p>
    <w:p w14:paraId="53296EC5" w14:textId="25DE796A" w:rsidR="000F7E7C" w:rsidRPr="00044492" w:rsidRDefault="000F7E7C" w:rsidP="003A0919">
      <w:pPr>
        <w:jc w:val="left"/>
        <w:rPr>
          <w:rFonts w:ascii="Times New Roman" w:hAnsi="Times New Roman" w:cs="Times New Roman"/>
          <w:sz w:val="24"/>
          <w:szCs w:val="24"/>
        </w:rPr>
      </w:pPr>
      <w:r w:rsidRPr="00044492">
        <w:rPr>
          <w:rFonts w:ascii="Times New Roman" w:hAnsi="Times New Roman" w:cs="Times New Roman"/>
          <w:sz w:val="24"/>
          <w:szCs w:val="24"/>
        </w:rPr>
        <w:t>1</w:t>
      </w:r>
      <w:r w:rsidR="00E51199">
        <w:rPr>
          <w:rFonts w:ascii="Times New Roman" w:hAnsi="Times New Roman" w:cs="Times New Roman" w:hint="eastAsia"/>
          <w:sz w:val="24"/>
          <w:szCs w:val="24"/>
        </w:rPr>
        <w:t>5</w:t>
      </w:r>
      <w:r w:rsidRPr="00044492">
        <w:rPr>
          <w:rFonts w:ascii="Times New Roman" w:hAnsi="Times New Roman" w:cs="Times New Roman"/>
          <w:sz w:val="24"/>
          <w:szCs w:val="24"/>
        </w:rPr>
        <w:t xml:space="preserve"> Ruray, S. C. bin Idham. (2020). </w:t>
      </w:r>
      <w:r w:rsidRPr="00E51199">
        <w:rPr>
          <w:rFonts w:ascii="Times New Roman" w:hAnsi="Times New Roman" w:cs="Times New Roman"/>
          <w:i/>
          <w:iCs/>
          <w:sz w:val="24"/>
          <w:szCs w:val="24"/>
        </w:rPr>
        <w:t xml:space="preserve">Major Sins in Shirk. </w:t>
      </w:r>
      <w:r w:rsidRPr="00044492">
        <w:rPr>
          <w:rFonts w:ascii="Times New Roman" w:hAnsi="Times New Roman" w:cs="Times New Roman"/>
          <w:sz w:val="24"/>
          <w:szCs w:val="24"/>
        </w:rPr>
        <w:t>Islamic Mission and Guidance Center.</w:t>
      </w:r>
    </w:p>
    <w:p w14:paraId="45EF03D9" w14:textId="66369F36" w:rsidR="000F7E7C" w:rsidRPr="00044492" w:rsidRDefault="000F7E7C" w:rsidP="003A0919">
      <w:pPr>
        <w:jc w:val="left"/>
        <w:rPr>
          <w:rFonts w:ascii="Times New Roman" w:hAnsi="Times New Roman" w:cs="Times New Roman"/>
          <w:sz w:val="24"/>
          <w:szCs w:val="24"/>
        </w:rPr>
      </w:pPr>
      <w:r w:rsidRPr="00044492">
        <w:rPr>
          <w:rFonts w:ascii="Times New Roman" w:hAnsi="Times New Roman" w:cs="Times New Roman"/>
          <w:sz w:val="24"/>
          <w:szCs w:val="24"/>
        </w:rPr>
        <w:t>1</w:t>
      </w:r>
      <w:r w:rsidR="00E51199">
        <w:rPr>
          <w:rFonts w:ascii="Times New Roman" w:hAnsi="Times New Roman" w:cs="Times New Roman" w:hint="eastAsia"/>
          <w:sz w:val="24"/>
          <w:szCs w:val="24"/>
        </w:rPr>
        <w:t>6</w:t>
      </w:r>
      <w:r w:rsidRPr="00044492">
        <w:rPr>
          <w:rFonts w:ascii="Times New Roman" w:hAnsi="Times New Roman" w:cs="Times New Roman"/>
          <w:sz w:val="24"/>
          <w:szCs w:val="24"/>
        </w:rPr>
        <w:t xml:space="preserve"> </w:t>
      </w:r>
      <w:proofErr w:type="gramStart"/>
      <w:r w:rsidRPr="00044492">
        <w:rPr>
          <w:rFonts w:ascii="Times New Roman" w:hAnsi="Times New Roman" w:cs="Times New Roman"/>
          <w:sz w:val="24"/>
          <w:szCs w:val="24"/>
        </w:rPr>
        <w:t>Sitha  N</w:t>
      </w:r>
      <w:proofErr w:type="gramEnd"/>
      <w:r w:rsidRPr="00044492">
        <w:rPr>
          <w:rFonts w:ascii="Times New Roman" w:hAnsi="Times New Roman" w:cs="Times New Roman"/>
          <w:sz w:val="24"/>
          <w:szCs w:val="24"/>
        </w:rPr>
        <w:t xml:space="preserve">  </w:t>
      </w:r>
      <w:proofErr w:type="gramStart"/>
      <w:r w:rsidRPr="00044492">
        <w:rPr>
          <w:rFonts w:ascii="Times New Roman" w:hAnsi="Times New Roman" w:cs="Times New Roman"/>
          <w:sz w:val="24"/>
          <w:szCs w:val="24"/>
        </w:rPr>
        <w:t>D,  Jelita</w:t>
      </w:r>
      <w:proofErr w:type="gramEnd"/>
      <w:r w:rsidRPr="00044492">
        <w:rPr>
          <w:rFonts w:ascii="Times New Roman" w:hAnsi="Times New Roman" w:cs="Times New Roman"/>
          <w:sz w:val="24"/>
          <w:szCs w:val="24"/>
        </w:rPr>
        <w:t xml:space="preserve">  </w:t>
      </w:r>
      <w:proofErr w:type="gramStart"/>
      <w:r w:rsidRPr="00044492">
        <w:rPr>
          <w:rFonts w:ascii="Times New Roman" w:hAnsi="Times New Roman" w:cs="Times New Roman"/>
          <w:sz w:val="24"/>
          <w:szCs w:val="24"/>
        </w:rPr>
        <w:t>P  Dwi</w:t>
      </w:r>
      <w:proofErr w:type="gramEnd"/>
      <w:r w:rsidRPr="00044492">
        <w:rPr>
          <w:rFonts w:ascii="Times New Roman" w:hAnsi="Times New Roman" w:cs="Times New Roman"/>
          <w:sz w:val="24"/>
          <w:szCs w:val="24"/>
        </w:rPr>
        <w:t xml:space="preserve">  </w:t>
      </w:r>
      <w:proofErr w:type="gramStart"/>
      <w:r w:rsidRPr="00044492">
        <w:rPr>
          <w:rFonts w:ascii="Times New Roman" w:hAnsi="Times New Roman" w:cs="Times New Roman"/>
          <w:sz w:val="24"/>
          <w:szCs w:val="24"/>
        </w:rPr>
        <w:t>R,  M</w:t>
      </w:r>
      <w:proofErr w:type="gramEnd"/>
      <w:r w:rsidRPr="00044492">
        <w:rPr>
          <w:rFonts w:ascii="Times New Roman" w:hAnsi="Times New Roman" w:cs="Times New Roman"/>
          <w:sz w:val="24"/>
          <w:szCs w:val="24"/>
        </w:rPr>
        <w:t xml:space="preserve">  </w:t>
      </w:r>
      <w:proofErr w:type="gramStart"/>
      <w:r w:rsidRPr="00044492">
        <w:rPr>
          <w:rFonts w:ascii="Times New Roman" w:hAnsi="Times New Roman" w:cs="Times New Roman"/>
          <w:sz w:val="24"/>
          <w:szCs w:val="24"/>
        </w:rPr>
        <w:t>Aldi  R,  W.</w:t>
      </w:r>
      <w:proofErr w:type="gramEnd"/>
      <w:r w:rsidRPr="00044492">
        <w:rPr>
          <w:rFonts w:ascii="Times New Roman" w:hAnsi="Times New Roman" w:cs="Times New Roman"/>
          <w:sz w:val="24"/>
          <w:szCs w:val="24"/>
        </w:rPr>
        <w:t xml:space="preserve">  (2024). </w:t>
      </w:r>
      <w:proofErr w:type="gramStart"/>
      <w:r w:rsidRPr="00044492">
        <w:rPr>
          <w:rFonts w:ascii="Times New Roman" w:hAnsi="Times New Roman" w:cs="Times New Roman"/>
          <w:sz w:val="24"/>
          <w:szCs w:val="24"/>
        </w:rPr>
        <w:t>Syirik  dan</w:t>
      </w:r>
      <w:proofErr w:type="gramEnd"/>
      <w:r w:rsidRPr="00044492">
        <w:rPr>
          <w:rFonts w:ascii="Times New Roman" w:hAnsi="Times New Roman" w:cs="Times New Roman"/>
          <w:sz w:val="24"/>
          <w:szCs w:val="24"/>
        </w:rPr>
        <w:t xml:space="preserve">  </w:t>
      </w:r>
      <w:proofErr w:type="gramStart"/>
      <w:r w:rsidRPr="00044492">
        <w:rPr>
          <w:rFonts w:ascii="Times New Roman" w:hAnsi="Times New Roman" w:cs="Times New Roman"/>
          <w:sz w:val="24"/>
          <w:szCs w:val="24"/>
        </w:rPr>
        <w:t>Dampaknya  Bagi</w:t>
      </w:r>
      <w:proofErr w:type="gramEnd"/>
      <w:r w:rsidRPr="00044492">
        <w:rPr>
          <w:rFonts w:ascii="Times New Roman" w:hAnsi="Times New Roman" w:cs="Times New Roman"/>
          <w:sz w:val="24"/>
          <w:szCs w:val="24"/>
        </w:rPr>
        <w:t xml:space="preserve">  </w:t>
      </w:r>
      <w:proofErr w:type="gramStart"/>
      <w:r w:rsidRPr="00044492">
        <w:rPr>
          <w:rFonts w:ascii="Times New Roman" w:hAnsi="Times New Roman" w:cs="Times New Roman"/>
          <w:sz w:val="24"/>
          <w:szCs w:val="24"/>
        </w:rPr>
        <w:t>Kehidupan  Manusia</w:t>
      </w:r>
      <w:proofErr w:type="gramEnd"/>
      <w:r w:rsidRPr="00044492">
        <w:rPr>
          <w:rFonts w:ascii="Times New Roman" w:hAnsi="Times New Roman" w:cs="Times New Roman"/>
          <w:sz w:val="24"/>
          <w:szCs w:val="24"/>
        </w:rPr>
        <w:t xml:space="preserve">. </w:t>
      </w:r>
      <w:proofErr w:type="gramStart"/>
      <w:r w:rsidRPr="00044492">
        <w:rPr>
          <w:rFonts w:ascii="Times New Roman" w:hAnsi="Times New Roman" w:cs="Times New Roman"/>
          <w:sz w:val="24"/>
          <w:szCs w:val="24"/>
        </w:rPr>
        <w:t>Mutiara :</w:t>
      </w:r>
      <w:proofErr w:type="gramEnd"/>
      <w:r w:rsidRPr="00044492">
        <w:rPr>
          <w:rFonts w:ascii="Times New Roman" w:hAnsi="Times New Roman" w:cs="Times New Roman"/>
          <w:sz w:val="24"/>
          <w:szCs w:val="24"/>
        </w:rPr>
        <w:t xml:space="preserve"> J</w:t>
      </w:r>
      <w:r w:rsidRPr="00E51199">
        <w:rPr>
          <w:rFonts w:ascii="Times New Roman" w:hAnsi="Times New Roman" w:cs="Times New Roman"/>
          <w:i/>
          <w:iCs/>
          <w:sz w:val="24"/>
          <w:szCs w:val="24"/>
        </w:rPr>
        <w:t>urnal Penellitian Dan Karya Ilimiah</w:t>
      </w:r>
      <w:r w:rsidRPr="00044492">
        <w:rPr>
          <w:rFonts w:ascii="Times New Roman" w:hAnsi="Times New Roman" w:cs="Times New Roman"/>
          <w:sz w:val="24"/>
          <w:szCs w:val="24"/>
        </w:rPr>
        <w:t>, 2(1), 437–450</w:t>
      </w:r>
    </w:p>
    <w:p w14:paraId="59EA857C" w14:textId="25DDC69E" w:rsidR="00244769" w:rsidRPr="00044492" w:rsidRDefault="00244769" w:rsidP="003A0919">
      <w:pPr>
        <w:jc w:val="left"/>
        <w:rPr>
          <w:rFonts w:ascii="Times New Roman" w:hAnsi="Times New Roman" w:cs="Times New Roman"/>
          <w:sz w:val="24"/>
          <w:szCs w:val="24"/>
        </w:rPr>
      </w:pPr>
      <w:r w:rsidRPr="00044492">
        <w:rPr>
          <w:rFonts w:ascii="Times New Roman" w:hAnsi="Times New Roman" w:cs="Times New Roman"/>
          <w:sz w:val="24"/>
          <w:szCs w:val="24"/>
        </w:rPr>
        <w:t>1</w:t>
      </w:r>
      <w:r w:rsidR="00E51199">
        <w:rPr>
          <w:rFonts w:ascii="Times New Roman" w:hAnsi="Times New Roman" w:cs="Times New Roman" w:hint="eastAsia"/>
          <w:sz w:val="24"/>
          <w:szCs w:val="24"/>
        </w:rPr>
        <w:t>7</w:t>
      </w:r>
      <w:r w:rsidRPr="00044492">
        <w:rPr>
          <w:rFonts w:ascii="Times New Roman" w:hAnsi="Times New Roman" w:cs="Times New Roman"/>
          <w:sz w:val="24"/>
          <w:szCs w:val="24"/>
        </w:rPr>
        <w:t xml:space="preserve"> </w:t>
      </w:r>
      <w:proofErr w:type="gramStart"/>
      <w:r w:rsidRPr="00044492">
        <w:rPr>
          <w:rFonts w:ascii="Times New Roman" w:hAnsi="Times New Roman" w:cs="Times New Roman"/>
          <w:sz w:val="24"/>
          <w:szCs w:val="24"/>
        </w:rPr>
        <w:t>Fitriyadi,  M.Y.</w:t>
      </w:r>
      <w:proofErr w:type="gramEnd"/>
      <w:r w:rsidRPr="00044492">
        <w:rPr>
          <w:rFonts w:ascii="Times New Roman" w:hAnsi="Times New Roman" w:cs="Times New Roman"/>
          <w:sz w:val="24"/>
          <w:szCs w:val="24"/>
        </w:rPr>
        <w:t xml:space="preserve">   (2023).  </w:t>
      </w:r>
      <w:proofErr w:type="gramStart"/>
      <w:r w:rsidRPr="00044492">
        <w:rPr>
          <w:rFonts w:ascii="Times New Roman" w:hAnsi="Times New Roman" w:cs="Times New Roman"/>
          <w:sz w:val="24"/>
          <w:szCs w:val="24"/>
        </w:rPr>
        <w:t>P</w:t>
      </w:r>
      <w:r w:rsidRPr="00E51199">
        <w:rPr>
          <w:rFonts w:ascii="Times New Roman" w:hAnsi="Times New Roman" w:cs="Times New Roman"/>
          <w:i/>
          <w:iCs/>
          <w:sz w:val="24"/>
          <w:szCs w:val="24"/>
        </w:rPr>
        <w:t>engaruh  Dunia</w:t>
      </w:r>
      <w:proofErr w:type="gramEnd"/>
      <w:r w:rsidRPr="00E51199">
        <w:rPr>
          <w:rFonts w:ascii="Times New Roman" w:hAnsi="Times New Roman" w:cs="Times New Roman"/>
          <w:i/>
          <w:iCs/>
          <w:sz w:val="24"/>
          <w:szCs w:val="24"/>
        </w:rPr>
        <w:t xml:space="preserve">  </w:t>
      </w:r>
      <w:proofErr w:type="gramStart"/>
      <w:r w:rsidRPr="00E51199">
        <w:rPr>
          <w:rFonts w:ascii="Times New Roman" w:hAnsi="Times New Roman" w:cs="Times New Roman"/>
          <w:i/>
          <w:iCs/>
          <w:sz w:val="24"/>
          <w:szCs w:val="24"/>
        </w:rPr>
        <w:t>It  Terhadap</w:t>
      </w:r>
      <w:proofErr w:type="gramEnd"/>
      <w:r w:rsidRPr="00E51199">
        <w:rPr>
          <w:rFonts w:ascii="Times New Roman" w:hAnsi="Times New Roman" w:cs="Times New Roman"/>
          <w:i/>
          <w:iCs/>
          <w:sz w:val="24"/>
          <w:szCs w:val="24"/>
        </w:rPr>
        <w:t xml:space="preserve">  </w:t>
      </w:r>
      <w:proofErr w:type="gramStart"/>
      <w:r w:rsidRPr="00E51199">
        <w:rPr>
          <w:rFonts w:ascii="Times New Roman" w:hAnsi="Times New Roman" w:cs="Times New Roman"/>
          <w:i/>
          <w:iCs/>
          <w:sz w:val="24"/>
          <w:szCs w:val="24"/>
        </w:rPr>
        <w:t>Perilaku  Remaja</w:t>
      </w:r>
      <w:proofErr w:type="gramEnd"/>
      <w:r w:rsidRPr="00E51199">
        <w:rPr>
          <w:rFonts w:ascii="Times New Roman" w:hAnsi="Times New Roman" w:cs="Times New Roman"/>
          <w:i/>
          <w:iCs/>
          <w:sz w:val="24"/>
          <w:szCs w:val="24"/>
        </w:rPr>
        <w:t xml:space="preserve">   Generasi </w:t>
      </w:r>
      <w:proofErr w:type="gramStart"/>
      <w:r w:rsidRPr="00E51199">
        <w:rPr>
          <w:rFonts w:ascii="Times New Roman" w:hAnsi="Times New Roman" w:cs="Times New Roman"/>
          <w:i/>
          <w:iCs/>
          <w:sz w:val="24"/>
          <w:szCs w:val="24"/>
        </w:rPr>
        <w:t>Z.Religion</w:t>
      </w:r>
      <w:proofErr w:type="gramEnd"/>
      <w:r w:rsidRPr="00044492">
        <w:rPr>
          <w:rFonts w:ascii="Times New Roman" w:hAnsi="Times New Roman" w:cs="Times New Roman"/>
          <w:sz w:val="24"/>
          <w:szCs w:val="24"/>
        </w:rPr>
        <w:t xml:space="preserve">: Jurnal Agama, Sosial, Dan Budaya, Vol. 1, No. 2. </w:t>
      </w:r>
      <w:hyperlink r:id="rId10" w:history="1">
        <w:r w:rsidRPr="00044492">
          <w:rPr>
            <w:rStyle w:val="ae"/>
            <w:rFonts w:ascii="Times New Roman" w:hAnsi="Times New Roman" w:cs="Times New Roman"/>
            <w:sz w:val="24"/>
            <w:szCs w:val="24"/>
          </w:rPr>
          <w:t>https://maryamsejahtera.com/index.php/Religion/article/view/61</w:t>
        </w:r>
      </w:hyperlink>
    </w:p>
    <w:p w14:paraId="539BCF27" w14:textId="5FCAAB06" w:rsidR="00244769" w:rsidRPr="00044492" w:rsidRDefault="00244769" w:rsidP="003A0919">
      <w:pPr>
        <w:jc w:val="left"/>
        <w:rPr>
          <w:rFonts w:ascii="Times New Roman" w:hAnsi="Times New Roman" w:cs="Times New Roman"/>
          <w:sz w:val="24"/>
          <w:szCs w:val="24"/>
        </w:rPr>
      </w:pPr>
      <w:r w:rsidRPr="00044492">
        <w:rPr>
          <w:rFonts w:ascii="Times New Roman" w:hAnsi="Times New Roman" w:cs="Times New Roman"/>
          <w:sz w:val="24"/>
          <w:szCs w:val="24"/>
        </w:rPr>
        <w:t>1</w:t>
      </w:r>
      <w:r w:rsidR="00E51199">
        <w:rPr>
          <w:rFonts w:ascii="Times New Roman" w:hAnsi="Times New Roman" w:cs="Times New Roman" w:hint="eastAsia"/>
          <w:sz w:val="24"/>
          <w:szCs w:val="24"/>
        </w:rPr>
        <w:t>8</w:t>
      </w:r>
      <w:r w:rsidRPr="00044492">
        <w:rPr>
          <w:rFonts w:ascii="Times New Roman" w:hAnsi="Times New Roman" w:cs="Times New Roman"/>
          <w:sz w:val="24"/>
          <w:szCs w:val="24"/>
        </w:rPr>
        <w:t xml:space="preserve"> Lestari, D (2022).  </w:t>
      </w:r>
      <w:proofErr w:type="gramStart"/>
      <w:r w:rsidRPr="00044492">
        <w:rPr>
          <w:rFonts w:ascii="Times New Roman" w:hAnsi="Times New Roman" w:cs="Times New Roman"/>
          <w:sz w:val="24"/>
          <w:szCs w:val="24"/>
        </w:rPr>
        <w:t>Kontribusi  Ilmuwan</w:t>
      </w:r>
      <w:proofErr w:type="gramEnd"/>
      <w:r w:rsidRPr="00044492">
        <w:rPr>
          <w:rFonts w:ascii="Times New Roman" w:hAnsi="Times New Roman" w:cs="Times New Roman"/>
          <w:sz w:val="24"/>
          <w:szCs w:val="24"/>
        </w:rPr>
        <w:t xml:space="preserve">  </w:t>
      </w:r>
      <w:proofErr w:type="gramStart"/>
      <w:r w:rsidRPr="00044492">
        <w:rPr>
          <w:rFonts w:ascii="Times New Roman" w:hAnsi="Times New Roman" w:cs="Times New Roman"/>
          <w:sz w:val="24"/>
          <w:szCs w:val="24"/>
        </w:rPr>
        <w:t>Muslim  Dalam</w:t>
      </w:r>
      <w:proofErr w:type="gramEnd"/>
      <w:r w:rsidRPr="00044492">
        <w:rPr>
          <w:rFonts w:ascii="Times New Roman" w:hAnsi="Times New Roman" w:cs="Times New Roman"/>
          <w:sz w:val="24"/>
          <w:szCs w:val="24"/>
        </w:rPr>
        <w:t xml:space="preserve">  </w:t>
      </w:r>
      <w:proofErr w:type="gramStart"/>
      <w:r w:rsidRPr="00044492">
        <w:rPr>
          <w:rFonts w:ascii="Times New Roman" w:hAnsi="Times New Roman" w:cs="Times New Roman"/>
          <w:sz w:val="24"/>
          <w:szCs w:val="24"/>
        </w:rPr>
        <w:t>Perkembangan  Sains</w:t>
      </w:r>
      <w:proofErr w:type="gramEnd"/>
      <w:r w:rsidRPr="00044492">
        <w:rPr>
          <w:rFonts w:ascii="Times New Roman" w:hAnsi="Times New Roman" w:cs="Times New Roman"/>
          <w:sz w:val="24"/>
          <w:szCs w:val="24"/>
        </w:rPr>
        <w:t xml:space="preserve">. </w:t>
      </w:r>
      <w:r w:rsidRPr="00E51199">
        <w:rPr>
          <w:rFonts w:ascii="Times New Roman" w:hAnsi="Times New Roman" w:cs="Times New Roman"/>
          <w:i/>
          <w:iCs/>
          <w:sz w:val="24"/>
          <w:szCs w:val="24"/>
        </w:rPr>
        <w:t xml:space="preserve">Berajah     </w:t>
      </w:r>
      <w:proofErr w:type="gramStart"/>
      <w:r w:rsidRPr="00E51199">
        <w:rPr>
          <w:rFonts w:ascii="Times New Roman" w:hAnsi="Times New Roman" w:cs="Times New Roman"/>
          <w:i/>
          <w:iCs/>
          <w:sz w:val="24"/>
          <w:szCs w:val="24"/>
        </w:rPr>
        <w:t xml:space="preserve">Journal,   </w:t>
      </w:r>
      <w:proofErr w:type="gramEnd"/>
      <w:r w:rsidRPr="00E51199">
        <w:rPr>
          <w:rFonts w:ascii="Times New Roman" w:hAnsi="Times New Roman" w:cs="Times New Roman"/>
          <w:i/>
          <w:iCs/>
          <w:sz w:val="24"/>
          <w:szCs w:val="24"/>
        </w:rPr>
        <w:t xml:space="preserve"> Jurnal     Pembelajaran     dan     Pengembangan </w:t>
      </w:r>
      <w:proofErr w:type="gramStart"/>
      <w:r w:rsidRPr="00E51199">
        <w:rPr>
          <w:rFonts w:ascii="Times New Roman" w:hAnsi="Times New Roman" w:cs="Times New Roman"/>
          <w:i/>
          <w:iCs/>
          <w:sz w:val="24"/>
          <w:szCs w:val="24"/>
        </w:rPr>
        <w:t xml:space="preserve">Diri, </w:t>
      </w:r>
      <w:r w:rsidRPr="00044492">
        <w:rPr>
          <w:rFonts w:ascii="Times New Roman" w:hAnsi="Times New Roman" w:cs="Times New Roman"/>
          <w:sz w:val="24"/>
          <w:szCs w:val="24"/>
        </w:rPr>
        <w:t xml:space="preserve">  </w:t>
      </w:r>
      <w:proofErr w:type="gramEnd"/>
      <w:r w:rsidRPr="00044492">
        <w:rPr>
          <w:rFonts w:ascii="Times New Roman" w:hAnsi="Times New Roman" w:cs="Times New Roman"/>
          <w:sz w:val="24"/>
          <w:szCs w:val="24"/>
        </w:rPr>
        <w:t xml:space="preserve">  2(4</w:t>
      </w:r>
      <w:proofErr w:type="gramStart"/>
      <w:r w:rsidRPr="00044492">
        <w:rPr>
          <w:rFonts w:ascii="Times New Roman" w:hAnsi="Times New Roman" w:cs="Times New Roman"/>
          <w:sz w:val="24"/>
          <w:szCs w:val="24"/>
        </w:rPr>
        <w:t xml:space="preserve">),   </w:t>
      </w:r>
      <w:proofErr w:type="gramEnd"/>
      <w:r w:rsidRPr="00044492">
        <w:rPr>
          <w:rFonts w:ascii="Times New Roman" w:hAnsi="Times New Roman" w:cs="Times New Roman"/>
          <w:sz w:val="24"/>
          <w:szCs w:val="24"/>
        </w:rPr>
        <w:t xml:space="preserve">  745. </w:t>
      </w:r>
      <w:hyperlink r:id="rId11" w:history="1">
        <w:r w:rsidRPr="00044492">
          <w:rPr>
            <w:rStyle w:val="ae"/>
            <w:rFonts w:ascii="Times New Roman" w:hAnsi="Times New Roman" w:cs="Times New Roman"/>
            <w:sz w:val="24"/>
            <w:szCs w:val="24"/>
          </w:rPr>
          <w:t>https://ojs.berajah.com/index.php/go/article/view/160/131</w:t>
        </w:r>
      </w:hyperlink>
    </w:p>
    <w:p w14:paraId="13AAB3DC" w14:textId="77DED118" w:rsidR="00244769" w:rsidRPr="00044492" w:rsidRDefault="00E51199" w:rsidP="003A0919">
      <w:pPr>
        <w:jc w:val="left"/>
        <w:rPr>
          <w:rFonts w:ascii="Times New Roman" w:hAnsi="Times New Roman" w:cs="Times New Roman"/>
          <w:sz w:val="24"/>
          <w:szCs w:val="24"/>
        </w:rPr>
      </w:pPr>
      <w:r>
        <w:rPr>
          <w:rFonts w:ascii="Times New Roman" w:hAnsi="Times New Roman" w:cs="Times New Roman" w:hint="eastAsia"/>
          <w:sz w:val="24"/>
          <w:szCs w:val="24"/>
        </w:rPr>
        <w:t>19</w:t>
      </w:r>
      <w:proofErr w:type="gramStart"/>
      <w:r w:rsidR="00244769" w:rsidRPr="00044492">
        <w:rPr>
          <w:rFonts w:ascii="Times New Roman" w:hAnsi="Times New Roman" w:cs="Times New Roman"/>
          <w:sz w:val="24"/>
          <w:szCs w:val="24"/>
        </w:rPr>
        <w:t>Mohamad  S</w:t>
      </w:r>
      <w:proofErr w:type="gramEnd"/>
      <w:r w:rsidR="00244769" w:rsidRPr="00044492">
        <w:rPr>
          <w:rFonts w:ascii="Times New Roman" w:hAnsi="Times New Roman" w:cs="Times New Roman"/>
          <w:sz w:val="24"/>
          <w:szCs w:val="24"/>
        </w:rPr>
        <w:t xml:space="preserve">  </w:t>
      </w:r>
      <w:proofErr w:type="gramStart"/>
      <w:r w:rsidR="00244769" w:rsidRPr="00044492">
        <w:rPr>
          <w:rFonts w:ascii="Times New Roman" w:hAnsi="Times New Roman" w:cs="Times New Roman"/>
          <w:sz w:val="24"/>
          <w:szCs w:val="24"/>
        </w:rPr>
        <w:t>Fariz  A,  Ridwan</w:t>
      </w:r>
      <w:proofErr w:type="gramEnd"/>
      <w:r w:rsidR="00244769" w:rsidRPr="00044492">
        <w:rPr>
          <w:rFonts w:ascii="Times New Roman" w:hAnsi="Times New Roman" w:cs="Times New Roman"/>
          <w:sz w:val="24"/>
          <w:szCs w:val="24"/>
        </w:rPr>
        <w:t xml:space="preserve">  </w:t>
      </w:r>
      <w:proofErr w:type="gramStart"/>
      <w:r w:rsidR="00244769" w:rsidRPr="00044492">
        <w:rPr>
          <w:rFonts w:ascii="Times New Roman" w:hAnsi="Times New Roman" w:cs="Times New Roman"/>
          <w:sz w:val="24"/>
          <w:szCs w:val="24"/>
        </w:rPr>
        <w:t>F,  Z</w:t>
      </w:r>
      <w:proofErr w:type="gramEnd"/>
      <w:r w:rsidR="00244769" w:rsidRPr="00044492">
        <w:rPr>
          <w:rFonts w:ascii="Times New Roman" w:hAnsi="Times New Roman" w:cs="Times New Roman"/>
          <w:sz w:val="24"/>
          <w:szCs w:val="24"/>
        </w:rPr>
        <w:t xml:space="preserve"> </w:t>
      </w:r>
      <w:proofErr w:type="gramStart"/>
      <w:r w:rsidR="00244769" w:rsidRPr="00044492">
        <w:rPr>
          <w:rFonts w:ascii="Times New Roman" w:hAnsi="Times New Roman" w:cs="Times New Roman"/>
          <w:sz w:val="24"/>
          <w:szCs w:val="24"/>
        </w:rPr>
        <w:t>Abdillah  T,  &amp;</w:t>
      </w:r>
      <w:proofErr w:type="gramEnd"/>
      <w:r w:rsidR="00244769" w:rsidRPr="00044492">
        <w:rPr>
          <w:rFonts w:ascii="Times New Roman" w:hAnsi="Times New Roman" w:cs="Times New Roman"/>
          <w:sz w:val="24"/>
          <w:szCs w:val="24"/>
        </w:rPr>
        <w:t xml:space="preserve">  </w:t>
      </w:r>
      <w:proofErr w:type="gramStart"/>
      <w:r w:rsidR="00244769" w:rsidRPr="00044492">
        <w:rPr>
          <w:rFonts w:ascii="Times New Roman" w:hAnsi="Times New Roman" w:cs="Times New Roman"/>
          <w:sz w:val="24"/>
          <w:szCs w:val="24"/>
        </w:rPr>
        <w:t>Arita  M.</w:t>
      </w:r>
      <w:proofErr w:type="gramEnd"/>
      <w:r w:rsidR="00244769" w:rsidRPr="00044492">
        <w:rPr>
          <w:rFonts w:ascii="Times New Roman" w:hAnsi="Times New Roman" w:cs="Times New Roman"/>
          <w:sz w:val="24"/>
          <w:szCs w:val="24"/>
        </w:rPr>
        <w:t xml:space="preserve"> (2022).  </w:t>
      </w:r>
      <w:proofErr w:type="gramStart"/>
      <w:r w:rsidR="00244769" w:rsidRPr="00044492">
        <w:rPr>
          <w:rFonts w:ascii="Times New Roman" w:hAnsi="Times New Roman" w:cs="Times New Roman"/>
          <w:sz w:val="24"/>
          <w:szCs w:val="24"/>
        </w:rPr>
        <w:t>Pengaruh  Penggunaan</w:t>
      </w:r>
      <w:proofErr w:type="gramEnd"/>
      <w:r w:rsidR="00244769" w:rsidRPr="00044492">
        <w:rPr>
          <w:rFonts w:ascii="Times New Roman" w:hAnsi="Times New Roman" w:cs="Times New Roman"/>
          <w:sz w:val="24"/>
          <w:szCs w:val="24"/>
        </w:rPr>
        <w:t xml:space="preserve">  </w:t>
      </w:r>
      <w:proofErr w:type="gramStart"/>
      <w:r w:rsidR="00244769" w:rsidRPr="00044492">
        <w:rPr>
          <w:rFonts w:ascii="Times New Roman" w:hAnsi="Times New Roman" w:cs="Times New Roman"/>
          <w:sz w:val="24"/>
          <w:szCs w:val="24"/>
        </w:rPr>
        <w:t>Gadget  Dalam</w:t>
      </w:r>
      <w:proofErr w:type="gramEnd"/>
      <w:r w:rsidR="00244769" w:rsidRPr="00044492">
        <w:rPr>
          <w:rFonts w:ascii="Times New Roman" w:hAnsi="Times New Roman" w:cs="Times New Roman"/>
          <w:sz w:val="24"/>
          <w:szCs w:val="24"/>
        </w:rPr>
        <w:t xml:space="preserve">  </w:t>
      </w:r>
      <w:proofErr w:type="gramStart"/>
      <w:r w:rsidR="00244769" w:rsidRPr="00044492">
        <w:rPr>
          <w:rFonts w:ascii="Times New Roman" w:hAnsi="Times New Roman" w:cs="Times New Roman"/>
          <w:sz w:val="24"/>
          <w:szCs w:val="24"/>
        </w:rPr>
        <w:t>Kegiatan  Belajar</w:t>
      </w:r>
      <w:proofErr w:type="gramEnd"/>
      <w:r w:rsidR="00244769" w:rsidRPr="00044492">
        <w:rPr>
          <w:rFonts w:ascii="Times New Roman" w:hAnsi="Times New Roman" w:cs="Times New Roman"/>
          <w:sz w:val="24"/>
          <w:szCs w:val="24"/>
        </w:rPr>
        <w:t xml:space="preserve">  </w:t>
      </w:r>
      <w:proofErr w:type="gramStart"/>
      <w:r w:rsidR="00244769" w:rsidRPr="00044492">
        <w:rPr>
          <w:rFonts w:ascii="Times New Roman" w:hAnsi="Times New Roman" w:cs="Times New Roman"/>
          <w:sz w:val="24"/>
          <w:szCs w:val="24"/>
        </w:rPr>
        <w:t>Dan  Mengajar</w:t>
      </w:r>
      <w:proofErr w:type="gramEnd"/>
      <w:r w:rsidR="00244769" w:rsidRPr="00044492">
        <w:rPr>
          <w:rFonts w:ascii="Times New Roman" w:hAnsi="Times New Roman" w:cs="Times New Roman"/>
          <w:sz w:val="24"/>
          <w:szCs w:val="24"/>
        </w:rPr>
        <w:t xml:space="preserve">  Terhadap Pembentukan Karakter Anak Generasi Z. </w:t>
      </w:r>
      <w:r w:rsidR="00244769" w:rsidRPr="00E51199">
        <w:rPr>
          <w:rFonts w:ascii="Times New Roman" w:hAnsi="Times New Roman" w:cs="Times New Roman"/>
          <w:i/>
          <w:iCs/>
          <w:sz w:val="24"/>
          <w:szCs w:val="24"/>
        </w:rPr>
        <w:t>Jurnal Pendidikan Dasar Dan Sosial Humaniora,</w:t>
      </w:r>
      <w:r w:rsidR="00244769" w:rsidRPr="00044492">
        <w:rPr>
          <w:rFonts w:ascii="Times New Roman" w:hAnsi="Times New Roman" w:cs="Times New Roman"/>
          <w:sz w:val="24"/>
          <w:szCs w:val="24"/>
        </w:rPr>
        <w:t xml:space="preserve"> 2(2), 375–384.</w:t>
      </w:r>
    </w:p>
    <w:p w14:paraId="03A3F1FF" w14:textId="7EA37ACA" w:rsidR="00AE6B4B" w:rsidRPr="00044492" w:rsidRDefault="00AE6B4B" w:rsidP="003A0919">
      <w:pPr>
        <w:jc w:val="left"/>
        <w:rPr>
          <w:rFonts w:ascii="Times New Roman" w:hAnsi="Times New Roman" w:cs="Times New Roman"/>
          <w:sz w:val="24"/>
          <w:szCs w:val="24"/>
        </w:rPr>
      </w:pPr>
      <w:r w:rsidRPr="00044492">
        <w:rPr>
          <w:rFonts w:ascii="Times New Roman" w:hAnsi="Times New Roman" w:cs="Times New Roman"/>
          <w:sz w:val="24"/>
          <w:szCs w:val="24"/>
        </w:rPr>
        <w:t>2</w:t>
      </w:r>
      <w:r w:rsidR="00E51199">
        <w:rPr>
          <w:rFonts w:ascii="Times New Roman" w:hAnsi="Times New Roman" w:cs="Times New Roman" w:hint="eastAsia"/>
          <w:sz w:val="24"/>
          <w:szCs w:val="24"/>
        </w:rPr>
        <w:t>0</w:t>
      </w:r>
      <w:r w:rsidRPr="00044492">
        <w:rPr>
          <w:rFonts w:ascii="Times New Roman" w:hAnsi="Times New Roman" w:cs="Times New Roman"/>
          <w:sz w:val="24"/>
          <w:szCs w:val="24"/>
        </w:rPr>
        <w:t xml:space="preserve"> Afdaliah, N. (2022). Teachers’ gestures in EFL classroom.</w:t>
      </w:r>
      <w:r w:rsidRPr="00E51199">
        <w:rPr>
          <w:rFonts w:ascii="Times New Roman" w:hAnsi="Times New Roman" w:cs="Times New Roman"/>
          <w:i/>
          <w:iCs/>
          <w:sz w:val="24"/>
          <w:szCs w:val="24"/>
        </w:rPr>
        <w:t xml:space="preserve"> Al-Lisan,</w:t>
      </w:r>
      <w:r w:rsidRPr="00044492">
        <w:rPr>
          <w:rFonts w:ascii="Times New Roman" w:hAnsi="Times New Roman" w:cs="Times New Roman"/>
          <w:sz w:val="24"/>
          <w:szCs w:val="24"/>
        </w:rPr>
        <w:t xml:space="preserve"> 7(2), 182–197. https://doi. org/10.30603/</w:t>
      </w:r>
      <w:proofErr w:type="gramStart"/>
      <w:r w:rsidRPr="00044492">
        <w:rPr>
          <w:rFonts w:ascii="Times New Roman" w:hAnsi="Times New Roman" w:cs="Times New Roman"/>
          <w:sz w:val="24"/>
          <w:szCs w:val="24"/>
        </w:rPr>
        <w:t>al.v</w:t>
      </w:r>
      <w:proofErr w:type="gramEnd"/>
      <w:r w:rsidRPr="00044492">
        <w:rPr>
          <w:rFonts w:ascii="Times New Roman" w:hAnsi="Times New Roman" w:cs="Times New Roman"/>
          <w:sz w:val="24"/>
          <w:szCs w:val="24"/>
        </w:rPr>
        <w:t xml:space="preserve">7i2.2735 </w:t>
      </w:r>
    </w:p>
    <w:p w14:paraId="42E4BB56" w14:textId="72248267" w:rsidR="00AE6B4B" w:rsidRPr="00044492" w:rsidRDefault="00AE6B4B" w:rsidP="003A0919">
      <w:pPr>
        <w:jc w:val="left"/>
        <w:rPr>
          <w:rFonts w:ascii="Times New Roman" w:hAnsi="Times New Roman" w:cs="Times New Roman"/>
          <w:sz w:val="24"/>
          <w:szCs w:val="24"/>
        </w:rPr>
      </w:pPr>
      <w:r w:rsidRPr="00044492">
        <w:rPr>
          <w:rFonts w:ascii="Times New Roman" w:hAnsi="Times New Roman" w:cs="Times New Roman"/>
          <w:sz w:val="24"/>
          <w:szCs w:val="24"/>
        </w:rPr>
        <w:t>2</w:t>
      </w:r>
      <w:r w:rsidR="00E51199">
        <w:rPr>
          <w:rFonts w:ascii="Times New Roman" w:hAnsi="Times New Roman" w:cs="Times New Roman" w:hint="eastAsia"/>
          <w:sz w:val="24"/>
          <w:szCs w:val="24"/>
        </w:rPr>
        <w:t>1</w:t>
      </w:r>
      <w:r w:rsidRPr="00044492">
        <w:rPr>
          <w:rFonts w:ascii="Times New Roman" w:hAnsi="Times New Roman" w:cs="Times New Roman"/>
          <w:sz w:val="24"/>
          <w:szCs w:val="24"/>
        </w:rPr>
        <w:t xml:space="preserve"> Solihat, D.</w:t>
      </w:r>
      <w:proofErr w:type="gramStart"/>
      <w:r w:rsidRPr="00044492">
        <w:rPr>
          <w:rFonts w:ascii="Times New Roman" w:hAnsi="Times New Roman" w:cs="Times New Roman"/>
          <w:sz w:val="24"/>
          <w:szCs w:val="24"/>
        </w:rPr>
        <w:t>,  Suryana</w:t>
      </w:r>
      <w:proofErr w:type="gramEnd"/>
      <w:r w:rsidRPr="00044492">
        <w:rPr>
          <w:rFonts w:ascii="Times New Roman" w:hAnsi="Times New Roman" w:cs="Times New Roman"/>
          <w:sz w:val="24"/>
          <w:szCs w:val="24"/>
        </w:rPr>
        <w:t xml:space="preserve">, Y. (2020). Nonverbal communication performed by foreign English teacher. </w:t>
      </w:r>
      <w:r w:rsidRPr="00E51199">
        <w:rPr>
          <w:rFonts w:ascii="Times New Roman" w:hAnsi="Times New Roman" w:cs="Times New Roman"/>
          <w:i/>
          <w:iCs/>
          <w:sz w:val="24"/>
          <w:szCs w:val="24"/>
        </w:rPr>
        <w:t>Indonesian EFL Journal</w:t>
      </w:r>
      <w:r w:rsidRPr="00044492">
        <w:rPr>
          <w:rFonts w:ascii="Times New Roman" w:hAnsi="Times New Roman" w:cs="Times New Roman"/>
          <w:sz w:val="24"/>
          <w:szCs w:val="24"/>
        </w:rPr>
        <w:t xml:space="preserve">, 6(2), 175–188. </w:t>
      </w:r>
      <w:hyperlink r:id="rId12" w:history="1">
        <w:r w:rsidR="00C64070" w:rsidRPr="00044492">
          <w:rPr>
            <w:rStyle w:val="ae"/>
            <w:rFonts w:ascii="Times New Roman" w:hAnsi="Times New Roman" w:cs="Times New Roman"/>
            <w:sz w:val="24"/>
            <w:szCs w:val="24"/>
          </w:rPr>
          <w:t>https://doi.org/10.25134/ieflj.v6i2.3424</w:t>
        </w:r>
      </w:hyperlink>
    </w:p>
    <w:p w14:paraId="282E6892" w14:textId="391C4E6A" w:rsidR="00C64070" w:rsidRPr="00044492" w:rsidRDefault="00C64070" w:rsidP="003A0919">
      <w:pPr>
        <w:jc w:val="left"/>
        <w:rPr>
          <w:rFonts w:ascii="Times New Roman" w:hAnsi="Times New Roman" w:cs="Times New Roman"/>
          <w:sz w:val="24"/>
          <w:szCs w:val="24"/>
        </w:rPr>
      </w:pPr>
      <w:r w:rsidRPr="00044492">
        <w:rPr>
          <w:rFonts w:ascii="Times New Roman" w:hAnsi="Times New Roman" w:cs="Times New Roman"/>
          <w:sz w:val="24"/>
          <w:szCs w:val="24"/>
        </w:rPr>
        <w:t>2</w:t>
      </w:r>
      <w:r w:rsidR="00E51199">
        <w:rPr>
          <w:rFonts w:ascii="Times New Roman" w:hAnsi="Times New Roman" w:cs="Times New Roman" w:hint="eastAsia"/>
          <w:sz w:val="24"/>
          <w:szCs w:val="24"/>
        </w:rPr>
        <w:t>2</w:t>
      </w:r>
      <w:r w:rsidRPr="00044492">
        <w:rPr>
          <w:rFonts w:ascii="Times New Roman" w:hAnsi="Times New Roman" w:cs="Times New Roman"/>
          <w:sz w:val="24"/>
          <w:szCs w:val="24"/>
        </w:rPr>
        <w:t xml:space="preserve"> Commander, N.E., Schloer, W.F., &amp; Cushing, S.T. (2022). Virtual exchange: a promising highimpact practice for developing intercultural effectiveness across disciplines. Journal of </w:t>
      </w:r>
      <w:r w:rsidRPr="00E51199">
        <w:rPr>
          <w:rFonts w:ascii="Times New Roman" w:hAnsi="Times New Roman" w:cs="Times New Roman"/>
          <w:i/>
          <w:iCs/>
          <w:sz w:val="24"/>
          <w:szCs w:val="24"/>
        </w:rPr>
        <w:t>Virtual Exchange</w:t>
      </w:r>
      <w:r w:rsidRPr="00044492">
        <w:rPr>
          <w:rFonts w:ascii="Times New Roman" w:hAnsi="Times New Roman" w:cs="Times New Roman"/>
          <w:sz w:val="24"/>
          <w:szCs w:val="24"/>
        </w:rPr>
        <w:t>, 5, 1-19</w:t>
      </w:r>
    </w:p>
    <w:p w14:paraId="59A18F10" w14:textId="19062EBD" w:rsidR="00C64070" w:rsidRPr="00044492" w:rsidRDefault="00C64070" w:rsidP="003A0919">
      <w:pPr>
        <w:jc w:val="left"/>
        <w:rPr>
          <w:rFonts w:ascii="Times New Roman" w:hAnsi="Times New Roman" w:cs="Times New Roman"/>
          <w:sz w:val="24"/>
          <w:szCs w:val="24"/>
        </w:rPr>
      </w:pPr>
      <w:r w:rsidRPr="00044492">
        <w:rPr>
          <w:rFonts w:ascii="Times New Roman" w:hAnsi="Times New Roman" w:cs="Times New Roman"/>
          <w:sz w:val="24"/>
          <w:szCs w:val="24"/>
        </w:rPr>
        <w:t>2</w:t>
      </w:r>
      <w:r w:rsidR="00E51199">
        <w:rPr>
          <w:rFonts w:ascii="Times New Roman" w:hAnsi="Times New Roman" w:cs="Times New Roman" w:hint="eastAsia"/>
          <w:sz w:val="24"/>
          <w:szCs w:val="24"/>
        </w:rPr>
        <w:t>3</w:t>
      </w:r>
      <w:r w:rsidRPr="00044492">
        <w:rPr>
          <w:rFonts w:ascii="Times New Roman" w:hAnsi="Times New Roman" w:cs="Times New Roman"/>
          <w:sz w:val="24"/>
          <w:szCs w:val="24"/>
        </w:rPr>
        <w:t xml:space="preserve"> Liu, J., Gill, E., &amp; Li, S. (2021). Revisiting cultural competence. The </w:t>
      </w:r>
      <w:r w:rsidRPr="00BA7433">
        <w:rPr>
          <w:rFonts w:ascii="Times New Roman" w:hAnsi="Times New Roman" w:cs="Times New Roman"/>
          <w:i/>
          <w:iCs/>
          <w:sz w:val="24"/>
          <w:szCs w:val="24"/>
        </w:rPr>
        <w:t>Clinical Teacher</w:t>
      </w:r>
      <w:r w:rsidRPr="00044492">
        <w:rPr>
          <w:rFonts w:ascii="Times New Roman" w:hAnsi="Times New Roman" w:cs="Times New Roman"/>
          <w:sz w:val="24"/>
          <w:szCs w:val="24"/>
        </w:rPr>
        <w:t>, 18(2), 191-197</w:t>
      </w:r>
    </w:p>
    <w:p w14:paraId="0ECDEA26" w14:textId="4A7AC143" w:rsidR="00F51E21" w:rsidRPr="00044492" w:rsidRDefault="00F51E21" w:rsidP="003A0919">
      <w:pPr>
        <w:jc w:val="left"/>
        <w:rPr>
          <w:rFonts w:ascii="Times New Roman" w:hAnsi="Times New Roman" w:cs="Times New Roman"/>
          <w:sz w:val="24"/>
          <w:szCs w:val="24"/>
        </w:rPr>
      </w:pPr>
      <w:r w:rsidRPr="00044492">
        <w:rPr>
          <w:rFonts w:ascii="Times New Roman" w:hAnsi="Times New Roman" w:cs="Times New Roman"/>
          <w:sz w:val="24"/>
          <w:szCs w:val="24"/>
        </w:rPr>
        <w:t>2</w:t>
      </w:r>
      <w:r w:rsidR="00E51199">
        <w:rPr>
          <w:rFonts w:ascii="Times New Roman" w:hAnsi="Times New Roman" w:cs="Times New Roman" w:hint="eastAsia"/>
          <w:sz w:val="24"/>
          <w:szCs w:val="24"/>
        </w:rPr>
        <w:t>4</w:t>
      </w:r>
      <w:r w:rsidRPr="00044492">
        <w:rPr>
          <w:rFonts w:ascii="Times New Roman" w:hAnsi="Times New Roman" w:cs="Times New Roman"/>
          <w:sz w:val="24"/>
          <w:szCs w:val="24"/>
        </w:rPr>
        <w:t xml:space="preserve"> Landorf, H., Doscher, S., &amp; Hardrick, J. (2023). Making global learning universal: Promoting inclusion and success for all students. Taylor &amp; Francis</w:t>
      </w:r>
    </w:p>
    <w:p w14:paraId="56999A2F" w14:textId="4719174D" w:rsidR="00044492" w:rsidRPr="00044492" w:rsidRDefault="00044492" w:rsidP="003A0919">
      <w:pPr>
        <w:jc w:val="left"/>
        <w:rPr>
          <w:rFonts w:ascii="Times New Roman" w:hAnsi="Times New Roman" w:cs="Times New Roman"/>
          <w:sz w:val="24"/>
          <w:szCs w:val="24"/>
        </w:rPr>
      </w:pPr>
      <w:proofErr w:type="gramStart"/>
      <w:r w:rsidRPr="00044492">
        <w:rPr>
          <w:rFonts w:ascii="Times New Roman" w:hAnsi="Times New Roman" w:cs="Times New Roman"/>
          <w:sz w:val="24"/>
          <w:szCs w:val="24"/>
        </w:rPr>
        <w:t>2</w:t>
      </w:r>
      <w:r w:rsidR="00E51199">
        <w:rPr>
          <w:rFonts w:ascii="Times New Roman" w:hAnsi="Times New Roman" w:cs="Times New Roman" w:hint="eastAsia"/>
          <w:sz w:val="24"/>
          <w:szCs w:val="24"/>
        </w:rPr>
        <w:t>5</w:t>
      </w:r>
      <w:r w:rsidRPr="00044492">
        <w:rPr>
          <w:rFonts w:ascii="Times New Roman" w:hAnsi="Times New Roman" w:cs="Times New Roman"/>
          <w:sz w:val="24"/>
          <w:szCs w:val="24"/>
        </w:rPr>
        <w:t xml:space="preserve"> ]</w:t>
      </w:r>
      <w:proofErr w:type="gramEnd"/>
      <w:r w:rsidRPr="00044492">
        <w:rPr>
          <w:rFonts w:ascii="Times New Roman" w:hAnsi="Times New Roman" w:cs="Times New Roman"/>
          <w:sz w:val="24"/>
          <w:szCs w:val="24"/>
        </w:rPr>
        <w:t xml:space="preserve"> Johnson, H. L., Tzur, R., Gardner, A., Hodkowski, N. M., Lewis, A., &amp; McClintock, E. (2022). A newangle: a teacher's transformation of mathematics teaching practice and engagement in quantitative easoning. Research in </w:t>
      </w:r>
      <w:r w:rsidRPr="00BA7433">
        <w:rPr>
          <w:rFonts w:ascii="Times New Roman" w:hAnsi="Times New Roman" w:cs="Times New Roman"/>
          <w:i/>
          <w:iCs/>
          <w:sz w:val="24"/>
          <w:szCs w:val="24"/>
        </w:rPr>
        <w:t>Mathematics Education,</w:t>
      </w:r>
      <w:r w:rsidRPr="00044492">
        <w:rPr>
          <w:rFonts w:ascii="Times New Roman" w:hAnsi="Times New Roman" w:cs="Times New Roman"/>
          <w:sz w:val="24"/>
          <w:szCs w:val="24"/>
        </w:rPr>
        <w:t xml:space="preserve"> 24(1), 88-108.</w:t>
      </w:r>
    </w:p>
    <w:p w14:paraId="452156B0" w14:textId="0F2596B0" w:rsidR="00044492" w:rsidRPr="00044492" w:rsidRDefault="00044492" w:rsidP="003A0919">
      <w:pPr>
        <w:jc w:val="left"/>
        <w:rPr>
          <w:rFonts w:ascii="Times New Roman" w:hAnsi="Times New Roman" w:cs="Times New Roman"/>
          <w:sz w:val="24"/>
          <w:szCs w:val="24"/>
        </w:rPr>
      </w:pPr>
    </w:p>
    <w:p w14:paraId="54D4307F" w14:textId="6D54B89C" w:rsidR="00044492" w:rsidRPr="00044492" w:rsidRDefault="00044492" w:rsidP="003A0919">
      <w:pPr>
        <w:jc w:val="left"/>
        <w:rPr>
          <w:rFonts w:ascii="Times New Roman" w:hAnsi="Times New Roman" w:cs="Times New Roman"/>
          <w:sz w:val="24"/>
          <w:szCs w:val="24"/>
        </w:rPr>
      </w:pPr>
      <w:r w:rsidRPr="00044492">
        <w:rPr>
          <w:rFonts w:ascii="Times New Roman" w:hAnsi="Times New Roman" w:cs="Times New Roman"/>
          <w:sz w:val="24"/>
          <w:szCs w:val="24"/>
        </w:rPr>
        <w:t>2</w:t>
      </w:r>
      <w:r w:rsidR="00E51199">
        <w:rPr>
          <w:rFonts w:ascii="Times New Roman" w:hAnsi="Times New Roman" w:cs="Times New Roman" w:hint="eastAsia"/>
          <w:sz w:val="24"/>
          <w:szCs w:val="24"/>
        </w:rPr>
        <w:t>6</w:t>
      </w:r>
      <w:r w:rsidRPr="00044492">
        <w:rPr>
          <w:rFonts w:ascii="Times New Roman" w:hAnsi="Times New Roman" w:cs="Times New Roman"/>
          <w:sz w:val="24"/>
          <w:szCs w:val="24"/>
        </w:rPr>
        <w:t xml:space="preserve"> </w:t>
      </w:r>
      <w:bookmarkStart w:id="37" w:name="OLE_LINK10"/>
      <w:r w:rsidRPr="00044492">
        <w:rPr>
          <w:rFonts w:ascii="Times New Roman" w:hAnsi="Times New Roman" w:cs="Times New Roman"/>
          <w:sz w:val="24"/>
          <w:szCs w:val="24"/>
        </w:rPr>
        <w:t>Aghakhani, S., Lewitzky, R. A., &amp; Majeed, A. (2023)</w:t>
      </w:r>
      <w:bookmarkEnd w:id="37"/>
      <w:r w:rsidRPr="00044492">
        <w:rPr>
          <w:rFonts w:ascii="Times New Roman" w:hAnsi="Times New Roman" w:cs="Times New Roman"/>
          <w:sz w:val="24"/>
          <w:szCs w:val="24"/>
        </w:rPr>
        <w:t xml:space="preserve">. Developing Reflective Practice among Teachersof Mathematics. International Electronic </w:t>
      </w:r>
      <w:r w:rsidRPr="00BA7433">
        <w:rPr>
          <w:rFonts w:ascii="Times New Roman" w:hAnsi="Times New Roman" w:cs="Times New Roman"/>
          <w:i/>
          <w:iCs/>
          <w:sz w:val="24"/>
          <w:szCs w:val="24"/>
        </w:rPr>
        <w:t>Journal of Mathematics Education</w:t>
      </w:r>
      <w:r w:rsidRPr="00044492">
        <w:rPr>
          <w:rFonts w:ascii="Times New Roman" w:hAnsi="Times New Roman" w:cs="Times New Roman"/>
          <w:sz w:val="24"/>
          <w:szCs w:val="24"/>
        </w:rPr>
        <w:t>, 18</w:t>
      </w:r>
    </w:p>
    <w:p w14:paraId="1587CFFA" w14:textId="77777777" w:rsidR="00044492" w:rsidRPr="00044492" w:rsidRDefault="00044492" w:rsidP="003A0919">
      <w:pPr>
        <w:jc w:val="left"/>
        <w:rPr>
          <w:rFonts w:ascii="Times New Roman" w:hAnsi="Times New Roman" w:cs="Times New Roman"/>
          <w:sz w:val="24"/>
          <w:szCs w:val="24"/>
        </w:rPr>
      </w:pPr>
    </w:p>
    <w:p w14:paraId="0CDC48F2" w14:textId="3C1D2FB8" w:rsidR="00044492" w:rsidRPr="00044492" w:rsidRDefault="00044492" w:rsidP="003A0919">
      <w:pPr>
        <w:jc w:val="left"/>
        <w:rPr>
          <w:rFonts w:ascii="Times New Roman" w:hAnsi="Times New Roman" w:cs="Times New Roman"/>
          <w:sz w:val="24"/>
          <w:szCs w:val="24"/>
        </w:rPr>
      </w:pPr>
      <w:r w:rsidRPr="00044492">
        <w:rPr>
          <w:rFonts w:ascii="Times New Roman" w:hAnsi="Times New Roman" w:cs="Times New Roman"/>
          <w:sz w:val="24"/>
          <w:szCs w:val="24"/>
        </w:rPr>
        <w:t>2</w:t>
      </w:r>
      <w:r w:rsidR="00E51199">
        <w:rPr>
          <w:rFonts w:ascii="Times New Roman" w:hAnsi="Times New Roman" w:cs="Times New Roman" w:hint="eastAsia"/>
          <w:sz w:val="24"/>
          <w:szCs w:val="24"/>
        </w:rPr>
        <w:t>7</w:t>
      </w:r>
      <w:r w:rsidRPr="00044492">
        <w:rPr>
          <w:rFonts w:ascii="Times New Roman" w:hAnsi="Times New Roman" w:cs="Times New Roman"/>
          <w:sz w:val="24"/>
          <w:szCs w:val="24"/>
        </w:rPr>
        <w:t xml:space="preserve"> Xiong, B. (2023). </w:t>
      </w:r>
      <w:r w:rsidRPr="00BA7433">
        <w:rPr>
          <w:rFonts w:ascii="Times New Roman" w:hAnsi="Times New Roman" w:cs="Times New Roman"/>
          <w:i/>
          <w:iCs/>
          <w:sz w:val="24"/>
          <w:szCs w:val="24"/>
        </w:rPr>
        <w:t>A Study on Strategies in Chinese-English Political Translation and Interpretation.</w:t>
      </w:r>
      <w:r w:rsidRPr="00044492">
        <w:rPr>
          <w:rFonts w:ascii="Times New Roman" w:hAnsi="Times New Roman" w:cs="Times New Roman"/>
          <w:sz w:val="24"/>
          <w:szCs w:val="24"/>
        </w:rPr>
        <w:t xml:space="preserve"> In 2022 4th International Conference on Literature, Art and Human Development (ICLAHD 2022), Atlantis Press, 218-225.</w:t>
      </w:r>
    </w:p>
    <w:p w14:paraId="5D6BF098" w14:textId="7B84565E" w:rsidR="00044492" w:rsidRPr="00044492" w:rsidRDefault="00044492" w:rsidP="003A0919">
      <w:pPr>
        <w:jc w:val="left"/>
        <w:rPr>
          <w:rFonts w:ascii="Times New Roman" w:hAnsi="Times New Roman" w:cs="Times New Roman"/>
          <w:sz w:val="24"/>
          <w:szCs w:val="24"/>
        </w:rPr>
      </w:pPr>
      <w:r w:rsidRPr="00044492">
        <w:rPr>
          <w:rFonts w:ascii="Times New Roman" w:hAnsi="Times New Roman" w:cs="Times New Roman"/>
          <w:sz w:val="24"/>
          <w:szCs w:val="24"/>
        </w:rPr>
        <w:t>2</w:t>
      </w:r>
      <w:r w:rsidR="00E51199">
        <w:rPr>
          <w:rFonts w:ascii="Times New Roman" w:hAnsi="Times New Roman" w:cs="Times New Roman" w:hint="eastAsia"/>
          <w:sz w:val="24"/>
          <w:szCs w:val="24"/>
        </w:rPr>
        <w:t>8</w:t>
      </w:r>
      <w:r w:rsidRPr="00044492">
        <w:rPr>
          <w:rFonts w:ascii="Times New Roman" w:hAnsi="Times New Roman" w:cs="Times New Roman"/>
          <w:sz w:val="24"/>
          <w:szCs w:val="24"/>
        </w:rPr>
        <w:t xml:space="preserve">Xu, Z. (2023). The Translation Strategies of Chinese Characteristic Words under </w:t>
      </w:r>
      <w:r w:rsidRPr="00044492">
        <w:rPr>
          <w:rFonts w:ascii="Times New Roman" w:hAnsi="Times New Roman" w:cs="Times New Roman"/>
          <w:sz w:val="24"/>
          <w:szCs w:val="24"/>
        </w:rPr>
        <w:lastRenderedPageBreak/>
        <w:t xml:space="preserve">the Perspective of Functional Paradigm: </w:t>
      </w:r>
      <w:r w:rsidRPr="00BA7433">
        <w:rPr>
          <w:rFonts w:ascii="Times New Roman" w:hAnsi="Times New Roman" w:cs="Times New Roman"/>
          <w:i/>
          <w:iCs/>
          <w:sz w:val="24"/>
          <w:szCs w:val="24"/>
        </w:rPr>
        <w:t xml:space="preserve">Taking Report on the Work of the Government 2023 as an Example. International Journal of Linguistics, Literature &amp; Translation, </w:t>
      </w:r>
      <w:r w:rsidRPr="00044492">
        <w:rPr>
          <w:rFonts w:ascii="Times New Roman" w:hAnsi="Times New Roman" w:cs="Times New Roman"/>
          <w:sz w:val="24"/>
          <w:szCs w:val="24"/>
        </w:rPr>
        <w:t>6(6).</w:t>
      </w:r>
    </w:p>
    <w:p w14:paraId="2F166A86" w14:textId="30CD9733" w:rsidR="00044492" w:rsidRDefault="00BA7433" w:rsidP="003A0919">
      <w:pPr>
        <w:jc w:val="left"/>
        <w:rPr>
          <w:rFonts w:ascii="Times New Roman" w:hAnsi="Times New Roman" w:cs="Times New Roman"/>
          <w:sz w:val="24"/>
          <w:szCs w:val="24"/>
        </w:rPr>
      </w:pPr>
      <w:r>
        <w:rPr>
          <w:rFonts w:ascii="Times New Roman" w:hAnsi="Times New Roman" w:cs="Times New Roman" w:hint="eastAsia"/>
          <w:sz w:val="24"/>
          <w:szCs w:val="24"/>
        </w:rPr>
        <w:t>29</w:t>
      </w:r>
      <w:r w:rsidR="00044492" w:rsidRPr="00044492">
        <w:rPr>
          <w:rFonts w:ascii="Times New Roman" w:hAnsi="Times New Roman" w:cs="Times New Roman"/>
          <w:sz w:val="24"/>
          <w:szCs w:val="24"/>
        </w:rPr>
        <w:t xml:space="preserve">Zhang, X. E. (2021). A study of cultural context in Chinese-English translation. </w:t>
      </w:r>
      <w:r w:rsidR="00044492" w:rsidRPr="00BA7433">
        <w:rPr>
          <w:rFonts w:ascii="Times New Roman" w:hAnsi="Times New Roman" w:cs="Times New Roman"/>
          <w:i/>
          <w:iCs/>
          <w:sz w:val="24"/>
          <w:szCs w:val="24"/>
        </w:rPr>
        <w:t>RegionEducational Research and Reviews,</w:t>
      </w:r>
      <w:r w:rsidR="00044492" w:rsidRPr="00044492">
        <w:rPr>
          <w:rFonts w:ascii="Times New Roman" w:hAnsi="Times New Roman" w:cs="Times New Roman"/>
          <w:sz w:val="24"/>
          <w:szCs w:val="24"/>
        </w:rPr>
        <w:t xml:space="preserve"> 3(2), 11-14.</w:t>
      </w:r>
    </w:p>
    <w:p w14:paraId="15D0E7FA" w14:textId="79840FCA" w:rsidR="00484E3A" w:rsidRDefault="00484E3A" w:rsidP="003A0919">
      <w:pPr>
        <w:jc w:val="left"/>
        <w:rPr>
          <w:rFonts w:ascii="Times New Roman" w:hAnsi="Times New Roman" w:cs="Times New Roman"/>
          <w:color w:val="333333"/>
          <w:sz w:val="24"/>
          <w:szCs w:val="24"/>
          <w:shd w:val="clear" w:color="auto" w:fill="FFFFFF"/>
        </w:rPr>
      </w:pPr>
      <w:r>
        <w:rPr>
          <w:rFonts w:ascii="Times New Roman" w:hAnsi="Times New Roman" w:cs="Times New Roman" w:hint="eastAsia"/>
          <w:sz w:val="24"/>
          <w:szCs w:val="24"/>
        </w:rPr>
        <w:t>3</w:t>
      </w:r>
      <w:r w:rsidR="00BA7433">
        <w:rPr>
          <w:rFonts w:ascii="Times New Roman" w:hAnsi="Times New Roman" w:cs="Times New Roman" w:hint="eastAsia"/>
          <w:sz w:val="24"/>
          <w:szCs w:val="24"/>
        </w:rPr>
        <w:t>0</w:t>
      </w:r>
      <w:r w:rsidRPr="00484E3A">
        <w:rPr>
          <w:rFonts w:ascii="Arial" w:hAnsi="Arial" w:cs="Arial"/>
          <w:color w:val="333333"/>
          <w:sz w:val="15"/>
          <w:szCs w:val="15"/>
          <w:shd w:val="clear" w:color="auto" w:fill="FFFFFF"/>
        </w:rPr>
        <w:t xml:space="preserve"> </w:t>
      </w:r>
      <w:r w:rsidRPr="00484E3A">
        <w:rPr>
          <w:rFonts w:ascii="Times New Roman" w:hAnsi="Times New Roman" w:cs="Times New Roman"/>
          <w:color w:val="333333"/>
          <w:sz w:val="24"/>
          <w:szCs w:val="24"/>
          <w:shd w:val="clear" w:color="auto" w:fill="FFFFFF"/>
        </w:rPr>
        <w:t xml:space="preserve">Jasper, M. (2013). </w:t>
      </w:r>
      <w:r w:rsidRPr="00BA7433">
        <w:rPr>
          <w:rFonts w:ascii="Times New Roman" w:hAnsi="Times New Roman" w:cs="Times New Roman"/>
          <w:i/>
          <w:iCs/>
          <w:color w:val="333333"/>
          <w:sz w:val="24"/>
          <w:szCs w:val="24"/>
          <w:shd w:val="clear" w:color="auto" w:fill="FFFFFF"/>
        </w:rPr>
        <w:t>Beginning Reflective Practice</w:t>
      </w:r>
      <w:r w:rsidRPr="00484E3A">
        <w:rPr>
          <w:rFonts w:ascii="Times New Roman" w:hAnsi="Times New Roman" w:cs="Times New Roman"/>
          <w:color w:val="333333"/>
          <w:sz w:val="24"/>
          <w:szCs w:val="24"/>
          <w:shd w:val="clear" w:color="auto" w:fill="FFFFFF"/>
        </w:rPr>
        <w:t>. Andover: Cengage Learning.</w:t>
      </w:r>
    </w:p>
    <w:p w14:paraId="2FE1B9CE" w14:textId="43282E38" w:rsidR="00484E3A" w:rsidRPr="00484E3A" w:rsidRDefault="00484E3A" w:rsidP="003A0919">
      <w:pPr>
        <w:pStyle w:val="af6"/>
        <w:shd w:val="clear" w:color="auto" w:fill="FFFFFF"/>
        <w:spacing w:before="0" w:beforeAutospacing="0" w:after="150" w:afterAutospacing="0"/>
        <w:rPr>
          <w:rFonts w:ascii="Times New Roman" w:hAnsi="Times New Roman" w:cs="Times New Roman"/>
          <w:color w:val="333333"/>
        </w:rPr>
      </w:pPr>
      <w:bookmarkStart w:id="38" w:name="OLE_LINK18"/>
      <w:r w:rsidRPr="00484E3A">
        <w:rPr>
          <w:rFonts w:ascii="Times New Roman" w:hAnsi="Times New Roman" w:cs="Times New Roman"/>
          <w:color w:val="333333"/>
          <w:shd w:val="clear" w:color="auto" w:fill="FFFFFF"/>
        </w:rPr>
        <w:t>3</w:t>
      </w:r>
      <w:r w:rsidR="00BA7433">
        <w:rPr>
          <w:rFonts w:ascii="Times New Roman" w:hAnsi="Times New Roman" w:cs="Times New Roman" w:hint="eastAsia"/>
          <w:color w:val="333333"/>
          <w:shd w:val="clear" w:color="auto" w:fill="FFFFFF"/>
        </w:rPr>
        <w:t>1</w:t>
      </w:r>
      <w:r w:rsidRPr="00484E3A">
        <w:rPr>
          <w:rFonts w:ascii="Times New Roman" w:hAnsi="Times New Roman" w:cs="Times New Roman"/>
          <w:color w:val="333333"/>
        </w:rPr>
        <w:t xml:space="preserve"> Borton, T. (1970)</w:t>
      </w:r>
      <w:r w:rsidRPr="00BA7433">
        <w:rPr>
          <w:rFonts w:ascii="Times New Roman" w:hAnsi="Times New Roman" w:cs="Times New Roman"/>
          <w:i/>
          <w:iCs/>
          <w:color w:val="333333"/>
        </w:rPr>
        <w:t xml:space="preserve"> Reach, Touch and Teach</w:t>
      </w:r>
      <w:r w:rsidRPr="00484E3A">
        <w:rPr>
          <w:rFonts w:ascii="Times New Roman" w:hAnsi="Times New Roman" w:cs="Times New Roman"/>
          <w:color w:val="333333"/>
        </w:rPr>
        <w:t>. London: Hutchinson.</w:t>
      </w:r>
    </w:p>
    <w:p w14:paraId="01A1D70D" w14:textId="5F9B0B8C" w:rsidR="00484E3A" w:rsidRDefault="00484E3A" w:rsidP="003A0919">
      <w:pPr>
        <w:pStyle w:val="af6"/>
        <w:shd w:val="clear" w:color="auto" w:fill="FFFFFF"/>
        <w:spacing w:before="0" w:beforeAutospacing="0" w:after="150" w:afterAutospacing="0"/>
        <w:rPr>
          <w:rFonts w:ascii="Times New Roman" w:hAnsi="Times New Roman" w:cs="Times New Roman"/>
          <w:color w:val="333333"/>
        </w:rPr>
      </w:pPr>
      <w:r w:rsidRPr="00484E3A">
        <w:rPr>
          <w:rFonts w:ascii="Times New Roman" w:hAnsi="Times New Roman" w:cs="Times New Roman"/>
          <w:color w:val="333333"/>
        </w:rPr>
        <w:t>3</w:t>
      </w:r>
      <w:r w:rsidR="00BA7433">
        <w:rPr>
          <w:rFonts w:ascii="Times New Roman" w:hAnsi="Times New Roman" w:cs="Times New Roman" w:hint="eastAsia"/>
          <w:color w:val="333333"/>
        </w:rPr>
        <w:t>2</w:t>
      </w:r>
      <w:r w:rsidRPr="00484E3A">
        <w:rPr>
          <w:rFonts w:ascii="Times New Roman" w:hAnsi="Times New Roman" w:cs="Times New Roman"/>
          <w:color w:val="333333"/>
        </w:rPr>
        <w:t>Driscoll, J. (ed.) (2007) P</w:t>
      </w:r>
      <w:r w:rsidRPr="00BA7433">
        <w:rPr>
          <w:rFonts w:ascii="Times New Roman" w:hAnsi="Times New Roman" w:cs="Times New Roman"/>
          <w:i/>
          <w:iCs/>
          <w:color w:val="333333"/>
        </w:rPr>
        <w:t>racticing Clinical Supervision: A Reflective Approach for Healthcare Professionals</w:t>
      </w:r>
      <w:r w:rsidRPr="00484E3A">
        <w:rPr>
          <w:rFonts w:ascii="Times New Roman" w:hAnsi="Times New Roman" w:cs="Times New Roman"/>
          <w:color w:val="333333"/>
        </w:rPr>
        <w:t>. Edinburgh: Elsevier.</w:t>
      </w:r>
    </w:p>
    <w:p w14:paraId="3A462EE0" w14:textId="13F1E32C" w:rsidR="00484E3A" w:rsidRPr="00484E3A" w:rsidRDefault="00484E3A" w:rsidP="003A0919">
      <w:pPr>
        <w:pStyle w:val="af6"/>
        <w:shd w:val="clear" w:color="auto" w:fill="FFFFFF"/>
        <w:spacing w:before="0" w:beforeAutospacing="0" w:after="150" w:afterAutospacing="0"/>
        <w:rPr>
          <w:rFonts w:ascii="Times New Roman" w:hAnsi="Times New Roman" w:cs="Times New Roman"/>
          <w:color w:val="333333"/>
        </w:rPr>
      </w:pPr>
      <w:r>
        <w:rPr>
          <w:rFonts w:ascii="Times New Roman" w:hAnsi="Times New Roman" w:cs="Times New Roman" w:hint="eastAsia"/>
          <w:color w:val="333333"/>
        </w:rPr>
        <w:t>3</w:t>
      </w:r>
      <w:r w:rsidR="00BA7433">
        <w:rPr>
          <w:rFonts w:ascii="Times New Roman" w:hAnsi="Times New Roman" w:cs="Times New Roman" w:hint="eastAsia"/>
          <w:color w:val="333333"/>
        </w:rPr>
        <w:t>3</w:t>
      </w:r>
      <w:r w:rsidRPr="00484E3A">
        <w:rPr>
          <w:rFonts w:ascii="Arial" w:hAnsi="Arial" w:cs="Arial"/>
          <w:color w:val="333333"/>
          <w:sz w:val="15"/>
          <w:szCs w:val="15"/>
          <w:shd w:val="clear" w:color="auto" w:fill="FFFFFF"/>
        </w:rPr>
        <w:t xml:space="preserve"> </w:t>
      </w:r>
      <w:r w:rsidRPr="00484E3A">
        <w:rPr>
          <w:rFonts w:ascii="Times New Roman" w:hAnsi="Times New Roman" w:cs="Times New Roman"/>
          <w:color w:val="333333"/>
          <w:shd w:val="clear" w:color="auto" w:fill="FFFFFF"/>
        </w:rPr>
        <w:t>Gibbs, G. (1998) Learning by Doing</w:t>
      </w:r>
      <w:r w:rsidRPr="00BA7433">
        <w:rPr>
          <w:rFonts w:ascii="Times New Roman" w:hAnsi="Times New Roman" w:cs="Times New Roman"/>
          <w:i/>
          <w:iCs/>
          <w:color w:val="333333"/>
          <w:shd w:val="clear" w:color="auto" w:fill="FFFFFF"/>
        </w:rPr>
        <w:t xml:space="preserve">: A Guide to Teaching and Learning Methods. </w:t>
      </w:r>
      <w:r w:rsidRPr="00484E3A">
        <w:rPr>
          <w:rFonts w:ascii="Times New Roman" w:hAnsi="Times New Roman" w:cs="Times New Roman"/>
          <w:color w:val="333333"/>
          <w:shd w:val="clear" w:color="auto" w:fill="FFFFFF"/>
        </w:rPr>
        <w:t>Oxford: Further Education Unit, Oxford Polytechic</w:t>
      </w:r>
      <w:bookmarkEnd w:id="34"/>
      <w:r w:rsidRPr="00484E3A">
        <w:rPr>
          <w:rFonts w:ascii="Times New Roman" w:hAnsi="Times New Roman" w:cs="Times New Roman"/>
          <w:color w:val="333333"/>
          <w:shd w:val="clear" w:color="auto" w:fill="FFFFFF"/>
        </w:rPr>
        <w:t>.</w:t>
      </w:r>
    </w:p>
    <w:bookmarkEnd w:id="8"/>
    <w:bookmarkEnd w:id="38"/>
    <w:p w14:paraId="57FAC65A" w14:textId="38C3BE94" w:rsidR="00484E3A" w:rsidRPr="00484E3A" w:rsidRDefault="00484E3A" w:rsidP="00E854C0">
      <w:pPr>
        <w:jc w:val="left"/>
        <w:rPr>
          <w:rFonts w:ascii="Times New Roman" w:hAnsi="Times New Roman" w:cs="Times New Roman"/>
          <w:sz w:val="24"/>
          <w:szCs w:val="24"/>
        </w:rPr>
      </w:pPr>
    </w:p>
    <w:sectPr w:rsidR="00484E3A" w:rsidRPr="00484E3A">
      <w:footerReference w:type="default" r:id="rId1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6EFB20" w14:textId="77777777" w:rsidR="00805709" w:rsidRDefault="00805709" w:rsidP="00CB4876">
      <w:pPr>
        <w:rPr>
          <w:rFonts w:hint="eastAsia"/>
        </w:rPr>
      </w:pPr>
      <w:r>
        <w:separator/>
      </w:r>
    </w:p>
  </w:endnote>
  <w:endnote w:type="continuationSeparator" w:id="0">
    <w:p w14:paraId="6FF16A87" w14:textId="77777777" w:rsidR="00805709" w:rsidRDefault="00805709" w:rsidP="00CB4876">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0425098"/>
      <w:docPartObj>
        <w:docPartGallery w:val="Page Numbers (Bottom of Page)"/>
        <w:docPartUnique/>
      </w:docPartObj>
    </w:sdtPr>
    <w:sdtContent>
      <w:p w14:paraId="632FA9EE" w14:textId="4C53A215" w:rsidR="00176B8E" w:rsidRDefault="00176B8E">
        <w:pPr>
          <w:pStyle w:val="af3"/>
          <w:jc w:val="center"/>
          <w:rPr>
            <w:rFonts w:hint="eastAsia"/>
          </w:rPr>
        </w:pPr>
        <w:r>
          <w:fldChar w:fldCharType="begin"/>
        </w:r>
        <w:r>
          <w:instrText>PAGE   \* MERGEFORMAT</w:instrText>
        </w:r>
        <w:r>
          <w:fldChar w:fldCharType="separate"/>
        </w:r>
        <w:r>
          <w:rPr>
            <w:lang w:val="zh-CN"/>
          </w:rPr>
          <w:t>2</w:t>
        </w:r>
        <w:r>
          <w:fldChar w:fldCharType="end"/>
        </w:r>
      </w:p>
    </w:sdtContent>
  </w:sdt>
  <w:p w14:paraId="0026D6E1" w14:textId="77777777" w:rsidR="00176B8E" w:rsidRDefault="00176B8E">
    <w:pPr>
      <w:pStyle w:val="af3"/>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D500AE" w14:textId="77777777" w:rsidR="00805709" w:rsidRDefault="00805709" w:rsidP="00CB4876">
      <w:pPr>
        <w:rPr>
          <w:rFonts w:hint="eastAsia"/>
        </w:rPr>
      </w:pPr>
      <w:r>
        <w:separator/>
      </w:r>
    </w:p>
  </w:footnote>
  <w:footnote w:type="continuationSeparator" w:id="0">
    <w:p w14:paraId="4313E39A" w14:textId="77777777" w:rsidR="00805709" w:rsidRDefault="00805709" w:rsidP="00CB4876">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620FCF"/>
    <w:multiLevelType w:val="multilevel"/>
    <w:tmpl w:val="35B6096E"/>
    <w:lvl w:ilvl="0">
      <w:start w:val="1"/>
      <w:numFmt w:val="decimal"/>
      <w:lvlText w:val="%1.0"/>
      <w:lvlJc w:val="left"/>
      <w:pPr>
        <w:ind w:left="552" w:hanging="552"/>
      </w:pPr>
      <w:rPr>
        <w:rFonts w:hint="default"/>
      </w:rPr>
    </w:lvl>
    <w:lvl w:ilvl="1">
      <w:start w:val="1"/>
      <w:numFmt w:val="decimal"/>
      <w:lvlText w:val="%1.%2"/>
      <w:lvlJc w:val="left"/>
      <w:pPr>
        <w:ind w:left="972" w:hanging="552"/>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abstractNum w:abstractNumId="1" w15:restartNumberingAfterBreak="0">
    <w:nsid w:val="7C081AE8"/>
    <w:multiLevelType w:val="multilevel"/>
    <w:tmpl w:val="DA00E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05879976">
    <w:abstractNumId w:val="1"/>
  </w:num>
  <w:num w:numId="2" w16cid:durableId="1731526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8C3"/>
    <w:rsid w:val="000063D0"/>
    <w:rsid w:val="00044492"/>
    <w:rsid w:val="00052A49"/>
    <w:rsid w:val="00066CC0"/>
    <w:rsid w:val="00085FF7"/>
    <w:rsid w:val="000E570A"/>
    <w:rsid w:val="000F7E7C"/>
    <w:rsid w:val="00110908"/>
    <w:rsid w:val="00113DFF"/>
    <w:rsid w:val="00114906"/>
    <w:rsid w:val="001300E6"/>
    <w:rsid w:val="00134D9A"/>
    <w:rsid w:val="001365E3"/>
    <w:rsid w:val="001623E5"/>
    <w:rsid w:val="00166725"/>
    <w:rsid w:val="00176B8E"/>
    <w:rsid w:val="00190A05"/>
    <w:rsid w:val="001A7CE6"/>
    <w:rsid w:val="001B7D97"/>
    <w:rsid w:val="001C7D05"/>
    <w:rsid w:val="001D211F"/>
    <w:rsid w:val="001D449E"/>
    <w:rsid w:val="001E0FE8"/>
    <w:rsid w:val="001F2817"/>
    <w:rsid w:val="001F4EEA"/>
    <w:rsid w:val="00202527"/>
    <w:rsid w:val="00211890"/>
    <w:rsid w:val="00244769"/>
    <w:rsid w:val="00252BEA"/>
    <w:rsid w:val="002733F2"/>
    <w:rsid w:val="00297B5A"/>
    <w:rsid w:val="002A54CA"/>
    <w:rsid w:val="002A7C69"/>
    <w:rsid w:val="002B0093"/>
    <w:rsid w:val="002C08F2"/>
    <w:rsid w:val="002E2448"/>
    <w:rsid w:val="002E40F9"/>
    <w:rsid w:val="002F56F0"/>
    <w:rsid w:val="0030047F"/>
    <w:rsid w:val="00310298"/>
    <w:rsid w:val="003141AA"/>
    <w:rsid w:val="003227C6"/>
    <w:rsid w:val="003236CE"/>
    <w:rsid w:val="003265A3"/>
    <w:rsid w:val="003321F6"/>
    <w:rsid w:val="003478EA"/>
    <w:rsid w:val="003519AB"/>
    <w:rsid w:val="00356D39"/>
    <w:rsid w:val="003708EC"/>
    <w:rsid w:val="00371C01"/>
    <w:rsid w:val="00372610"/>
    <w:rsid w:val="003738CE"/>
    <w:rsid w:val="003755C3"/>
    <w:rsid w:val="00375F7F"/>
    <w:rsid w:val="003A0919"/>
    <w:rsid w:val="003C3F5E"/>
    <w:rsid w:val="003D6317"/>
    <w:rsid w:val="003D71E7"/>
    <w:rsid w:val="003E0081"/>
    <w:rsid w:val="003E0BF0"/>
    <w:rsid w:val="003E3A8A"/>
    <w:rsid w:val="003E555F"/>
    <w:rsid w:val="0040027B"/>
    <w:rsid w:val="00431CBE"/>
    <w:rsid w:val="00464C65"/>
    <w:rsid w:val="00467504"/>
    <w:rsid w:val="004759C2"/>
    <w:rsid w:val="00484E3A"/>
    <w:rsid w:val="004A3499"/>
    <w:rsid w:val="004A5FBE"/>
    <w:rsid w:val="004C1EEA"/>
    <w:rsid w:val="00502FE7"/>
    <w:rsid w:val="00516149"/>
    <w:rsid w:val="00525CDB"/>
    <w:rsid w:val="005615C9"/>
    <w:rsid w:val="00566728"/>
    <w:rsid w:val="005731CD"/>
    <w:rsid w:val="005768B2"/>
    <w:rsid w:val="005778C3"/>
    <w:rsid w:val="005A2DC0"/>
    <w:rsid w:val="005B09FC"/>
    <w:rsid w:val="005C30E0"/>
    <w:rsid w:val="005C3F33"/>
    <w:rsid w:val="005E2C12"/>
    <w:rsid w:val="005F34B4"/>
    <w:rsid w:val="00603272"/>
    <w:rsid w:val="00635BEB"/>
    <w:rsid w:val="00636B55"/>
    <w:rsid w:val="00637F96"/>
    <w:rsid w:val="00654D98"/>
    <w:rsid w:val="00671427"/>
    <w:rsid w:val="00683508"/>
    <w:rsid w:val="006A48EE"/>
    <w:rsid w:val="006E5DDB"/>
    <w:rsid w:val="006F44EC"/>
    <w:rsid w:val="00735AF9"/>
    <w:rsid w:val="00747BFF"/>
    <w:rsid w:val="00763366"/>
    <w:rsid w:val="00772FAA"/>
    <w:rsid w:val="0078329B"/>
    <w:rsid w:val="007A25C4"/>
    <w:rsid w:val="007B2BE5"/>
    <w:rsid w:val="007B4499"/>
    <w:rsid w:val="007D26BB"/>
    <w:rsid w:val="008049D4"/>
    <w:rsid w:val="00805709"/>
    <w:rsid w:val="00832AD5"/>
    <w:rsid w:val="008576A2"/>
    <w:rsid w:val="00863892"/>
    <w:rsid w:val="0087026E"/>
    <w:rsid w:val="00870B54"/>
    <w:rsid w:val="00873569"/>
    <w:rsid w:val="008A4EF5"/>
    <w:rsid w:val="008B1F14"/>
    <w:rsid w:val="008B74DF"/>
    <w:rsid w:val="008D4C6B"/>
    <w:rsid w:val="0091372D"/>
    <w:rsid w:val="00920446"/>
    <w:rsid w:val="00955612"/>
    <w:rsid w:val="009652E0"/>
    <w:rsid w:val="0097087C"/>
    <w:rsid w:val="00972390"/>
    <w:rsid w:val="0098009D"/>
    <w:rsid w:val="009840EC"/>
    <w:rsid w:val="00987D3C"/>
    <w:rsid w:val="009922C8"/>
    <w:rsid w:val="009D61C9"/>
    <w:rsid w:val="00A0132F"/>
    <w:rsid w:val="00A13DCA"/>
    <w:rsid w:val="00A30167"/>
    <w:rsid w:val="00A3535B"/>
    <w:rsid w:val="00A50D27"/>
    <w:rsid w:val="00A64394"/>
    <w:rsid w:val="00A73CA7"/>
    <w:rsid w:val="00A757A1"/>
    <w:rsid w:val="00AC1675"/>
    <w:rsid w:val="00AE6B4B"/>
    <w:rsid w:val="00AF10B4"/>
    <w:rsid w:val="00B03F12"/>
    <w:rsid w:val="00B12613"/>
    <w:rsid w:val="00B26960"/>
    <w:rsid w:val="00B27A2A"/>
    <w:rsid w:val="00B43741"/>
    <w:rsid w:val="00B5726F"/>
    <w:rsid w:val="00B6077A"/>
    <w:rsid w:val="00B62FE3"/>
    <w:rsid w:val="00BA7433"/>
    <w:rsid w:val="00BC22FF"/>
    <w:rsid w:val="00BD37CA"/>
    <w:rsid w:val="00BF2BEF"/>
    <w:rsid w:val="00BF62AB"/>
    <w:rsid w:val="00C55B8E"/>
    <w:rsid w:val="00C64070"/>
    <w:rsid w:val="00C97B4E"/>
    <w:rsid w:val="00CB4876"/>
    <w:rsid w:val="00CD28E4"/>
    <w:rsid w:val="00CE1411"/>
    <w:rsid w:val="00CE33F8"/>
    <w:rsid w:val="00CE4289"/>
    <w:rsid w:val="00D0653B"/>
    <w:rsid w:val="00D31211"/>
    <w:rsid w:val="00D47429"/>
    <w:rsid w:val="00D531BF"/>
    <w:rsid w:val="00D55098"/>
    <w:rsid w:val="00D61623"/>
    <w:rsid w:val="00D639F8"/>
    <w:rsid w:val="00D67EFB"/>
    <w:rsid w:val="00D75E52"/>
    <w:rsid w:val="00D77E35"/>
    <w:rsid w:val="00D8057B"/>
    <w:rsid w:val="00D90AEE"/>
    <w:rsid w:val="00D911AC"/>
    <w:rsid w:val="00D92E1A"/>
    <w:rsid w:val="00DB6821"/>
    <w:rsid w:val="00DD3C6C"/>
    <w:rsid w:val="00DF6E99"/>
    <w:rsid w:val="00E14568"/>
    <w:rsid w:val="00E168C5"/>
    <w:rsid w:val="00E3221A"/>
    <w:rsid w:val="00E356E1"/>
    <w:rsid w:val="00E51199"/>
    <w:rsid w:val="00E573FC"/>
    <w:rsid w:val="00E7530E"/>
    <w:rsid w:val="00E81A04"/>
    <w:rsid w:val="00E854C0"/>
    <w:rsid w:val="00E93405"/>
    <w:rsid w:val="00EC67EB"/>
    <w:rsid w:val="00ED0722"/>
    <w:rsid w:val="00ED1B1E"/>
    <w:rsid w:val="00ED2602"/>
    <w:rsid w:val="00ED4E21"/>
    <w:rsid w:val="00EF149C"/>
    <w:rsid w:val="00EF2EF7"/>
    <w:rsid w:val="00F10492"/>
    <w:rsid w:val="00F11EF3"/>
    <w:rsid w:val="00F12976"/>
    <w:rsid w:val="00F16FC3"/>
    <w:rsid w:val="00F217E3"/>
    <w:rsid w:val="00F36ACD"/>
    <w:rsid w:val="00F42F53"/>
    <w:rsid w:val="00F51E21"/>
    <w:rsid w:val="00F750E4"/>
    <w:rsid w:val="00FA009D"/>
    <w:rsid w:val="00FA18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866E7E"/>
  <w15:chartTrackingRefBased/>
  <w15:docId w15:val="{C7649F50-E12B-4C6E-805D-A3D3F547E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615C9"/>
    <w:pPr>
      <w:widowControl w:val="0"/>
      <w:jc w:val="both"/>
    </w:pPr>
  </w:style>
  <w:style w:type="paragraph" w:styleId="1">
    <w:name w:val="heading 1"/>
    <w:basedOn w:val="a"/>
    <w:next w:val="a"/>
    <w:link w:val="10"/>
    <w:uiPriority w:val="9"/>
    <w:qFormat/>
    <w:rsid w:val="005778C3"/>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5778C3"/>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5778C3"/>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5778C3"/>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5778C3"/>
    <w:pPr>
      <w:keepNext/>
      <w:keepLines/>
      <w:spacing w:before="80" w:after="40"/>
      <w:outlineLvl w:val="4"/>
    </w:pPr>
    <w:rPr>
      <w:rFonts w:cstheme="majorBidi"/>
      <w:color w:val="2F5496" w:themeColor="accent1" w:themeShade="BF"/>
      <w:sz w:val="24"/>
      <w:szCs w:val="24"/>
    </w:rPr>
  </w:style>
  <w:style w:type="paragraph" w:styleId="6">
    <w:name w:val="heading 6"/>
    <w:basedOn w:val="a"/>
    <w:next w:val="a"/>
    <w:link w:val="60"/>
    <w:uiPriority w:val="9"/>
    <w:semiHidden/>
    <w:unhideWhenUsed/>
    <w:qFormat/>
    <w:rsid w:val="005778C3"/>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5778C3"/>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5778C3"/>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5778C3"/>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5778C3"/>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5778C3"/>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5778C3"/>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5778C3"/>
    <w:rPr>
      <w:rFonts w:cstheme="majorBidi"/>
      <w:color w:val="2F5496" w:themeColor="accent1" w:themeShade="BF"/>
      <w:sz w:val="28"/>
      <w:szCs w:val="28"/>
    </w:rPr>
  </w:style>
  <w:style w:type="character" w:customStyle="1" w:styleId="50">
    <w:name w:val="标题 5 字符"/>
    <w:basedOn w:val="a0"/>
    <w:link w:val="5"/>
    <w:uiPriority w:val="9"/>
    <w:semiHidden/>
    <w:rsid w:val="005778C3"/>
    <w:rPr>
      <w:rFonts w:cstheme="majorBidi"/>
      <w:color w:val="2F5496" w:themeColor="accent1" w:themeShade="BF"/>
      <w:sz w:val="24"/>
      <w:szCs w:val="24"/>
    </w:rPr>
  </w:style>
  <w:style w:type="character" w:customStyle="1" w:styleId="60">
    <w:name w:val="标题 6 字符"/>
    <w:basedOn w:val="a0"/>
    <w:link w:val="6"/>
    <w:uiPriority w:val="9"/>
    <w:semiHidden/>
    <w:rsid w:val="005778C3"/>
    <w:rPr>
      <w:rFonts w:cstheme="majorBidi"/>
      <w:b/>
      <w:bCs/>
      <w:color w:val="2F5496" w:themeColor="accent1" w:themeShade="BF"/>
    </w:rPr>
  </w:style>
  <w:style w:type="character" w:customStyle="1" w:styleId="70">
    <w:name w:val="标题 7 字符"/>
    <w:basedOn w:val="a0"/>
    <w:link w:val="7"/>
    <w:uiPriority w:val="9"/>
    <w:semiHidden/>
    <w:rsid w:val="005778C3"/>
    <w:rPr>
      <w:rFonts w:cstheme="majorBidi"/>
      <w:b/>
      <w:bCs/>
      <w:color w:val="595959" w:themeColor="text1" w:themeTint="A6"/>
    </w:rPr>
  </w:style>
  <w:style w:type="character" w:customStyle="1" w:styleId="80">
    <w:name w:val="标题 8 字符"/>
    <w:basedOn w:val="a0"/>
    <w:link w:val="8"/>
    <w:uiPriority w:val="9"/>
    <w:semiHidden/>
    <w:rsid w:val="005778C3"/>
    <w:rPr>
      <w:rFonts w:cstheme="majorBidi"/>
      <w:color w:val="595959" w:themeColor="text1" w:themeTint="A6"/>
    </w:rPr>
  </w:style>
  <w:style w:type="character" w:customStyle="1" w:styleId="90">
    <w:name w:val="标题 9 字符"/>
    <w:basedOn w:val="a0"/>
    <w:link w:val="9"/>
    <w:uiPriority w:val="9"/>
    <w:semiHidden/>
    <w:rsid w:val="005778C3"/>
    <w:rPr>
      <w:rFonts w:eastAsiaTheme="majorEastAsia" w:cstheme="majorBidi"/>
      <w:color w:val="595959" w:themeColor="text1" w:themeTint="A6"/>
    </w:rPr>
  </w:style>
  <w:style w:type="paragraph" w:styleId="a3">
    <w:name w:val="Title"/>
    <w:basedOn w:val="a"/>
    <w:next w:val="a"/>
    <w:link w:val="a4"/>
    <w:uiPriority w:val="10"/>
    <w:qFormat/>
    <w:rsid w:val="005778C3"/>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qFormat/>
    <w:rsid w:val="005778C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778C3"/>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5778C3"/>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5778C3"/>
    <w:pPr>
      <w:spacing w:before="160" w:after="160"/>
      <w:jc w:val="center"/>
    </w:pPr>
    <w:rPr>
      <w:i/>
      <w:iCs/>
      <w:color w:val="404040" w:themeColor="text1" w:themeTint="BF"/>
    </w:rPr>
  </w:style>
  <w:style w:type="character" w:customStyle="1" w:styleId="a8">
    <w:name w:val="引用 字符"/>
    <w:basedOn w:val="a0"/>
    <w:link w:val="a7"/>
    <w:uiPriority w:val="29"/>
    <w:rsid w:val="005778C3"/>
    <w:rPr>
      <w:i/>
      <w:iCs/>
      <w:color w:val="404040" w:themeColor="text1" w:themeTint="BF"/>
    </w:rPr>
  </w:style>
  <w:style w:type="paragraph" w:styleId="a9">
    <w:name w:val="List Paragraph"/>
    <w:basedOn w:val="a"/>
    <w:uiPriority w:val="34"/>
    <w:qFormat/>
    <w:rsid w:val="005778C3"/>
    <w:pPr>
      <w:ind w:left="720"/>
      <w:contextualSpacing/>
    </w:pPr>
  </w:style>
  <w:style w:type="character" w:styleId="aa">
    <w:name w:val="Intense Emphasis"/>
    <w:basedOn w:val="a0"/>
    <w:uiPriority w:val="21"/>
    <w:qFormat/>
    <w:rsid w:val="005778C3"/>
    <w:rPr>
      <w:i/>
      <w:iCs/>
      <w:color w:val="2F5496" w:themeColor="accent1" w:themeShade="BF"/>
    </w:rPr>
  </w:style>
  <w:style w:type="paragraph" w:styleId="ab">
    <w:name w:val="Intense Quote"/>
    <w:basedOn w:val="a"/>
    <w:next w:val="a"/>
    <w:link w:val="ac"/>
    <w:uiPriority w:val="30"/>
    <w:qFormat/>
    <w:rsid w:val="005778C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5778C3"/>
    <w:rPr>
      <w:i/>
      <w:iCs/>
      <w:color w:val="2F5496" w:themeColor="accent1" w:themeShade="BF"/>
    </w:rPr>
  </w:style>
  <w:style w:type="character" w:styleId="ad">
    <w:name w:val="Intense Reference"/>
    <w:basedOn w:val="a0"/>
    <w:uiPriority w:val="32"/>
    <w:qFormat/>
    <w:rsid w:val="005778C3"/>
    <w:rPr>
      <w:b/>
      <w:bCs/>
      <w:smallCaps/>
      <w:color w:val="2F5496" w:themeColor="accent1" w:themeShade="BF"/>
      <w:spacing w:val="5"/>
    </w:rPr>
  </w:style>
  <w:style w:type="paragraph" w:customStyle="1" w:styleId="html-x">
    <w:name w:val="html-x"/>
    <w:basedOn w:val="a"/>
    <w:rsid w:val="002E40F9"/>
    <w:pPr>
      <w:widowControl/>
      <w:spacing w:before="100" w:beforeAutospacing="1" w:after="100" w:afterAutospacing="1"/>
      <w:jc w:val="left"/>
    </w:pPr>
    <w:rPr>
      <w:rFonts w:ascii="宋体" w:eastAsia="宋体" w:hAnsi="宋体" w:cs="宋体"/>
      <w:kern w:val="0"/>
      <w:sz w:val="24"/>
      <w:szCs w:val="24"/>
    </w:rPr>
  </w:style>
  <w:style w:type="character" w:customStyle="1" w:styleId="html-italic">
    <w:name w:val="html-italic"/>
    <w:basedOn w:val="a0"/>
    <w:rsid w:val="002E40F9"/>
  </w:style>
  <w:style w:type="character" w:styleId="ae">
    <w:name w:val="Hyperlink"/>
    <w:basedOn w:val="a0"/>
    <w:uiPriority w:val="99"/>
    <w:unhideWhenUsed/>
    <w:rsid w:val="002E40F9"/>
    <w:rPr>
      <w:color w:val="0000FF"/>
      <w:u w:val="single"/>
    </w:rPr>
  </w:style>
  <w:style w:type="paragraph" w:styleId="af">
    <w:name w:val="Date"/>
    <w:basedOn w:val="a"/>
    <w:next w:val="a"/>
    <w:link w:val="af0"/>
    <w:uiPriority w:val="99"/>
    <w:semiHidden/>
    <w:unhideWhenUsed/>
    <w:rsid w:val="00502FE7"/>
    <w:pPr>
      <w:ind w:leftChars="2500" w:left="100"/>
    </w:pPr>
  </w:style>
  <w:style w:type="character" w:customStyle="1" w:styleId="af0">
    <w:name w:val="日期 字符"/>
    <w:basedOn w:val="a0"/>
    <w:link w:val="af"/>
    <w:uiPriority w:val="99"/>
    <w:semiHidden/>
    <w:rsid w:val="00502FE7"/>
  </w:style>
  <w:style w:type="paragraph" w:styleId="af1">
    <w:name w:val="header"/>
    <w:basedOn w:val="a"/>
    <w:link w:val="af2"/>
    <w:uiPriority w:val="99"/>
    <w:unhideWhenUsed/>
    <w:rsid w:val="00CB4876"/>
    <w:pPr>
      <w:tabs>
        <w:tab w:val="center" w:pos="4153"/>
        <w:tab w:val="right" w:pos="8306"/>
      </w:tabs>
      <w:snapToGrid w:val="0"/>
      <w:jc w:val="center"/>
    </w:pPr>
    <w:rPr>
      <w:sz w:val="18"/>
      <w:szCs w:val="18"/>
    </w:rPr>
  </w:style>
  <w:style w:type="character" w:customStyle="1" w:styleId="af2">
    <w:name w:val="页眉 字符"/>
    <w:basedOn w:val="a0"/>
    <w:link w:val="af1"/>
    <w:uiPriority w:val="99"/>
    <w:rsid w:val="00CB4876"/>
    <w:rPr>
      <w:sz w:val="18"/>
      <w:szCs w:val="18"/>
    </w:rPr>
  </w:style>
  <w:style w:type="paragraph" w:styleId="af3">
    <w:name w:val="footer"/>
    <w:basedOn w:val="a"/>
    <w:link w:val="af4"/>
    <w:uiPriority w:val="99"/>
    <w:unhideWhenUsed/>
    <w:rsid w:val="00CB4876"/>
    <w:pPr>
      <w:tabs>
        <w:tab w:val="center" w:pos="4153"/>
        <w:tab w:val="right" w:pos="8306"/>
      </w:tabs>
      <w:snapToGrid w:val="0"/>
      <w:jc w:val="left"/>
    </w:pPr>
    <w:rPr>
      <w:sz w:val="18"/>
      <w:szCs w:val="18"/>
    </w:rPr>
  </w:style>
  <w:style w:type="character" w:customStyle="1" w:styleId="af4">
    <w:name w:val="页脚 字符"/>
    <w:basedOn w:val="a0"/>
    <w:link w:val="af3"/>
    <w:uiPriority w:val="99"/>
    <w:rsid w:val="00CB4876"/>
    <w:rPr>
      <w:sz w:val="18"/>
      <w:szCs w:val="18"/>
    </w:rPr>
  </w:style>
  <w:style w:type="character" w:styleId="af5">
    <w:name w:val="Unresolved Mention"/>
    <w:basedOn w:val="a0"/>
    <w:uiPriority w:val="99"/>
    <w:semiHidden/>
    <w:unhideWhenUsed/>
    <w:rsid w:val="000F7E7C"/>
    <w:rPr>
      <w:color w:val="605E5C"/>
      <w:shd w:val="clear" w:color="auto" w:fill="E1DFDD"/>
    </w:rPr>
  </w:style>
  <w:style w:type="paragraph" w:styleId="TOC">
    <w:name w:val="TOC Heading"/>
    <w:basedOn w:val="1"/>
    <w:next w:val="a"/>
    <w:uiPriority w:val="39"/>
    <w:unhideWhenUsed/>
    <w:qFormat/>
    <w:rsid w:val="005615C9"/>
    <w:pPr>
      <w:widowControl/>
      <w:spacing w:before="240" w:after="0" w:line="259" w:lineRule="auto"/>
      <w:jc w:val="left"/>
      <w:outlineLvl w:val="9"/>
    </w:pPr>
    <w:rPr>
      <w:kern w:val="0"/>
      <w:sz w:val="32"/>
      <w:szCs w:val="32"/>
      <w14:ligatures w14:val="none"/>
    </w:rPr>
  </w:style>
  <w:style w:type="paragraph" w:styleId="TOC1">
    <w:name w:val="toc 1"/>
    <w:basedOn w:val="a"/>
    <w:next w:val="a"/>
    <w:autoRedefine/>
    <w:uiPriority w:val="39"/>
    <w:unhideWhenUsed/>
    <w:rsid w:val="005615C9"/>
  </w:style>
  <w:style w:type="paragraph" w:styleId="af6">
    <w:name w:val="Normal (Web)"/>
    <w:basedOn w:val="a"/>
    <w:uiPriority w:val="99"/>
    <w:semiHidden/>
    <w:unhideWhenUsed/>
    <w:rsid w:val="00484E3A"/>
    <w:pPr>
      <w:widowControl/>
      <w:spacing w:before="100" w:beforeAutospacing="1" w:after="100" w:afterAutospacing="1"/>
      <w:jc w:val="left"/>
    </w:pPr>
    <w:rPr>
      <w:rFonts w:ascii="宋体" w:eastAsia="宋体" w:hAnsi="宋体" w:cs="宋体"/>
      <w:kern w:val="0"/>
      <w:sz w:val="24"/>
      <w:szCs w:val="24"/>
      <w14:ligatures w14:val="none"/>
    </w:rPr>
  </w:style>
  <w:style w:type="table" w:customStyle="1" w:styleId="TableNormal">
    <w:name w:val="Table Normal"/>
    <w:semiHidden/>
    <w:unhideWhenUsed/>
    <w:qFormat/>
    <w:rsid w:val="0030047F"/>
    <w:pPr>
      <w:spacing w:after="160" w:line="278" w:lineRule="auto"/>
    </w:pPr>
    <w:rPr>
      <w:rFonts w:ascii="Arial" w:hAnsi="Arial" w:cs="Arial"/>
      <w:snapToGrid w:val="0"/>
      <w:color w:val="000000"/>
      <w:kern w:val="0"/>
      <w:szCs w:val="21"/>
      <w:lang w:eastAsia="en-US"/>
      <w14:ligatures w14:val="none"/>
    </w:rPr>
    <w:tblPr>
      <w:tblCellMar>
        <w:top w:w="0" w:type="dxa"/>
        <w:left w:w="0" w:type="dxa"/>
        <w:bottom w:w="0" w:type="dxa"/>
        <w:right w:w="0" w:type="dxa"/>
      </w:tblCellMar>
    </w:tblPr>
  </w:style>
  <w:style w:type="paragraph" w:customStyle="1" w:styleId="TableText">
    <w:name w:val="Table Text"/>
    <w:basedOn w:val="a"/>
    <w:semiHidden/>
    <w:qFormat/>
    <w:rsid w:val="0030047F"/>
    <w:pPr>
      <w:widowControl/>
      <w:kinsoku w:val="0"/>
      <w:autoSpaceDE w:val="0"/>
      <w:autoSpaceDN w:val="0"/>
      <w:adjustRightInd w:val="0"/>
      <w:snapToGrid w:val="0"/>
      <w:spacing w:after="160"/>
      <w:jc w:val="left"/>
      <w:textAlignment w:val="baseline"/>
    </w:pPr>
    <w:rPr>
      <w:rFonts w:ascii="Arial" w:eastAsia="Arial" w:hAnsi="Arial" w:cs="Arial"/>
      <w:noProof/>
      <w:snapToGrid w:val="0"/>
      <w:color w:val="000000"/>
      <w:kern w:val="0"/>
      <w:sz w:val="22"/>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25134/ieflj.v6i2.342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js.berajah.com/index.php/go/article/view/160/13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aryamsejahtera.com/index.php/Religion/article/view/61" TargetMode="External"/><Relationship Id="rId4" Type="http://schemas.openxmlformats.org/officeDocument/2006/relationships/settings" Target="settings.xml"/><Relationship Id="rId9" Type="http://schemas.openxmlformats.org/officeDocument/2006/relationships/hyperlink" Target="https://doi.org/10.57185/mutiara.v1i10.108" TargetMode="Externa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E3D1F3-F525-4D91-8AE3-C05E5E6DA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16</Pages>
  <Words>4365</Words>
  <Characters>24886</Characters>
  <Application>Microsoft Office Word</Application>
  <DocSecurity>0</DocSecurity>
  <Lines>207</Lines>
  <Paragraphs>58</Paragraphs>
  <ScaleCrop>false</ScaleCrop>
  <Company/>
  <LinksUpToDate>false</LinksUpToDate>
  <CharactersWithSpaces>29193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yuanling zhang</dc:creator>
  <cp:keywords/>
  <dc:description/>
  <cp:lastModifiedBy>yuanling zhang</cp:lastModifiedBy>
  <cp:revision>50</cp:revision>
  <dcterms:created xsi:type="dcterms:W3CDTF">2025-11-28T21:43:00Z</dcterms:created>
  <dcterms:modified xsi:type="dcterms:W3CDTF">2025-12-12T13:22:00Z</dcterms:modified>
</cp:coreProperties>
</file>