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8B038" w14:textId="32E4BFAE" w:rsidR="00E0678D" w:rsidRPr="00E56C1D" w:rsidRDefault="00E56C1D" w:rsidP="00E56C1D">
      <w:pPr>
        <w:jc w:val="center"/>
        <w:rPr>
          <w:b/>
          <w:bCs/>
          <w:sz w:val="32"/>
          <w:szCs w:val="32"/>
        </w:rPr>
      </w:pPr>
      <w:r w:rsidRPr="00E56C1D">
        <w:rPr>
          <w:b/>
          <w:bCs/>
          <w:sz w:val="32"/>
          <w:szCs w:val="32"/>
        </w:rPr>
        <w:t xml:space="preserve">Ashleigh Rogers </w:t>
      </w:r>
      <w:r w:rsidRPr="00E56C1D">
        <w:rPr>
          <w:b/>
          <w:bCs/>
          <w:sz w:val="32"/>
          <w:szCs w:val="32"/>
        </w:rPr>
        <w:br/>
        <w:t>Student number 2431357</w:t>
      </w:r>
    </w:p>
    <w:p w14:paraId="17B4A022" w14:textId="5CA4DD17" w:rsidR="00E56C1D" w:rsidRPr="00E56C1D" w:rsidRDefault="00E27B45" w:rsidP="00E56C1D">
      <w:pPr>
        <w:jc w:val="center"/>
        <w:rPr>
          <w:b/>
          <w:bCs/>
          <w:sz w:val="32"/>
          <w:szCs w:val="32"/>
        </w:rPr>
      </w:pPr>
      <w:r w:rsidRPr="00E27B45">
        <w:rPr>
          <w:b/>
          <w:bCs/>
          <w:sz w:val="32"/>
          <w:szCs w:val="32"/>
        </w:rPr>
        <w:t xml:space="preserve">Module details: </w:t>
      </w:r>
      <w:r w:rsidR="00E56C1D" w:rsidRPr="00E27B45">
        <w:rPr>
          <w:b/>
          <w:bCs/>
          <w:sz w:val="32"/>
          <w:szCs w:val="32"/>
        </w:rPr>
        <w:t>BMSK4014</w:t>
      </w:r>
      <w:r w:rsidR="00E56C1D" w:rsidRPr="00E56C1D">
        <w:rPr>
          <w:b/>
          <w:bCs/>
          <w:sz w:val="32"/>
          <w:szCs w:val="32"/>
        </w:rPr>
        <w:t xml:space="preserve"> Problem Solving</w:t>
      </w:r>
    </w:p>
    <w:p w14:paraId="167C7A38" w14:textId="45DDC957" w:rsidR="00E56C1D" w:rsidRDefault="00E56C1D"/>
    <w:p w14:paraId="59AB3B80" w14:textId="77777777" w:rsidR="00E56C1D" w:rsidRDefault="00E56C1D"/>
    <w:p w14:paraId="0FA7C25D" w14:textId="77777777" w:rsidR="00E56C1D" w:rsidRDefault="00E56C1D"/>
    <w:p w14:paraId="58729423" w14:textId="77777777" w:rsidR="00E56C1D" w:rsidRDefault="00E56C1D"/>
    <w:p w14:paraId="78E28B3E" w14:textId="77777777" w:rsidR="00E56C1D" w:rsidRPr="00E56C1D" w:rsidRDefault="00E56C1D" w:rsidP="00E56C1D">
      <w:pPr>
        <w:rPr>
          <w:lang w:val="en-US"/>
        </w:rPr>
      </w:pPr>
      <w:r w:rsidRPr="00E56C1D">
        <w:rPr>
          <w:lang w:val="en-US"/>
        </w:rPr>
        <w:t>Managing a Child with a Severe Allergy in a Nursery Setting: A Workplace Problem-Solving Report</w:t>
      </w:r>
    </w:p>
    <w:p w14:paraId="2604CE60" w14:textId="77777777" w:rsidR="00E56C1D" w:rsidRPr="00E56C1D" w:rsidRDefault="00E56C1D" w:rsidP="00E56C1D">
      <w:pPr>
        <w:rPr>
          <w:b/>
          <w:bCs/>
          <w:lang w:val="en-US"/>
        </w:rPr>
      </w:pPr>
      <w:r w:rsidRPr="00E56C1D">
        <w:rPr>
          <w:b/>
          <w:bCs/>
          <w:lang w:val="en-US"/>
        </w:rPr>
        <w:t>Introduction</w:t>
      </w:r>
    </w:p>
    <w:p w14:paraId="216DEE4D" w14:textId="4B9080B8" w:rsidR="00E56C1D" w:rsidRPr="00E56C1D" w:rsidRDefault="00E56C1D" w:rsidP="00E56C1D">
      <w:pPr>
        <w:rPr>
          <w:lang w:val="en-US"/>
        </w:rPr>
      </w:pPr>
      <w:r w:rsidRPr="00E56C1D">
        <w:rPr>
          <w:lang w:val="en-US"/>
        </w:rPr>
        <w:t>Workplace problems in childcare settings often involve safeguarding children’s health, safety, and wellbeing. Among the most pressing of these challenges is the management of allergies, which are becoming increasingly common in children. According to the NHS (2023), food allergies affect around one in 12 young children in the UK, with common triggers including nuts, milk, eggs, and wheat. For nurseries, this creates a serious responsibility: children must be kept safe from exposure to allergens while also ensuring their inclusion in the social and educational environment.</w:t>
      </w:r>
      <w:r w:rsidRPr="00E56C1D">
        <w:rPr>
          <w:lang w:val="en-US"/>
        </w:rPr>
        <w:br/>
      </w:r>
      <w:r w:rsidRPr="00E56C1D">
        <w:rPr>
          <w:lang w:val="en-US"/>
        </w:rPr>
        <w:br/>
        <w:t xml:space="preserve">This assignment explores the workplace problem of supporting a child with a severe allergy in a nursery setting. Allergies are not simply a matter of dietary management; they are potentially life-threatening conditions requiring well-structured policies, trained staff, and effective communication between parents, practitioners, and external professionals. The impact of failing to manage allergies adequately can be </w:t>
      </w:r>
      <w:proofErr w:type="gramStart"/>
      <w:r w:rsidRPr="00E56C1D">
        <w:rPr>
          <w:lang w:val="en-US"/>
        </w:rPr>
        <w:t>devastating:</w:t>
      </w:r>
      <w:proofErr w:type="gramEnd"/>
      <w:r w:rsidRPr="00E56C1D">
        <w:rPr>
          <w:lang w:val="en-US"/>
        </w:rPr>
        <w:t xml:space="preserve"> anaphylaxis, reputational damage, legal liability, and loss of parental trust. Conversely, effective allergy management promotes inclusion, confidence, and wellbeing for both children and staff.</w:t>
      </w:r>
      <w:r w:rsidRPr="00E56C1D">
        <w:rPr>
          <w:lang w:val="en-US"/>
        </w:rPr>
        <w:br/>
      </w:r>
      <w:r w:rsidRPr="00E56C1D">
        <w:rPr>
          <w:lang w:val="en-US"/>
        </w:rPr>
        <w:br/>
        <w:t xml:space="preserve">The purpose of this report is to use structured workplace problem-solving tools to define, </w:t>
      </w:r>
      <w:r w:rsidR="00541E7B" w:rsidRPr="00E56C1D">
        <w:rPr>
          <w:lang w:val="en-US"/>
        </w:rPr>
        <w:t>analyze</w:t>
      </w:r>
      <w:r w:rsidRPr="00E56C1D">
        <w:rPr>
          <w:lang w:val="en-US"/>
        </w:rPr>
        <w:t>, and propose solutions to this issue. It will apply techniques such as the 5 Whys, Ishikawa (Fishbone) analysis, grid analysis, and cost-benefit analysis to evaluate possible solutions. An action plan, supported by a Gantt chart and communication plan, will be developed for implementation. Monitoring and review strategies will also be considered to ensure ongoing success.</w:t>
      </w:r>
      <w:r w:rsidRPr="00E56C1D">
        <w:rPr>
          <w:lang w:val="en-US"/>
        </w:rPr>
        <w:br/>
      </w:r>
      <w:r w:rsidRPr="00E56C1D">
        <w:rPr>
          <w:lang w:val="en-US"/>
        </w:rPr>
        <w:br/>
        <w:t xml:space="preserve">By following a systematic approach, the nursery can transform the problem of managing allergies into an opportunity to strengthen safeguarding, improve practice, </w:t>
      </w:r>
      <w:r w:rsidRPr="00E56C1D">
        <w:rPr>
          <w:lang w:val="en-US"/>
        </w:rPr>
        <w:lastRenderedPageBreak/>
        <w:t>and reassure parents that their children are safe and included in all aspects of nursery life.</w:t>
      </w:r>
    </w:p>
    <w:p w14:paraId="590DBB94" w14:textId="77777777" w:rsidR="00E27B45" w:rsidRPr="00E27B45" w:rsidRDefault="00E27B45" w:rsidP="00E27B45">
      <w:pPr>
        <w:rPr>
          <w:b/>
          <w:bCs/>
        </w:rPr>
      </w:pPr>
      <w:r w:rsidRPr="00E27B45">
        <w:rPr>
          <w:b/>
          <w:bCs/>
        </w:rPr>
        <w:t>Defining the Workplace Problem</w:t>
      </w:r>
    </w:p>
    <w:p w14:paraId="7EE1F687" w14:textId="19844525" w:rsidR="00E27B45" w:rsidRPr="00E27B45" w:rsidRDefault="00E27B45" w:rsidP="00E27B45">
      <w:r w:rsidRPr="00E27B45">
        <w:t xml:space="preserve">The workplace problem being addressed is the presence of a child with a severe food allergy in a nursery environment. Allergies in children are unpredictable, highly individualised, and potentially life-threatening. Even trace amounts of an allergen can trigger a reaction, and in the case of anaphylaxis, the onset can be rapid and require immediate medical intervention (NICE, 2022). This presents a unique safeguarding challenge, as children in early years settings are still developing independence and awareness of risks, making it difficult for them to recognise or avoid allergens themselves. The responsibility therefore falls heavily on the nursery to maintain a safe environment, implement robust procedures, and </w:t>
      </w:r>
      <w:r w:rsidRPr="00E27B45">
        <w:t>always ensure staff vigilance</w:t>
      </w:r>
      <w:r w:rsidRPr="00E27B45">
        <w:t>. The problem is further complicated by the dynamic nature of nursery settings, where food handling, group activities, shared play resources, and close peer interaction all increase the potential for accidental exposure.</w:t>
      </w:r>
    </w:p>
    <w:p w14:paraId="3DBB8A1C" w14:textId="77777777" w:rsidR="00E27B45" w:rsidRPr="00E27B45" w:rsidRDefault="00E27B45" w:rsidP="00E27B45">
      <w:pPr>
        <w:rPr>
          <w:b/>
          <w:bCs/>
        </w:rPr>
      </w:pPr>
      <w:r w:rsidRPr="00E27B45">
        <w:rPr>
          <w:b/>
          <w:bCs/>
        </w:rPr>
        <w:pict w14:anchorId="6ACA5B1C">
          <v:rect id="_x0000_i1055" style="width:0;height:1.5pt" o:hralign="center" o:hrstd="t" o:hr="t" fillcolor="#a0a0a0" stroked="f"/>
        </w:pict>
      </w:r>
    </w:p>
    <w:p w14:paraId="5EAE31C1" w14:textId="77777777" w:rsidR="00E27B45" w:rsidRPr="00E27B45" w:rsidRDefault="00E27B45" w:rsidP="00E27B45">
      <w:pPr>
        <w:rPr>
          <w:b/>
          <w:bCs/>
        </w:rPr>
      </w:pPr>
      <w:r w:rsidRPr="00E27B45">
        <w:rPr>
          <w:b/>
          <w:bCs/>
        </w:rPr>
        <w:t>Scope – Who Is Affected?</w:t>
      </w:r>
    </w:p>
    <w:p w14:paraId="5BB7B44B" w14:textId="77777777" w:rsidR="00E27B45" w:rsidRPr="00E27B45" w:rsidRDefault="00E27B45" w:rsidP="00E27B45">
      <w:pPr>
        <w:numPr>
          <w:ilvl w:val="0"/>
          <w:numId w:val="2"/>
        </w:numPr>
      </w:pPr>
      <w:r w:rsidRPr="00E27B45">
        <w:t>The child: Faces direct and immediate risks to life, health, and wellbeing if exposure occurs. Beyond physical danger, they may also face exclusion from normal nursery experiences such as shared snacks, birthday celebrations, or messy play, which can impact social development.</w:t>
      </w:r>
    </w:p>
    <w:p w14:paraId="318C92C3" w14:textId="77777777" w:rsidR="00E27B45" w:rsidRPr="00E27B45" w:rsidRDefault="00E27B45" w:rsidP="00E27B45">
      <w:pPr>
        <w:numPr>
          <w:ilvl w:val="0"/>
          <w:numId w:val="2"/>
        </w:numPr>
      </w:pPr>
      <w:r w:rsidRPr="00E27B45">
        <w:t>Parents: Carry significant anxiety about entrusting their child’s care to others. A lack of confidence in allergy management can erode trust in the nursery and affect their willingness to engage fully with the setting.</w:t>
      </w:r>
    </w:p>
    <w:p w14:paraId="78E723CB" w14:textId="77777777" w:rsidR="00E27B45" w:rsidRPr="00E27B45" w:rsidRDefault="00E27B45" w:rsidP="00E27B45">
      <w:pPr>
        <w:numPr>
          <w:ilvl w:val="0"/>
          <w:numId w:val="2"/>
        </w:numPr>
      </w:pPr>
      <w:r w:rsidRPr="00E27B45">
        <w:t>Nursery staff: Are tasked with safeguarding responsibilities, which can create high levels of stress and pressure without adequate training, resources, or clear policies. They may also face emotional strain in emergency situations.</w:t>
      </w:r>
    </w:p>
    <w:p w14:paraId="56552499" w14:textId="77777777" w:rsidR="00E27B45" w:rsidRPr="00E27B45" w:rsidRDefault="00E27B45" w:rsidP="00E27B45">
      <w:pPr>
        <w:numPr>
          <w:ilvl w:val="0"/>
          <w:numId w:val="2"/>
        </w:numPr>
      </w:pPr>
      <w:r w:rsidRPr="00E27B45">
        <w:t>Peers: While not directly at medical risk, classmates may experience indirect effects through adjustments such as restricted food options, modified play opportunities, or heightened awareness of safety rules.</w:t>
      </w:r>
    </w:p>
    <w:p w14:paraId="1B69D32E" w14:textId="77777777" w:rsidR="00E27B45" w:rsidRPr="00E27B45" w:rsidRDefault="00E27B45" w:rsidP="00E27B45">
      <w:pPr>
        <w:numPr>
          <w:ilvl w:val="0"/>
          <w:numId w:val="2"/>
        </w:numPr>
      </w:pPr>
      <w:r w:rsidRPr="00E27B45">
        <w:t>Management: Bears responsibility for ensuring compliance with legal safeguarding duties and allergy-related legislation. Failure to manage the issue effectively can result in legal liability, reputational harm, and loss of parental trust.</w:t>
      </w:r>
    </w:p>
    <w:p w14:paraId="45D75E22" w14:textId="77777777" w:rsidR="00E27B45" w:rsidRPr="00E27B45" w:rsidRDefault="00E27B45" w:rsidP="00E27B45">
      <w:pPr>
        <w:rPr>
          <w:b/>
          <w:bCs/>
        </w:rPr>
      </w:pPr>
      <w:r w:rsidRPr="00E27B45">
        <w:rPr>
          <w:b/>
          <w:bCs/>
        </w:rPr>
        <w:pict w14:anchorId="70162B45">
          <v:rect id="_x0000_i1056" style="width:0;height:1.5pt" o:hralign="center" o:hrstd="t" o:hr="t" fillcolor="#a0a0a0" stroked="f"/>
        </w:pict>
      </w:r>
    </w:p>
    <w:p w14:paraId="724310B2" w14:textId="77777777" w:rsidR="00E27B45" w:rsidRPr="00E27B45" w:rsidRDefault="00E27B45" w:rsidP="00E27B45">
      <w:pPr>
        <w:rPr>
          <w:b/>
          <w:bCs/>
        </w:rPr>
      </w:pPr>
      <w:r w:rsidRPr="00E27B45">
        <w:rPr>
          <w:b/>
          <w:bCs/>
        </w:rPr>
        <w:t>Impact – How Are They Affected?</w:t>
      </w:r>
    </w:p>
    <w:p w14:paraId="11E46E69" w14:textId="77777777" w:rsidR="00E27B45" w:rsidRPr="00E27B45" w:rsidRDefault="00E27B45" w:rsidP="00E27B45">
      <w:pPr>
        <w:numPr>
          <w:ilvl w:val="0"/>
          <w:numId w:val="3"/>
        </w:numPr>
      </w:pPr>
      <w:r w:rsidRPr="00E27B45">
        <w:lastRenderedPageBreak/>
        <w:t>Health risks: The most severe consequence is the possibility of anaphylaxis leading to hospitalisation or, in extreme cases, death. Even less severe reactions can have lasting health implications and cause distress.</w:t>
      </w:r>
    </w:p>
    <w:p w14:paraId="036C5B6F" w14:textId="77777777" w:rsidR="00E27B45" w:rsidRPr="00E27B45" w:rsidRDefault="00E27B45" w:rsidP="00E27B45">
      <w:pPr>
        <w:numPr>
          <w:ilvl w:val="0"/>
          <w:numId w:val="3"/>
        </w:numPr>
      </w:pPr>
      <w:r w:rsidRPr="00E27B45">
        <w:t>Emotional wellbeing: A child with allergies may feel anxious, different, or excluded if they cannot participate in communal activities. Equally, peers may struggle to understand restrictions, affecting group dynamics.</w:t>
      </w:r>
    </w:p>
    <w:p w14:paraId="6EFC6805" w14:textId="77777777" w:rsidR="00E27B45" w:rsidRPr="00E27B45" w:rsidRDefault="00E27B45" w:rsidP="00E27B45">
      <w:pPr>
        <w:numPr>
          <w:ilvl w:val="0"/>
          <w:numId w:val="3"/>
        </w:numPr>
      </w:pPr>
      <w:r w:rsidRPr="00E27B45">
        <w:t>Operational strain: Staff may feel unprepared or uncertain when faced with managing allergies, particularly in emergencies. This lack of confidence can compromise both the quality of care and the speed of response.</w:t>
      </w:r>
    </w:p>
    <w:p w14:paraId="642F7895" w14:textId="77777777" w:rsidR="00E27B45" w:rsidRPr="00E27B45" w:rsidRDefault="00E27B45" w:rsidP="00E27B45">
      <w:pPr>
        <w:numPr>
          <w:ilvl w:val="0"/>
          <w:numId w:val="3"/>
        </w:numPr>
      </w:pPr>
      <w:r w:rsidRPr="00E27B45">
        <w:t>Legal compliance: Nurseries are legally required to provide inclusive and safe environments under statutory frameworks such as the EYFS (DfE, 2021) and the Equality Act 2010. Poor allergy management could result in regulatory action or breach of duty of care.</w:t>
      </w:r>
    </w:p>
    <w:p w14:paraId="0C31D435" w14:textId="77777777" w:rsidR="00E27B45" w:rsidRPr="00E27B45" w:rsidRDefault="00E27B45" w:rsidP="00E27B45">
      <w:pPr>
        <w:numPr>
          <w:ilvl w:val="0"/>
          <w:numId w:val="3"/>
        </w:numPr>
      </w:pPr>
      <w:r w:rsidRPr="00E27B45">
        <w:t>Financial cost: Negative publicity or parental dissatisfaction may lead to a decline in enrolments. This can impact the nursery’s financial sustainability, especially in competitive childcare markets.</w:t>
      </w:r>
    </w:p>
    <w:p w14:paraId="6EA6B431" w14:textId="77777777" w:rsidR="00E27B45" w:rsidRPr="00E27B45" w:rsidRDefault="00E27B45" w:rsidP="00E27B45">
      <w:r w:rsidRPr="00E27B45">
        <w:pict w14:anchorId="1D86D7B3">
          <v:rect id="_x0000_i1057" style="width:0;height:1.5pt" o:hralign="center" o:hrstd="t" o:hr="t" fillcolor="#a0a0a0" stroked="f"/>
        </w:pict>
      </w:r>
    </w:p>
    <w:p w14:paraId="0C5BABD2" w14:textId="77777777" w:rsidR="00E27B45" w:rsidRPr="00E27B45" w:rsidRDefault="00E27B45" w:rsidP="00E27B45">
      <w:r w:rsidRPr="00E27B45">
        <w:t>Summary</w:t>
      </w:r>
    </w:p>
    <w:p w14:paraId="33DB600C" w14:textId="77777777" w:rsidR="00E27B45" w:rsidRPr="00E27B45" w:rsidRDefault="00E27B45" w:rsidP="00E27B45">
      <w:r w:rsidRPr="00E27B45">
        <w:t>The allergy problem in nurseries is not solely a medical concern but a multifaceted issue spanning organisational, social, emotional, legal, and financial dimensions. Effective solutions must therefore address not only clinical safety but also the broader operational systems, communication strategies, and inclusive practices that ensure all children thrive in a safe and welcoming environment.</w:t>
      </w:r>
    </w:p>
    <w:p w14:paraId="39E74EA1" w14:textId="77777777" w:rsidR="00E56C1D" w:rsidRPr="00E56C1D" w:rsidRDefault="00E56C1D" w:rsidP="00E56C1D">
      <w:pPr>
        <w:rPr>
          <w:b/>
          <w:bCs/>
          <w:lang w:val="en-US"/>
        </w:rPr>
      </w:pPr>
      <w:r w:rsidRPr="00E56C1D">
        <w:rPr>
          <w:b/>
          <w:bCs/>
          <w:lang w:val="en-US"/>
        </w:rPr>
        <w:t>Problem Analysis</w:t>
      </w:r>
    </w:p>
    <w:p w14:paraId="49FC8285" w14:textId="77777777" w:rsidR="00E27B45" w:rsidRPr="00E27B45" w:rsidRDefault="00E27B45" w:rsidP="00E27B45">
      <w:pPr>
        <w:rPr>
          <w:b/>
          <w:bCs/>
        </w:rPr>
      </w:pPr>
      <w:r w:rsidRPr="00E27B45">
        <w:rPr>
          <w:b/>
          <w:bCs/>
        </w:rPr>
        <w:t>Root Cause Analysis – The 5 Whys</w:t>
      </w:r>
    </w:p>
    <w:p w14:paraId="77280E97" w14:textId="77777777" w:rsidR="00E27B45" w:rsidRPr="00E27B45" w:rsidRDefault="00E27B45" w:rsidP="00E27B45">
      <w:r w:rsidRPr="00E27B45">
        <w:rPr>
          <w:b/>
          <w:bCs/>
        </w:rPr>
        <w:t>1. Why is the child at risk?</w:t>
      </w:r>
      <w:r w:rsidRPr="00E27B45">
        <w:br/>
        <w:t>Because allergens could be present in food or the environment, such as ingredients in meals, snacks brought in from home, or hidden allergens in play resources, craft materials, or cleaning products. This creates the potential for accidental exposure that may trigger an allergic reaction.</w:t>
      </w:r>
    </w:p>
    <w:p w14:paraId="56C4B4BC" w14:textId="77777777" w:rsidR="00E27B45" w:rsidRPr="00E27B45" w:rsidRDefault="00E27B45" w:rsidP="00E27B45">
      <w:r w:rsidRPr="00E27B45">
        <w:rPr>
          <w:b/>
          <w:bCs/>
        </w:rPr>
        <w:t>2. Why could allergens be present?</w:t>
      </w:r>
      <w:r w:rsidRPr="00E27B45">
        <w:br/>
        <w:t>Because staff are not consistently checking or managing food and play resources. Some staff may overlook labels, fail to double-check ingredients, or be unaware that certain items contain hidden allergens (e.g., dairy in baked goods, nuts in sauces). Environmental factors, such as shared toys or cross-contact in the kitchen, also contribute to this risk.</w:t>
      </w:r>
    </w:p>
    <w:p w14:paraId="53567021" w14:textId="77777777" w:rsidR="00E27B45" w:rsidRPr="00E27B45" w:rsidRDefault="00E27B45" w:rsidP="00E27B45">
      <w:r w:rsidRPr="00E27B45">
        <w:rPr>
          <w:b/>
          <w:bCs/>
        </w:rPr>
        <w:lastRenderedPageBreak/>
        <w:t>3. Why are staff inconsistent?</w:t>
      </w:r>
      <w:r w:rsidRPr="00E27B45">
        <w:br/>
        <w:t>Because they lack allergy-specific training and a clear policy to follow. While staff may have general safeguarding knowledge, they may not understand the seriousness of allergies, how to identify high-risk situations, or how to properly use equipment such as EpiPens. Without clear written procedures and consistent communication, each staff member may act differently, leading to gaps in safety.</w:t>
      </w:r>
    </w:p>
    <w:p w14:paraId="3618880B" w14:textId="77777777" w:rsidR="00E27B45" w:rsidRPr="00E27B45" w:rsidRDefault="00E27B45" w:rsidP="00E27B45">
      <w:r w:rsidRPr="00E27B45">
        <w:rPr>
          <w:b/>
          <w:bCs/>
        </w:rPr>
        <w:t>4. Why is training or policy lacking?</w:t>
      </w:r>
      <w:r w:rsidRPr="00E27B45">
        <w:br/>
        <w:t>Because the nursery has not prioritised structured allergy management systems. Allergy management has not been embedded into the nursery’s culture or daily routines, and leadership may not have allocated resources for specialist training, written policies, or regular audits. Instead, reliance has been placed on informal practices and staff judgment.</w:t>
      </w:r>
    </w:p>
    <w:p w14:paraId="6627D09B" w14:textId="77777777" w:rsidR="00E27B45" w:rsidRPr="00E27B45" w:rsidRDefault="00E27B45" w:rsidP="00E27B45">
      <w:r w:rsidRPr="00E27B45">
        <w:rPr>
          <w:b/>
          <w:bCs/>
        </w:rPr>
        <w:t>5. Why has this not been prioritised?</w:t>
      </w:r>
      <w:r w:rsidRPr="00E27B45">
        <w:br/>
        <w:t>Because the focus has historically been on general safeguarding, health and safety, and broader childcare needs, without fully accounting for the increasing prevalence and severity of childhood allergies in recent years. This means that while safeguarding frameworks exist, they have not evolved quickly enough to address the specific risks posed by allergies in modern childcare settings.</w:t>
      </w:r>
    </w:p>
    <w:p w14:paraId="207AB682" w14:textId="77777777" w:rsidR="00E27B45" w:rsidRPr="00E27B45" w:rsidRDefault="00E27B45" w:rsidP="00E27B45">
      <w:r w:rsidRPr="00E27B45">
        <w:pict w14:anchorId="40F6753D">
          <v:rect id="_x0000_i1035" style="width:0;height:1.5pt" o:hralign="center" o:hrstd="t" o:hr="t" fillcolor="#a0a0a0" stroked="f"/>
        </w:pict>
      </w:r>
    </w:p>
    <w:p w14:paraId="1EB857CB" w14:textId="77777777" w:rsidR="00E27B45" w:rsidRPr="00E27B45" w:rsidRDefault="00E27B45" w:rsidP="00E27B45">
      <w:pPr>
        <w:rPr>
          <w:b/>
          <w:bCs/>
        </w:rPr>
      </w:pPr>
      <w:r w:rsidRPr="00E27B45">
        <w:rPr>
          <w:b/>
          <w:bCs/>
        </w:rPr>
        <w:t>Root Cause</w:t>
      </w:r>
    </w:p>
    <w:p w14:paraId="210CD3ED" w14:textId="77777777" w:rsidR="00E27B45" w:rsidRPr="00E27B45" w:rsidRDefault="00E27B45" w:rsidP="00E27B45">
      <w:r w:rsidRPr="00E27B45">
        <w:t>The absence of a structured allergy management framework, supported by clear policies, consistent staff training, and regular monitoring. This has led to inconsistencies in practice and an increased risk of accidental allergen exposure for children in nursery care.</w:t>
      </w:r>
    </w:p>
    <w:p w14:paraId="79C059C4" w14:textId="5FD0FB05" w:rsidR="00E56C1D" w:rsidRPr="00E56C1D" w:rsidRDefault="00E56C1D" w:rsidP="00E56C1D">
      <w:pPr>
        <w:rPr>
          <w:lang w:val="en-US"/>
        </w:rPr>
      </w:pPr>
      <w:r w:rsidRPr="00E56C1D">
        <w:rPr>
          <w:lang w:val="en-US"/>
        </w:rPr>
        <w:br/>
      </w:r>
      <w:r w:rsidRPr="00E56C1D">
        <w:rPr>
          <w:lang w:val="en-US"/>
        </w:rPr>
        <w:br/>
        <w:t>Fishbone (Ishikawa) Analysis:</w:t>
      </w:r>
      <w:r w:rsidRPr="00E56C1D">
        <w:rPr>
          <w:lang w:val="en-US"/>
        </w:rPr>
        <w:br/>
        <w:t>People: Lack of staff knowledge, inconsistent communication with parents.</w:t>
      </w:r>
      <w:r w:rsidRPr="00E56C1D">
        <w:rPr>
          <w:lang w:val="en-US"/>
        </w:rPr>
        <w:br/>
        <w:t>Processes: No clear allergy policy, weak record-keeping on children’s health needs.</w:t>
      </w:r>
      <w:r w:rsidRPr="00E56C1D">
        <w:rPr>
          <w:lang w:val="en-US"/>
        </w:rPr>
        <w:br/>
        <w:t>Environment: Shared eating areas create risk of cross-contamination, limited allergen-free zones.</w:t>
      </w:r>
      <w:r w:rsidRPr="00E56C1D">
        <w:rPr>
          <w:lang w:val="en-US"/>
        </w:rPr>
        <w:br/>
        <w:t>Equipment/Materials: Kitchen utensils not clearly separated, no allergy-safe food suppliers.</w:t>
      </w:r>
      <w:r w:rsidRPr="00E56C1D">
        <w:rPr>
          <w:lang w:val="en-US"/>
        </w:rPr>
        <w:br/>
        <w:t>Communication: Parents unsure whether their child’s needs are met, staff unaware of cross-contamination risks.</w:t>
      </w:r>
      <w:r w:rsidRPr="00E56C1D">
        <w:rPr>
          <w:lang w:val="en-US"/>
        </w:rPr>
        <w:br/>
      </w:r>
      <w:r w:rsidRPr="00E56C1D">
        <w:rPr>
          <w:lang w:val="en-US"/>
        </w:rPr>
        <w:br/>
        <w:t>This analysis highlights that the problem is systemic, not individual. Even competent staff may fail if processes, communication, and resources are inadequate.</w:t>
      </w:r>
    </w:p>
    <w:p w14:paraId="7067C9EA" w14:textId="77777777" w:rsidR="00E27B45" w:rsidRPr="00E27B45" w:rsidRDefault="00E27B45" w:rsidP="00E27B45">
      <w:pPr>
        <w:rPr>
          <w:b/>
          <w:bCs/>
        </w:rPr>
      </w:pPr>
      <w:r w:rsidRPr="00E27B45">
        <w:rPr>
          <w:b/>
          <w:bCs/>
        </w:rPr>
        <w:lastRenderedPageBreak/>
        <w:t>Proposed Solutions</w:t>
      </w:r>
    </w:p>
    <w:p w14:paraId="58B9FF48" w14:textId="77777777" w:rsidR="00E27B45" w:rsidRPr="00E27B45" w:rsidRDefault="00E27B45" w:rsidP="00E27B45">
      <w:r w:rsidRPr="00E27B45">
        <w:t>1. Allergy-Specific Staff Training</w:t>
      </w:r>
      <w:r w:rsidRPr="00E27B45">
        <w:br/>
        <w:t>All staff should receive mandatory training in allergy awareness, identification of symptoms, and emergency response. This includes recognising early warning signs of an allergic reaction, preventing exposure during daily routines, and administering emergency medication such as adrenaline auto-injectors. Refresher training should be scheduled regularly, and role-play simulations can help staff build confidence in managing real-life situations.</w:t>
      </w:r>
    </w:p>
    <w:p w14:paraId="72834EEF" w14:textId="77777777" w:rsidR="00E27B45" w:rsidRPr="00E27B45" w:rsidRDefault="00E27B45" w:rsidP="00E27B45">
      <w:r w:rsidRPr="00E27B45">
        <w:t>2. Developing a Clear Allergy Policy</w:t>
      </w:r>
      <w:r w:rsidRPr="00E27B45">
        <w:br/>
        <w:t>A comprehensive written allergy policy should be developed, covering all aspects of food handling, allergen avoidance, cleaning practices, and emergency response procedures. This document should be easily accessible to staff, parents, and inspectors. Policies must be reviewed annually and updated in line with the latest medical guidance and statutory requirements.</w:t>
      </w:r>
    </w:p>
    <w:p w14:paraId="3278289A" w14:textId="77777777" w:rsidR="00E27B45" w:rsidRPr="00E27B45" w:rsidRDefault="00E27B45" w:rsidP="00E27B45">
      <w:r w:rsidRPr="00E27B45">
        <w:t>3. Partnership with Parents and Health Professionals</w:t>
      </w:r>
      <w:r w:rsidRPr="00E27B45">
        <w:br/>
        <w:t>Each child with allergies should have an Individual Allergy Action Plan (IAP) co-created by parents, nursery staff, and medical practitioners. This plan should specify allergens to avoid, steps for prevention, emergency contacts, and a step-by-step response guide. Parents should be encouraged to update the nursery immediately if there are changes to their child’s condition or medication.</w:t>
      </w:r>
    </w:p>
    <w:p w14:paraId="46BA6680" w14:textId="77777777" w:rsidR="00E27B45" w:rsidRPr="00E27B45" w:rsidRDefault="00E27B45" w:rsidP="00E27B45">
      <w:r w:rsidRPr="00E27B45">
        <w:t>4. Creating Allergy-Safe Zones</w:t>
      </w:r>
      <w:r w:rsidRPr="00E27B45">
        <w:br/>
        <w:t>To reduce risk, nurseries should establish clearly designated food preparation and eating areas with strict hygiene controls to prevent cross-contamination. Equipment, utensils, and storage should be separated for allergen-free foods. Craft and play areas should also be monitored, avoiding high-risk materials such as nut-based items or latex products.</w:t>
      </w:r>
    </w:p>
    <w:p w14:paraId="77FB0C12" w14:textId="77777777" w:rsidR="00E27B45" w:rsidRPr="00E27B45" w:rsidRDefault="00E27B45" w:rsidP="00E27B45">
      <w:r w:rsidRPr="00E27B45">
        <w:t>5. Introducing Digital Records/Alerts</w:t>
      </w:r>
      <w:r w:rsidRPr="00E27B45">
        <w:br/>
        <w:t>Digital registers and communication platforms can be used to highlight children’s allergies, ensuring all staff are constantly aware of individual needs. Allergy alerts can be colour-coded in systems, and reminders can be sent out before meals or activities. This reduces the chance of human error and supports consistency across shifts.</w:t>
      </w:r>
    </w:p>
    <w:p w14:paraId="750B0AFE" w14:textId="77777777" w:rsidR="00E27B45" w:rsidRPr="00E27B45" w:rsidRDefault="00E27B45" w:rsidP="00E27B45">
      <w:r w:rsidRPr="00E27B45">
        <w:t>6. Peer Inclusion Activities</w:t>
      </w:r>
      <w:r w:rsidRPr="00E27B45">
        <w:br/>
        <w:t>Menus and activities should be carefully planned so the child with allergies feels included rather than excluded. For example, providing safe alternatives during celebrations, encouraging peers to try allergen-free options, and designing activities that avoid allergen-containing resources. This approach supports the child’s emotional wellbeing, sense of belonging, and social development.</w:t>
      </w:r>
    </w:p>
    <w:p w14:paraId="43B1A73D" w14:textId="77777777" w:rsidR="00E27B45" w:rsidRPr="00E27B45" w:rsidRDefault="00E27B45" w:rsidP="00E27B45">
      <w:r w:rsidRPr="00E27B45">
        <w:lastRenderedPageBreak/>
        <w:t>7. Regular Audits and Risk Assessments</w:t>
      </w:r>
      <w:r w:rsidRPr="00E27B45">
        <w:br/>
        <w:t>Frequent checks of food supply chains, cleaning protocols, and classroom practices help identify risks early. Audits should involve both management and staff to create shared responsibility and accountability.</w:t>
      </w:r>
    </w:p>
    <w:p w14:paraId="11699778" w14:textId="77777777" w:rsidR="00E27B45" w:rsidRPr="00E27B45" w:rsidRDefault="00E27B45" w:rsidP="00E27B45">
      <w:r w:rsidRPr="00E27B45">
        <w:t>8. Emergency Preparedness</w:t>
      </w:r>
      <w:r w:rsidRPr="00E27B45">
        <w:br/>
        <w:t>Clear emergency procedures should be practised regularly, with drills involving staff and older children (where appropriate). Emergency kits containing allergy medication should be available in all key areas of the nursery, and staff should know their exact locations.</w:t>
      </w:r>
    </w:p>
    <w:p w14:paraId="42BD6A87" w14:textId="77777777" w:rsidR="00E27B45" w:rsidRDefault="00E27B45" w:rsidP="00E56C1D">
      <w:pPr>
        <w:rPr>
          <w:b/>
          <w:bCs/>
          <w:lang w:val="en-US"/>
        </w:rPr>
      </w:pPr>
    </w:p>
    <w:p w14:paraId="3A7BE6CA" w14:textId="6E0EA42E" w:rsidR="00E56C1D" w:rsidRPr="00E56C1D" w:rsidRDefault="00E56C1D" w:rsidP="00E56C1D">
      <w:pPr>
        <w:rPr>
          <w:b/>
          <w:bCs/>
          <w:lang w:val="en-US"/>
        </w:rPr>
      </w:pPr>
      <w:r w:rsidRPr="00E56C1D">
        <w:rPr>
          <w:b/>
          <w:bCs/>
          <w:lang w:val="en-US"/>
        </w:rPr>
        <w:t>Evaluating Solutions</w:t>
      </w:r>
    </w:p>
    <w:p w14:paraId="3E51AFC5" w14:textId="679FD16C" w:rsidR="00E56C1D" w:rsidRDefault="00E56C1D" w:rsidP="00E56C1D">
      <w:pPr>
        <w:rPr>
          <w:lang w:val="en-US"/>
        </w:rPr>
      </w:pPr>
      <w:r w:rsidRPr="00E56C1D">
        <w:rPr>
          <w:lang w:val="en-US"/>
        </w:rPr>
        <w:t>Grid Analysis</w:t>
      </w:r>
      <w:r w:rsidRPr="00E56C1D">
        <w:rPr>
          <w:lang w:val="en-US"/>
        </w:rPr>
        <w:br/>
      </w:r>
      <w:r w:rsidRPr="00E56C1D">
        <w:rPr>
          <w:lang w:val="en-US"/>
        </w:rPr>
        <w:br/>
        <w:t>| Solution                        | Effectiveness | Cost | Feasibility | Safety | Inclusivity | Score (/25) |</w:t>
      </w:r>
      <w:r w:rsidRPr="00E56C1D">
        <w:rPr>
          <w:lang w:val="en-US"/>
        </w:rPr>
        <w:br/>
        <w:t xml:space="preserve">| Staff training              </w:t>
      </w:r>
      <w:r w:rsidR="00541E7B">
        <w:rPr>
          <w:lang w:val="en-US"/>
        </w:rPr>
        <w:t xml:space="preserve">       </w:t>
      </w:r>
      <w:r w:rsidRPr="00E56C1D">
        <w:rPr>
          <w:lang w:val="en-US"/>
        </w:rPr>
        <w:t xml:space="preserve">    | 5             | 4    | 5           | 5      | 4           | 23          |</w:t>
      </w:r>
      <w:r w:rsidRPr="00E56C1D">
        <w:rPr>
          <w:lang w:val="en-US"/>
        </w:rPr>
        <w:br/>
        <w:t xml:space="preserve">| Allergy policy          </w:t>
      </w:r>
      <w:r w:rsidR="00541E7B">
        <w:rPr>
          <w:lang w:val="en-US"/>
        </w:rPr>
        <w:t xml:space="preserve">      </w:t>
      </w:r>
      <w:r w:rsidRPr="00E56C1D">
        <w:rPr>
          <w:lang w:val="en-US"/>
        </w:rPr>
        <w:t xml:space="preserve">        | 5             | 5    | 5           | 5      | 5           | 25          |</w:t>
      </w:r>
      <w:r w:rsidRPr="00E56C1D">
        <w:rPr>
          <w:lang w:val="en-US"/>
        </w:rPr>
        <w:br/>
        <w:t xml:space="preserve">| Parent/GP partnership </w:t>
      </w:r>
      <w:r w:rsidR="00541E7B">
        <w:rPr>
          <w:lang w:val="en-US"/>
        </w:rPr>
        <w:t xml:space="preserve"> </w:t>
      </w:r>
      <w:r w:rsidRPr="00E56C1D">
        <w:rPr>
          <w:lang w:val="en-US"/>
        </w:rPr>
        <w:t xml:space="preserve">   | 4             | 5    | 4           | 5      | 5           | 23          |</w:t>
      </w:r>
      <w:r w:rsidRPr="00E56C1D">
        <w:rPr>
          <w:lang w:val="en-US"/>
        </w:rPr>
        <w:br/>
        <w:t>| Allergy-safe zones              | 4             | 3    | 3           | 5      | 4           | 19          |</w:t>
      </w:r>
      <w:r w:rsidRPr="00E56C1D">
        <w:rPr>
          <w:lang w:val="en-US"/>
        </w:rPr>
        <w:br/>
        <w:t>| Digital records/alerts        | 3             | 4    | 4           | 4      | 3           | 18          |</w:t>
      </w:r>
      <w:r w:rsidRPr="00E56C1D">
        <w:rPr>
          <w:lang w:val="en-US"/>
        </w:rPr>
        <w:br/>
        <w:t>| Peer inclusion activities  | 4             | 5    | 5           | 4      | 5           | 23          |</w:t>
      </w:r>
      <w:r w:rsidRPr="00E56C1D">
        <w:rPr>
          <w:lang w:val="en-US"/>
        </w:rPr>
        <w:br/>
      </w:r>
      <w:r w:rsidRPr="00E56C1D">
        <w:rPr>
          <w:lang w:val="en-US"/>
        </w:rPr>
        <w:br/>
        <w:t>Best option: A combination of allergy policy</w:t>
      </w:r>
      <w:r w:rsidR="00541E7B">
        <w:rPr>
          <w:lang w:val="en-US"/>
        </w:rPr>
        <w:t>,</w:t>
      </w:r>
      <w:r w:rsidRPr="00E56C1D">
        <w:rPr>
          <w:lang w:val="en-US"/>
        </w:rPr>
        <w:t xml:space="preserve"> staff training </w:t>
      </w:r>
      <w:r w:rsidR="00541E7B">
        <w:rPr>
          <w:lang w:val="en-US"/>
        </w:rPr>
        <w:t>and</w:t>
      </w:r>
      <w:r w:rsidRPr="00E56C1D">
        <w:rPr>
          <w:lang w:val="en-US"/>
        </w:rPr>
        <w:t xml:space="preserve"> parent partnership, balancing safety, feasibility, and inclusion.</w:t>
      </w:r>
      <w:r w:rsidRPr="00E56C1D">
        <w:rPr>
          <w:lang w:val="en-US"/>
        </w:rPr>
        <w:br/>
      </w:r>
      <w:r w:rsidRPr="00E56C1D">
        <w:rPr>
          <w:lang w:val="en-US"/>
        </w:rPr>
        <w:br/>
        <w:t>Cost-Benefit Analysis:</w:t>
      </w:r>
      <w:r w:rsidRPr="00E56C1D">
        <w:rPr>
          <w:lang w:val="en-US"/>
        </w:rPr>
        <w:br/>
        <w:t>- Staff Training: Costs approx. £1,000 annually for external training, but reduces risk of fatal incidents and increases staff confidence.</w:t>
      </w:r>
      <w:r w:rsidRPr="00E56C1D">
        <w:rPr>
          <w:lang w:val="en-US"/>
        </w:rPr>
        <w:br/>
        <w:t>- Allergy Policy: Minimal cost (policy writing time), but ensures compliance with EYFS and Ofsted.</w:t>
      </w:r>
      <w:r w:rsidRPr="00E56C1D">
        <w:rPr>
          <w:lang w:val="en-US"/>
        </w:rPr>
        <w:br/>
        <w:t>- Parent Partnership: No financial cost; builds trust and reassurance.</w:t>
      </w:r>
      <w:r w:rsidRPr="00E56C1D">
        <w:rPr>
          <w:lang w:val="en-US"/>
        </w:rPr>
        <w:br/>
      </w:r>
      <w:r w:rsidRPr="00E56C1D">
        <w:rPr>
          <w:lang w:val="en-US"/>
        </w:rPr>
        <w:br/>
        <w:t>Overall, the financial investment is small compared to the potential cost of litigation, reputational damage, or harm to a child.</w:t>
      </w:r>
    </w:p>
    <w:p w14:paraId="4A1492B5" w14:textId="77777777" w:rsidR="0002486C" w:rsidRPr="00E56C1D" w:rsidRDefault="0002486C" w:rsidP="00E56C1D">
      <w:pPr>
        <w:rPr>
          <w:lang w:val="en-US"/>
        </w:rPr>
      </w:pPr>
    </w:p>
    <w:p w14:paraId="5ED0F0FB" w14:textId="77777777" w:rsidR="00E56C1D" w:rsidRPr="00E56C1D" w:rsidRDefault="00E56C1D" w:rsidP="00E56C1D">
      <w:pPr>
        <w:rPr>
          <w:b/>
          <w:bCs/>
          <w:lang w:val="en-US"/>
        </w:rPr>
      </w:pPr>
      <w:r w:rsidRPr="00E56C1D">
        <w:rPr>
          <w:b/>
          <w:bCs/>
          <w:lang w:val="en-US"/>
        </w:rPr>
        <w:t>Implementation Plan</w:t>
      </w:r>
    </w:p>
    <w:p w14:paraId="6DC120BB" w14:textId="77777777" w:rsidR="0002486C" w:rsidRPr="0002486C" w:rsidRDefault="0002486C" w:rsidP="0002486C">
      <w:pPr>
        <w:rPr>
          <w:b/>
          <w:bCs/>
        </w:rPr>
      </w:pPr>
      <w:r w:rsidRPr="0002486C">
        <w:rPr>
          <w:b/>
          <w:bCs/>
        </w:rPr>
        <w:t>Action Plan</w:t>
      </w:r>
    </w:p>
    <w:p w14:paraId="251190A2" w14:textId="77777777" w:rsidR="0002486C" w:rsidRPr="0002486C" w:rsidRDefault="0002486C" w:rsidP="0002486C">
      <w:r w:rsidRPr="0002486C">
        <w:rPr>
          <w:b/>
          <w:bCs/>
        </w:rPr>
        <w:t>1. Draft Allergy Policy – Management (Month 1)</w:t>
      </w:r>
    </w:p>
    <w:p w14:paraId="2DE66381" w14:textId="77777777" w:rsidR="0002486C" w:rsidRPr="0002486C" w:rsidRDefault="0002486C" w:rsidP="0002486C">
      <w:pPr>
        <w:numPr>
          <w:ilvl w:val="0"/>
          <w:numId w:val="4"/>
        </w:numPr>
      </w:pPr>
      <w:r w:rsidRPr="0002486C">
        <w:lastRenderedPageBreak/>
        <w:t>Create a written policy outlining allergy management procedures, food safety standards, cleaning protocols, and emergency responses.</w:t>
      </w:r>
    </w:p>
    <w:p w14:paraId="7A841EBB" w14:textId="77777777" w:rsidR="0002486C" w:rsidRPr="0002486C" w:rsidRDefault="0002486C" w:rsidP="0002486C">
      <w:pPr>
        <w:numPr>
          <w:ilvl w:val="0"/>
          <w:numId w:val="4"/>
        </w:numPr>
      </w:pPr>
      <w:r w:rsidRPr="0002486C">
        <w:t>Circulate a draft to staff and parents for feedback before final approval.</w:t>
      </w:r>
    </w:p>
    <w:p w14:paraId="399BE817" w14:textId="77777777" w:rsidR="0002486C" w:rsidRPr="0002486C" w:rsidRDefault="0002486C" w:rsidP="0002486C">
      <w:pPr>
        <w:numPr>
          <w:ilvl w:val="0"/>
          <w:numId w:val="4"/>
        </w:numPr>
      </w:pPr>
      <w:r w:rsidRPr="0002486C">
        <w:t>Ensure compliance with EYFS (DfE, 2021) and Equality Act 2010.</w:t>
      </w:r>
    </w:p>
    <w:p w14:paraId="2D239372" w14:textId="77777777" w:rsidR="0002486C" w:rsidRPr="0002486C" w:rsidRDefault="0002486C" w:rsidP="0002486C">
      <w:r w:rsidRPr="0002486C">
        <w:rPr>
          <w:b/>
          <w:bCs/>
        </w:rPr>
        <w:t>2. Staff Training – External Trainer (Month 2)</w:t>
      </w:r>
    </w:p>
    <w:p w14:paraId="48DC5521" w14:textId="77777777" w:rsidR="0002486C" w:rsidRPr="0002486C" w:rsidRDefault="0002486C" w:rsidP="0002486C">
      <w:pPr>
        <w:numPr>
          <w:ilvl w:val="0"/>
          <w:numId w:val="5"/>
        </w:numPr>
      </w:pPr>
      <w:r w:rsidRPr="0002486C">
        <w:t>Deliver mandatory allergy-awareness and first aid training for all staff.</w:t>
      </w:r>
    </w:p>
    <w:p w14:paraId="47BAAF3A" w14:textId="77777777" w:rsidR="0002486C" w:rsidRPr="0002486C" w:rsidRDefault="0002486C" w:rsidP="0002486C">
      <w:pPr>
        <w:numPr>
          <w:ilvl w:val="0"/>
          <w:numId w:val="5"/>
        </w:numPr>
      </w:pPr>
      <w:r w:rsidRPr="0002486C">
        <w:t>Cover recognition of mild to severe allergic reactions, use of adrenaline auto-injectors, and scenario-based practice.</w:t>
      </w:r>
    </w:p>
    <w:p w14:paraId="5FE10E8C" w14:textId="77777777" w:rsidR="0002486C" w:rsidRPr="0002486C" w:rsidRDefault="0002486C" w:rsidP="0002486C">
      <w:pPr>
        <w:numPr>
          <w:ilvl w:val="0"/>
          <w:numId w:val="5"/>
        </w:numPr>
      </w:pPr>
      <w:r w:rsidRPr="0002486C">
        <w:t>Schedule annual refreshers and induction training for new staff.</w:t>
      </w:r>
    </w:p>
    <w:p w14:paraId="57F7FFD4" w14:textId="77777777" w:rsidR="0002486C" w:rsidRPr="0002486C" w:rsidRDefault="0002486C" w:rsidP="0002486C">
      <w:r w:rsidRPr="0002486C">
        <w:rPr>
          <w:b/>
          <w:bCs/>
        </w:rPr>
        <w:t>3. Individual Allergy Action Plan (IAP) – Parents, GP, Staff (Month 2)</w:t>
      </w:r>
    </w:p>
    <w:p w14:paraId="601E423A" w14:textId="77777777" w:rsidR="0002486C" w:rsidRPr="0002486C" w:rsidRDefault="0002486C" w:rsidP="0002486C">
      <w:pPr>
        <w:numPr>
          <w:ilvl w:val="0"/>
          <w:numId w:val="6"/>
        </w:numPr>
      </w:pPr>
      <w:r w:rsidRPr="0002486C">
        <w:t>Develop personalised plans for each child with allergies.</w:t>
      </w:r>
    </w:p>
    <w:p w14:paraId="03DF9F96" w14:textId="77777777" w:rsidR="0002486C" w:rsidRPr="0002486C" w:rsidRDefault="0002486C" w:rsidP="0002486C">
      <w:pPr>
        <w:numPr>
          <w:ilvl w:val="0"/>
          <w:numId w:val="6"/>
        </w:numPr>
      </w:pPr>
      <w:r w:rsidRPr="0002486C">
        <w:t>Include allergen list, symptoms, emergency response steps, medication details, and emergency contacts.</w:t>
      </w:r>
    </w:p>
    <w:p w14:paraId="34FA0247" w14:textId="77777777" w:rsidR="0002486C" w:rsidRPr="0002486C" w:rsidRDefault="0002486C" w:rsidP="0002486C">
      <w:pPr>
        <w:numPr>
          <w:ilvl w:val="0"/>
          <w:numId w:val="6"/>
        </w:numPr>
      </w:pPr>
      <w:r w:rsidRPr="0002486C">
        <w:t>Co-signed by parents and GP/health professional, with copies stored securely and digitally flagged for staff.</w:t>
      </w:r>
    </w:p>
    <w:p w14:paraId="76362DE3" w14:textId="77777777" w:rsidR="0002486C" w:rsidRPr="0002486C" w:rsidRDefault="0002486C" w:rsidP="0002486C">
      <w:r w:rsidRPr="0002486C">
        <w:rPr>
          <w:b/>
          <w:bCs/>
        </w:rPr>
        <w:t>4. Kitchen/Environment Adjustments – Kitchen Staff (Month 3)</w:t>
      </w:r>
    </w:p>
    <w:p w14:paraId="178B6457" w14:textId="77777777" w:rsidR="0002486C" w:rsidRPr="0002486C" w:rsidRDefault="0002486C" w:rsidP="0002486C">
      <w:pPr>
        <w:numPr>
          <w:ilvl w:val="0"/>
          <w:numId w:val="7"/>
        </w:numPr>
      </w:pPr>
      <w:r w:rsidRPr="0002486C">
        <w:t>Implement allergen-free preparation zones, colour-coded utensils, and storage for safe foods.</w:t>
      </w:r>
    </w:p>
    <w:p w14:paraId="59950F48" w14:textId="77777777" w:rsidR="0002486C" w:rsidRPr="0002486C" w:rsidRDefault="0002486C" w:rsidP="0002486C">
      <w:pPr>
        <w:numPr>
          <w:ilvl w:val="0"/>
          <w:numId w:val="7"/>
        </w:numPr>
      </w:pPr>
      <w:r w:rsidRPr="0002486C">
        <w:t>Review menus to ensure safe options are available for all children.</w:t>
      </w:r>
    </w:p>
    <w:p w14:paraId="46782768" w14:textId="77777777" w:rsidR="0002486C" w:rsidRPr="0002486C" w:rsidRDefault="0002486C" w:rsidP="0002486C">
      <w:pPr>
        <w:numPr>
          <w:ilvl w:val="0"/>
          <w:numId w:val="7"/>
        </w:numPr>
      </w:pPr>
      <w:r w:rsidRPr="0002486C">
        <w:t>Monitor play and craft resources for hidden allergens (e.g., nut-based items, latex, dairy in paints/glues).</w:t>
      </w:r>
    </w:p>
    <w:p w14:paraId="0A8C89FD" w14:textId="77777777" w:rsidR="0002486C" w:rsidRPr="0002486C" w:rsidRDefault="0002486C" w:rsidP="0002486C">
      <w:r w:rsidRPr="0002486C">
        <w:rPr>
          <w:b/>
          <w:bCs/>
        </w:rPr>
        <w:t>5. Digital Alerts Introduced – Administrator (Month 3)</w:t>
      </w:r>
    </w:p>
    <w:p w14:paraId="4C967425" w14:textId="77777777" w:rsidR="0002486C" w:rsidRPr="0002486C" w:rsidRDefault="0002486C" w:rsidP="0002486C">
      <w:pPr>
        <w:numPr>
          <w:ilvl w:val="0"/>
          <w:numId w:val="8"/>
        </w:numPr>
      </w:pPr>
      <w:r w:rsidRPr="0002486C">
        <w:t>Add allergy information to digital registers and communication platforms.</w:t>
      </w:r>
    </w:p>
    <w:p w14:paraId="42F282FD" w14:textId="77777777" w:rsidR="0002486C" w:rsidRPr="0002486C" w:rsidRDefault="0002486C" w:rsidP="0002486C">
      <w:pPr>
        <w:numPr>
          <w:ilvl w:val="0"/>
          <w:numId w:val="8"/>
        </w:numPr>
      </w:pPr>
      <w:r w:rsidRPr="0002486C">
        <w:t>Use colour-coded alerts for quick identification of children with allergies.</w:t>
      </w:r>
    </w:p>
    <w:p w14:paraId="6C97EBB0" w14:textId="77777777" w:rsidR="0002486C" w:rsidRPr="0002486C" w:rsidRDefault="0002486C" w:rsidP="0002486C">
      <w:pPr>
        <w:numPr>
          <w:ilvl w:val="0"/>
          <w:numId w:val="8"/>
        </w:numPr>
      </w:pPr>
      <w:r w:rsidRPr="0002486C">
        <w:t>Automate reminders for staff during snack/meal preparation and activity planning.</w:t>
      </w:r>
    </w:p>
    <w:p w14:paraId="1B39BF98" w14:textId="77777777" w:rsidR="0002486C" w:rsidRPr="0002486C" w:rsidRDefault="0002486C" w:rsidP="0002486C">
      <w:r w:rsidRPr="0002486C">
        <w:rPr>
          <w:b/>
          <w:bCs/>
        </w:rPr>
        <w:t>6. Review Meeting – All Stakeholders (Month 4)</w:t>
      </w:r>
    </w:p>
    <w:p w14:paraId="1177D90D" w14:textId="77777777" w:rsidR="0002486C" w:rsidRPr="0002486C" w:rsidRDefault="0002486C" w:rsidP="0002486C">
      <w:pPr>
        <w:numPr>
          <w:ilvl w:val="0"/>
          <w:numId w:val="9"/>
        </w:numPr>
      </w:pPr>
      <w:r w:rsidRPr="0002486C">
        <w:t>Convene management, staff, parents, and healthcare professionals.</w:t>
      </w:r>
    </w:p>
    <w:p w14:paraId="3DCE8F5B" w14:textId="77777777" w:rsidR="0002486C" w:rsidRPr="0002486C" w:rsidRDefault="0002486C" w:rsidP="0002486C">
      <w:pPr>
        <w:numPr>
          <w:ilvl w:val="0"/>
          <w:numId w:val="9"/>
        </w:numPr>
      </w:pPr>
      <w:r w:rsidRPr="0002486C">
        <w:t>Review effectiveness of policy, training, and procedures.</w:t>
      </w:r>
    </w:p>
    <w:p w14:paraId="385E6269" w14:textId="77777777" w:rsidR="0002486C" w:rsidRPr="0002486C" w:rsidRDefault="0002486C" w:rsidP="0002486C">
      <w:pPr>
        <w:numPr>
          <w:ilvl w:val="0"/>
          <w:numId w:val="9"/>
        </w:numPr>
      </w:pPr>
      <w:r w:rsidRPr="0002486C">
        <w:t>Discuss incidents, feedback, and possible improvements.</w:t>
      </w:r>
    </w:p>
    <w:p w14:paraId="17F23382" w14:textId="77777777" w:rsidR="0002486C" w:rsidRPr="0002486C" w:rsidRDefault="0002486C" w:rsidP="0002486C">
      <w:pPr>
        <w:numPr>
          <w:ilvl w:val="0"/>
          <w:numId w:val="9"/>
        </w:numPr>
      </w:pPr>
      <w:r w:rsidRPr="0002486C">
        <w:lastRenderedPageBreak/>
        <w:t>Agree on updates and set dates for the next monitoring cycle.</w:t>
      </w:r>
    </w:p>
    <w:p w14:paraId="41AEC224" w14:textId="77777777" w:rsidR="0002486C" w:rsidRPr="0002486C" w:rsidRDefault="0002486C" w:rsidP="0002486C">
      <w:r w:rsidRPr="0002486C">
        <w:rPr>
          <w:b/>
          <w:bCs/>
        </w:rPr>
        <w:t>7. Ongoing Monitoring and Evaluation – Management (Month 5 onward)</w:t>
      </w:r>
    </w:p>
    <w:p w14:paraId="685AB698" w14:textId="77777777" w:rsidR="0002486C" w:rsidRPr="0002486C" w:rsidRDefault="0002486C" w:rsidP="0002486C">
      <w:pPr>
        <w:numPr>
          <w:ilvl w:val="0"/>
          <w:numId w:val="10"/>
        </w:numPr>
      </w:pPr>
      <w:r w:rsidRPr="0002486C">
        <w:t>Conduct termly audits of allergy procedures and records.</w:t>
      </w:r>
    </w:p>
    <w:p w14:paraId="7B1BC50C" w14:textId="77777777" w:rsidR="0002486C" w:rsidRPr="0002486C" w:rsidRDefault="0002486C" w:rsidP="0002486C">
      <w:pPr>
        <w:numPr>
          <w:ilvl w:val="0"/>
          <w:numId w:val="10"/>
        </w:numPr>
      </w:pPr>
      <w:r w:rsidRPr="0002486C">
        <w:t>Collect staff and parent feedback to identify gaps.</w:t>
      </w:r>
    </w:p>
    <w:p w14:paraId="736369C6" w14:textId="77777777" w:rsidR="0002486C" w:rsidRPr="0002486C" w:rsidRDefault="0002486C" w:rsidP="0002486C">
      <w:pPr>
        <w:numPr>
          <w:ilvl w:val="0"/>
          <w:numId w:val="10"/>
        </w:numPr>
      </w:pPr>
      <w:r w:rsidRPr="0002486C">
        <w:t>Update training and policies as new guidance or risks emerge.</w:t>
      </w:r>
    </w:p>
    <w:p w14:paraId="10B9B3EA" w14:textId="23E039F2" w:rsidR="00E56C1D" w:rsidRPr="00E56C1D" w:rsidRDefault="00E56C1D" w:rsidP="00E56C1D">
      <w:pPr>
        <w:rPr>
          <w:lang w:val="en-US"/>
        </w:rPr>
      </w:pPr>
      <w:r w:rsidRPr="00E56C1D">
        <w:rPr>
          <w:lang w:val="en-US"/>
        </w:rPr>
        <w:br/>
        <w:t>Gantt Chart (6-Month Plan):</w:t>
      </w:r>
      <w:r w:rsidRPr="00E56C1D">
        <w:rPr>
          <w:lang w:val="en-US"/>
        </w:rPr>
        <w:br/>
        <w:t xml:space="preserve">| Month | Activity                               | Responsibility     </w:t>
      </w:r>
      <w:r w:rsidRPr="00E56C1D">
        <w:rPr>
          <w:lang w:val="en-US"/>
        </w:rPr>
        <w:br/>
      </w:r>
      <w:r w:rsidRPr="00E56C1D">
        <w:rPr>
          <w:lang w:val="en-US"/>
        </w:rPr>
        <w:br/>
        <w:t xml:space="preserve">| 1     | Draft allergy policy                    </w:t>
      </w:r>
      <w:r w:rsidR="00541E7B">
        <w:rPr>
          <w:lang w:val="en-US"/>
        </w:rPr>
        <w:t xml:space="preserve">                    </w:t>
      </w:r>
      <w:r w:rsidRPr="00E56C1D">
        <w:rPr>
          <w:lang w:val="en-US"/>
        </w:rPr>
        <w:t xml:space="preserve">| Management        </w:t>
      </w:r>
      <w:r w:rsidRPr="00E56C1D">
        <w:rPr>
          <w:lang w:val="en-US"/>
        </w:rPr>
        <w:br/>
        <w:t xml:space="preserve">| 2     | Deliver staff training                </w:t>
      </w:r>
      <w:r w:rsidR="00541E7B">
        <w:rPr>
          <w:lang w:val="en-US"/>
        </w:rPr>
        <w:t xml:space="preserve">       </w:t>
      </w:r>
      <w:r w:rsidRPr="00E56C1D">
        <w:rPr>
          <w:lang w:val="en-US"/>
        </w:rPr>
        <w:t xml:space="preserve">  </w:t>
      </w:r>
      <w:r w:rsidR="00541E7B">
        <w:rPr>
          <w:lang w:val="en-US"/>
        </w:rPr>
        <w:t xml:space="preserve">            </w:t>
      </w:r>
      <w:r w:rsidRPr="00E56C1D">
        <w:rPr>
          <w:lang w:val="en-US"/>
        </w:rPr>
        <w:t xml:space="preserve">| Trainer/Staff     </w:t>
      </w:r>
      <w:r w:rsidRPr="00E56C1D">
        <w:rPr>
          <w:lang w:val="en-US"/>
        </w:rPr>
        <w:br/>
        <w:t xml:space="preserve">| 2     | Create allergy action plan         </w:t>
      </w:r>
      <w:r w:rsidR="00541E7B">
        <w:rPr>
          <w:lang w:val="en-US"/>
        </w:rPr>
        <w:t xml:space="preserve">            </w:t>
      </w:r>
      <w:r w:rsidRPr="00E56C1D">
        <w:rPr>
          <w:lang w:val="en-US"/>
        </w:rPr>
        <w:t xml:space="preserve">     | Parents/Staff   </w:t>
      </w:r>
      <w:r w:rsidRPr="00E56C1D">
        <w:rPr>
          <w:lang w:val="en-US"/>
        </w:rPr>
        <w:br/>
        <w:t xml:space="preserve">| 3     | Kitchen/environment adjustments         | Kitchen staff   </w:t>
      </w:r>
      <w:r w:rsidRPr="00E56C1D">
        <w:rPr>
          <w:lang w:val="en-US"/>
        </w:rPr>
        <w:br/>
        <w:t xml:space="preserve">| 3     | Introduce digital alerts               </w:t>
      </w:r>
      <w:r w:rsidR="00541E7B">
        <w:rPr>
          <w:lang w:val="en-US"/>
        </w:rPr>
        <w:t xml:space="preserve">                   </w:t>
      </w:r>
      <w:r w:rsidRPr="00E56C1D">
        <w:rPr>
          <w:lang w:val="en-US"/>
        </w:rPr>
        <w:t xml:space="preserve"> | Admin             </w:t>
      </w:r>
      <w:r w:rsidRPr="00E56C1D">
        <w:rPr>
          <w:lang w:val="en-US"/>
        </w:rPr>
        <w:br/>
        <w:t xml:space="preserve">| 4     | Review meeting with stakeholders        </w:t>
      </w:r>
      <w:r w:rsidR="00541E7B">
        <w:rPr>
          <w:lang w:val="en-US"/>
        </w:rPr>
        <w:t xml:space="preserve">   </w:t>
      </w:r>
      <w:r w:rsidRPr="00E56C1D">
        <w:rPr>
          <w:lang w:val="en-US"/>
        </w:rPr>
        <w:t>| Management/Parents</w:t>
      </w:r>
      <w:r w:rsidRPr="00E56C1D">
        <w:rPr>
          <w:lang w:val="en-US"/>
        </w:rPr>
        <w:br/>
        <w:t xml:space="preserve">| 5     | Monitor practice and collect feedback   | All staff         </w:t>
      </w:r>
      <w:r w:rsidRPr="00E56C1D">
        <w:rPr>
          <w:lang w:val="en-US"/>
        </w:rPr>
        <w:br/>
        <w:t xml:space="preserve">| 6     | Final review and improvements           </w:t>
      </w:r>
      <w:r w:rsidR="00541E7B">
        <w:rPr>
          <w:lang w:val="en-US"/>
        </w:rPr>
        <w:t xml:space="preserve">       </w:t>
      </w:r>
      <w:r w:rsidRPr="00E56C1D">
        <w:rPr>
          <w:lang w:val="en-US"/>
        </w:rPr>
        <w:t xml:space="preserve">| Management    </w:t>
      </w:r>
      <w:r w:rsidRPr="00E56C1D">
        <w:rPr>
          <w:lang w:val="en-US"/>
        </w:rPr>
        <w:br/>
      </w:r>
      <w:r w:rsidRPr="00E56C1D">
        <w:rPr>
          <w:lang w:val="en-US"/>
        </w:rPr>
        <w:br/>
        <w:t>Success will be defined as: no allergy-related incidents, confident staff, and positive parental feedback.</w:t>
      </w:r>
    </w:p>
    <w:p w14:paraId="3F37CC9C" w14:textId="77777777" w:rsidR="00E56C1D" w:rsidRPr="00E56C1D" w:rsidRDefault="00E56C1D" w:rsidP="00E56C1D">
      <w:pPr>
        <w:rPr>
          <w:b/>
          <w:bCs/>
          <w:lang w:val="en-US"/>
        </w:rPr>
      </w:pPr>
      <w:r w:rsidRPr="00E56C1D">
        <w:rPr>
          <w:b/>
          <w:bCs/>
          <w:lang w:val="en-US"/>
        </w:rPr>
        <w:t>Stakeholders &amp; Communication</w:t>
      </w:r>
    </w:p>
    <w:p w14:paraId="5AB143C7" w14:textId="77777777" w:rsidR="00E56C1D" w:rsidRPr="00E56C1D" w:rsidRDefault="00E56C1D" w:rsidP="00E56C1D">
      <w:pPr>
        <w:rPr>
          <w:lang w:val="en-US"/>
        </w:rPr>
      </w:pPr>
      <w:r w:rsidRPr="00E56C1D">
        <w:rPr>
          <w:lang w:val="en-US"/>
        </w:rPr>
        <w:t>Stakeholders:</w:t>
      </w:r>
      <w:r w:rsidRPr="00E56C1D">
        <w:rPr>
          <w:lang w:val="en-US"/>
        </w:rPr>
        <w:br/>
        <w:t>- Parents (need reassurance).</w:t>
      </w:r>
      <w:r w:rsidRPr="00E56C1D">
        <w:rPr>
          <w:lang w:val="en-US"/>
        </w:rPr>
        <w:br/>
        <w:t>- Nursery staff (responsible for daily management).</w:t>
      </w:r>
      <w:r w:rsidRPr="00E56C1D">
        <w:rPr>
          <w:lang w:val="en-US"/>
        </w:rPr>
        <w:br/>
        <w:t>- Management (responsible for compliance).</w:t>
      </w:r>
      <w:r w:rsidRPr="00E56C1D">
        <w:rPr>
          <w:lang w:val="en-US"/>
        </w:rPr>
        <w:br/>
        <w:t>- Child (directly affected).</w:t>
      </w:r>
      <w:r w:rsidRPr="00E56C1D">
        <w:rPr>
          <w:lang w:val="en-US"/>
        </w:rPr>
        <w:br/>
        <w:t>- Health professionals (provide medical expertise).</w:t>
      </w:r>
      <w:r w:rsidRPr="00E56C1D">
        <w:rPr>
          <w:lang w:val="en-US"/>
        </w:rPr>
        <w:br/>
        <w:t>- Regulators (Ofsted, EYFS compliance).</w:t>
      </w:r>
      <w:r w:rsidRPr="00E56C1D">
        <w:rPr>
          <w:lang w:val="en-US"/>
        </w:rPr>
        <w:br/>
      </w:r>
      <w:r w:rsidRPr="00E56C1D">
        <w:rPr>
          <w:lang w:val="en-US"/>
        </w:rPr>
        <w:br/>
        <w:t>Communication Plan:</w:t>
      </w:r>
      <w:r w:rsidRPr="00E56C1D">
        <w:rPr>
          <w:lang w:val="en-US"/>
        </w:rPr>
        <w:br/>
        <w:t>- Parents: Monthly updates, emergency contact procedures, policy copies.</w:t>
      </w:r>
      <w:r w:rsidRPr="00E56C1D">
        <w:rPr>
          <w:lang w:val="en-US"/>
        </w:rPr>
        <w:br/>
        <w:t>- Staff: Training sessions, regular team meetings.</w:t>
      </w:r>
      <w:r w:rsidRPr="00E56C1D">
        <w:rPr>
          <w:lang w:val="en-US"/>
        </w:rPr>
        <w:br/>
        <w:t>- Regulators: Demonstration of compliance during inspections.</w:t>
      </w:r>
      <w:r w:rsidRPr="00E56C1D">
        <w:rPr>
          <w:lang w:val="en-US"/>
        </w:rPr>
        <w:br/>
      </w:r>
      <w:r w:rsidRPr="00E56C1D">
        <w:rPr>
          <w:lang w:val="en-US"/>
        </w:rPr>
        <w:br/>
        <w:t>Modes: Written documents, emails, posters in staff room, digital registers.</w:t>
      </w:r>
    </w:p>
    <w:p w14:paraId="204442A4" w14:textId="77777777" w:rsidR="00E56C1D" w:rsidRPr="00E56C1D" w:rsidRDefault="00E56C1D" w:rsidP="00E56C1D">
      <w:pPr>
        <w:rPr>
          <w:b/>
          <w:bCs/>
        </w:rPr>
      </w:pPr>
      <w:r w:rsidRPr="00E56C1D">
        <w:rPr>
          <w:b/>
          <w:bCs/>
        </w:rPr>
        <w:t>Monitoring and Review</w:t>
      </w:r>
    </w:p>
    <w:p w14:paraId="75BD6205" w14:textId="77777777" w:rsidR="00E56C1D" w:rsidRPr="00E56C1D" w:rsidRDefault="00E56C1D" w:rsidP="00E56C1D">
      <w:r w:rsidRPr="00E56C1D">
        <w:lastRenderedPageBreak/>
        <w:t>Monitoring is essential to ensure that the allergy management plan remains effective, sustainable, and responsive to the needs of the child, parents, and staff. Effective review processes allow the nursery to identify successes, highlight challenges, and make improvements before risks escalate.</w:t>
      </w:r>
    </w:p>
    <w:p w14:paraId="7D664EDA" w14:textId="77777777" w:rsidR="00E56C1D" w:rsidRPr="00E56C1D" w:rsidRDefault="00E56C1D" w:rsidP="00E56C1D">
      <w:r w:rsidRPr="00E56C1D">
        <w:t>Key monitoring and review activities will include:</w:t>
      </w:r>
    </w:p>
    <w:p w14:paraId="58EBF6E8" w14:textId="77777777" w:rsidR="00E56C1D" w:rsidRPr="00E56C1D" w:rsidRDefault="00E56C1D" w:rsidP="00E56C1D">
      <w:pPr>
        <w:numPr>
          <w:ilvl w:val="0"/>
          <w:numId w:val="1"/>
        </w:numPr>
      </w:pPr>
      <w:r w:rsidRPr="00E56C1D">
        <w:rPr>
          <w:b/>
          <w:bCs/>
        </w:rPr>
        <w:t>Progress against the Gantt chart:</w:t>
      </w:r>
      <w:r w:rsidRPr="00E56C1D">
        <w:t xml:space="preserve"> Regularly comparing milestones with actual progress to ensure actions (such as policy implementation, staff training, and environmental adjustments) are completed on schedule.</w:t>
      </w:r>
    </w:p>
    <w:p w14:paraId="6F6C09E8" w14:textId="77777777" w:rsidR="00E56C1D" w:rsidRPr="00E56C1D" w:rsidRDefault="00E56C1D" w:rsidP="00E56C1D">
      <w:pPr>
        <w:numPr>
          <w:ilvl w:val="0"/>
          <w:numId w:val="1"/>
        </w:numPr>
      </w:pPr>
      <w:r w:rsidRPr="00E56C1D">
        <w:rPr>
          <w:b/>
          <w:bCs/>
        </w:rPr>
        <w:t>Regular review meetings:</w:t>
      </w:r>
      <w:r w:rsidRPr="00E56C1D">
        <w:t xml:space="preserve"> Monthly meetings with staff and parents to share updates, address concerns, and evaluate whether the allergy plan is working in practice.</w:t>
      </w:r>
    </w:p>
    <w:p w14:paraId="1EC4EB24" w14:textId="77777777" w:rsidR="00E56C1D" w:rsidRPr="00E56C1D" w:rsidRDefault="00E56C1D" w:rsidP="00E56C1D">
      <w:pPr>
        <w:numPr>
          <w:ilvl w:val="0"/>
          <w:numId w:val="1"/>
        </w:numPr>
      </w:pPr>
      <w:r w:rsidRPr="00E56C1D">
        <w:rPr>
          <w:b/>
          <w:bCs/>
        </w:rPr>
        <w:t>Incident and near-miss recording:</w:t>
      </w:r>
      <w:r w:rsidRPr="00E56C1D">
        <w:t xml:space="preserve"> All allergy-related incidents, however minor, will be logged in detail. This data will be analysed to identify trends, highlight recurring risks, and ensure corrective action is taken promptly.</w:t>
      </w:r>
    </w:p>
    <w:p w14:paraId="037D8040" w14:textId="77777777" w:rsidR="00E56C1D" w:rsidRPr="00E56C1D" w:rsidRDefault="00E56C1D" w:rsidP="00E56C1D">
      <w:pPr>
        <w:numPr>
          <w:ilvl w:val="0"/>
          <w:numId w:val="1"/>
        </w:numPr>
      </w:pPr>
      <w:r w:rsidRPr="00E56C1D">
        <w:rPr>
          <w:b/>
          <w:bCs/>
        </w:rPr>
        <w:t>Feedback mechanisms:</w:t>
      </w:r>
      <w:r w:rsidRPr="00E56C1D">
        <w:t xml:space="preserve"> Staff and parent surveys will be used to gather feedback on confidence, clarity of procedures, and perceived safety. Children’s perspectives (where age-appropriate) will also be considered, ensuring their voice is included in safeguarding.</w:t>
      </w:r>
    </w:p>
    <w:p w14:paraId="00ADC543" w14:textId="77777777" w:rsidR="00E56C1D" w:rsidRPr="00E56C1D" w:rsidRDefault="00E56C1D" w:rsidP="00E56C1D">
      <w:pPr>
        <w:numPr>
          <w:ilvl w:val="0"/>
          <w:numId w:val="1"/>
        </w:numPr>
      </w:pPr>
      <w:r w:rsidRPr="00E56C1D">
        <w:rPr>
          <w:b/>
          <w:bCs/>
        </w:rPr>
        <w:t>Mid-point and final reviews:</w:t>
      </w:r>
      <w:r w:rsidRPr="00E56C1D">
        <w:t xml:space="preserve"> A structured review will take place at three months to assess early effectiveness, followed by a six-month review to evaluate overall outcomes. These reviews will involve management, parents, and staff and will lead to updated action plans if required.</w:t>
      </w:r>
    </w:p>
    <w:p w14:paraId="25753CAF" w14:textId="77777777" w:rsidR="00E56C1D" w:rsidRPr="00E56C1D" w:rsidRDefault="00E56C1D" w:rsidP="00E56C1D">
      <w:pPr>
        <w:numPr>
          <w:ilvl w:val="0"/>
          <w:numId w:val="1"/>
        </w:numPr>
      </w:pPr>
      <w:r w:rsidRPr="00E56C1D">
        <w:rPr>
          <w:b/>
          <w:bCs/>
        </w:rPr>
        <w:t>External benchmarking:</w:t>
      </w:r>
      <w:r w:rsidRPr="00E56C1D">
        <w:t xml:space="preserve"> Comparing nursery practices with guidance from regulatory bodies such as Ofsted, the Department for Education (DfE), and allergy organisations to ensure compliance and best practice alignment.</w:t>
      </w:r>
    </w:p>
    <w:p w14:paraId="1DA5D8E6" w14:textId="77777777" w:rsidR="00E56C1D" w:rsidRPr="00E56C1D" w:rsidRDefault="00E56C1D" w:rsidP="00E56C1D">
      <w:pPr>
        <w:numPr>
          <w:ilvl w:val="0"/>
          <w:numId w:val="1"/>
        </w:numPr>
      </w:pPr>
      <w:r w:rsidRPr="00E56C1D">
        <w:rPr>
          <w:b/>
          <w:bCs/>
        </w:rPr>
        <w:t>Continuous professional development:</w:t>
      </w:r>
      <w:r w:rsidRPr="00E56C1D">
        <w:t xml:space="preserve"> Monitoring staff confidence and competence in allergy management, with refresher training scheduled annually or when policies are updated.</w:t>
      </w:r>
    </w:p>
    <w:p w14:paraId="7E7EADEE" w14:textId="77777777" w:rsidR="00E56C1D" w:rsidRPr="00E56C1D" w:rsidRDefault="00E56C1D" w:rsidP="00E56C1D">
      <w:r w:rsidRPr="00E56C1D">
        <w:t>By embedding monitoring and review into everyday practice, the nursery ensures that allergy management is not treated as a one-off intervention but as an evolving, dynamic process. This continuous improvement cycle reduces risks, strengthens safeguarding, and maintains the trust of parents, staff, and regulators.</w:t>
      </w:r>
    </w:p>
    <w:p w14:paraId="61E9C810" w14:textId="63616550" w:rsidR="00E56C1D" w:rsidRDefault="00E56C1D" w:rsidP="00E56C1D">
      <w:pPr>
        <w:rPr>
          <w:lang w:val="en-US"/>
        </w:rPr>
      </w:pPr>
      <w:r w:rsidRPr="00E56C1D">
        <w:rPr>
          <w:lang w:val="en-US"/>
        </w:rPr>
        <w:t>If issues arise (e.g., cross-contamination risks still present), corrective action will be taken immediately, such as retraining staff or adjusting kitchen protocols.</w:t>
      </w:r>
    </w:p>
    <w:p w14:paraId="1454DE39" w14:textId="77777777" w:rsidR="00E56C1D" w:rsidRDefault="00E56C1D" w:rsidP="00E56C1D">
      <w:pPr>
        <w:rPr>
          <w:lang w:val="en-US"/>
        </w:rPr>
      </w:pPr>
    </w:p>
    <w:p w14:paraId="0D6513FA" w14:textId="77777777" w:rsidR="00E56C1D" w:rsidRPr="00E56C1D" w:rsidRDefault="00E56C1D" w:rsidP="00E56C1D">
      <w:pPr>
        <w:rPr>
          <w:b/>
          <w:bCs/>
        </w:rPr>
      </w:pPr>
      <w:r w:rsidRPr="00E56C1D">
        <w:rPr>
          <w:b/>
          <w:bCs/>
        </w:rPr>
        <w:lastRenderedPageBreak/>
        <w:t>Conclusion</w:t>
      </w:r>
    </w:p>
    <w:p w14:paraId="79BC1484" w14:textId="77777777" w:rsidR="00E56C1D" w:rsidRPr="00E56C1D" w:rsidRDefault="00E56C1D" w:rsidP="00E56C1D">
      <w:r w:rsidRPr="00E56C1D">
        <w:t>This report has examined the workplace problem of managing a child with a severe allergy in a nursery setting. The issue is significant, affecting not only the child’s health but also staff confidence, parental trust, and the nursery’s legal compliance. Using structured problem-solving tools such as the 5 Whys, Fishbone analysis, grid analysis, and cost-benefit evaluation, it has been shown that the most effective approach combines staff training, a robust allergy policy, and partnership with parents.</w:t>
      </w:r>
    </w:p>
    <w:p w14:paraId="3F6BFCB8" w14:textId="77777777" w:rsidR="00E56C1D" w:rsidRPr="00E56C1D" w:rsidRDefault="00E56C1D" w:rsidP="00E56C1D">
      <w:r w:rsidRPr="00E56C1D">
        <w:t>A detailed action plan and Gantt chart have been developed, alongside a communication strategy to keep stakeholders informed. Monitoring and review techniques will ensure the plan remains effective and adaptable.</w:t>
      </w:r>
    </w:p>
    <w:p w14:paraId="2CCB06EC" w14:textId="77777777" w:rsidR="00E56C1D" w:rsidRPr="00E56C1D" w:rsidRDefault="00E56C1D" w:rsidP="00E56C1D">
      <w:r w:rsidRPr="00E56C1D">
        <w:t>Ultimately, the best solution is not the cheapest but the one that safeguards the child, reassures parents, and supports staff confidence. By embedding allergy management into everyday practice, the nursery not only addresses the immediate problem but also strengthens its overall safeguarding culture.</w:t>
      </w:r>
    </w:p>
    <w:p w14:paraId="03D54AAE" w14:textId="77777777" w:rsidR="00E56C1D" w:rsidRPr="00541E7B" w:rsidRDefault="00E56C1D" w:rsidP="00E56C1D">
      <w:r w:rsidRPr="00E56C1D">
        <w:t xml:space="preserve">In addition, the process of addressing this challenge highlights the importance of </w:t>
      </w:r>
      <w:r w:rsidRPr="00541E7B">
        <w:t>proactive risk management in early years settings. Allergies are increasingly common, and nurseries must prepare for them as part of routine safeguarding rather than treating them as exceptional cases. The lessons learned from managing this single case can therefore inform broader policies and practices, ensuring that all children—regardless of their medical needs—are able to thrive in a safe, inclusive, and supportive environment.</w:t>
      </w:r>
    </w:p>
    <w:p w14:paraId="289E9881" w14:textId="77777777" w:rsidR="00E56C1D" w:rsidRPr="00E56C1D" w:rsidRDefault="00E56C1D" w:rsidP="00E56C1D">
      <w:r w:rsidRPr="00541E7B">
        <w:t>Furthermore, this approach promotes a culture of shared responsibility,</w:t>
      </w:r>
      <w:r w:rsidRPr="00E56C1D">
        <w:t xml:space="preserve"> where staff, parents, and health professionals collaborate to ensure children’s wellbeing. This not only improves health outcomes but also builds stronger trust between families and the nursery, which is essential for long-term sustainability and reputation.</w:t>
      </w:r>
    </w:p>
    <w:p w14:paraId="674D558B" w14:textId="77777777" w:rsidR="00E56C1D" w:rsidRDefault="00E56C1D" w:rsidP="00E56C1D">
      <w:r w:rsidRPr="00E56C1D">
        <w:t>In conclusion, the successful management of a child with a severe allergy should be seen not as an isolated operational task, but as an opportunity to demonstrate leadership in safeguarding, inclusion, and partnership working. By continually reviewing and refining allergy management practices, the nursery positions itself as a safe, trusted, and forward-thinking childcare provider.</w:t>
      </w:r>
    </w:p>
    <w:p w14:paraId="65424B05" w14:textId="3144DF2A" w:rsidR="00541E7B" w:rsidRDefault="00541E7B" w:rsidP="00E56C1D">
      <w:r>
        <w:rPr>
          <w:noProof/>
        </w:rPr>
        <w:lastRenderedPageBreak/>
        <w:drawing>
          <wp:inline distT="0" distB="0" distL="0" distR="0" wp14:anchorId="1A5F4696" wp14:editId="71BF55C3">
            <wp:extent cx="5731510" cy="3820795"/>
            <wp:effectExtent l="0" t="0" r="2540" b="8255"/>
            <wp:docPr id="1561219014"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ed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15CDB84" w14:textId="1E0351EB" w:rsidR="00E726C2" w:rsidRDefault="00E726C2" w:rsidP="00E56C1D">
      <w:r>
        <w:rPr>
          <w:noProof/>
        </w:rPr>
        <mc:AlternateContent>
          <mc:Choice Requires="wps">
            <w:drawing>
              <wp:inline distT="0" distB="0" distL="0" distR="0" wp14:anchorId="1A843B25" wp14:editId="45E930D6">
                <wp:extent cx="304800" cy="304800"/>
                <wp:effectExtent l="0" t="0" r="0" b="0"/>
                <wp:docPr id="902285295" name="Rectangle 3"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0BB065" id="Rectangle 3"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F5287B0" w14:textId="0E432D2F" w:rsidR="007B708A" w:rsidRDefault="00E726C2" w:rsidP="00E56C1D">
      <w:r>
        <w:rPr>
          <w:noProof/>
        </w:rPr>
        <mc:AlternateContent>
          <mc:Choice Requires="wps">
            <w:drawing>
              <wp:inline distT="0" distB="0" distL="0" distR="0" wp14:anchorId="36E35C1B" wp14:editId="6D8C4F44">
                <wp:extent cx="304800" cy="304800"/>
                <wp:effectExtent l="0" t="0" r="0" b="0"/>
                <wp:docPr id="191274643" name="Rectangle 5"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D74276" id="Rectangle 5"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726C2">
        <w:t xml:space="preserve"> </w:t>
      </w:r>
      <w:r>
        <w:rPr>
          <w:noProof/>
        </w:rPr>
        <mc:AlternateContent>
          <mc:Choice Requires="wps">
            <w:drawing>
              <wp:inline distT="0" distB="0" distL="0" distR="0" wp14:anchorId="242299C3" wp14:editId="3487A461">
                <wp:extent cx="304800" cy="304800"/>
                <wp:effectExtent l="0" t="0" r="0" b="0"/>
                <wp:docPr id="1179087243" name="Rectangle 6"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1414BE" id="Rectangle 6"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726C2">
        <w:t xml:space="preserve"> </w:t>
      </w:r>
      <w:r>
        <w:rPr>
          <w:noProof/>
        </w:rPr>
        <mc:AlternateContent>
          <mc:Choice Requires="wps">
            <w:drawing>
              <wp:inline distT="0" distB="0" distL="0" distR="0" wp14:anchorId="480CF4F7" wp14:editId="5412D4A9">
                <wp:extent cx="304800" cy="304800"/>
                <wp:effectExtent l="0" t="0" r="0" b="0"/>
                <wp:docPr id="1055334988" name="Rectangle 7"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037255" id="Rectangle 7"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726C2">
        <w:t xml:space="preserve"> </w:t>
      </w:r>
      <w:r>
        <w:rPr>
          <w:noProof/>
        </w:rPr>
        <mc:AlternateContent>
          <mc:Choice Requires="wps">
            <w:drawing>
              <wp:inline distT="0" distB="0" distL="0" distR="0" wp14:anchorId="296ECBD8" wp14:editId="33E831CF">
                <wp:extent cx="304800" cy="304800"/>
                <wp:effectExtent l="0" t="0" r="0" b="0"/>
                <wp:docPr id="721999404" name="Rectangle 8"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BAB63C" id="Rectangle 8"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2328715B" wp14:editId="23F60EA8">
            <wp:extent cx="6009640" cy="3144734"/>
            <wp:effectExtent l="0" t="0" r="0" b="0"/>
            <wp:docPr id="487041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53289" cy="3167575"/>
                    </a:xfrm>
                    <a:prstGeom prst="rect">
                      <a:avLst/>
                    </a:prstGeom>
                    <a:noFill/>
                  </pic:spPr>
                </pic:pic>
              </a:graphicData>
            </a:graphic>
          </wp:inline>
        </w:drawing>
      </w:r>
    </w:p>
    <w:p w14:paraId="11734DFF" w14:textId="77777777" w:rsidR="00E726C2" w:rsidRDefault="00E726C2" w:rsidP="00E56C1D"/>
    <w:p w14:paraId="50569099" w14:textId="77777777" w:rsidR="00E726C2" w:rsidRDefault="00E726C2" w:rsidP="00E56C1D"/>
    <w:p w14:paraId="01C40DB4" w14:textId="78B04F3C" w:rsidR="00E726C2" w:rsidRPr="00E726C2" w:rsidRDefault="00E726C2" w:rsidP="00E726C2">
      <w:pPr>
        <w:rPr>
          <w:b/>
          <w:bCs/>
          <w:noProof/>
          <w:lang w:val="en-US"/>
        </w:rPr>
      </w:pPr>
      <w:r>
        <w:rPr>
          <w:noProof/>
        </w:rPr>
        <w:lastRenderedPageBreak/>
        <mc:AlternateContent>
          <mc:Choice Requires="wps">
            <w:drawing>
              <wp:inline distT="0" distB="0" distL="0" distR="0" wp14:anchorId="7635443F" wp14:editId="3F75A0C5">
                <wp:extent cx="304800" cy="304800"/>
                <wp:effectExtent l="0" t="0" r="0" b="0"/>
                <wp:docPr id="1873790054" name="Rectangle 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437A7C" id="Rectangle 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726C2">
        <w:rPr>
          <w:noProof/>
        </w:rPr>
        <w:t xml:space="preserve"> </w:t>
      </w:r>
      <w:r>
        <w:rPr>
          <w:noProof/>
        </w:rPr>
        <mc:AlternateContent>
          <mc:Choice Requires="wps">
            <w:drawing>
              <wp:inline distT="0" distB="0" distL="0" distR="0" wp14:anchorId="0BF3F830" wp14:editId="29851052">
                <wp:extent cx="304800" cy="304800"/>
                <wp:effectExtent l="0" t="0" r="0" b="0"/>
                <wp:docPr id="264199400" name="AutoShape 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583262" id="AutoShape 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726C2">
        <w:rPr>
          <w:b/>
          <w:bCs/>
          <w:kern w:val="0"/>
          <w:sz w:val="28"/>
          <w:szCs w:val="28"/>
          <w:lang w:val="en-US"/>
          <w14:ligatures w14:val="none"/>
        </w:rPr>
        <w:t xml:space="preserve"> </w:t>
      </w:r>
      <w:r w:rsidRPr="00E726C2">
        <w:rPr>
          <w:b/>
          <w:bCs/>
          <w:noProof/>
          <w:lang w:val="en-US"/>
        </w:rPr>
        <w:t>Gantt Chart: Managing a Child with a Severe Allergy in a Nursery Setting</w:t>
      </w:r>
    </w:p>
    <w:tbl>
      <w:tblPr>
        <w:tblStyle w:val="TableGrid"/>
        <w:tblW w:w="0" w:type="auto"/>
        <w:tblLook w:val="04A0" w:firstRow="1" w:lastRow="0" w:firstColumn="1" w:lastColumn="0" w:noHBand="0" w:noVBand="1"/>
      </w:tblPr>
      <w:tblGrid>
        <w:gridCol w:w="2375"/>
        <w:gridCol w:w="1315"/>
        <w:gridCol w:w="1315"/>
        <w:gridCol w:w="1315"/>
        <w:gridCol w:w="1315"/>
      </w:tblGrid>
      <w:tr w:rsidR="00E726C2" w:rsidRPr="00E726C2" w14:paraId="7675FD35" w14:textId="77777777" w:rsidTr="00E726C2">
        <w:trPr>
          <w:trHeight w:val="408"/>
        </w:trPr>
        <w:tc>
          <w:tcPr>
            <w:tcW w:w="1883" w:type="dxa"/>
            <w:tcBorders>
              <w:top w:val="single" w:sz="4" w:space="0" w:color="auto"/>
              <w:left w:val="single" w:sz="4" w:space="0" w:color="auto"/>
              <w:bottom w:val="single" w:sz="4" w:space="0" w:color="auto"/>
              <w:right w:val="single" w:sz="4" w:space="0" w:color="auto"/>
            </w:tcBorders>
            <w:hideMark/>
          </w:tcPr>
          <w:p w14:paraId="594E571B" w14:textId="77777777" w:rsidR="00E726C2" w:rsidRPr="00E726C2" w:rsidRDefault="00E726C2" w:rsidP="00E726C2">
            <w:pPr>
              <w:spacing w:after="160" w:line="278" w:lineRule="auto"/>
              <w:rPr>
                <w:noProof/>
                <w:lang w:val="en-US"/>
              </w:rPr>
            </w:pPr>
            <w:r w:rsidRPr="00E726C2">
              <w:rPr>
                <w:noProof/>
                <w:lang w:val="en-US"/>
              </w:rPr>
              <w:t>Task</w:t>
            </w:r>
          </w:p>
        </w:tc>
        <w:tc>
          <w:tcPr>
            <w:tcW w:w="1315" w:type="dxa"/>
            <w:tcBorders>
              <w:top w:val="single" w:sz="4" w:space="0" w:color="auto"/>
              <w:left w:val="single" w:sz="4" w:space="0" w:color="auto"/>
              <w:bottom w:val="single" w:sz="4" w:space="0" w:color="auto"/>
              <w:right w:val="single" w:sz="4" w:space="0" w:color="auto"/>
            </w:tcBorders>
            <w:hideMark/>
          </w:tcPr>
          <w:p w14:paraId="2D7080CD" w14:textId="77777777" w:rsidR="00E726C2" w:rsidRPr="00E726C2" w:rsidRDefault="00E726C2" w:rsidP="00E726C2">
            <w:pPr>
              <w:spacing w:after="160" w:line="278" w:lineRule="auto"/>
              <w:rPr>
                <w:noProof/>
                <w:lang w:val="en-US"/>
              </w:rPr>
            </w:pPr>
            <w:r w:rsidRPr="00E726C2">
              <w:rPr>
                <w:noProof/>
                <w:lang w:val="en-US"/>
              </w:rPr>
              <w:t>Month 1</w:t>
            </w:r>
          </w:p>
        </w:tc>
        <w:tc>
          <w:tcPr>
            <w:tcW w:w="1315" w:type="dxa"/>
            <w:tcBorders>
              <w:top w:val="single" w:sz="4" w:space="0" w:color="auto"/>
              <w:left w:val="single" w:sz="4" w:space="0" w:color="auto"/>
              <w:bottom w:val="single" w:sz="4" w:space="0" w:color="auto"/>
              <w:right w:val="single" w:sz="4" w:space="0" w:color="auto"/>
            </w:tcBorders>
            <w:hideMark/>
          </w:tcPr>
          <w:p w14:paraId="500A08B8" w14:textId="77777777" w:rsidR="00E726C2" w:rsidRPr="00E726C2" w:rsidRDefault="00E726C2" w:rsidP="00E726C2">
            <w:pPr>
              <w:spacing w:after="160" w:line="278" w:lineRule="auto"/>
              <w:rPr>
                <w:noProof/>
                <w:lang w:val="en-US"/>
              </w:rPr>
            </w:pPr>
            <w:r w:rsidRPr="00E726C2">
              <w:rPr>
                <w:noProof/>
                <w:lang w:val="en-US"/>
              </w:rPr>
              <w:t>Month 2</w:t>
            </w:r>
          </w:p>
        </w:tc>
        <w:tc>
          <w:tcPr>
            <w:tcW w:w="1315" w:type="dxa"/>
            <w:tcBorders>
              <w:top w:val="single" w:sz="4" w:space="0" w:color="auto"/>
              <w:left w:val="single" w:sz="4" w:space="0" w:color="auto"/>
              <w:bottom w:val="single" w:sz="4" w:space="0" w:color="auto"/>
              <w:right w:val="single" w:sz="4" w:space="0" w:color="auto"/>
            </w:tcBorders>
            <w:hideMark/>
          </w:tcPr>
          <w:p w14:paraId="2BFD694A" w14:textId="77777777" w:rsidR="00E726C2" w:rsidRPr="00E726C2" w:rsidRDefault="00E726C2" w:rsidP="00E726C2">
            <w:pPr>
              <w:spacing w:after="160" w:line="278" w:lineRule="auto"/>
              <w:rPr>
                <w:noProof/>
                <w:lang w:val="en-US"/>
              </w:rPr>
            </w:pPr>
            <w:r w:rsidRPr="00E726C2">
              <w:rPr>
                <w:noProof/>
                <w:lang w:val="en-US"/>
              </w:rPr>
              <w:t>Month 3</w:t>
            </w:r>
          </w:p>
        </w:tc>
        <w:tc>
          <w:tcPr>
            <w:tcW w:w="1315" w:type="dxa"/>
            <w:tcBorders>
              <w:top w:val="single" w:sz="4" w:space="0" w:color="auto"/>
              <w:left w:val="single" w:sz="4" w:space="0" w:color="auto"/>
              <w:bottom w:val="single" w:sz="4" w:space="0" w:color="auto"/>
              <w:right w:val="single" w:sz="4" w:space="0" w:color="auto"/>
            </w:tcBorders>
            <w:hideMark/>
          </w:tcPr>
          <w:p w14:paraId="33BD0BAF" w14:textId="77777777" w:rsidR="00E726C2" w:rsidRPr="00E726C2" w:rsidRDefault="00E726C2" w:rsidP="00E726C2">
            <w:pPr>
              <w:spacing w:after="160" w:line="278" w:lineRule="auto"/>
              <w:rPr>
                <w:noProof/>
                <w:lang w:val="en-US"/>
              </w:rPr>
            </w:pPr>
            <w:r w:rsidRPr="00E726C2">
              <w:rPr>
                <w:noProof/>
                <w:lang w:val="en-US"/>
              </w:rPr>
              <w:t>Month 4</w:t>
            </w:r>
          </w:p>
        </w:tc>
      </w:tr>
      <w:tr w:rsidR="00E726C2" w:rsidRPr="00E726C2" w14:paraId="08A0340A" w14:textId="77777777" w:rsidTr="00E726C2">
        <w:trPr>
          <w:trHeight w:val="697"/>
        </w:trPr>
        <w:tc>
          <w:tcPr>
            <w:tcW w:w="1883" w:type="dxa"/>
            <w:tcBorders>
              <w:top w:val="single" w:sz="4" w:space="0" w:color="auto"/>
              <w:left w:val="single" w:sz="4" w:space="0" w:color="auto"/>
              <w:bottom w:val="single" w:sz="4" w:space="0" w:color="auto"/>
              <w:right w:val="single" w:sz="4" w:space="0" w:color="auto"/>
            </w:tcBorders>
            <w:hideMark/>
          </w:tcPr>
          <w:p w14:paraId="277FC2C8" w14:textId="77777777" w:rsidR="00E726C2" w:rsidRPr="00E726C2" w:rsidRDefault="00E726C2" w:rsidP="00E726C2">
            <w:pPr>
              <w:spacing w:after="160" w:line="278" w:lineRule="auto"/>
              <w:rPr>
                <w:noProof/>
                <w:lang w:val="en-US"/>
              </w:rPr>
            </w:pPr>
            <w:r w:rsidRPr="00E726C2">
              <w:rPr>
                <w:noProof/>
                <w:lang w:val="en-US"/>
              </w:rPr>
              <w:t>Draft allergy policy – Management</w:t>
            </w:r>
          </w:p>
        </w:tc>
        <w:tc>
          <w:tcPr>
            <w:tcW w:w="1315" w:type="dxa"/>
            <w:tcBorders>
              <w:top w:val="single" w:sz="4" w:space="0" w:color="auto"/>
              <w:left w:val="single" w:sz="4" w:space="0" w:color="auto"/>
              <w:bottom w:val="single" w:sz="4" w:space="0" w:color="auto"/>
              <w:right w:val="single" w:sz="4" w:space="0" w:color="auto"/>
            </w:tcBorders>
            <w:hideMark/>
          </w:tcPr>
          <w:p w14:paraId="6B60351E" w14:textId="77777777" w:rsidR="00E726C2" w:rsidRPr="00E726C2" w:rsidRDefault="00E726C2" w:rsidP="00E726C2">
            <w:pPr>
              <w:spacing w:after="160" w:line="278" w:lineRule="auto"/>
              <w:rPr>
                <w:noProof/>
                <w:lang w:val="en-US"/>
              </w:rPr>
            </w:pPr>
            <w:r w:rsidRPr="00E726C2">
              <w:rPr>
                <w:rFonts w:ascii="Segoe UI Symbol" w:hAnsi="Segoe UI Symbol" w:cs="Segoe UI Symbol"/>
                <w:noProof/>
                <w:lang w:val="en-US"/>
              </w:rPr>
              <w:t>✔</w:t>
            </w:r>
          </w:p>
        </w:tc>
        <w:tc>
          <w:tcPr>
            <w:tcW w:w="1315" w:type="dxa"/>
            <w:tcBorders>
              <w:top w:val="single" w:sz="4" w:space="0" w:color="auto"/>
              <w:left w:val="single" w:sz="4" w:space="0" w:color="auto"/>
              <w:bottom w:val="single" w:sz="4" w:space="0" w:color="auto"/>
              <w:right w:val="single" w:sz="4" w:space="0" w:color="auto"/>
            </w:tcBorders>
          </w:tcPr>
          <w:p w14:paraId="64E29E28"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64DA51DA"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2682F290" w14:textId="77777777" w:rsidR="00E726C2" w:rsidRPr="00E726C2" w:rsidRDefault="00E726C2" w:rsidP="00E726C2">
            <w:pPr>
              <w:spacing w:after="160" w:line="278" w:lineRule="auto"/>
              <w:rPr>
                <w:noProof/>
                <w:lang w:val="en-US"/>
              </w:rPr>
            </w:pPr>
          </w:p>
        </w:tc>
      </w:tr>
      <w:tr w:rsidR="00E726C2" w:rsidRPr="00E726C2" w14:paraId="6E4C899A" w14:textId="77777777" w:rsidTr="00E726C2">
        <w:trPr>
          <w:trHeight w:val="687"/>
        </w:trPr>
        <w:tc>
          <w:tcPr>
            <w:tcW w:w="1883" w:type="dxa"/>
            <w:tcBorders>
              <w:top w:val="single" w:sz="4" w:space="0" w:color="auto"/>
              <w:left w:val="single" w:sz="4" w:space="0" w:color="auto"/>
              <w:bottom w:val="single" w:sz="4" w:space="0" w:color="auto"/>
              <w:right w:val="single" w:sz="4" w:space="0" w:color="auto"/>
            </w:tcBorders>
            <w:hideMark/>
          </w:tcPr>
          <w:p w14:paraId="04F9202E" w14:textId="77777777" w:rsidR="00E726C2" w:rsidRPr="00E726C2" w:rsidRDefault="00E726C2" w:rsidP="00E726C2">
            <w:pPr>
              <w:spacing w:after="160" w:line="278" w:lineRule="auto"/>
              <w:rPr>
                <w:noProof/>
                <w:lang w:val="en-US"/>
              </w:rPr>
            </w:pPr>
            <w:r w:rsidRPr="00E726C2">
              <w:rPr>
                <w:noProof/>
                <w:lang w:val="en-US"/>
              </w:rPr>
              <w:t>Staff training – External trainer</w:t>
            </w:r>
          </w:p>
        </w:tc>
        <w:tc>
          <w:tcPr>
            <w:tcW w:w="1315" w:type="dxa"/>
            <w:tcBorders>
              <w:top w:val="single" w:sz="4" w:space="0" w:color="auto"/>
              <w:left w:val="single" w:sz="4" w:space="0" w:color="auto"/>
              <w:bottom w:val="single" w:sz="4" w:space="0" w:color="auto"/>
              <w:right w:val="single" w:sz="4" w:space="0" w:color="auto"/>
            </w:tcBorders>
          </w:tcPr>
          <w:p w14:paraId="64542F32"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hideMark/>
          </w:tcPr>
          <w:p w14:paraId="0CA36AA2" w14:textId="77777777" w:rsidR="00E726C2" w:rsidRPr="00E726C2" w:rsidRDefault="00E726C2" w:rsidP="00E726C2">
            <w:pPr>
              <w:spacing w:after="160" w:line="278" w:lineRule="auto"/>
              <w:rPr>
                <w:noProof/>
                <w:lang w:val="en-US"/>
              </w:rPr>
            </w:pPr>
            <w:r w:rsidRPr="00E726C2">
              <w:rPr>
                <w:rFonts w:ascii="Segoe UI Symbol" w:hAnsi="Segoe UI Symbol" w:cs="Segoe UI Symbol"/>
                <w:noProof/>
                <w:lang w:val="en-US"/>
              </w:rPr>
              <w:t>✔</w:t>
            </w:r>
          </w:p>
        </w:tc>
        <w:tc>
          <w:tcPr>
            <w:tcW w:w="1315" w:type="dxa"/>
            <w:tcBorders>
              <w:top w:val="single" w:sz="4" w:space="0" w:color="auto"/>
              <w:left w:val="single" w:sz="4" w:space="0" w:color="auto"/>
              <w:bottom w:val="single" w:sz="4" w:space="0" w:color="auto"/>
              <w:right w:val="single" w:sz="4" w:space="0" w:color="auto"/>
            </w:tcBorders>
          </w:tcPr>
          <w:p w14:paraId="743E77AE"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1B823C35" w14:textId="77777777" w:rsidR="00E726C2" w:rsidRPr="00E726C2" w:rsidRDefault="00E726C2" w:rsidP="00E726C2">
            <w:pPr>
              <w:spacing w:after="160" w:line="278" w:lineRule="auto"/>
              <w:rPr>
                <w:noProof/>
                <w:lang w:val="en-US"/>
              </w:rPr>
            </w:pPr>
          </w:p>
        </w:tc>
      </w:tr>
      <w:tr w:rsidR="00E726C2" w:rsidRPr="00E726C2" w14:paraId="4E33DC86" w14:textId="77777777" w:rsidTr="00E726C2">
        <w:trPr>
          <w:trHeight w:val="975"/>
        </w:trPr>
        <w:tc>
          <w:tcPr>
            <w:tcW w:w="1883" w:type="dxa"/>
            <w:tcBorders>
              <w:top w:val="single" w:sz="4" w:space="0" w:color="auto"/>
              <w:left w:val="single" w:sz="4" w:space="0" w:color="auto"/>
              <w:bottom w:val="single" w:sz="4" w:space="0" w:color="auto"/>
              <w:right w:val="single" w:sz="4" w:space="0" w:color="auto"/>
            </w:tcBorders>
            <w:hideMark/>
          </w:tcPr>
          <w:p w14:paraId="0947DCAC" w14:textId="77777777" w:rsidR="00E726C2" w:rsidRPr="00E726C2" w:rsidRDefault="00E726C2" w:rsidP="00E726C2">
            <w:pPr>
              <w:spacing w:after="160" w:line="278" w:lineRule="auto"/>
              <w:rPr>
                <w:noProof/>
                <w:lang w:val="en-US"/>
              </w:rPr>
            </w:pPr>
            <w:r w:rsidRPr="00E726C2">
              <w:rPr>
                <w:noProof/>
                <w:lang w:val="en-US"/>
              </w:rPr>
              <w:t>Individual allergy action plan – Parents, GP, staff</w:t>
            </w:r>
          </w:p>
        </w:tc>
        <w:tc>
          <w:tcPr>
            <w:tcW w:w="1315" w:type="dxa"/>
            <w:tcBorders>
              <w:top w:val="single" w:sz="4" w:space="0" w:color="auto"/>
              <w:left w:val="single" w:sz="4" w:space="0" w:color="auto"/>
              <w:bottom w:val="single" w:sz="4" w:space="0" w:color="auto"/>
              <w:right w:val="single" w:sz="4" w:space="0" w:color="auto"/>
            </w:tcBorders>
          </w:tcPr>
          <w:p w14:paraId="24E9728D"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hideMark/>
          </w:tcPr>
          <w:p w14:paraId="2ADC4A50" w14:textId="77777777" w:rsidR="00E726C2" w:rsidRPr="00E726C2" w:rsidRDefault="00E726C2" w:rsidP="00E726C2">
            <w:pPr>
              <w:spacing w:after="160" w:line="278" w:lineRule="auto"/>
              <w:rPr>
                <w:noProof/>
                <w:lang w:val="en-US"/>
              </w:rPr>
            </w:pPr>
            <w:r w:rsidRPr="00E726C2">
              <w:rPr>
                <w:rFonts w:ascii="Segoe UI Symbol" w:hAnsi="Segoe UI Symbol" w:cs="Segoe UI Symbol"/>
                <w:noProof/>
                <w:lang w:val="en-US"/>
              </w:rPr>
              <w:t>✔</w:t>
            </w:r>
          </w:p>
        </w:tc>
        <w:tc>
          <w:tcPr>
            <w:tcW w:w="1315" w:type="dxa"/>
            <w:tcBorders>
              <w:top w:val="single" w:sz="4" w:space="0" w:color="auto"/>
              <w:left w:val="single" w:sz="4" w:space="0" w:color="auto"/>
              <w:bottom w:val="single" w:sz="4" w:space="0" w:color="auto"/>
              <w:right w:val="single" w:sz="4" w:space="0" w:color="auto"/>
            </w:tcBorders>
          </w:tcPr>
          <w:p w14:paraId="601BB6A7"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223B0B79" w14:textId="77777777" w:rsidR="00E726C2" w:rsidRPr="00E726C2" w:rsidRDefault="00E726C2" w:rsidP="00E726C2">
            <w:pPr>
              <w:spacing w:after="160" w:line="278" w:lineRule="auto"/>
              <w:rPr>
                <w:noProof/>
                <w:lang w:val="en-US"/>
              </w:rPr>
            </w:pPr>
          </w:p>
        </w:tc>
      </w:tr>
      <w:tr w:rsidR="00E726C2" w:rsidRPr="00E726C2" w14:paraId="29E907C5" w14:textId="77777777" w:rsidTr="00E726C2">
        <w:trPr>
          <w:trHeight w:val="975"/>
        </w:trPr>
        <w:tc>
          <w:tcPr>
            <w:tcW w:w="1883" w:type="dxa"/>
            <w:tcBorders>
              <w:top w:val="single" w:sz="4" w:space="0" w:color="auto"/>
              <w:left w:val="single" w:sz="4" w:space="0" w:color="auto"/>
              <w:bottom w:val="single" w:sz="4" w:space="0" w:color="auto"/>
              <w:right w:val="single" w:sz="4" w:space="0" w:color="auto"/>
            </w:tcBorders>
            <w:hideMark/>
          </w:tcPr>
          <w:p w14:paraId="369FEA08" w14:textId="77777777" w:rsidR="00E726C2" w:rsidRPr="00E726C2" w:rsidRDefault="00E726C2" w:rsidP="00E726C2">
            <w:pPr>
              <w:spacing w:after="160" w:line="278" w:lineRule="auto"/>
              <w:rPr>
                <w:noProof/>
                <w:lang w:val="en-US"/>
              </w:rPr>
            </w:pPr>
            <w:r w:rsidRPr="00E726C2">
              <w:rPr>
                <w:noProof/>
                <w:lang w:val="en-US"/>
              </w:rPr>
              <w:t>Kitchen/environment adjustments – Kitchen staff</w:t>
            </w:r>
          </w:p>
        </w:tc>
        <w:tc>
          <w:tcPr>
            <w:tcW w:w="1315" w:type="dxa"/>
            <w:tcBorders>
              <w:top w:val="single" w:sz="4" w:space="0" w:color="auto"/>
              <w:left w:val="single" w:sz="4" w:space="0" w:color="auto"/>
              <w:bottom w:val="single" w:sz="4" w:space="0" w:color="auto"/>
              <w:right w:val="single" w:sz="4" w:space="0" w:color="auto"/>
            </w:tcBorders>
          </w:tcPr>
          <w:p w14:paraId="2FE1F738"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0AD5EFAC"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hideMark/>
          </w:tcPr>
          <w:p w14:paraId="4C58422C" w14:textId="77777777" w:rsidR="00E726C2" w:rsidRPr="00E726C2" w:rsidRDefault="00E726C2" w:rsidP="00E726C2">
            <w:pPr>
              <w:spacing w:after="160" w:line="278" w:lineRule="auto"/>
              <w:rPr>
                <w:noProof/>
                <w:lang w:val="en-US"/>
              </w:rPr>
            </w:pPr>
            <w:r w:rsidRPr="00E726C2">
              <w:rPr>
                <w:rFonts w:ascii="Segoe UI Symbol" w:hAnsi="Segoe UI Symbol" w:cs="Segoe UI Symbol"/>
                <w:noProof/>
                <w:lang w:val="en-US"/>
              </w:rPr>
              <w:t>✔</w:t>
            </w:r>
          </w:p>
        </w:tc>
        <w:tc>
          <w:tcPr>
            <w:tcW w:w="1315" w:type="dxa"/>
            <w:tcBorders>
              <w:top w:val="single" w:sz="4" w:space="0" w:color="auto"/>
              <w:left w:val="single" w:sz="4" w:space="0" w:color="auto"/>
              <w:bottom w:val="single" w:sz="4" w:space="0" w:color="auto"/>
              <w:right w:val="single" w:sz="4" w:space="0" w:color="auto"/>
            </w:tcBorders>
          </w:tcPr>
          <w:p w14:paraId="70EF5DA9" w14:textId="77777777" w:rsidR="00E726C2" w:rsidRPr="00E726C2" w:rsidRDefault="00E726C2" w:rsidP="00E726C2">
            <w:pPr>
              <w:spacing w:after="160" w:line="278" w:lineRule="auto"/>
              <w:rPr>
                <w:noProof/>
                <w:lang w:val="en-US"/>
              </w:rPr>
            </w:pPr>
          </w:p>
        </w:tc>
      </w:tr>
      <w:tr w:rsidR="00E726C2" w:rsidRPr="00E726C2" w14:paraId="122DBB28" w14:textId="77777777" w:rsidTr="00E726C2">
        <w:trPr>
          <w:trHeight w:val="975"/>
        </w:trPr>
        <w:tc>
          <w:tcPr>
            <w:tcW w:w="1883" w:type="dxa"/>
            <w:tcBorders>
              <w:top w:val="single" w:sz="4" w:space="0" w:color="auto"/>
              <w:left w:val="single" w:sz="4" w:space="0" w:color="auto"/>
              <w:bottom w:val="single" w:sz="4" w:space="0" w:color="auto"/>
              <w:right w:val="single" w:sz="4" w:space="0" w:color="auto"/>
            </w:tcBorders>
            <w:hideMark/>
          </w:tcPr>
          <w:p w14:paraId="6BDBCF47" w14:textId="77777777" w:rsidR="00E726C2" w:rsidRPr="00E726C2" w:rsidRDefault="00E726C2" w:rsidP="00E726C2">
            <w:pPr>
              <w:spacing w:after="160" w:line="278" w:lineRule="auto"/>
              <w:rPr>
                <w:noProof/>
                <w:lang w:val="en-US"/>
              </w:rPr>
            </w:pPr>
            <w:r w:rsidRPr="00E726C2">
              <w:rPr>
                <w:noProof/>
                <w:lang w:val="en-US"/>
              </w:rPr>
              <w:t>Digital alerts introduced – Administrator</w:t>
            </w:r>
          </w:p>
        </w:tc>
        <w:tc>
          <w:tcPr>
            <w:tcW w:w="1315" w:type="dxa"/>
            <w:tcBorders>
              <w:top w:val="single" w:sz="4" w:space="0" w:color="auto"/>
              <w:left w:val="single" w:sz="4" w:space="0" w:color="auto"/>
              <w:bottom w:val="single" w:sz="4" w:space="0" w:color="auto"/>
              <w:right w:val="single" w:sz="4" w:space="0" w:color="auto"/>
            </w:tcBorders>
          </w:tcPr>
          <w:p w14:paraId="6AABD844"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5D94A41C"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hideMark/>
          </w:tcPr>
          <w:p w14:paraId="2A68A63B" w14:textId="77777777" w:rsidR="00E726C2" w:rsidRPr="00E726C2" w:rsidRDefault="00E726C2" w:rsidP="00E726C2">
            <w:pPr>
              <w:spacing w:after="160" w:line="278" w:lineRule="auto"/>
              <w:rPr>
                <w:noProof/>
                <w:lang w:val="en-US"/>
              </w:rPr>
            </w:pPr>
            <w:r w:rsidRPr="00E726C2">
              <w:rPr>
                <w:rFonts w:ascii="Segoe UI Symbol" w:hAnsi="Segoe UI Symbol" w:cs="Segoe UI Symbol"/>
                <w:noProof/>
                <w:lang w:val="en-US"/>
              </w:rPr>
              <w:t>✔</w:t>
            </w:r>
          </w:p>
        </w:tc>
        <w:tc>
          <w:tcPr>
            <w:tcW w:w="1315" w:type="dxa"/>
            <w:tcBorders>
              <w:top w:val="single" w:sz="4" w:space="0" w:color="auto"/>
              <w:left w:val="single" w:sz="4" w:space="0" w:color="auto"/>
              <w:bottom w:val="single" w:sz="4" w:space="0" w:color="auto"/>
              <w:right w:val="single" w:sz="4" w:space="0" w:color="auto"/>
            </w:tcBorders>
          </w:tcPr>
          <w:p w14:paraId="0BBDFA08" w14:textId="77777777" w:rsidR="00E726C2" w:rsidRPr="00E726C2" w:rsidRDefault="00E726C2" w:rsidP="00E726C2">
            <w:pPr>
              <w:spacing w:after="160" w:line="278" w:lineRule="auto"/>
              <w:rPr>
                <w:noProof/>
                <w:lang w:val="en-US"/>
              </w:rPr>
            </w:pPr>
          </w:p>
        </w:tc>
      </w:tr>
      <w:tr w:rsidR="00E726C2" w:rsidRPr="00E726C2" w14:paraId="4BA1CFAD" w14:textId="77777777" w:rsidTr="00E726C2">
        <w:trPr>
          <w:trHeight w:val="697"/>
        </w:trPr>
        <w:tc>
          <w:tcPr>
            <w:tcW w:w="1883" w:type="dxa"/>
            <w:tcBorders>
              <w:top w:val="single" w:sz="4" w:space="0" w:color="auto"/>
              <w:left w:val="single" w:sz="4" w:space="0" w:color="auto"/>
              <w:bottom w:val="single" w:sz="4" w:space="0" w:color="auto"/>
              <w:right w:val="single" w:sz="4" w:space="0" w:color="auto"/>
            </w:tcBorders>
            <w:hideMark/>
          </w:tcPr>
          <w:p w14:paraId="7F71B47C" w14:textId="77777777" w:rsidR="00E726C2" w:rsidRPr="00E726C2" w:rsidRDefault="00E726C2" w:rsidP="00E726C2">
            <w:pPr>
              <w:spacing w:after="160" w:line="278" w:lineRule="auto"/>
              <w:rPr>
                <w:noProof/>
                <w:lang w:val="en-US"/>
              </w:rPr>
            </w:pPr>
            <w:r w:rsidRPr="00E726C2">
              <w:rPr>
                <w:noProof/>
                <w:lang w:val="en-US"/>
              </w:rPr>
              <w:t>Review meeting – All stakeholders</w:t>
            </w:r>
          </w:p>
        </w:tc>
        <w:tc>
          <w:tcPr>
            <w:tcW w:w="1315" w:type="dxa"/>
            <w:tcBorders>
              <w:top w:val="single" w:sz="4" w:space="0" w:color="auto"/>
              <w:left w:val="single" w:sz="4" w:space="0" w:color="auto"/>
              <w:bottom w:val="single" w:sz="4" w:space="0" w:color="auto"/>
              <w:right w:val="single" w:sz="4" w:space="0" w:color="auto"/>
            </w:tcBorders>
          </w:tcPr>
          <w:p w14:paraId="4825F9C6"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73EBFD2A"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tcPr>
          <w:p w14:paraId="3F5C251A" w14:textId="77777777" w:rsidR="00E726C2" w:rsidRPr="00E726C2" w:rsidRDefault="00E726C2" w:rsidP="00E726C2">
            <w:pPr>
              <w:spacing w:after="160" w:line="278" w:lineRule="auto"/>
              <w:rPr>
                <w:noProof/>
                <w:lang w:val="en-US"/>
              </w:rPr>
            </w:pPr>
          </w:p>
        </w:tc>
        <w:tc>
          <w:tcPr>
            <w:tcW w:w="1315" w:type="dxa"/>
            <w:tcBorders>
              <w:top w:val="single" w:sz="4" w:space="0" w:color="auto"/>
              <w:left w:val="single" w:sz="4" w:space="0" w:color="auto"/>
              <w:bottom w:val="single" w:sz="4" w:space="0" w:color="auto"/>
              <w:right w:val="single" w:sz="4" w:space="0" w:color="auto"/>
            </w:tcBorders>
            <w:hideMark/>
          </w:tcPr>
          <w:p w14:paraId="4D081F33" w14:textId="77777777" w:rsidR="00E726C2" w:rsidRPr="00E726C2" w:rsidRDefault="00E726C2" w:rsidP="00E726C2">
            <w:pPr>
              <w:spacing w:after="160" w:line="278" w:lineRule="auto"/>
              <w:rPr>
                <w:noProof/>
                <w:lang w:val="en-US"/>
              </w:rPr>
            </w:pPr>
            <w:r w:rsidRPr="00E726C2">
              <w:rPr>
                <w:rFonts w:ascii="Segoe UI Symbol" w:hAnsi="Segoe UI Symbol" w:cs="Segoe UI Symbol"/>
                <w:noProof/>
                <w:lang w:val="en-US"/>
              </w:rPr>
              <w:t>✔</w:t>
            </w:r>
          </w:p>
        </w:tc>
      </w:tr>
    </w:tbl>
    <w:p w14:paraId="19A90C1F" w14:textId="77777777" w:rsidR="00E726C2" w:rsidRPr="00E726C2" w:rsidRDefault="00E726C2" w:rsidP="00E726C2">
      <w:pPr>
        <w:rPr>
          <w:noProof/>
          <w:lang w:val="en-US"/>
        </w:rPr>
      </w:pPr>
    </w:p>
    <w:p w14:paraId="5A572C74" w14:textId="0542C6CD" w:rsidR="007B708A" w:rsidRDefault="007B708A" w:rsidP="00E56C1D"/>
    <w:p w14:paraId="1252ED89" w14:textId="675C5FDC" w:rsidR="007B708A" w:rsidRDefault="00541E7B" w:rsidP="00E56C1D">
      <w:r>
        <w:rPr>
          <w:noProof/>
        </w:rPr>
        <w:lastRenderedPageBreak/>
        <w:drawing>
          <wp:inline distT="0" distB="0" distL="0" distR="0" wp14:anchorId="141A9B01" wp14:editId="544A195E">
            <wp:extent cx="5731510" cy="4398645"/>
            <wp:effectExtent l="0" t="0" r="2540" b="1905"/>
            <wp:docPr id="918901133" name="Picture 1" descr="User 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 upload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398645"/>
                    </a:xfrm>
                    <a:prstGeom prst="rect">
                      <a:avLst/>
                    </a:prstGeom>
                    <a:noFill/>
                    <a:ln>
                      <a:noFill/>
                    </a:ln>
                  </pic:spPr>
                </pic:pic>
              </a:graphicData>
            </a:graphic>
          </wp:inline>
        </w:drawing>
      </w:r>
    </w:p>
    <w:p w14:paraId="56A907E8" w14:textId="7818BF10" w:rsidR="007B708A" w:rsidRPr="00E56C1D" w:rsidRDefault="007B708A" w:rsidP="00E56C1D">
      <w:r>
        <w:rPr>
          <w:noProof/>
        </w:rPr>
        <w:drawing>
          <wp:inline distT="0" distB="0" distL="0" distR="0" wp14:anchorId="6E1165DF" wp14:editId="6F17E6AB">
            <wp:extent cx="5731510" cy="3820795"/>
            <wp:effectExtent l="0" t="0" r="2540" b="8255"/>
            <wp:docPr id="342305483"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B7EBA1D" w14:textId="77777777" w:rsidR="00E56C1D" w:rsidRPr="00E56C1D" w:rsidRDefault="00E56C1D" w:rsidP="00E56C1D">
      <w:pPr>
        <w:rPr>
          <w:lang w:val="en-US"/>
        </w:rPr>
      </w:pPr>
    </w:p>
    <w:p w14:paraId="6B3DE9AB" w14:textId="77777777" w:rsidR="00E56C1D" w:rsidRPr="00E56C1D" w:rsidRDefault="00E56C1D" w:rsidP="00E56C1D">
      <w:pPr>
        <w:rPr>
          <w:b/>
          <w:bCs/>
          <w:lang w:val="en-US"/>
        </w:rPr>
      </w:pPr>
      <w:r w:rsidRPr="00E56C1D">
        <w:rPr>
          <w:b/>
          <w:bCs/>
          <w:lang w:val="en-US"/>
        </w:rPr>
        <w:lastRenderedPageBreak/>
        <w:t>References</w:t>
      </w:r>
    </w:p>
    <w:p w14:paraId="413A446D" w14:textId="77777777" w:rsidR="00E56C1D" w:rsidRPr="00E56C1D" w:rsidRDefault="00E56C1D" w:rsidP="00E56C1D">
      <w:pPr>
        <w:rPr>
          <w:lang w:val="en-US"/>
        </w:rPr>
      </w:pPr>
      <w:r w:rsidRPr="00E56C1D">
        <w:rPr>
          <w:lang w:val="en-US"/>
        </w:rPr>
        <w:t>- Department for Education (DfE) (2021) Statutory Framework for the Early Years Foundation Stage. London: DfE.</w:t>
      </w:r>
      <w:r w:rsidRPr="00E56C1D">
        <w:rPr>
          <w:lang w:val="en-US"/>
        </w:rPr>
        <w:br/>
        <w:t>- Equality Act (2010) Equality Act 2010. London: HMSO.</w:t>
      </w:r>
      <w:r w:rsidRPr="00E56C1D">
        <w:rPr>
          <w:lang w:val="en-US"/>
        </w:rPr>
        <w:br/>
        <w:t>- Food Standards Agency (2022) Food Allergy and Intolerance Guidance. London: FSA.</w:t>
      </w:r>
      <w:r w:rsidRPr="00E56C1D">
        <w:rPr>
          <w:lang w:val="en-US"/>
        </w:rPr>
        <w:br/>
        <w:t>- Health and Safety Executive (2020) Managing Health and Safety in Early Years. London: HSE.</w:t>
      </w:r>
      <w:r w:rsidRPr="00E56C1D">
        <w:rPr>
          <w:lang w:val="en-US"/>
        </w:rPr>
        <w:br/>
        <w:t>- National Institute for Health and Care Excellence (NICE) (2022) Anaphylaxis: Assessment and Referral. London: NICE.</w:t>
      </w:r>
      <w:r w:rsidRPr="00E56C1D">
        <w:rPr>
          <w:lang w:val="en-US"/>
        </w:rPr>
        <w:br/>
        <w:t>- NHS (2023) Food Allergy in Children. Available at: www.nhs.uk</w:t>
      </w:r>
      <w:r w:rsidRPr="00E56C1D">
        <w:rPr>
          <w:lang w:val="en-US"/>
        </w:rPr>
        <w:br/>
        <w:t>- Ofsted (2021) Early Years Inspection Handbook. Manchester: Ofsted.</w:t>
      </w:r>
      <w:r w:rsidRPr="00E56C1D">
        <w:rPr>
          <w:lang w:val="en-US"/>
        </w:rPr>
        <w:br/>
        <w:t>- Sicherer, S.H. &amp; Sampson, H.A. (2018) ‘Food Allergy: Epidemiology, Pathogenesis, Diagnosis, and Treatment’, Journal of Allergy and Clinical Immunology, 141(1), pp. 41–58.</w:t>
      </w:r>
      <w:r w:rsidRPr="00E56C1D">
        <w:rPr>
          <w:lang w:val="en-US"/>
        </w:rPr>
        <w:br/>
        <w:t xml:space="preserve">- Turner, P.J. et al. (2017) ‘Managing Food Allergy in Schools and Early Years Settings’, </w:t>
      </w:r>
      <w:proofErr w:type="spellStart"/>
      <w:r w:rsidRPr="00E56C1D">
        <w:rPr>
          <w:lang w:val="en-US"/>
        </w:rPr>
        <w:t>Paediatrics</w:t>
      </w:r>
      <w:proofErr w:type="spellEnd"/>
      <w:r w:rsidRPr="00E56C1D">
        <w:rPr>
          <w:lang w:val="en-US"/>
        </w:rPr>
        <w:t xml:space="preserve"> and Child Health, 27(1), pp. 35–40.</w:t>
      </w:r>
      <w:r w:rsidRPr="00E56C1D">
        <w:rPr>
          <w:lang w:val="en-US"/>
        </w:rPr>
        <w:br/>
        <w:t xml:space="preserve">- </w:t>
      </w:r>
      <w:proofErr w:type="spellStart"/>
      <w:r w:rsidRPr="00E56C1D">
        <w:rPr>
          <w:lang w:val="en-US"/>
        </w:rPr>
        <w:t>Waserman</w:t>
      </w:r>
      <w:proofErr w:type="spellEnd"/>
      <w:r w:rsidRPr="00E56C1D">
        <w:rPr>
          <w:lang w:val="en-US"/>
        </w:rPr>
        <w:t>, S. et al. (2021) ‘Prevention and Management of Allergic Reactions in Childcare’, Allergy, Asthma &amp; Clinical Immunology, 17(1), pp. 1–9.</w:t>
      </w:r>
    </w:p>
    <w:p w14:paraId="1989D6B4" w14:textId="77777777" w:rsidR="00E56C1D" w:rsidRDefault="00E56C1D"/>
    <w:sectPr w:rsidR="00E56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404E7"/>
    <w:multiLevelType w:val="multilevel"/>
    <w:tmpl w:val="7024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A61DC"/>
    <w:multiLevelType w:val="multilevel"/>
    <w:tmpl w:val="DEB6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902B1"/>
    <w:multiLevelType w:val="multilevel"/>
    <w:tmpl w:val="D52C7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FF2453"/>
    <w:multiLevelType w:val="multilevel"/>
    <w:tmpl w:val="6534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D41324"/>
    <w:multiLevelType w:val="multilevel"/>
    <w:tmpl w:val="172EB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E629C7"/>
    <w:multiLevelType w:val="multilevel"/>
    <w:tmpl w:val="DE563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6415F"/>
    <w:multiLevelType w:val="multilevel"/>
    <w:tmpl w:val="1760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7D725B"/>
    <w:multiLevelType w:val="multilevel"/>
    <w:tmpl w:val="E078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91366E"/>
    <w:multiLevelType w:val="multilevel"/>
    <w:tmpl w:val="A366F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DA549F"/>
    <w:multiLevelType w:val="multilevel"/>
    <w:tmpl w:val="5282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0134748">
    <w:abstractNumId w:val="6"/>
  </w:num>
  <w:num w:numId="2" w16cid:durableId="1330333811">
    <w:abstractNumId w:val="1"/>
  </w:num>
  <w:num w:numId="3" w16cid:durableId="1337077530">
    <w:abstractNumId w:val="5"/>
  </w:num>
  <w:num w:numId="4" w16cid:durableId="2096587731">
    <w:abstractNumId w:val="7"/>
  </w:num>
  <w:num w:numId="5" w16cid:durableId="676080319">
    <w:abstractNumId w:val="9"/>
  </w:num>
  <w:num w:numId="6" w16cid:durableId="2007903258">
    <w:abstractNumId w:val="3"/>
  </w:num>
  <w:num w:numId="7" w16cid:durableId="1047217123">
    <w:abstractNumId w:val="2"/>
  </w:num>
  <w:num w:numId="8" w16cid:durableId="157817020">
    <w:abstractNumId w:val="4"/>
  </w:num>
  <w:num w:numId="9" w16cid:durableId="1188835349">
    <w:abstractNumId w:val="0"/>
  </w:num>
  <w:num w:numId="10" w16cid:durableId="10504927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C1D"/>
    <w:rsid w:val="0002486C"/>
    <w:rsid w:val="001B537C"/>
    <w:rsid w:val="002506BD"/>
    <w:rsid w:val="00433975"/>
    <w:rsid w:val="00541E7B"/>
    <w:rsid w:val="007B708A"/>
    <w:rsid w:val="00A8005E"/>
    <w:rsid w:val="00E0678D"/>
    <w:rsid w:val="00E27B45"/>
    <w:rsid w:val="00E56C1D"/>
    <w:rsid w:val="00E72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A770"/>
  <w15:chartTrackingRefBased/>
  <w15:docId w15:val="{3610270D-AF79-43ED-B44C-B745423DE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C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C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C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C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C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C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C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C1D"/>
    <w:rPr>
      <w:rFonts w:eastAsiaTheme="majorEastAsia" w:cstheme="majorBidi"/>
      <w:color w:val="272727" w:themeColor="text1" w:themeTint="D8"/>
    </w:rPr>
  </w:style>
  <w:style w:type="paragraph" w:styleId="Title">
    <w:name w:val="Title"/>
    <w:basedOn w:val="Normal"/>
    <w:next w:val="Normal"/>
    <w:link w:val="TitleChar"/>
    <w:uiPriority w:val="10"/>
    <w:qFormat/>
    <w:rsid w:val="00E56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C1D"/>
    <w:pPr>
      <w:spacing w:before="160"/>
      <w:jc w:val="center"/>
    </w:pPr>
    <w:rPr>
      <w:i/>
      <w:iCs/>
      <w:color w:val="404040" w:themeColor="text1" w:themeTint="BF"/>
    </w:rPr>
  </w:style>
  <w:style w:type="character" w:customStyle="1" w:styleId="QuoteChar">
    <w:name w:val="Quote Char"/>
    <w:basedOn w:val="DefaultParagraphFont"/>
    <w:link w:val="Quote"/>
    <w:uiPriority w:val="29"/>
    <w:rsid w:val="00E56C1D"/>
    <w:rPr>
      <w:i/>
      <w:iCs/>
      <w:color w:val="404040" w:themeColor="text1" w:themeTint="BF"/>
    </w:rPr>
  </w:style>
  <w:style w:type="paragraph" w:styleId="ListParagraph">
    <w:name w:val="List Paragraph"/>
    <w:basedOn w:val="Normal"/>
    <w:uiPriority w:val="34"/>
    <w:qFormat/>
    <w:rsid w:val="00E56C1D"/>
    <w:pPr>
      <w:ind w:left="720"/>
      <w:contextualSpacing/>
    </w:pPr>
  </w:style>
  <w:style w:type="character" w:styleId="IntenseEmphasis">
    <w:name w:val="Intense Emphasis"/>
    <w:basedOn w:val="DefaultParagraphFont"/>
    <w:uiPriority w:val="21"/>
    <w:qFormat/>
    <w:rsid w:val="00E56C1D"/>
    <w:rPr>
      <w:i/>
      <w:iCs/>
      <w:color w:val="0F4761" w:themeColor="accent1" w:themeShade="BF"/>
    </w:rPr>
  </w:style>
  <w:style w:type="paragraph" w:styleId="IntenseQuote">
    <w:name w:val="Intense Quote"/>
    <w:basedOn w:val="Normal"/>
    <w:next w:val="Normal"/>
    <w:link w:val="IntenseQuoteChar"/>
    <w:uiPriority w:val="30"/>
    <w:qFormat/>
    <w:rsid w:val="00E56C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C1D"/>
    <w:rPr>
      <w:i/>
      <w:iCs/>
      <w:color w:val="0F4761" w:themeColor="accent1" w:themeShade="BF"/>
    </w:rPr>
  </w:style>
  <w:style w:type="character" w:styleId="IntenseReference">
    <w:name w:val="Intense Reference"/>
    <w:basedOn w:val="DefaultParagraphFont"/>
    <w:uiPriority w:val="32"/>
    <w:qFormat/>
    <w:rsid w:val="00E56C1D"/>
    <w:rPr>
      <w:b/>
      <w:bCs/>
      <w:smallCaps/>
      <w:color w:val="0F4761" w:themeColor="accent1" w:themeShade="BF"/>
      <w:spacing w:val="5"/>
    </w:rPr>
  </w:style>
  <w:style w:type="table" w:styleId="TableGrid">
    <w:name w:val="Table Grid"/>
    <w:basedOn w:val="TableNormal"/>
    <w:uiPriority w:val="39"/>
    <w:rsid w:val="00E72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3434</Words>
  <Characters>19580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Rogers (2431357)</dc:creator>
  <cp:keywords/>
  <dc:description/>
  <cp:lastModifiedBy>Ashleigh Rogers (2431357)</cp:lastModifiedBy>
  <cp:revision>2</cp:revision>
  <dcterms:created xsi:type="dcterms:W3CDTF">2025-08-31T20:06:00Z</dcterms:created>
  <dcterms:modified xsi:type="dcterms:W3CDTF">2025-08-31T20:06:00Z</dcterms:modified>
</cp:coreProperties>
</file>