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CC6050E" w14:textId="6EE82324" w:rsidR="002C2917" w:rsidRDefault="004273E7">
      <w:r>
        <w:t xml:space="preserve">This essay is about Heracles twelve labours and </w:t>
      </w:r>
      <w:r w:rsidR="00C3069B">
        <w:t>how</w:t>
      </w:r>
      <w:r>
        <w:t xml:space="preserve"> some of the labours </w:t>
      </w:r>
      <w:r w:rsidR="00C3069B">
        <w:t xml:space="preserve">are </w:t>
      </w:r>
      <w:r>
        <w:t>represent</w:t>
      </w:r>
      <w:r w:rsidR="00C3069B">
        <w:t>ed</w:t>
      </w:r>
      <w:r w:rsidR="003C2914">
        <w:t xml:space="preserve"> by</w:t>
      </w:r>
      <w:r w:rsidR="00C3069B">
        <w:t xml:space="preserve"> artistic sources and Greco-Roman literary</w:t>
      </w:r>
      <w:r w:rsidR="003C2914">
        <w:t xml:space="preserve"> sources, to do this, we will be deeply looking at the story of Heracles and how his twelve labours shows the growth of the character, not only this, we will be analysing </w:t>
      </w:r>
      <w:r w:rsidR="002C2917">
        <w:t>Heracles and his l</w:t>
      </w:r>
      <w:r w:rsidR="003C2914">
        <w:t>abours</w:t>
      </w:r>
      <w:r w:rsidR="002C2917">
        <w:t xml:space="preserve"> in the modern day and how they are represented by modern day media and sources.</w:t>
      </w:r>
    </w:p>
    <w:p w14:paraId="5A990773" w14:textId="40CC16FA" w:rsidR="001E7E6D" w:rsidRDefault="001E7E6D">
      <w:r>
        <w:t>The origin of the hero we know as Heracles started out as the young child of Zeus and Alcmene, born Alcides</w:t>
      </w:r>
      <w:r w:rsidR="000B3A42">
        <w:t xml:space="preserve">, he was cast off and retrieved by his sister Athena and given to his step mother who he fed from, granting him his great strength that he is famous for, after being cast away again he is returned to his original family who renamed him Heracles or Herakles in </w:t>
      </w:r>
      <w:r w:rsidR="004D37B7">
        <w:t>honour</w:t>
      </w:r>
      <w:r w:rsidR="000B3A42">
        <w:t xml:space="preserve"> of Hera in a attempt to appease her wrath, but this didn’t last long with snakes being sent after Heracles leading to the imagery of baby Heracles strangling two snakes in his Crib. </w:t>
      </w:r>
    </w:p>
    <w:p w14:paraId="002D0B1A" w14:textId="5FD2A159" w:rsidR="00785E4A" w:rsidRDefault="005C0B9A">
      <w:r>
        <w:t xml:space="preserve">The first labour, killing the Nemean Lion is by far one of the most significant labour out of the twelve other labours, it represents the start of his journey though the entirety of Greece and the lands beyond, it grants Heracles the means to protect himself with </w:t>
      </w:r>
      <w:r w:rsidR="008530F2">
        <w:t>an</w:t>
      </w:r>
      <w:r>
        <w:t xml:space="preserve"> invincible hide that he uses as a cloak allowing him the completion of the other labours, one example would be the taking down the Cerberus without the use of metal weaponry and armour, the skin of the Nemean Lion negated this rule and assist Heracles in his monumental tasks. In the ancient world </w:t>
      </w:r>
      <w:r w:rsidR="000744AD">
        <w:t>this task was viewed as impossible and rightly so as none had the strength of Heracles which allowed him to choke out a child of Typhon</w:t>
      </w:r>
      <w:r w:rsidR="00563675">
        <w:t xml:space="preserve">. In honour of the myth the ancient Greek </w:t>
      </w:r>
      <w:r w:rsidR="00517BB2">
        <w:t xml:space="preserve">potter would make decorated pots and jars which would depict the myth in the artwork in this case the pottery is question is L-64-185 from the Pennsylvania Museum which has artwork which shows Heracles holding the Nemean Lion in a choker hold and killing the lion by </w:t>
      </w:r>
      <w:r w:rsidR="005A0EF4">
        <w:t>asphyxiation</w:t>
      </w:r>
      <w:r w:rsidR="00774173">
        <w:t>.</w:t>
      </w:r>
      <w:r w:rsidR="00563675">
        <w:t xml:space="preserve"> </w:t>
      </w:r>
      <w:r w:rsidR="00563675">
        <w:rPr>
          <w:rStyle w:val="FootnoteReference"/>
        </w:rPr>
        <w:footnoteReference w:id="1"/>
      </w:r>
    </w:p>
    <w:p w14:paraId="19BEBB60" w14:textId="17B8A7C1" w:rsidR="00774173" w:rsidRDefault="00774173">
      <w:r>
        <w:t xml:space="preserve">The next significant labour to the character of Heracles and the overarching plot of the myth would be the second labour, the killing of the </w:t>
      </w:r>
      <w:proofErr w:type="spellStart"/>
      <w:r>
        <w:t>Lernaian</w:t>
      </w:r>
      <w:proofErr w:type="spellEnd"/>
      <w:r>
        <w:t xml:space="preserve"> Hydra, in this task we are shown the young Iolaos </w:t>
      </w:r>
      <w:r>
        <w:lastRenderedPageBreak/>
        <w:t>the nephew and some speculate him to be a Lover to the main character Heracles, Iolaos would be shown to be of great help to Heracles in this labours with him often be the mind that conquered up the way to defeat the hydra and then put into practice by burning the stumps as they were cut,</w:t>
      </w:r>
      <w:r w:rsidR="008940B9">
        <w:rPr>
          <w:rStyle w:val="FootnoteReference"/>
        </w:rPr>
        <w:footnoteReference w:id="2"/>
      </w:r>
      <w:r>
        <w:t xml:space="preserve"> this shows a smart and guile side to Heracles who is typically </w:t>
      </w:r>
      <w:r w:rsidR="00623515">
        <w:t xml:space="preserve">recalled to be a brute but the cooperation with his nephew cost Heracles the task and allowed the King Eurystheus, Heracles cousin to give him another task with this task being to retrieve the gold apples in he Garden of Hesperides, this isn’t the only outcome of this trial, this labour would become the death of Heracles as he dibbed several arrows into the highly caustic blood of the </w:t>
      </w:r>
      <w:proofErr w:type="spellStart"/>
      <w:r w:rsidR="00623515">
        <w:t>Lernaian</w:t>
      </w:r>
      <w:proofErr w:type="spellEnd"/>
      <w:r w:rsidR="00623515">
        <w:t xml:space="preserve"> Hydra  which would eventually end up on a vestment gifted to him by his third wife, who believe the blood of the centaur, that has been pieced by a arrow, would be a love potion.</w:t>
      </w:r>
    </w:p>
    <w:p w14:paraId="09BEDE7F" w14:textId="1856BC50" w:rsidR="00753FA6" w:rsidRDefault="002D5B44">
      <w:r>
        <w:t xml:space="preserve">Leading from the previous labour and the connection made with the eleventh, the next significant labour would be for Heracles to retrieve the Apples of the Hesperides, in this labour we see one of he most impressive example of the strength that he is famous for and the guile and wit that is a constant thought his labours, in this labour Heracles travels the world for a vast amount of time searching for the entrance to the garden until he stumbles along </w:t>
      </w:r>
      <w:r w:rsidR="00D972A9">
        <w:t>Prometheus</w:t>
      </w:r>
      <w:r>
        <w:t xml:space="preserve"> where he was chained to a rock for an eagle to eat his liver everyday until Heracles Killed this eagle</w:t>
      </w:r>
      <w:r w:rsidR="00D972A9">
        <w:t xml:space="preserve"> and in gratitude of freeing him, Prometheus told Heracles how to get the apples which meant for Atlas to retrieve the apples whilst Heracles holds up the world, this is represented in t</w:t>
      </w:r>
      <w:r w:rsidR="008940B9">
        <w:t>he in the ancient world of atlas sharing his burden whilst he retrieves the apples but he does and shows Heracles, he is tricked into holding the sky again as he planed to do to Heracles.</w:t>
      </w:r>
      <w:r w:rsidR="008940B9">
        <w:rPr>
          <w:rStyle w:val="FootnoteReference"/>
          <w:rFonts w:ascii="Arial" w:hAnsi="Arial" w:cs="Arial"/>
          <w:color w:val="000000"/>
          <w:sz w:val="20"/>
          <w:szCs w:val="20"/>
          <w:shd w:val="clear" w:color="auto" w:fill="FFFFFF"/>
        </w:rPr>
        <w:footnoteReference w:id="3"/>
      </w:r>
      <w:r w:rsidR="005C4681">
        <w:t xml:space="preserve"> Although some interpretations of the story does not follow the version that Apollodorus written, an example of this would the arachnological found where there have been pottery depicting Heracles in the garden of the Hesperides and interacting with them, this would have lead to Heracles engaging in combat the with the hundred headed serpentine dragon Ladon. This shows that the Greeks interpretation of Heracles was to that </w:t>
      </w:r>
      <w:r w:rsidR="005C4681">
        <w:lastRenderedPageBreak/>
        <w:t>he is a great hero, this is because it doesn’t matter which version of the story that is shown Heracles has overcome a challenge that could not be completed by mortals.</w:t>
      </w:r>
    </w:p>
    <w:p w14:paraId="4614F234" w14:textId="6096BF40" w:rsidR="002D5B44" w:rsidRDefault="00753FA6">
      <w:r>
        <w:t xml:space="preserve">Following the second labour we have the Hind of </w:t>
      </w:r>
      <w:proofErr w:type="spellStart"/>
      <w:r>
        <w:t>Ceryneia</w:t>
      </w:r>
      <w:proofErr w:type="spellEnd"/>
      <w:r>
        <w:t>, pet of Diana/Artemis depending on the version that you are reading, this labour has been told to have been completed in a multitude of different ways,</w:t>
      </w:r>
      <w:r w:rsidR="00D972A9">
        <w:t xml:space="preserve"> </w:t>
      </w:r>
      <w:r>
        <w:t xml:space="preserve">one of the simplest of the way that this task is completed is that the Hind is given to Heracles by the Goddess of the hunt and is able to get back to </w:t>
      </w:r>
      <w:r w:rsidR="00091C12">
        <w:t>the King as quickly as possible, another version is where Heracles has to chase after the hind for over a year and only capture it by deeply injuring it. This angers the Goddess of the Hunt but is quickly calmed by Heracles explanation and heals the animal and allows Heracles to take it as along as he sets it free</w:t>
      </w:r>
      <w:r w:rsidR="00FB5108">
        <w:t xml:space="preserve"> after he has shown that he has captured the chosen animal of the goddess of the hunt</w:t>
      </w:r>
      <w:r w:rsidR="00091C12">
        <w:t>.</w:t>
      </w:r>
      <w:r w:rsidR="0056203C">
        <w:t xml:space="preserve"> </w:t>
      </w:r>
      <w:r w:rsidR="0056203C">
        <w:rPr>
          <w:rStyle w:val="FootnoteReference"/>
        </w:rPr>
        <w:footnoteReference w:id="4"/>
      </w:r>
      <w:r w:rsidR="0056203C">
        <w:t xml:space="preserve"> These representation of Heracles is show that he is willing to show respect to the gods even after the injustice thrown upon him by the judgement of Hera with another factor showing that Heracles knows that he is outmatch in this fight and uses a diplomatic approach to appease the goddess rage.</w:t>
      </w:r>
    </w:p>
    <w:p w14:paraId="1233D9C9" w14:textId="372850BF" w:rsidR="00CE2D9B" w:rsidRDefault="00CE2D9B"/>
    <w:p w14:paraId="20AE8C60" w14:textId="10CD1C4B" w:rsidR="00CE2D9B" w:rsidRDefault="00CE2D9B">
      <w:r>
        <w:t>Another significant labour</w:t>
      </w:r>
      <w:r w:rsidR="00A039DD">
        <w:t xml:space="preserve"> that has been depicted in art would be the </w:t>
      </w:r>
      <w:r w:rsidR="00973670">
        <w:t>Heracles journey to what he believed to be the end of the world and the capture the cattle of the giant Geryon</w:t>
      </w:r>
      <w:r w:rsidR="00882B84">
        <w:t xml:space="preserve">, </w:t>
      </w:r>
      <w:r w:rsidR="0076073E">
        <w:t>during his journey to the</w:t>
      </w:r>
      <w:r w:rsidR="00864AAF">
        <w:t xml:space="preserve"> end of the world, Heracles completed one of his many feats, creating the Strait of Gibraltar, there are a few different versions of this events, in Apollodorus version Heracles had built the massive mountains to celebrate his accomplishment in his journey to the end of the world, another version of events was that the strait was original a giant mountain and that Heracles using his raw strength ripped the mountain in two</w:t>
      </w:r>
      <w:r w:rsidR="00790DFE">
        <w:t xml:space="preserve"> to create the strait. One aspect of the story that stays similar but is different in the Roman and Greek version of this labour is the gift from the sun, in the Greek version Heracles after feeling the heat of the sun for too long, grew angry and shot an arrow towards the sun which impressed the deity of the Sun, Helios who gifted him a chariot to fly to </w:t>
      </w:r>
      <w:r w:rsidR="00790DFE">
        <w:lastRenderedPageBreak/>
        <w:t>Geryon by the end of the end, the difference is the Roman version is that the chariot is a cup which Hercules uses to sail across the sea</w:t>
      </w:r>
      <w:r w:rsidR="009C4C61">
        <w:t>.</w:t>
      </w:r>
      <w:r w:rsidR="00F60C5E">
        <w:t xml:space="preserve"> Once Heracles arrives to the location </w:t>
      </w:r>
      <w:r w:rsidR="00E44A91">
        <w:t>of Geryon, Heracles encounters his two-headed dog after bludgeoning the dog to death, Heracles woul</w:t>
      </w:r>
      <w:r w:rsidR="00B817FE">
        <w:t xml:space="preserve">d also encounter the giant Geryon and engage him in combat which </w:t>
      </w:r>
      <w:r w:rsidR="002A092C">
        <w:t>consisted</w:t>
      </w:r>
      <w:r w:rsidR="00B817FE">
        <w:t xml:space="preserve"> of Heracles shooting him with a hydra blood coated arrow which swiftly killed the Giant</w:t>
      </w:r>
      <w:r w:rsidR="002A092C">
        <w:rPr>
          <w:rStyle w:val="FootnoteReference"/>
        </w:rPr>
        <w:footnoteReference w:id="5"/>
      </w:r>
      <w:r w:rsidR="002A092C">
        <w:t xml:space="preserve">, all of these task are shown to be easy for Heracles and that the true challenge of the labour would the herding the cattle back to Greece, which would have another set of trials laid for the hero which included the naming of Italy after a bull went rouge and went to the stretch of land and killing a king who was a son of Poseidon. </w:t>
      </w:r>
    </w:p>
    <w:p w14:paraId="33FC747A" w14:textId="77777777" w:rsidR="00AD5BF3" w:rsidRDefault="00BB1987">
      <w:r>
        <w:t xml:space="preserve">One point in the labours that Heracles went though stand out quite well which would be the </w:t>
      </w:r>
      <w:r w:rsidR="00636EF1">
        <w:t>how Heracles is often depicted in the various amounts of pottery and statues that are surrounding the myth and bring some life to the story, one depiction that is quite often shown in statues and pottery is that of Heracles using a bow and arrow which would be quite difficult with the degree of strength that Heracles is shown having this is because he would snap the draw string on the bow, because of this the ancient Greeks and Roman would have believe that Heracles had a great degree of control over his strength if he could use a common bow without it breaking on him.</w:t>
      </w:r>
      <w:r w:rsidR="00636EF1">
        <w:rPr>
          <w:rStyle w:val="FootnoteReference"/>
        </w:rPr>
        <w:footnoteReference w:id="6"/>
      </w:r>
      <w:r w:rsidR="00636EF1">
        <w:t xml:space="preserve"> </w:t>
      </w:r>
      <w:r w:rsidR="00BB73A5">
        <w:t xml:space="preserve"> </w:t>
      </w:r>
    </w:p>
    <w:p w14:paraId="35A32E18" w14:textId="77777777" w:rsidR="00AD5BF3" w:rsidRDefault="0005320F">
      <w:r>
        <w:t>Another aspect of Heracles story that garners attention is that of King Eurystheus and his cowardliness, this is supposed to used to a comparison by the authors and potters, where they would depict the two characters on the same stage of have them show different qualities where king Eurystheus is cowardly, Heracles is brave and so on and so forth</w:t>
      </w:r>
      <w:r w:rsidR="002D1B95">
        <w:t>.</w:t>
      </w:r>
      <w:r w:rsidR="00277577">
        <w:t xml:space="preserve"> An example of theses comparisons can be shown in the 4</w:t>
      </w:r>
      <w:r w:rsidR="00277577" w:rsidRPr="00277577">
        <w:rPr>
          <w:vertAlign w:val="superscript"/>
        </w:rPr>
        <w:t>th</w:t>
      </w:r>
      <w:r w:rsidR="00277577">
        <w:t xml:space="preserve"> labour, the capture of the </w:t>
      </w:r>
      <w:proofErr w:type="spellStart"/>
      <w:r w:rsidR="00277577">
        <w:t>Erymanthian</w:t>
      </w:r>
      <w:proofErr w:type="spellEnd"/>
      <w:r w:rsidR="00277577">
        <w:t xml:space="preserve"> Boar which required Heracles to demonstrate his great strength and eventually he carry the Boar back to the Thron</w:t>
      </w:r>
      <w:r w:rsidR="00AD5BF3">
        <w:t>e of Eurystheus where he finds the King hiding in a half buried bronze pot which he uses to hide his lower half.</w:t>
      </w:r>
    </w:p>
    <w:p w14:paraId="27C323B1" w14:textId="2DE2FB1E" w:rsidR="00BB1987" w:rsidRDefault="002D1B95">
      <w:r>
        <w:lastRenderedPageBreak/>
        <w:t xml:space="preserve"> These comparison are supposed to highlight the good traits of our hero and to give their audience a much grander view onto the life of Heracles of where the </w:t>
      </w:r>
      <w:r w:rsidR="00436FF7">
        <w:t xml:space="preserve">hero </w:t>
      </w:r>
      <w:r>
        <w:t>outshined the King and is shown to be a man of duty where he wishes to complete the twelve labours to earn redemption for the madness induced murder of his wife</w:t>
      </w:r>
      <w:r w:rsidR="00436FF7">
        <w:t>. These themes are represented in various artistic depictions of Heracles and can be told in how they paint the image of the hero</w:t>
      </w:r>
      <w:r w:rsidR="00D37696">
        <w:t>,</w:t>
      </w:r>
      <w:r w:rsidR="003F2CF5">
        <w:t xml:space="preserve"> in various statues and paintings of the hero, he is shown in grant poses and often having his triumph under hi</w:t>
      </w:r>
      <w:r w:rsidR="00A50C5D">
        <w:t>s heel to demonstrate his might as intended by the statue makers and authors.</w:t>
      </w:r>
      <w:r w:rsidR="00B16E1A">
        <w:t xml:space="preserve"> </w:t>
      </w:r>
    </w:p>
    <w:p w14:paraId="4828799D" w14:textId="2F09A31C" w:rsidR="006A6652" w:rsidRDefault="00B16E1A">
      <w:r>
        <w:t>The capture of the mighty 3 headed dog, Cerberus, was the twelfth labour</w:t>
      </w:r>
      <w:r w:rsidR="007769DD">
        <w:t xml:space="preserve"> that Heracles had to go though to complete his labours, in this he was task to capture the three headed dog after journeying and eventually finding the entrance to the underworld and into the realm of Hades, he decided to confront the god of the realm and ask him permission to subdue Cerberus, appreciative that Heracles decided to ask him to complete this tasks Hades granted him permission to tackle the challenge of subduing Cerberus but only if the hero was able to do this without the use of metal armour and weaponry, going by the word of the agreement, Heracles used his cloak of the Nemean lion and was able to eventually choke out the three headed beast.</w:t>
      </w:r>
      <w:r w:rsidR="007769DD">
        <w:rPr>
          <w:rStyle w:val="FootnoteReference"/>
        </w:rPr>
        <w:footnoteReference w:id="7"/>
      </w:r>
      <w:r w:rsidR="007769DD">
        <w:t xml:space="preserve"> After taking the beast back to Eurystheus he encounters the King hiding in his</w:t>
      </w:r>
      <w:r w:rsidR="003E25E0">
        <w:t xml:space="preserve"> half embedded bronze pot, </w:t>
      </w:r>
      <w:r w:rsidR="00C277A8">
        <w:t>this is shown in the pottery painting of Cerberus and Heracles photographed by the photographer, Maria Danials, in this painting Heracles is presenting Cerberus to the king who is in his pot and is standing tall with one hand on his wooden club and the other holding the three headed beast to keep everyone safe.</w:t>
      </w:r>
    </w:p>
    <w:p w14:paraId="6C20B5D1" w14:textId="00430C64" w:rsidR="00C277A8" w:rsidRDefault="00C277A8">
      <w:r>
        <w:t xml:space="preserve">To conclude this essay a common theme is represented in the story of Heracles twelve labours and it follows a point to continually have Heracles succeed in the deeds that is has been set out to do, but in this success he undermines the power of King Eurystheus and could if he so chose prove himself more worthy of the throne as intended him Zeus once he made the rule that allowed Hera to put Eurystheus on the throne instead of Heracles. All of this with various pieces of imagery to portray </w:t>
      </w:r>
      <w:r>
        <w:lastRenderedPageBreak/>
        <w:t xml:space="preserve">Heracles in a magnificent light and to have him and his stories be a guideline for the ancient Greek population. </w:t>
      </w:r>
    </w:p>
    <w:p w14:paraId="650F87C1" w14:textId="469D719F" w:rsidR="001A210F" w:rsidRDefault="001A210F">
      <w:proofErr w:type="spellStart"/>
      <w:r>
        <w:t>Biblography</w:t>
      </w:r>
      <w:proofErr w:type="spellEnd"/>
    </w:p>
    <w:p w14:paraId="211CBD13" w14:textId="16329CB5" w:rsidR="001A210F" w:rsidRPr="001A210F" w:rsidRDefault="001A210F">
      <w:pPr>
        <w:rPr>
          <w:rFonts w:ascii="Arial" w:hAnsi="Arial" w:cs="Arial"/>
          <w:sz w:val="20"/>
          <w:szCs w:val="20"/>
        </w:rPr>
      </w:pPr>
      <w:r w:rsidRPr="001A210F">
        <w:rPr>
          <w:rFonts w:ascii="Arial" w:hAnsi="Arial" w:cs="Arial"/>
          <w:color w:val="000000"/>
          <w:sz w:val="20"/>
          <w:szCs w:val="20"/>
          <w:shd w:val="clear" w:color="auto" w:fill="FFFFFF"/>
        </w:rPr>
        <w:t>Perseus.tufts.edu. 2020. </w:t>
      </w:r>
      <w:r w:rsidRPr="001A210F">
        <w:rPr>
          <w:rFonts w:ascii="Arial" w:hAnsi="Arial" w:cs="Arial"/>
          <w:i/>
          <w:iCs/>
          <w:color w:val="000000"/>
          <w:sz w:val="20"/>
          <w:szCs w:val="20"/>
          <w:shd w:val="clear" w:color="auto" w:fill="FFFFFF"/>
        </w:rPr>
        <w:t xml:space="preserve">Hercules' Second </w:t>
      </w:r>
      <w:proofErr w:type="spellStart"/>
      <w:r w:rsidRPr="001A210F">
        <w:rPr>
          <w:rFonts w:ascii="Arial" w:hAnsi="Arial" w:cs="Arial"/>
          <w:i/>
          <w:iCs/>
          <w:color w:val="000000"/>
          <w:sz w:val="20"/>
          <w:szCs w:val="20"/>
          <w:shd w:val="clear" w:color="auto" w:fill="FFFFFF"/>
        </w:rPr>
        <w:t>Labor</w:t>
      </w:r>
      <w:proofErr w:type="spellEnd"/>
      <w:r w:rsidRPr="001A210F">
        <w:rPr>
          <w:rFonts w:ascii="Arial" w:hAnsi="Arial" w:cs="Arial"/>
          <w:i/>
          <w:iCs/>
          <w:color w:val="000000"/>
          <w:sz w:val="20"/>
          <w:szCs w:val="20"/>
          <w:shd w:val="clear" w:color="auto" w:fill="FFFFFF"/>
        </w:rPr>
        <w:t xml:space="preserve">: The </w:t>
      </w:r>
      <w:proofErr w:type="spellStart"/>
      <w:r w:rsidRPr="001A210F">
        <w:rPr>
          <w:rFonts w:ascii="Arial" w:hAnsi="Arial" w:cs="Arial"/>
          <w:i/>
          <w:iCs/>
          <w:color w:val="000000"/>
          <w:sz w:val="20"/>
          <w:szCs w:val="20"/>
          <w:shd w:val="clear" w:color="auto" w:fill="FFFFFF"/>
        </w:rPr>
        <w:t>Lernean</w:t>
      </w:r>
      <w:proofErr w:type="spellEnd"/>
      <w:r w:rsidRPr="001A210F">
        <w:rPr>
          <w:rFonts w:ascii="Arial" w:hAnsi="Arial" w:cs="Arial"/>
          <w:i/>
          <w:iCs/>
          <w:color w:val="000000"/>
          <w:sz w:val="20"/>
          <w:szCs w:val="20"/>
          <w:shd w:val="clear" w:color="auto" w:fill="FFFFFF"/>
        </w:rPr>
        <w:t xml:space="preserve"> Hydra</w:t>
      </w:r>
      <w:r w:rsidRPr="001A210F">
        <w:rPr>
          <w:rFonts w:ascii="Arial" w:hAnsi="Arial" w:cs="Arial"/>
          <w:color w:val="000000"/>
          <w:sz w:val="20"/>
          <w:szCs w:val="20"/>
          <w:shd w:val="clear" w:color="auto" w:fill="FFFFFF"/>
        </w:rPr>
        <w:t>. [online] Available at: &lt;http://www.perseus.tufts.edu/Herakles/hydra.html&gt; [Accessed 15 June 2020].</w:t>
      </w:r>
    </w:p>
    <w:p w14:paraId="0F469B15" w14:textId="1A5B42C2" w:rsidR="001A210F" w:rsidRPr="001A210F" w:rsidRDefault="00882315">
      <w:pPr>
        <w:rPr>
          <w:rFonts w:ascii="Arial" w:hAnsi="Arial" w:cs="Arial"/>
          <w:color w:val="000000"/>
          <w:sz w:val="20"/>
          <w:szCs w:val="20"/>
          <w:shd w:val="clear" w:color="auto" w:fill="FFFFFF"/>
        </w:rPr>
      </w:pPr>
      <w:r>
        <w:rPr>
          <w:rFonts w:ascii="Arial" w:hAnsi="Arial" w:cs="Arial"/>
          <w:color w:val="000000"/>
          <w:shd w:val="clear" w:color="auto" w:fill="FFFFFF"/>
        </w:rPr>
        <w:t>c 500-490 B.C</w:t>
      </w:r>
      <w:r w:rsidR="001A210F" w:rsidRPr="001A210F">
        <w:rPr>
          <w:rFonts w:ascii="Arial" w:hAnsi="Arial" w:cs="Arial"/>
          <w:color w:val="000000"/>
          <w:sz w:val="20"/>
          <w:szCs w:val="20"/>
          <w:shd w:val="clear" w:color="auto" w:fill="FFFFFF"/>
        </w:rPr>
        <w:t>. </w:t>
      </w:r>
      <w:r w:rsidR="001A210F" w:rsidRPr="001A210F">
        <w:rPr>
          <w:rFonts w:ascii="Arial" w:hAnsi="Arial" w:cs="Arial"/>
          <w:i/>
          <w:iCs/>
          <w:color w:val="000000"/>
          <w:sz w:val="20"/>
          <w:szCs w:val="20"/>
          <w:shd w:val="clear" w:color="auto" w:fill="FFFFFF"/>
        </w:rPr>
        <w:t xml:space="preserve">Hercules In The Garden Of The </w:t>
      </w:r>
      <w:proofErr w:type="gramStart"/>
      <w:r w:rsidR="001A210F" w:rsidRPr="001A210F">
        <w:rPr>
          <w:rFonts w:ascii="Arial" w:hAnsi="Arial" w:cs="Arial"/>
          <w:i/>
          <w:iCs/>
          <w:color w:val="000000"/>
          <w:sz w:val="20"/>
          <w:szCs w:val="20"/>
          <w:shd w:val="clear" w:color="auto" w:fill="FFFFFF"/>
        </w:rPr>
        <w:t>Hesperides.</w:t>
      </w:r>
      <w:r w:rsidR="001A210F" w:rsidRPr="001A210F">
        <w:rPr>
          <w:rFonts w:ascii="Arial" w:hAnsi="Arial" w:cs="Arial"/>
          <w:color w:val="000000"/>
          <w:sz w:val="20"/>
          <w:szCs w:val="20"/>
          <w:shd w:val="clear" w:color="auto" w:fill="FFFFFF"/>
        </w:rPr>
        <w:t>.</w:t>
      </w:r>
      <w:proofErr w:type="gramEnd"/>
      <w:r w:rsidR="001A210F" w:rsidRPr="001A210F">
        <w:rPr>
          <w:rFonts w:ascii="Arial" w:hAnsi="Arial" w:cs="Arial"/>
          <w:color w:val="000000"/>
          <w:sz w:val="20"/>
          <w:szCs w:val="20"/>
          <w:shd w:val="clear" w:color="auto" w:fill="FFFFFF"/>
        </w:rPr>
        <w:t xml:space="preserve"> [Pottery].</w:t>
      </w:r>
    </w:p>
    <w:p w14:paraId="0E3B81B5" w14:textId="1BEBC476" w:rsidR="001A210F" w:rsidRPr="001A210F" w:rsidRDefault="001A210F">
      <w:pPr>
        <w:rPr>
          <w:rFonts w:ascii="Arial" w:hAnsi="Arial" w:cs="Arial"/>
          <w:color w:val="000000"/>
          <w:sz w:val="20"/>
          <w:szCs w:val="20"/>
          <w:shd w:val="clear" w:color="auto" w:fill="FFFFFF"/>
        </w:rPr>
      </w:pPr>
      <w:r w:rsidRPr="001A210F">
        <w:rPr>
          <w:rFonts w:ascii="Arial" w:hAnsi="Arial" w:cs="Arial"/>
          <w:color w:val="000000"/>
          <w:sz w:val="20"/>
          <w:szCs w:val="20"/>
          <w:shd w:val="clear" w:color="auto" w:fill="FFFFFF"/>
        </w:rPr>
        <w:t>Perseus.tufts.edu. 2020. </w:t>
      </w:r>
      <w:r w:rsidRPr="001A210F">
        <w:rPr>
          <w:rFonts w:ascii="Arial" w:hAnsi="Arial" w:cs="Arial"/>
          <w:i/>
          <w:iCs/>
          <w:color w:val="000000"/>
          <w:sz w:val="20"/>
          <w:szCs w:val="20"/>
          <w:shd w:val="clear" w:color="auto" w:fill="FFFFFF"/>
        </w:rPr>
        <w:t xml:space="preserve">Hercules' Third </w:t>
      </w:r>
      <w:proofErr w:type="spellStart"/>
      <w:r w:rsidRPr="001A210F">
        <w:rPr>
          <w:rFonts w:ascii="Arial" w:hAnsi="Arial" w:cs="Arial"/>
          <w:i/>
          <w:iCs/>
          <w:color w:val="000000"/>
          <w:sz w:val="20"/>
          <w:szCs w:val="20"/>
          <w:shd w:val="clear" w:color="auto" w:fill="FFFFFF"/>
        </w:rPr>
        <w:t>Labor</w:t>
      </w:r>
      <w:proofErr w:type="spellEnd"/>
      <w:r w:rsidRPr="001A210F">
        <w:rPr>
          <w:rFonts w:ascii="Arial" w:hAnsi="Arial" w:cs="Arial"/>
          <w:i/>
          <w:iCs/>
          <w:color w:val="000000"/>
          <w:sz w:val="20"/>
          <w:szCs w:val="20"/>
          <w:shd w:val="clear" w:color="auto" w:fill="FFFFFF"/>
        </w:rPr>
        <w:t xml:space="preserve">: The Hind </w:t>
      </w:r>
      <w:proofErr w:type="gramStart"/>
      <w:r w:rsidRPr="001A210F">
        <w:rPr>
          <w:rFonts w:ascii="Arial" w:hAnsi="Arial" w:cs="Arial"/>
          <w:i/>
          <w:iCs/>
          <w:color w:val="000000"/>
          <w:sz w:val="20"/>
          <w:szCs w:val="20"/>
          <w:shd w:val="clear" w:color="auto" w:fill="FFFFFF"/>
        </w:rPr>
        <w:t>Of</w:t>
      </w:r>
      <w:proofErr w:type="gramEnd"/>
      <w:r w:rsidRPr="001A210F">
        <w:rPr>
          <w:rFonts w:ascii="Arial" w:hAnsi="Arial" w:cs="Arial"/>
          <w:i/>
          <w:iCs/>
          <w:color w:val="000000"/>
          <w:sz w:val="20"/>
          <w:szCs w:val="20"/>
          <w:shd w:val="clear" w:color="auto" w:fill="FFFFFF"/>
        </w:rPr>
        <w:t xml:space="preserve"> </w:t>
      </w:r>
      <w:proofErr w:type="spellStart"/>
      <w:r w:rsidRPr="001A210F">
        <w:rPr>
          <w:rFonts w:ascii="Arial" w:hAnsi="Arial" w:cs="Arial"/>
          <w:i/>
          <w:iCs/>
          <w:color w:val="000000"/>
          <w:sz w:val="20"/>
          <w:szCs w:val="20"/>
          <w:shd w:val="clear" w:color="auto" w:fill="FFFFFF"/>
        </w:rPr>
        <w:t>Ceryneia</w:t>
      </w:r>
      <w:proofErr w:type="spellEnd"/>
      <w:r w:rsidRPr="001A210F">
        <w:rPr>
          <w:rFonts w:ascii="Arial" w:hAnsi="Arial" w:cs="Arial"/>
          <w:color w:val="000000"/>
          <w:sz w:val="20"/>
          <w:szCs w:val="20"/>
          <w:shd w:val="clear" w:color="auto" w:fill="FFFFFF"/>
        </w:rPr>
        <w:t>. [online] Available at: &lt;https://www.perseus.tufts.edu/Herakles/hind.html&gt; [Accessed 8 June 2020].</w:t>
      </w:r>
    </w:p>
    <w:p w14:paraId="087F2493" w14:textId="40C06BF2" w:rsidR="001A210F" w:rsidRPr="001A210F" w:rsidRDefault="00C277A8">
      <w:pPr>
        <w:rPr>
          <w:rFonts w:ascii="Arial" w:hAnsi="Arial" w:cs="Arial"/>
          <w:color w:val="000000"/>
          <w:sz w:val="20"/>
          <w:szCs w:val="20"/>
          <w:shd w:val="clear" w:color="auto" w:fill="FFFFFF"/>
        </w:rPr>
      </w:pPr>
      <w:r>
        <w:rPr>
          <w:rFonts w:ascii="Arial" w:hAnsi="Arial" w:cs="Arial"/>
          <w:color w:val="000000"/>
          <w:shd w:val="clear" w:color="auto" w:fill="FFFFFF"/>
        </w:rPr>
        <w:t>c 480 BC – c 490 BC</w:t>
      </w:r>
      <w:r w:rsidR="001A210F" w:rsidRPr="001A210F">
        <w:rPr>
          <w:rFonts w:ascii="Arial" w:hAnsi="Arial" w:cs="Arial"/>
          <w:color w:val="000000"/>
          <w:sz w:val="20"/>
          <w:szCs w:val="20"/>
          <w:shd w:val="clear" w:color="auto" w:fill="FFFFFF"/>
        </w:rPr>
        <w:t>. </w:t>
      </w:r>
      <w:r w:rsidR="001A210F" w:rsidRPr="001A210F">
        <w:rPr>
          <w:rFonts w:ascii="Arial" w:hAnsi="Arial" w:cs="Arial"/>
          <w:i/>
          <w:iCs/>
          <w:color w:val="000000"/>
          <w:sz w:val="20"/>
          <w:szCs w:val="20"/>
          <w:shd w:val="clear" w:color="auto" w:fill="FFFFFF"/>
        </w:rPr>
        <w:t>L-64-185</w:t>
      </w:r>
      <w:r w:rsidR="001A210F" w:rsidRPr="001A210F">
        <w:rPr>
          <w:rFonts w:ascii="Arial" w:hAnsi="Arial" w:cs="Arial"/>
          <w:color w:val="000000"/>
          <w:sz w:val="20"/>
          <w:szCs w:val="20"/>
          <w:shd w:val="clear" w:color="auto" w:fill="FFFFFF"/>
        </w:rPr>
        <w:t>. [Pottery].</w:t>
      </w:r>
    </w:p>
    <w:p w14:paraId="75E94026" w14:textId="0C3C1132" w:rsidR="001A210F" w:rsidRPr="001A210F" w:rsidRDefault="001A210F">
      <w:pPr>
        <w:rPr>
          <w:rFonts w:ascii="Arial" w:hAnsi="Arial" w:cs="Arial"/>
          <w:color w:val="000000"/>
          <w:sz w:val="20"/>
          <w:szCs w:val="20"/>
          <w:shd w:val="clear" w:color="auto" w:fill="FFFFFF"/>
        </w:rPr>
      </w:pPr>
      <w:r w:rsidRPr="001A210F">
        <w:rPr>
          <w:rFonts w:ascii="Arial" w:hAnsi="Arial" w:cs="Arial"/>
          <w:color w:val="000000"/>
          <w:sz w:val="20"/>
          <w:szCs w:val="20"/>
          <w:shd w:val="clear" w:color="auto" w:fill="FFFFFF"/>
        </w:rPr>
        <w:t xml:space="preserve">Hu, C., </w:t>
      </w:r>
      <w:r w:rsidR="00882315" w:rsidRPr="001A210F">
        <w:rPr>
          <w:rFonts w:ascii="Arial" w:eastAsia="Times New Roman" w:hAnsi="Arial" w:cs="Arial"/>
          <w:color w:val="222222"/>
          <w:sz w:val="20"/>
          <w:szCs w:val="20"/>
          <w:lang w:eastAsia="en-GB"/>
        </w:rPr>
        <w:t>101 AD – 200 AD</w:t>
      </w:r>
      <w:r w:rsidRPr="001A210F">
        <w:rPr>
          <w:rFonts w:ascii="Arial" w:hAnsi="Arial" w:cs="Arial"/>
          <w:color w:val="000000"/>
          <w:sz w:val="20"/>
          <w:szCs w:val="20"/>
          <w:shd w:val="clear" w:color="auto" w:fill="FFFFFF"/>
        </w:rPr>
        <w:t>. </w:t>
      </w:r>
      <w:r w:rsidRPr="001A210F">
        <w:rPr>
          <w:rFonts w:ascii="Arial" w:hAnsi="Arial" w:cs="Arial"/>
          <w:i/>
          <w:iCs/>
          <w:color w:val="000000"/>
          <w:sz w:val="20"/>
          <w:szCs w:val="20"/>
          <w:shd w:val="clear" w:color="auto" w:fill="FFFFFF"/>
        </w:rPr>
        <w:t xml:space="preserve">Roman Sarcophagus Relief Depicting One Of The Labours Of </w:t>
      </w:r>
      <w:proofErr w:type="gramStart"/>
      <w:r w:rsidRPr="001A210F">
        <w:rPr>
          <w:rFonts w:ascii="Arial" w:hAnsi="Arial" w:cs="Arial"/>
          <w:i/>
          <w:iCs/>
          <w:color w:val="000000"/>
          <w:sz w:val="20"/>
          <w:szCs w:val="20"/>
          <w:shd w:val="clear" w:color="auto" w:fill="FFFFFF"/>
        </w:rPr>
        <w:t>Hercules,</w:t>
      </w:r>
      <w:r w:rsidRPr="001A210F">
        <w:rPr>
          <w:rFonts w:ascii="Arial" w:hAnsi="Arial" w:cs="Arial"/>
          <w:color w:val="000000"/>
          <w:sz w:val="20"/>
          <w:szCs w:val="20"/>
          <w:shd w:val="clear" w:color="auto" w:fill="FFFFFF"/>
        </w:rPr>
        <w:t>.</w:t>
      </w:r>
      <w:proofErr w:type="gramEnd"/>
      <w:r w:rsidRPr="001A210F">
        <w:rPr>
          <w:rFonts w:ascii="Arial" w:hAnsi="Arial" w:cs="Arial"/>
          <w:color w:val="000000"/>
          <w:sz w:val="20"/>
          <w:szCs w:val="20"/>
          <w:shd w:val="clear" w:color="auto" w:fill="FFFFFF"/>
        </w:rPr>
        <w:t xml:space="preserve"> [Statue].</w:t>
      </w:r>
    </w:p>
    <w:p w14:paraId="76612D40" w14:textId="542E58DC" w:rsidR="001A210F" w:rsidRPr="001A210F" w:rsidRDefault="00882315">
      <w:pPr>
        <w:rPr>
          <w:rFonts w:ascii="Arial" w:hAnsi="Arial" w:cs="Arial"/>
          <w:sz w:val="20"/>
          <w:szCs w:val="20"/>
        </w:rPr>
      </w:pPr>
      <w:r>
        <w:rPr>
          <w:rFonts w:ascii="Arial" w:hAnsi="Arial" w:cs="Arial"/>
          <w:color w:val="000000"/>
          <w:shd w:val="clear" w:color="auto" w:fill="FFFFFF"/>
        </w:rPr>
        <w:t>c 510-500 B.C</w:t>
      </w:r>
      <w:r w:rsidR="001A210F" w:rsidRPr="001A210F">
        <w:rPr>
          <w:rFonts w:ascii="Arial" w:hAnsi="Arial" w:cs="Arial"/>
          <w:color w:val="000000"/>
          <w:sz w:val="20"/>
          <w:szCs w:val="20"/>
          <w:shd w:val="clear" w:color="auto" w:fill="FFFFFF"/>
        </w:rPr>
        <w:t> </w:t>
      </w:r>
      <w:r w:rsidR="001A210F" w:rsidRPr="001A210F">
        <w:rPr>
          <w:rFonts w:ascii="Arial" w:hAnsi="Arial" w:cs="Arial"/>
          <w:i/>
          <w:iCs/>
          <w:color w:val="000000"/>
          <w:sz w:val="20"/>
          <w:szCs w:val="20"/>
          <w:shd w:val="clear" w:color="auto" w:fill="FFFFFF"/>
        </w:rPr>
        <w:t>Side A: Hercules, Geryon, The Dog Orthros</w:t>
      </w:r>
      <w:r w:rsidR="001A210F" w:rsidRPr="001A210F">
        <w:rPr>
          <w:rFonts w:ascii="Arial" w:hAnsi="Arial" w:cs="Arial"/>
          <w:color w:val="000000"/>
          <w:sz w:val="20"/>
          <w:szCs w:val="20"/>
          <w:shd w:val="clear" w:color="auto" w:fill="FFFFFF"/>
        </w:rPr>
        <w:t>. [Pottery</w:t>
      </w:r>
      <w:r w:rsidR="007769DD">
        <w:rPr>
          <w:rFonts w:ascii="Arial" w:hAnsi="Arial" w:cs="Arial"/>
          <w:color w:val="000000"/>
          <w:sz w:val="20"/>
          <w:szCs w:val="20"/>
          <w:shd w:val="clear" w:color="auto" w:fill="FFFFFF"/>
        </w:rPr>
        <w:t xml:space="preserve"> Painting</w:t>
      </w:r>
      <w:r w:rsidR="001A210F" w:rsidRPr="001A210F">
        <w:rPr>
          <w:rFonts w:ascii="Arial" w:hAnsi="Arial" w:cs="Arial"/>
          <w:color w:val="000000"/>
          <w:sz w:val="20"/>
          <w:szCs w:val="20"/>
          <w:shd w:val="clear" w:color="auto" w:fill="FFFFFF"/>
        </w:rPr>
        <w:t>].</w:t>
      </w:r>
    </w:p>
    <w:p w14:paraId="0E01D655" w14:textId="7BA0C973" w:rsidR="009C00BC" w:rsidRDefault="007769DD">
      <w:pPr>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Danials, M., </w:t>
      </w:r>
      <w:r w:rsidR="00882315">
        <w:rPr>
          <w:rFonts w:ascii="Arial" w:hAnsi="Arial" w:cs="Arial"/>
          <w:color w:val="000000"/>
          <w:shd w:val="clear" w:color="auto" w:fill="FFFFFF"/>
        </w:rPr>
        <w:t>c 520 BC</w:t>
      </w:r>
      <w:r>
        <w:rPr>
          <w:rFonts w:ascii="Arial" w:hAnsi="Arial" w:cs="Arial"/>
          <w:color w:val="000000"/>
          <w:sz w:val="20"/>
          <w:szCs w:val="20"/>
          <w:shd w:val="clear" w:color="auto" w:fill="FFFFFF"/>
        </w:rPr>
        <w:t>. </w:t>
      </w:r>
      <w:r>
        <w:rPr>
          <w:rFonts w:ascii="Arial" w:hAnsi="Arial" w:cs="Arial"/>
          <w:i/>
          <w:iCs/>
          <w:color w:val="000000"/>
          <w:sz w:val="20"/>
          <w:szCs w:val="20"/>
          <w:shd w:val="clear" w:color="auto" w:fill="FFFFFF"/>
        </w:rPr>
        <w:t>Side A: Kerberos</w:t>
      </w:r>
      <w:r>
        <w:rPr>
          <w:rFonts w:ascii="Arial" w:hAnsi="Arial" w:cs="Arial"/>
          <w:color w:val="000000"/>
          <w:sz w:val="20"/>
          <w:szCs w:val="20"/>
          <w:shd w:val="clear" w:color="auto" w:fill="FFFFFF"/>
        </w:rPr>
        <w:t>. [Pottery Painting].</w:t>
      </w:r>
    </w:p>
    <w:p w14:paraId="625D2AF3" w14:textId="40B2E654" w:rsidR="00882315" w:rsidRDefault="00882315">
      <w:r>
        <w:rPr>
          <w:rFonts w:ascii="Arial" w:hAnsi="Arial" w:cs="Arial"/>
          <w:color w:val="000000"/>
          <w:sz w:val="20"/>
          <w:szCs w:val="20"/>
          <w:shd w:val="clear" w:color="auto" w:fill="FFFFFF"/>
        </w:rPr>
        <w:t>Perseus.tufts.edu. 2020</w:t>
      </w:r>
      <w:bookmarkStart w:id="0" w:name="_GoBack"/>
      <w:bookmarkEnd w:id="0"/>
      <w:r>
        <w:rPr>
          <w:rFonts w:ascii="Arial" w:hAnsi="Arial" w:cs="Arial"/>
          <w:color w:val="000000"/>
          <w:sz w:val="20"/>
          <w:szCs w:val="20"/>
          <w:shd w:val="clear" w:color="auto" w:fill="FFFFFF"/>
        </w:rPr>
        <w:t>. </w:t>
      </w:r>
      <w:r>
        <w:rPr>
          <w:rFonts w:ascii="Arial" w:hAnsi="Arial" w:cs="Arial"/>
          <w:i/>
          <w:iCs/>
          <w:color w:val="000000"/>
          <w:sz w:val="20"/>
          <w:szCs w:val="20"/>
          <w:shd w:val="clear" w:color="auto" w:fill="FFFFFF"/>
        </w:rPr>
        <w:t xml:space="preserve">Hercules' Second </w:t>
      </w:r>
      <w:proofErr w:type="spellStart"/>
      <w:r>
        <w:rPr>
          <w:rFonts w:ascii="Arial" w:hAnsi="Arial" w:cs="Arial"/>
          <w:i/>
          <w:iCs/>
          <w:color w:val="000000"/>
          <w:sz w:val="20"/>
          <w:szCs w:val="20"/>
          <w:shd w:val="clear" w:color="auto" w:fill="FFFFFF"/>
        </w:rPr>
        <w:t>Labor</w:t>
      </w:r>
      <w:proofErr w:type="spellEnd"/>
      <w:r>
        <w:rPr>
          <w:rFonts w:ascii="Arial" w:hAnsi="Arial" w:cs="Arial"/>
          <w:i/>
          <w:iCs/>
          <w:color w:val="000000"/>
          <w:sz w:val="20"/>
          <w:szCs w:val="20"/>
          <w:shd w:val="clear" w:color="auto" w:fill="FFFFFF"/>
        </w:rPr>
        <w:t xml:space="preserve">: The </w:t>
      </w:r>
      <w:proofErr w:type="spellStart"/>
      <w:r>
        <w:rPr>
          <w:rFonts w:ascii="Arial" w:hAnsi="Arial" w:cs="Arial"/>
          <w:i/>
          <w:iCs/>
          <w:color w:val="000000"/>
          <w:sz w:val="20"/>
          <w:szCs w:val="20"/>
          <w:shd w:val="clear" w:color="auto" w:fill="FFFFFF"/>
        </w:rPr>
        <w:t>Lernean</w:t>
      </w:r>
      <w:proofErr w:type="spellEnd"/>
      <w:r>
        <w:rPr>
          <w:rFonts w:ascii="Arial" w:hAnsi="Arial" w:cs="Arial"/>
          <w:i/>
          <w:iCs/>
          <w:color w:val="000000"/>
          <w:sz w:val="20"/>
          <w:szCs w:val="20"/>
          <w:shd w:val="clear" w:color="auto" w:fill="FFFFFF"/>
        </w:rPr>
        <w:t xml:space="preserve"> Hydra</w:t>
      </w:r>
      <w:r>
        <w:rPr>
          <w:rFonts w:ascii="Arial" w:hAnsi="Arial" w:cs="Arial"/>
          <w:color w:val="000000"/>
          <w:sz w:val="20"/>
          <w:szCs w:val="20"/>
          <w:shd w:val="clear" w:color="auto" w:fill="FFFFFF"/>
        </w:rPr>
        <w:t>. [online] Available at: &lt;http://www.perseus.tufts.edu/Herakles/hydra.html&gt; [Accessed 15 June 2020].</w:t>
      </w:r>
    </w:p>
    <w:sectPr w:rsidR="00882315">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6CFAC98" w14:textId="77777777" w:rsidR="002C451B" w:rsidRDefault="002C451B" w:rsidP="00BD07EB">
      <w:pPr>
        <w:spacing w:after="0" w:line="240" w:lineRule="auto"/>
      </w:pPr>
      <w:r>
        <w:separator/>
      </w:r>
    </w:p>
  </w:endnote>
  <w:endnote w:type="continuationSeparator" w:id="0">
    <w:p w14:paraId="5E472D42" w14:textId="77777777" w:rsidR="002C451B" w:rsidRDefault="002C451B" w:rsidP="00BD07E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B309DBC" w14:textId="77777777" w:rsidR="002C451B" w:rsidRDefault="002C451B" w:rsidP="00BD07EB">
      <w:pPr>
        <w:spacing w:after="0" w:line="240" w:lineRule="auto"/>
      </w:pPr>
      <w:r>
        <w:separator/>
      </w:r>
    </w:p>
  </w:footnote>
  <w:footnote w:type="continuationSeparator" w:id="0">
    <w:p w14:paraId="33587C34" w14:textId="77777777" w:rsidR="002C451B" w:rsidRDefault="002C451B" w:rsidP="00BD07EB">
      <w:pPr>
        <w:spacing w:after="0" w:line="240" w:lineRule="auto"/>
      </w:pPr>
      <w:r>
        <w:continuationSeparator/>
      </w:r>
    </w:p>
  </w:footnote>
  <w:footnote w:id="1">
    <w:p w14:paraId="6541F65C" w14:textId="0BB648B7" w:rsidR="00D37696" w:rsidRDefault="00D37696">
      <w:pPr>
        <w:pStyle w:val="FootnoteText"/>
      </w:pPr>
      <w:r>
        <w:rPr>
          <w:rStyle w:val="FootnoteReference"/>
        </w:rPr>
        <w:footnoteRef/>
      </w:r>
      <w:r>
        <w:t xml:space="preserve"> </w:t>
      </w:r>
      <w:r>
        <w:rPr>
          <w:rFonts w:ascii="Arial" w:hAnsi="Arial" w:cs="Arial"/>
          <w:color w:val="000000"/>
          <w:shd w:val="clear" w:color="auto" w:fill="FFFFFF"/>
        </w:rPr>
        <w:t>(L-64-185, c 480 BC – c 490 BC</w:t>
      </w:r>
    </w:p>
  </w:footnote>
  <w:footnote w:id="2">
    <w:p w14:paraId="22085F0C" w14:textId="499C03A5" w:rsidR="00D37696" w:rsidRDefault="00D37696">
      <w:pPr>
        <w:pStyle w:val="FootnoteText"/>
      </w:pPr>
      <w:r>
        <w:rPr>
          <w:rStyle w:val="FootnoteReference"/>
        </w:rPr>
        <w:footnoteRef/>
      </w:r>
      <w:r>
        <w:t xml:space="preserve"> </w:t>
      </w:r>
      <w:r>
        <w:rPr>
          <w:rFonts w:ascii="Arial" w:hAnsi="Arial" w:cs="Arial"/>
          <w:color w:val="000000"/>
          <w:shd w:val="clear" w:color="auto" w:fill="FFFFFF"/>
        </w:rPr>
        <w:t xml:space="preserve">(Hercules' Second </w:t>
      </w:r>
      <w:proofErr w:type="spellStart"/>
      <w:r>
        <w:rPr>
          <w:rFonts w:ascii="Arial" w:hAnsi="Arial" w:cs="Arial"/>
          <w:color w:val="000000"/>
          <w:shd w:val="clear" w:color="auto" w:fill="FFFFFF"/>
        </w:rPr>
        <w:t>Labor</w:t>
      </w:r>
      <w:proofErr w:type="spellEnd"/>
      <w:r>
        <w:rPr>
          <w:rFonts w:ascii="Arial" w:hAnsi="Arial" w:cs="Arial"/>
          <w:color w:val="000000"/>
          <w:shd w:val="clear" w:color="auto" w:fill="FFFFFF"/>
        </w:rPr>
        <w:t xml:space="preserve">: the </w:t>
      </w:r>
      <w:proofErr w:type="spellStart"/>
      <w:r>
        <w:rPr>
          <w:rFonts w:ascii="Arial" w:hAnsi="Arial" w:cs="Arial"/>
          <w:color w:val="000000"/>
          <w:shd w:val="clear" w:color="auto" w:fill="FFFFFF"/>
        </w:rPr>
        <w:t>Lernean</w:t>
      </w:r>
      <w:proofErr w:type="spellEnd"/>
      <w:r>
        <w:rPr>
          <w:rFonts w:ascii="Arial" w:hAnsi="Arial" w:cs="Arial"/>
          <w:color w:val="000000"/>
          <w:shd w:val="clear" w:color="auto" w:fill="FFFFFF"/>
        </w:rPr>
        <w:t xml:space="preserve"> Hydra, c 500-490 B.C)</w:t>
      </w:r>
    </w:p>
  </w:footnote>
  <w:footnote w:id="3">
    <w:p w14:paraId="01E2750E" w14:textId="0AD4EE1F" w:rsidR="00D37696" w:rsidRDefault="00D37696">
      <w:pPr>
        <w:pStyle w:val="FootnoteText"/>
      </w:pPr>
      <w:r>
        <w:rPr>
          <w:rStyle w:val="FootnoteReference"/>
        </w:rPr>
        <w:footnoteRef/>
      </w:r>
      <w:r>
        <w:t xml:space="preserve"> </w:t>
      </w:r>
      <w:r>
        <w:rPr>
          <w:rFonts w:ascii="Arial" w:hAnsi="Arial" w:cs="Arial"/>
          <w:color w:val="000000"/>
          <w:shd w:val="clear" w:color="auto" w:fill="FFFFFF"/>
        </w:rPr>
        <w:t>(Hercules in the garden of the Hesperides., c 500-490 B.C)</w:t>
      </w:r>
    </w:p>
  </w:footnote>
  <w:footnote w:id="4">
    <w:p w14:paraId="495606A7" w14:textId="081C9F80" w:rsidR="00D37696" w:rsidRDefault="00D37696">
      <w:pPr>
        <w:pStyle w:val="FootnoteText"/>
      </w:pPr>
      <w:r>
        <w:rPr>
          <w:rStyle w:val="FootnoteReference"/>
        </w:rPr>
        <w:footnoteRef/>
      </w:r>
      <w:r>
        <w:t xml:space="preserve"> </w:t>
      </w:r>
      <w:r w:rsidR="00882315">
        <w:t>(</w:t>
      </w:r>
      <w:r>
        <w:rPr>
          <w:rFonts w:ascii="Arial" w:hAnsi="Arial" w:cs="Arial"/>
          <w:color w:val="000000"/>
          <w:shd w:val="clear" w:color="auto" w:fill="FFFFFF"/>
        </w:rPr>
        <w:t>2020. </w:t>
      </w:r>
      <w:r>
        <w:rPr>
          <w:rFonts w:ascii="Arial" w:hAnsi="Arial" w:cs="Arial"/>
          <w:i/>
          <w:iCs/>
          <w:color w:val="000000"/>
          <w:shd w:val="clear" w:color="auto" w:fill="FFFFFF"/>
        </w:rPr>
        <w:t xml:space="preserve">Hercules' Third </w:t>
      </w:r>
      <w:proofErr w:type="spellStart"/>
      <w:r>
        <w:rPr>
          <w:rFonts w:ascii="Arial" w:hAnsi="Arial" w:cs="Arial"/>
          <w:i/>
          <w:iCs/>
          <w:color w:val="000000"/>
          <w:shd w:val="clear" w:color="auto" w:fill="FFFFFF"/>
        </w:rPr>
        <w:t>Labor</w:t>
      </w:r>
      <w:proofErr w:type="spellEnd"/>
      <w:r>
        <w:rPr>
          <w:rFonts w:ascii="Arial" w:hAnsi="Arial" w:cs="Arial"/>
          <w:i/>
          <w:iCs/>
          <w:color w:val="000000"/>
          <w:shd w:val="clear" w:color="auto" w:fill="FFFFFF"/>
        </w:rPr>
        <w:t xml:space="preserve">: The Hind </w:t>
      </w:r>
      <w:proofErr w:type="gramStart"/>
      <w:r>
        <w:rPr>
          <w:rFonts w:ascii="Arial" w:hAnsi="Arial" w:cs="Arial"/>
          <w:i/>
          <w:iCs/>
          <w:color w:val="000000"/>
          <w:shd w:val="clear" w:color="auto" w:fill="FFFFFF"/>
        </w:rPr>
        <w:t>Of</w:t>
      </w:r>
      <w:proofErr w:type="gramEnd"/>
      <w:r>
        <w:rPr>
          <w:rFonts w:ascii="Arial" w:hAnsi="Arial" w:cs="Arial"/>
          <w:i/>
          <w:iCs/>
          <w:color w:val="000000"/>
          <w:shd w:val="clear" w:color="auto" w:fill="FFFFFF"/>
        </w:rPr>
        <w:t xml:space="preserve"> </w:t>
      </w:r>
      <w:proofErr w:type="spellStart"/>
      <w:r>
        <w:rPr>
          <w:rFonts w:ascii="Arial" w:hAnsi="Arial" w:cs="Arial"/>
          <w:i/>
          <w:iCs/>
          <w:color w:val="000000"/>
          <w:shd w:val="clear" w:color="auto" w:fill="FFFFFF"/>
        </w:rPr>
        <w:t>Ceryneia</w:t>
      </w:r>
      <w:proofErr w:type="spellEnd"/>
      <w:r>
        <w:rPr>
          <w:rFonts w:ascii="Arial" w:hAnsi="Arial" w:cs="Arial"/>
          <w:color w:val="000000"/>
          <w:shd w:val="clear" w:color="auto" w:fill="FFFFFF"/>
        </w:rPr>
        <w:t>.</w:t>
      </w:r>
      <w:r w:rsidR="00882315">
        <w:rPr>
          <w:rFonts w:ascii="Arial" w:hAnsi="Arial" w:cs="Arial"/>
          <w:color w:val="000000"/>
          <w:shd w:val="clear" w:color="auto" w:fill="FFFFFF"/>
        </w:rPr>
        <w:t>)</w:t>
      </w:r>
    </w:p>
  </w:footnote>
  <w:footnote w:id="5">
    <w:p w14:paraId="3ACABE55" w14:textId="5B87C247" w:rsidR="00D37696" w:rsidRDefault="00D37696">
      <w:pPr>
        <w:pStyle w:val="FootnoteText"/>
      </w:pPr>
      <w:r>
        <w:rPr>
          <w:rStyle w:val="FootnoteReference"/>
        </w:rPr>
        <w:footnoteRef/>
      </w:r>
      <w:r>
        <w:t xml:space="preserve"> </w:t>
      </w:r>
      <w:r>
        <w:rPr>
          <w:rFonts w:ascii="Arial" w:hAnsi="Arial" w:cs="Arial"/>
          <w:color w:val="000000"/>
          <w:shd w:val="clear" w:color="auto" w:fill="FFFFFF"/>
        </w:rPr>
        <w:t>(Side A: Hercules, Geryon, the dog Orthros, c 510-500 B.C)</w:t>
      </w:r>
    </w:p>
  </w:footnote>
  <w:footnote w:id="6">
    <w:p w14:paraId="1865BEB7" w14:textId="02BE2877" w:rsidR="00D37696" w:rsidRPr="0005320F" w:rsidRDefault="00D37696" w:rsidP="0005320F">
      <w:pPr>
        <w:shd w:val="clear" w:color="auto" w:fill="FFFFFF"/>
        <w:rPr>
          <w:rFonts w:ascii="Arial" w:eastAsia="Times New Roman" w:hAnsi="Arial" w:cs="Arial"/>
          <w:color w:val="222222"/>
          <w:sz w:val="18"/>
          <w:szCs w:val="18"/>
          <w:lang w:eastAsia="en-GB"/>
        </w:rPr>
      </w:pPr>
      <w:r>
        <w:rPr>
          <w:rStyle w:val="FootnoteReference"/>
        </w:rPr>
        <w:footnoteRef/>
      </w:r>
      <w:r>
        <w:t xml:space="preserve"> </w:t>
      </w:r>
      <w:r>
        <w:rPr>
          <w:rFonts w:ascii="Arial" w:hAnsi="Arial" w:cs="Arial"/>
          <w:color w:val="000000"/>
          <w:sz w:val="20"/>
          <w:szCs w:val="20"/>
          <w:shd w:val="clear" w:color="auto" w:fill="FFFFFF"/>
        </w:rPr>
        <w:t xml:space="preserve">(Hu, </w:t>
      </w:r>
      <w:r w:rsidRPr="001A210F">
        <w:rPr>
          <w:rFonts w:ascii="Arial" w:eastAsia="Times New Roman" w:hAnsi="Arial" w:cs="Arial"/>
          <w:color w:val="222222"/>
          <w:sz w:val="20"/>
          <w:szCs w:val="20"/>
          <w:lang w:eastAsia="en-GB"/>
        </w:rPr>
        <w:t>101 AD – 200 AD</w:t>
      </w:r>
      <w:r>
        <w:rPr>
          <w:rFonts w:ascii="Arial" w:hAnsi="Arial" w:cs="Arial"/>
          <w:color w:val="000000"/>
          <w:sz w:val="20"/>
          <w:szCs w:val="20"/>
          <w:shd w:val="clear" w:color="auto" w:fill="FFFFFF"/>
        </w:rPr>
        <w:t>)</w:t>
      </w:r>
    </w:p>
  </w:footnote>
  <w:footnote w:id="7">
    <w:p w14:paraId="17E55677" w14:textId="606694B3" w:rsidR="007769DD" w:rsidRDefault="007769DD">
      <w:pPr>
        <w:pStyle w:val="FootnoteText"/>
      </w:pPr>
      <w:r>
        <w:rPr>
          <w:rStyle w:val="FootnoteReference"/>
        </w:rPr>
        <w:footnoteRef/>
      </w:r>
      <w:r>
        <w:t xml:space="preserve"> </w:t>
      </w:r>
      <w:r>
        <w:rPr>
          <w:rFonts w:ascii="Arial" w:hAnsi="Arial" w:cs="Arial"/>
          <w:color w:val="000000"/>
          <w:shd w:val="clear" w:color="auto" w:fill="FFFFFF"/>
        </w:rPr>
        <w:t xml:space="preserve">(Danials, </w:t>
      </w:r>
      <w:r w:rsidR="00905494">
        <w:rPr>
          <w:rFonts w:ascii="Arial" w:hAnsi="Arial" w:cs="Arial"/>
          <w:color w:val="000000"/>
          <w:shd w:val="clear" w:color="auto" w:fill="FFFFFF"/>
        </w:rPr>
        <w:t>c 520 BC)</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EFEA920" w14:textId="4BD6E8DD" w:rsidR="00D37696" w:rsidRDefault="00D37696" w:rsidP="00BD07EB">
    <w:pPr>
      <w:pStyle w:val="Title"/>
    </w:pPr>
    <w:r>
      <w:t>Heracles Twelve Labours</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D07EB"/>
    <w:rsid w:val="0005320F"/>
    <w:rsid w:val="000744AD"/>
    <w:rsid w:val="00091C12"/>
    <w:rsid w:val="000B3A42"/>
    <w:rsid w:val="001A210F"/>
    <w:rsid w:val="001E7E6D"/>
    <w:rsid w:val="00277577"/>
    <w:rsid w:val="002A092C"/>
    <w:rsid w:val="002B6223"/>
    <w:rsid w:val="002C2917"/>
    <w:rsid w:val="002C451B"/>
    <w:rsid w:val="002D1B95"/>
    <w:rsid w:val="002D5B44"/>
    <w:rsid w:val="003C2914"/>
    <w:rsid w:val="003C790D"/>
    <w:rsid w:val="003E25E0"/>
    <w:rsid w:val="003F2CF5"/>
    <w:rsid w:val="004273E7"/>
    <w:rsid w:val="00436FF7"/>
    <w:rsid w:val="004D37B7"/>
    <w:rsid w:val="00517BB2"/>
    <w:rsid w:val="0056203C"/>
    <w:rsid w:val="00563675"/>
    <w:rsid w:val="005A0EF4"/>
    <w:rsid w:val="005C0B9A"/>
    <w:rsid w:val="005C4681"/>
    <w:rsid w:val="00623515"/>
    <w:rsid w:val="00636EF1"/>
    <w:rsid w:val="006A6652"/>
    <w:rsid w:val="00753FA6"/>
    <w:rsid w:val="0076073E"/>
    <w:rsid w:val="00774173"/>
    <w:rsid w:val="007769DD"/>
    <w:rsid w:val="00785E4A"/>
    <w:rsid w:val="00790DFE"/>
    <w:rsid w:val="008530F2"/>
    <w:rsid w:val="00864AAF"/>
    <w:rsid w:val="00882315"/>
    <w:rsid w:val="00882B84"/>
    <w:rsid w:val="008940B9"/>
    <w:rsid w:val="00905494"/>
    <w:rsid w:val="00973670"/>
    <w:rsid w:val="009C00BC"/>
    <w:rsid w:val="009C4C61"/>
    <w:rsid w:val="00A039DD"/>
    <w:rsid w:val="00A50C5D"/>
    <w:rsid w:val="00AD5BF3"/>
    <w:rsid w:val="00B16E1A"/>
    <w:rsid w:val="00B817FE"/>
    <w:rsid w:val="00BB1987"/>
    <w:rsid w:val="00BB73A5"/>
    <w:rsid w:val="00BD07EB"/>
    <w:rsid w:val="00C277A8"/>
    <w:rsid w:val="00C3069B"/>
    <w:rsid w:val="00CB444B"/>
    <w:rsid w:val="00CE2D9B"/>
    <w:rsid w:val="00D37696"/>
    <w:rsid w:val="00D972A9"/>
    <w:rsid w:val="00E44A91"/>
    <w:rsid w:val="00EC4FD5"/>
    <w:rsid w:val="00F60C5E"/>
    <w:rsid w:val="00FB510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877595"/>
  <w15:chartTrackingRefBased/>
  <w15:docId w15:val="{B6891BDC-8DFD-47FC-9C2F-7EB2F0243C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48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D07EB"/>
    <w:pPr>
      <w:tabs>
        <w:tab w:val="center" w:pos="4513"/>
        <w:tab w:val="right" w:pos="9026"/>
      </w:tabs>
      <w:spacing w:after="0" w:line="240" w:lineRule="auto"/>
    </w:pPr>
  </w:style>
  <w:style w:type="character" w:customStyle="1" w:styleId="HeaderChar">
    <w:name w:val="Header Char"/>
    <w:basedOn w:val="DefaultParagraphFont"/>
    <w:link w:val="Header"/>
    <w:uiPriority w:val="99"/>
    <w:rsid w:val="00BD07EB"/>
  </w:style>
  <w:style w:type="paragraph" w:styleId="Footer">
    <w:name w:val="footer"/>
    <w:basedOn w:val="Normal"/>
    <w:link w:val="FooterChar"/>
    <w:uiPriority w:val="99"/>
    <w:unhideWhenUsed/>
    <w:rsid w:val="00BD07EB"/>
    <w:pPr>
      <w:tabs>
        <w:tab w:val="center" w:pos="4513"/>
        <w:tab w:val="right" w:pos="9026"/>
      </w:tabs>
      <w:spacing w:after="0" w:line="240" w:lineRule="auto"/>
    </w:pPr>
  </w:style>
  <w:style w:type="character" w:customStyle="1" w:styleId="FooterChar">
    <w:name w:val="Footer Char"/>
    <w:basedOn w:val="DefaultParagraphFont"/>
    <w:link w:val="Footer"/>
    <w:uiPriority w:val="99"/>
    <w:rsid w:val="00BD07EB"/>
  </w:style>
  <w:style w:type="paragraph" w:styleId="Title">
    <w:name w:val="Title"/>
    <w:basedOn w:val="Normal"/>
    <w:next w:val="Normal"/>
    <w:link w:val="TitleChar"/>
    <w:uiPriority w:val="10"/>
    <w:qFormat/>
    <w:rsid w:val="00BD07EB"/>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D07EB"/>
    <w:rPr>
      <w:rFonts w:asciiTheme="majorHAnsi" w:eastAsiaTheme="majorEastAsia" w:hAnsiTheme="majorHAnsi" w:cstheme="majorBidi"/>
      <w:spacing w:val="-10"/>
      <w:kern w:val="28"/>
      <w:sz w:val="56"/>
      <w:szCs w:val="56"/>
    </w:rPr>
  </w:style>
  <w:style w:type="paragraph" w:styleId="FootnoteText">
    <w:name w:val="footnote text"/>
    <w:basedOn w:val="Normal"/>
    <w:link w:val="FootnoteTextChar"/>
    <w:uiPriority w:val="99"/>
    <w:semiHidden/>
    <w:unhideWhenUsed/>
    <w:rsid w:val="00563675"/>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563675"/>
    <w:rPr>
      <w:sz w:val="20"/>
      <w:szCs w:val="20"/>
    </w:rPr>
  </w:style>
  <w:style w:type="character" w:styleId="FootnoteReference">
    <w:name w:val="footnote reference"/>
    <w:basedOn w:val="DefaultParagraphFont"/>
    <w:uiPriority w:val="99"/>
    <w:semiHidden/>
    <w:unhideWhenUsed/>
    <w:rsid w:val="00563675"/>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63869018">
      <w:bodyDiv w:val="1"/>
      <w:marLeft w:val="0"/>
      <w:marRight w:val="0"/>
      <w:marTop w:val="0"/>
      <w:marBottom w:val="0"/>
      <w:divBdr>
        <w:top w:val="none" w:sz="0" w:space="0" w:color="auto"/>
        <w:left w:val="none" w:sz="0" w:space="0" w:color="auto"/>
        <w:bottom w:val="none" w:sz="0" w:space="0" w:color="auto"/>
        <w:right w:val="none" w:sz="0" w:space="0" w:color="auto"/>
      </w:divBdr>
      <w:divsChild>
        <w:div w:id="1518882670">
          <w:marLeft w:val="0"/>
          <w:marRight w:val="0"/>
          <w:marTop w:val="0"/>
          <w:marBottom w:val="0"/>
          <w:divBdr>
            <w:top w:val="none" w:sz="0" w:space="0" w:color="auto"/>
            <w:left w:val="none" w:sz="0" w:space="0" w:color="auto"/>
            <w:bottom w:val="none" w:sz="0" w:space="0" w:color="auto"/>
            <w:right w:val="none" w:sz="0" w:space="0" w:color="auto"/>
          </w:divBdr>
          <w:divsChild>
            <w:div w:id="6568838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D9083E8-2468-4FA5-89F8-16FC21E3735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5555</TotalTime>
  <Pages>6</Pages>
  <Words>1806</Words>
  <Characters>10296</Characters>
  <Application>Microsoft Office Word</Application>
  <DocSecurity>0</DocSecurity>
  <Lines>85</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12078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Tyler Johns (1901704)</dc:creator>
  <cp:keywords/>
  <dc:description/>
  <cp:lastModifiedBy>Tyler Johns (1901704)</cp:lastModifiedBy>
  <cp:revision>30</cp:revision>
  <dcterms:created xsi:type="dcterms:W3CDTF">2020-06-08T09:13:00Z</dcterms:created>
  <dcterms:modified xsi:type="dcterms:W3CDTF">2020-06-17T19:08:00Z</dcterms:modified>
</cp:coreProperties>
</file>