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8A6A1" w14:textId="77777777" w:rsidR="00DA66B5" w:rsidRDefault="00DA66B5" w:rsidP="00DA66B5">
      <w:pPr>
        <w:jc w:val="center"/>
        <w:rPr>
          <w:rFonts w:ascii="Arial" w:eastAsia="Arial" w:hAnsi="Arial" w:cs="Arial"/>
          <w:color w:val="000000" w:themeColor="text1"/>
          <w:sz w:val="32"/>
          <w:szCs w:val="32"/>
          <w:lang w:val="en-GB"/>
        </w:rPr>
      </w:pPr>
    </w:p>
    <w:p w14:paraId="27F98B5B" w14:textId="665207BF" w:rsidR="00DA66B5" w:rsidRDefault="00DA66B5" w:rsidP="00DA66B5">
      <w:pPr>
        <w:rPr>
          <w:rFonts w:ascii="Arial" w:eastAsia="Arial" w:hAnsi="Arial" w:cs="Arial"/>
          <w:color w:val="000000" w:themeColor="text1"/>
          <w:sz w:val="32"/>
          <w:szCs w:val="32"/>
          <w:lang w:val="en-GB"/>
        </w:rPr>
      </w:pPr>
      <w:r>
        <w:rPr>
          <w:rFonts w:ascii="Arial" w:eastAsia="Arial" w:hAnsi="Arial" w:cs="Arial"/>
          <w:color w:val="000000" w:themeColor="text1"/>
          <w:sz w:val="32"/>
          <w:szCs w:val="32"/>
          <w:lang w:val="en-GB"/>
        </w:rPr>
        <w:t>Student 2232975 George-Catalin Ciufu</w:t>
      </w:r>
    </w:p>
    <w:p w14:paraId="74001BE6" w14:textId="77777777" w:rsidR="00DA66B5" w:rsidRDefault="00DA66B5" w:rsidP="00DA66B5">
      <w:pPr>
        <w:rPr>
          <w:rFonts w:ascii="Arial" w:eastAsia="Arial" w:hAnsi="Arial" w:cs="Arial"/>
          <w:color w:val="000000" w:themeColor="text1"/>
          <w:sz w:val="32"/>
          <w:szCs w:val="32"/>
          <w:lang w:val="en-GB"/>
        </w:rPr>
      </w:pPr>
    </w:p>
    <w:p w14:paraId="2B63EBF1" w14:textId="3636BB1C" w:rsidR="00DA66B5" w:rsidRDefault="00DA66B5" w:rsidP="00DA66B5">
      <w:pPr>
        <w:rPr>
          <w:rFonts w:ascii="Arial" w:hAnsi="Arial" w:cs="Arial"/>
          <w:sz w:val="24"/>
          <w:szCs w:val="24"/>
          <w:lang w:val="en-GB"/>
        </w:rPr>
      </w:pPr>
      <w:r>
        <w:rPr>
          <w:rFonts w:ascii="Arial" w:hAnsi="Arial" w:cs="Arial"/>
          <w:sz w:val="24"/>
          <w:szCs w:val="24"/>
          <w:lang w:val="en-GB"/>
        </w:rPr>
        <w:t xml:space="preserve">The Human Rights Act of 1998 took effect in the UK in October 2000, setting out fundamental rights and freedoms that everyone in the country is entitled to, by incorporating the rights set out in the European Convention on Human Rights (ECHR) into </w:t>
      </w:r>
      <w:r w:rsidR="00325509">
        <w:rPr>
          <w:rFonts w:ascii="Arial" w:hAnsi="Arial" w:cs="Arial"/>
          <w:sz w:val="24"/>
          <w:szCs w:val="24"/>
          <w:lang w:val="en-GB"/>
        </w:rPr>
        <w:t>British domestic</w:t>
      </w:r>
      <w:r>
        <w:rPr>
          <w:rFonts w:ascii="Arial" w:hAnsi="Arial" w:cs="Arial"/>
          <w:sz w:val="24"/>
          <w:szCs w:val="24"/>
          <w:lang w:val="en-GB"/>
        </w:rPr>
        <w:t xml:space="preserve"> law </w:t>
      </w:r>
      <w:r w:rsidRPr="00433355">
        <w:rPr>
          <w:rFonts w:ascii="Arial" w:hAnsi="Arial" w:cs="Arial"/>
          <w:sz w:val="24"/>
          <w:szCs w:val="24"/>
          <w:lang w:val="en-GB"/>
        </w:rPr>
        <w:t>(Equality and Human Rights Commission</w:t>
      </w:r>
      <w:r>
        <w:rPr>
          <w:rFonts w:ascii="Arial" w:hAnsi="Arial" w:cs="Arial"/>
          <w:sz w:val="24"/>
          <w:szCs w:val="24"/>
          <w:lang w:val="en-GB"/>
        </w:rPr>
        <w:t>, 2018</w:t>
      </w:r>
      <w:r w:rsidRPr="00433355">
        <w:rPr>
          <w:rFonts w:ascii="Arial" w:hAnsi="Arial" w:cs="Arial"/>
          <w:sz w:val="24"/>
          <w:szCs w:val="24"/>
          <w:lang w:val="en-GB"/>
        </w:rPr>
        <w:t>)</w:t>
      </w:r>
      <w:r>
        <w:rPr>
          <w:rFonts w:ascii="Arial" w:hAnsi="Arial" w:cs="Arial"/>
          <w:sz w:val="24"/>
          <w:szCs w:val="24"/>
          <w:lang w:val="en-GB"/>
        </w:rPr>
        <w:t>.</w:t>
      </w:r>
    </w:p>
    <w:p w14:paraId="2D8CBE66" w14:textId="46182415" w:rsidR="00325509" w:rsidRDefault="00DA66B5" w:rsidP="00DA66B5">
      <w:pPr>
        <w:rPr>
          <w:rFonts w:ascii="Arial" w:hAnsi="Arial" w:cs="Arial"/>
          <w:sz w:val="24"/>
          <w:szCs w:val="24"/>
          <w:lang w:val="en-GB"/>
        </w:rPr>
      </w:pPr>
      <w:r>
        <w:rPr>
          <w:rFonts w:ascii="Arial" w:hAnsi="Arial" w:cs="Arial"/>
          <w:sz w:val="24"/>
          <w:szCs w:val="24"/>
          <w:lang w:val="en-GB"/>
        </w:rPr>
        <w:t xml:space="preserve">The purpose of the Human Rights Act 1998 was to make it possible for the people in the UK to bring </w:t>
      </w:r>
      <w:r w:rsidR="00325509">
        <w:rPr>
          <w:rFonts w:ascii="Arial" w:hAnsi="Arial" w:cs="Arial"/>
          <w:sz w:val="24"/>
          <w:szCs w:val="24"/>
          <w:lang w:val="en-GB"/>
        </w:rPr>
        <w:t>claims related to ECHR into their domestic courts. It successfully managed to reduce the costs and time of enforcing human rights. Still, over the years, several Governments were concerned about how it impacted the UK common law (case law) and the independence of the Parliament (Dawson,2021).</w:t>
      </w:r>
    </w:p>
    <w:p w14:paraId="2291220A" w14:textId="712069CC" w:rsidR="00AC4AE9" w:rsidRDefault="00F914C0" w:rsidP="00DA66B5">
      <w:pPr>
        <w:rPr>
          <w:rFonts w:ascii="Arial" w:hAnsi="Arial" w:cs="Arial"/>
          <w:sz w:val="24"/>
          <w:szCs w:val="24"/>
          <w:lang w:val="en-GB"/>
        </w:rPr>
      </w:pPr>
      <w:r>
        <w:rPr>
          <w:rFonts w:ascii="Arial" w:hAnsi="Arial" w:cs="Arial"/>
          <w:sz w:val="24"/>
          <w:szCs w:val="24"/>
          <w:lang w:val="en-GB"/>
        </w:rPr>
        <w:t>The roots of The Human Rights Act</w:t>
      </w:r>
      <w:r w:rsidR="00325509">
        <w:rPr>
          <w:rFonts w:ascii="Arial" w:hAnsi="Arial" w:cs="Arial"/>
          <w:sz w:val="24"/>
          <w:szCs w:val="24"/>
          <w:lang w:val="en-GB"/>
        </w:rPr>
        <w:t xml:space="preserve"> </w:t>
      </w:r>
      <w:r>
        <w:rPr>
          <w:rFonts w:ascii="Arial" w:hAnsi="Arial" w:cs="Arial"/>
          <w:sz w:val="24"/>
          <w:szCs w:val="24"/>
          <w:lang w:val="en-GB"/>
        </w:rPr>
        <w:t>are</w:t>
      </w:r>
      <w:r w:rsidR="00325509">
        <w:rPr>
          <w:rFonts w:ascii="Arial" w:hAnsi="Arial" w:cs="Arial"/>
          <w:sz w:val="24"/>
          <w:szCs w:val="24"/>
          <w:lang w:val="en-GB"/>
        </w:rPr>
        <w:t xml:space="preserve"> based on the Universal Declaration of Human Rights</w:t>
      </w:r>
      <w:r w:rsidR="00AC4AE9">
        <w:rPr>
          <w:rFonts w:ascii="Arial" w:hAnsi="Arial" w:cs="Arial"/>
          <w:sz w:val="24"/>
          <w:szCs w:val="24"/>
          <w:lang w:val="en-GB"/>
        </w:rPr>
        <w:t>. The first means of enforcing certain rights contained into it was the European Convention on Human Rights that came into effect on the 3</w:t>
      </w:r>
      <w:r w:rsidR="00AC4AE9" w:rsidRPr="00AC4AE9">
        <w:rPr>
          <w:rFonts w:ascii="Arial" w:hAnsi="Arial" w:cs="Arial"/>
          <w:sz w:val="24"/>
          <w:szCs w:val="24"/>
          <w:vertAlign w:val="superscript"/>
          <w:lang w:val="en-GB"/>
        </w:rPr>
        <w:t>rd</w:t>
      </w:r>
      <w:r w:rsidR="00AC4AE9">
        <w:rPr>
          <w:rFonts w:ascii="Arial" w:hAnsi="Arial" w:cs="Arial"/>
          <w:sz w:val="24"/>
          <w:szCs w:val="24"/>
          <w:lang w:val="en-GB"/>
        </w:rPr>
        <w:t xml:space="preserve"> of September 1953, and over the years got amended several times, and more rights were added to the original ones (European Co</w:t>
      </w:r>
      <w:r w:rsidR="008D00E7">
        <w:rPr>
          <w:rFonts w:ascii="Arial" w:hAnsi="Arial" w:cs="Arial"/>
          <w:sz w:val="24"/>
          <w:szCs w:val="24"/>
          <w:lang w:val="en-GB"/>
        </w:rPr>
        <w:t>urt</w:t>
      </w:r>
      <w:r w:rsidR="00AC4AE9">
        <w:rPr>
          <w:rFonts w:ascii="Arial" w:hAnsi="Arial" w:cs="Arial"/>
          <w:sz w:val="24"/>
          <w:szCs w:val="24"/>
          <w:lang w:val="en-GB"/>
        </w:rPr>
        <w:t xml:space="preserve"> on Human Rights, n.d.).</w:t>
      </w:r>
    </w:p>
    <w:p w14:paraId="2EFEA780" w14:textId="4BFD0642" w:rsidR="00325509" w:rsidRDefault="001E1DB5" w:rsidP="00DA66B5">
      <w:pPr>
        <w:rPr>
          <w:rFonts w:ascii="Arial" w:hAnsi="Arial" w:cs="Arial"/>
          <w:sz w:val="24"/>
          <w:szCs w:val="24"/>
          <w:lang w:val="en-GB"/>
        </w:rPr>
      </w:pPr>
      <w:r>
        <w:rPr>
          <w:rFonts w:ascii="Arial" w:hAnsi="Arial" w:cs="Arial"/>
          <w:sz w:val="24"/>
          <w:szCs w:val="24"/>
          <w:lang w:val="en-GB"/>
        </w:rPr>
        <w:t>It is crucial to understand that up until recent years, under the European Communities Act of 1972, the EU law had control over the UK Law</w:t>
      </w:r>
      <w:r w:rsidR="00F914C0">
        <w:rPr>
          <w:rFonts w:ascii="Arial" w:hAnsi="Arial" w:cs="Arial"/>
          <w:sz w:val="24"/>
          <w:szCs w:val="24"/>
          <w:lang w:val="en-GB"/>
        </w:rPr>
        <w:t>, meaning that some forms of EU law would have an effect in the legal system of the UK without the parliamentary consent and derivatives and decisions could be brought to life in the UK by primary legislation or in most cases, through secondary legislation (Jack, 2017).</w:t>
      </w:r>
    </w:p>
    <w:p w14:paraId="44E5DD34" w14:textId="1726B564" w:rsidR="00F914C0" w:rsidRDefault="00675DE8" w:rsidP="00DA66B5">
      <w:pPr>
        <w:rPr>
          <w:rFonts w:ascii="Arial" w:hAnsi="Arial" w:cs="Arial"/>
          <w:sz w:val="24"/>
          <w:szCs w:val="24"/>
          <w:lang w:val="en-GB"/>
        </w:rPr>
      </w:pPr>
      <w:r>
        <w:rPr>
          <w:rFonts w:ascii="Arial" w:hAnsi="Arial" w:cs="Arial"/>
          <w:sz w:val="24"/>
          <w:szCs w:val="24"/>
          <w:lang w:val="en-GB"/>
        </w:rPr>
        <w:t>Therefore,</w:t>
      </w:r>
      <w:r w:rsidR="00075006">
        <w:rPr>
          <w:rFonts w:ascii="Arial" w:hAnsi="Arial" w:cs="Arial"/>
          <w:sz w:val="24"/>
          <w:szCs w:val="24"/>
          <w:lang w:val="en-GB"/>
        </w:rPr>
        <w:t xml:space="preserve"> with the adoption of the European Union </w:t>
      </w:r>
      <w:proofErr w:type="spellStart"/>
      <w:r w:rsidR="00075006">
        <w:rPr>
          <w:rFonts w:ascii="Arial" w:hAnsi="Arial" w:cs="Arial"/>
          <w:sz w:val="24"/>
          <w:szCs w:val="24"/>
          <w:lang w:val="en-GB"/>
        </w:rPr>
        <w:t>Withdrawl</w:t>
      </w:r>
      <w:proofErr w:type="spellEnd"/>
      <w:r w:rsidR="00075006">
        <w:rPr>
          <w:rFonts w:ascii="Arial" w:hAnsi="Arial" w:cs="Arial"/>
          <w:sz w:val="24"/>
          <w:szCs w:val="24"/>
          <w:lang w:val="en-GB"/>
        </w:rPr>
        <w:t xml:space="preserve"> Act of 2018, the treaty obligations and regulations under the European Communities Act 1972 were repealed, and the Parliament and ministers of the United Kingdom </w:t>
      </w:r>
      <w:r>
        <w:rPr>
          <w:rFonts w:ascii="Arial" w:hAnsi="Arial" w:cs="Arial"/>
          <w:sz w:val="24"/>
          <w:szCs w:val="24"/>
          <w:lang w:val="en-GB"/>
        </w:rPr>
        <w:t>were</w:t>
      </w:r>
      <w:r w:rsidR="00075006">
        <w:rPr>
          <w:rFonts w:ascii="Arial" w:hAnsi="Arial" w:cs="Arial"/>
          <w:sz w:val="24"/>
          <w:szCs w:val="24"/>
          <w:lang w:val="en-GB"/>
        </w:rPr>
        <w:t xml:space="preserve"> empowered to create secondary legislation (Jack,2017).</w:t>
      </w:r>
    </w:p>
    <w:p w14:paraId="4930761E" w14:textId="58F163E6" w:rsidR="00075006" w:rsidRDefault="001D7E46" w:rsidP="00DA66B5">
      <w:pPr>
        <w:rPr>
          <w:rFonts w:ascii="Arial" w:hAnsi="Arial" w:cs="Arial"/>
          <w:sz w:val="24"/>
          <w:szCs w:val="24"/>
          <w:lang w:val="en-GB"/>
        </w:rPr>
      </w:pPr>
      <w:r>
        <w:rPr>
          <w:rFonts w:ascii="Arial" w:hAnsi="Arial" w:cs="Arial"/>
          <w:sz w:val="24"/>
          <w:szCs w:val="24"/>
          <w:lang w:val="en-GB"/>
        </w:rPr>
        <w:t>At the time of its departure from the European Union, considerable amounts of the EU law were copied into UK legislation, as they covered environmental, employees rights, and regulation of financial services in order to ensure a clean exit and avoid confusion within the legal domain, at the same time providing the Government and Parliament with enough time in order to review, modify or abolish these laws altogether in the future (Jack, 2017).</w:t>
      </w:r>
    </w:p>
    <w:p w14:paraId="6A7F6A37" w14:textId="63E2EA5A" w:rsidR="00DA66B5" w:rsidRDefault="009C5B15">
      <w:pPr>
        <w:rPr>
          <w:sz w:val="24"/>
          <w:szCs w:val="24"/>
          <w:lang w:val="en-GB"/>
        </w:rPr>
      </w:pPr>
      <w:r>
        <w:rPr>
          <w:sz w:val="24"/>
          <w:szCs w:val="24"/>
          <w:lang w:val="en-GB"/>
        </w:rPr>
        <w:t xml:space="preserve">With the EU </w:t>
      </w:r>
      <w:proofErr w:type="spellStart"/>
      <w:r>
        <w:rPr>
          <w:sz w:val="24"/>
          <w:szCs w:val="24"/>
          <w:lang w:val="en-GB"/>
        </w:rPr>
        <w:t>Withdrawl</w:t>
      </w:r>
      <w:proofErr w:type="spellEnd"/>
      <w:r>
        <w:rPr>
          <w:sz w:val="24"/>
          <w:szCs w:val="24"/>
          <w:lang w:val="en-GB"/>
        </w:rPr>
        <w:t xml:space="preserve"> Act of 2018 in full effect, talks regarding replacing the Human Rights Act of 1998 were initiated, and in 2022, the Bill of Rights Bill was published by Dominic Raab, the secretary of state for Justice (Donald, 2022).</w:t>
      </w:r>
    </w:p>
    <w:p w14:paraId="0761212D" w14:textId="72A3A6FB" w:rsidR="00C35351" w:rsidRDefault="009C5B15">
      <w:pPr>
        <w:rPr>
          <w:sz w:val="24"/>
          <w:szCs w:val="24"/>
          <w:lang w:val="en-GB"/>
        </w:rPr>
      </w:pPr>
      <w:r>
        <w:rPr>
          <w:sz w:val="24"/>
          <w:szCs w:val="24"/>
          <w:lang w:val="en-GB"/>
        </w:rPr>
        <w:t xml:space="preserve">The Bill of Rights bill intends to connect to older pieces of UK legislation as the English Bill of Rights of 1689. The Bill is not set to create new rights </w:t>
      </w:r>
      <w:r w:rsidR="00C35351">
        <w:rPr>
          <w:sz w:val="24"/>
          <w:szCs w:val="24"/>
          <w:lang w:val="en-GB"/>
        </w:rPr>
        <w:t xml:space="preserve">but to record the same </w:t>
      </w:r>
      <w:r w:rsidR="00C35351">
        <w:rPr>
          <w:sz w:val="24"/>
          <w:szCs w:val="24"/>
          <w:lang w:val="en-GB"/>
        </w:rPr>
        <w:lastRenderedPageBreak/>
        <w:t xml:space="preserve">Convention rights </w:t>
      </w:r>
      <w:r w:rsidR="00CC2A19">
        <w:rPr>
          <w:sz w:val="24"/>
          <w:szCs w:val="24"/>
          <w:lang w:val="en-GB"/>
        </w:rPr>
        <w:t xml:space="preserve">enforced by the Human Rights Act </w:t>
      </w:r>
      <w:r w:rsidR="00C35351">
        <w:rPr>
          <w:sz w:val="24"/>
          <w:szCs w:val="24"/>
          <w:lang w:val="en-GB"/>
        </w:rPr>
        <w:t xml:space="preserve">(Donald, 2022). One of its most important purposes </w:t>
      </w:r>
      <w:r w:rsidR="00CC2A19">
        <w:rPr>
          <w:sz w:val="24"/>
          <w:szCs w:val="24"/>
          <w:lang w:val="en-GB"/>
        </w:rPr>
        <w:t>is</w:t>
      </w:r>
      <w:r w:rsidR="00C35351">
        <w:rPr>
          <w:sz w:val="24"/>
          <w:szCs w:val="24"/>
          <w:lang w:val="en-GB"/>
        </w:rPr>
        <w:t xml:space="preserve"> to give supremacy to the Parliament in </w:t>
      </w:r>
      <w:r w:rsidR="00CC2A19">
        <w:rPr>
          <w:sz w:val="24"/>
          <w:szCs w:val="24"/>
          <w:lang w:val="en-GB"/>
        </w:rPr>
        <w:t>decision-making</w:t>
      </w:r>
      <w:r w:rsidR="00C35351">
        <w:rPr>
          <w:sz w:val="24"/>
          <w:szCs w:val="24"/>
          <w:lang w:val="en-GB"/>
        </w:rPr>
        <w:t xml:space="preserve"> when competing rights and interests </w:t>
      </w:r>
      <w:r w:rsidR="00CC2A19">
        <w:rPr>
          <w:sz w:val="24"/>
          <w:szCs w:val="24"/>
          <w:lang w:val="en-GB"/>
        </w:rPr>
        <w:t xml:space="preserve">are </w:t>
      </w:r>
      <w:r w:rsidR="00C35351">
        <w:rPr>
          <w:sz w:val="24"/>
          <w:szCs w:val="24"/>
          <w:lang w:val="en-GB"/>
        </w:rPr>
        <w:t xml:space="preserve">endangered </w:t>
      </w:r>
      <w:r w:rsidR="00CC2A19">
        <w:rPr>
          <w:sz w:val="24"/>
          <w:szCs w:val="24"/>
          <w:lang w:val="en-GB"/>
        </w:rPr>
        <w:t>to</w:t>
      </w:r>
      <w:r w:rsidR="00C35351">
        <w:rPr>
          <w:sz w:val="24"/>
          <w:szCs w:val="24"/>
          <w:lang w:val="en-GB"/>
        </w:rPr>
        <w:t xml:space="preserve"> define the relationship between the UK courts, the Parliament and the European Court of Human Rights</w:t>
      </w:r>
      <w:r w:rsidR="00CC2A19">
        <w:rPr>
          <w:sz w:val="24"/>
          <w:szCs w:val="24"/>
          <w:lang w:val="en-GB"/>
        </w:rPr>
        <w:t xml:space="preserve"> (Donald, 2022).</w:t>
      </w:r>
    </w:p>
    <w:p w14:paraId="4E9756B5" w14:textId="27376555" w:rsidR="00307D34" w:rsidRDefault="00307D34">
      <w:pPr>
        <w:rPr>
          <w:sz w:val="24"/>
          <w:szCs w:val="24"/>
          <w:lang w:val="en-GB"/>
        </w:rPr>
      </w:pPr>
      <w:r>
        <w:rPr>
          <w:sz w:val="24"/>
          <w:szCs w:val="24"/>
          <w:lang w:val="en-GB"/>
        </w:rPr>
        <w:t>Elliott (2022) states that four key elements are not changing under the Bill of Rights bill.  The first is that the United Kingdom will remain a state party of the ECHR, even though that is not something that the bill provides for</w:t>
      </w:r>
      <w:r w:rsidR="00DE70E1">
        <w:rPr>
          <w:sz w:val="24"/>
          <w:szCs w:val="24"/>
          <w:lang w:val="en-GB"/>
        </w:rPr>
        <w:t>. Instead</w:t>
      </w:r>
      <w:r>
        <w:rPr>
          <w:sz w:val="24"/>
          <w:szCs w:val="24"/>
          <w:lang w:val="en-GB"/>
        </w:rPr>
        <w:t xml:space="preserve">, it creates a fundamental premise on which the Bill is drafted. The second one is </w:t>
      </w:r>
      <w:r w:rsidRPr="00307D34">
        <w:rPr>
          <w:sz w:val="24"/>
          <w:szCs w:val="24"/>
          <w:lang w:val="en-GB"/>
        </w:rPr>
        <w:t xml:space="preserve">that the Bill contains all the rights covered by the HRA, the difference being </w:t>
      </w:r>
      <w:r>
        <w:rPr>
          <w:sz w:val="24"/>
          <w:szCs w:val="24"/>
          <w:lang w:val="en-GB"/>
        </w:rPr>
        <w:t xml:space="preserve">that, with the Bill, they will not have the same degree of strength in domestic law as they have under the HRA. The third </w:t>
      </w:r>
      <w:r w:rsidR="0082785F">
        <w:rPr>
          <w:sz w:val="24"/>
          <w:szCs w:val="24"/>
          <w:lang w:val="en-GB"/>
        </w:rPr>
        <w:t xml:space="preserve">is that the UK domestic courts will still have the power to produce declarations of incompatibility in the situation when the Convention rights are not compatible with the domestic legislation, meaning that, like in the case of HRA, these declarations will not interfere with the way legislation operates, but, under the Bill, they will enable ministers to correct wrong legislation. </w:t>
      </w:r>
      <w:r w:rsidR="00D878BA">
        <w:rPr>
          <w:sz w:val="24"/>
          <w:szCs w:val="24"/>
          <w:lang w:val="en-GB"/>
        </w:rPr>
        <w:t>Furthermore, the fourth is that the public authority’s duty is to act in compatibility with Convention rights, meaning that they act to implement legislative provisions compatible with the Convention rights.</w:t>
      </w:r>
    </w:p>
    <w:p w14:paraId="1FB61CCA" w14:textId="79E2570C" w:rsidR="00D878BA" w:rsidRDefault="00046356">
      <w:pPr>
        <w:rPr>
          <w:sz w:val="24"/>
          <w:szCs w:val="24"/>
          <w:lang w:val="en-GB"/>
        </w:rPr>
      </w:pPr>
      <w:r>
        <w:rPr>
          <w:sz w:val="24"/>
          <w:szCs w:val="24"/>
          <w:lang w:val="en-GB"/>
        </w:rPr>
        <w:t>Even with the Bill of Rights taking on all the rights included in the HRA</w:t>
      </w:r>
      <w:r w:rsidR="009F7CDD">
        <w:rPr>
          <w:sz w:val="24"/>
          <w:szCs w:val="24"/>
          <w:lang w:val="en-GB"/>
        </w:rPr>
        <w:t>,</w:t>
      </w:r>
      <w:r>
        <w:rPr>
          <w:sz w:val="24"/>
          <w:szCs w:val="24"/>
          <w:lang w:val="en-GB"/>
        </w:rPr>
        <w:t xml:space="preserve"> there are still some substantial changes that the new bill is set to make</w:t>
      </w:r>
      <w:r w:rsidR="009F7CDD">
        <w:rPr>
          <w:sz w:val="24"/>
          <w:szCs w:val="24"/>
          <w:lang w:val="en-GB"/>
        </w:rPr>
        <w:t>; one</w:t>
      </w:r>
      <w:r>
        <w:rPr>
          <w:sz w:val="24"/>
          <w:szCs w:val="24"/>
          <w:lang w:val="en-GB"/>
        </w:rPr>
        <w:t xml:space="preserve"> example of it will be the introduction of a permission stage in which a claima</w:t>
      </w:r>
      <w:r w:rsidR="009F7CDD">
        <w:rPr>
          <w:sz w:val="24"/>
          <w:szCs w:val="24"/>
          <w:lang w:val="en-GB"/>
        </w:rPr>
        <w:t>nt has to prove that they endured severe drawbacks as a result of their rights being breached (The Law Society, 2022).</w:t>
      </w:r>
    </w:p>
    <w:p w14:paraId="7B3265C3" w14:textId="51942215" w:rsidR="009F7CDD" w:rsidRDefault="009F7CDD">
      <w:pPr>
        <w:rPr>
          <w:sz w:val="24"/>
          <w:szCs w:val="24"/>
          <w:lang w:val="en-GB"/>
        </w:rPr>
      </w:pPr>
      <w:r>
        <w:rPr>
          <w:sz w:val="24"/>
          <w:szCs w:val="24"/>
          <w:lang w:val="en-GB"/>
        </w:rPr>
        <w:t xml:space="preserve">The responsibilities that exist amongst rights will be </w:t>
      </w:r>
      <w:r w:rsidR="00631AFF">
        <w:rPr>
          <w:sz w:val="24"/>
          <w:szCs w:val="24"/>
          <w:lang w:val="en-GB"/>
        </w:rPr>
        <w:t>recognized</w:t>
      </w:r>
      <w:r>
        <w:rPr>
          <w:sz w:val="24"/>
          <w:szCs w:val="24"/>
          <w:lang w:val="en-GB"/>
        </w:rPr>
        <w:t xml:space="preserve">. </w:t>
      </w:r>
      <w:r w:rsidR="00631AFF">
        <w:rPr>
          <w:sz w:val="24"/>
          <w:szCs w:val="24"/>
          <w:lang w:val="en-GB"/>
        </w:rPr>
        <w:t>Consequently</w:t>
      </w:r>
      <w:r>
        <w:rPr>
          <w:sz w:val="24"/>
          <w:szCs w:val="24"/>
          <w:lang w:val="en-GB"/>
        </w:rPr>
        <w:t xml:space="preserve">, there will be a new approach </w:t>
      </w:r>
      <w:r w:rsidR="00631AFF">
        <w:rPr>
          <w:sz w:val="24"/>
          <w:szCs w:val="24"/>
          <w:lang w:val="en-GB"/>
        </w:rPr>
        <w:t>toward</w:t>
      </w:r>
      <w:r>
        <w:rPr>
          <w:sz w:val="24"/>
          <w:szCs w:val="24"/>
          <w:lang w:val="en-GB"/>
        </w:rPr>
        <w:t xml:space="preserve"> balancing the qualified rights and the remedies available for human rights claims (Ministry of Justice, 2022).</w:t>
      </w:r>
    </w:p>
    <w:p w14:paraId="3AEC6A07" w14:textId="5AC56550" w:rsidR="00631AFF" w:rsidRDefault="00631AFF">
      <w:pPr>
        <w:rPr>
          <w:sz w:val="24"/>
          <w:szCs w:val="24"/>
          <w:lang w:val="en-GB"/>
        </w:rPr>
      </w:pPr>
      <w:r>
        <w:rPr>
          <w:sz w:val="24"/>
          <w:szCs w:val="24"/>
          <w:lang w:val="en-GB"/>
        </w:rPr>
        <w:t>The UK Supreme court will become the ultimate decision-maker on human rights issues, meaning that British domestic courts are no longer required to follow case law originated in the ECHR (Ministry of Justice, 2022).</w:t>
      </w:r>
    </w:p>
    <w:p w14:paraId="61CC9CBB" w14:textId="4578D1DB" w:rsidR="0088472C" w:rsidRDefault="0088472C">
      <w:pPr>
        <w:rPr>
          <w:sz w:val="24"/>
          <w:szCs w:val="24"/>
          <w:lang w:val="en-GB"/>
        </w:rPr>
      </w:pPr>
      <w:r>
        <w:rPr>
          <w:sz w:val="24"/>
          <w:szCs w:val="24"/>
          <w:lang w:val="en-GB"/>
        </w:rPr>
        <w:t xml:space="preserve">Based on the proposal of the </w:t>
      </w:r>
      <w:r w:rsidR="00DE70E1">
        <w:rPr>
          <w:sz w:val="24"/>
          <w:szCs w:val="24"/>
          <w:lang w:val="en-GB"/>
        </w:rPr>
        <w:t>Bill, the</w:t>
      </w:r>
      <w:r>
        <w:rPr>
          <w:sz w:val="24"/>
          <w:szCs w:val="24"/>
          <w:lang w:val="en-GB"/>
        </w:rPr>
        <w:t xml:space="preserve"> Parliament of the UK will be the central element of a process of evaluating suggestions of judgment from the Strasbourg court as well as producing a ‘democratic shield’ conserving the supremacy of the UK Parliament when it comes to</w:t>
      </w:r>
      <w:r w:rsidR="00146416">
        <w:rPr>
          <w:sz w:val="24"/>
          <w:szCs w:val="24"/>
          <w:lang w:val="en-GB"/>
        </w:rPr>
        <w:t xml:space="preserve"> </w:t>
      </w:r>
      <w:r>
        <w:rPr>
          <w:sz w:val="24"/>
          <w:szCs w:val="24"/>
          <w:lang w:val="en-GB"/>
        </w:rPr>
        <w:t>legislative function</w:t>
      </w:r>
      <w:r w:rsidR="00146416">
        <w:rPr>
          <w:sz w:val="24"/>
          <w:szCs w:val="24"/>
          <w:lang w:val="en-GB"/>
        </w:rPr>
        <w:t xml:space="preserve"> (Ministry of Justice, 2022).</w:t>
      </w:r>
    </w:p>
    <w:p w14:paraId="52A79E91" w14:textId="37C68F0E" w:rsidR="00631AFF" w:rsidRDefault="009E1F61">
      <w:pPr>
        <w:rPr>
          <w:sz w:val="24"/>
          <w:szCs w:val="24"/>
          <w:lang w:val="en-GB"/>
        </w:rPr>
      </w:pPr>
      <w:r>
        <w:rPr>
          <w:sz w:val="24"/>
          <w:szCs w:val="24"/>
          <w:lang w:val="en-GB"/>
        </w:rPr>
        <w:t xml:space="preserve">The Bill of Rights is also set to facilitate the deportation of foreign criminals on the grounds that their right to family represents an imminent danger to public safety; new potential immigration law would require proof that a child or dependent is in imminent danger in the event of deportation. </w:t>
      </w:r>
    </w:p>
    <w:p w14:paraId="576AD0A5" w14:textId="287A18FC" w:rsidR="00E65FD5" w:rsidRDefault="009212CD">
      <w:pPr>
        <w:rPr>
          <w:sz w:val="24"/>
          <w:szCs w:val="24"/>
          <w:lang w:val="en-GB"/>
        </w:rPr>
      </w:pPr>
      <w:r>
        <w:rPr>
          <w:sz w:val="24"/>
          <w:szCs w:val="24"/>
          <w:lang w:val="en-GB"/>
        </w:rPr>
        <w:t>There are many reasons for concern with the Bill of Rights bill. Bolton (2022) states that if adopted, the principles within the bill would be relapsing, eroding into over 20 years of developments of law and policy concerning human rights</w:t>
      </w:r>
      <w:r w:rsidR="00E62355">
        <w:rPr>
          <w:sz w:val="24"/>
          <w:szCs w:val="24"/>
          <w:lang w:val="en-GB"/>
        </w:rPr>
        <w:t>. That</w:t>
      </w:r>
      <w:r>
        <w:rPr>
          <w:sz w:val="24"/>
          <w:szCs w:val="24"/>
          <w:lang w:val="en-GB"/>
        </w:rPr>
        <w:t xml:space="preserve"> </w:t>
      </w:r>
      <w:r w:rsidR="00E62355">
        <w:rPr>
          <w:sz w:val="24"/>
          <w:szCs w:val="24"/>
          <w:lang w:val="en-GB"/>
        </w:rPr>
        <w:t>put, it will just make it harder for the people living in the UK to access and enforce their rights.</w:t>
      </w:r>
    </w:p>
    <w:p w14:paraId="6F1D3E28" w14:textId="5BDF0A53" w:rsidR="00E62355" w:rsidRDefault="00E62355">
      <w:pPr>
        <w:rPr>
          <w:sz w:val="24"/>
          <w:szCs w:val="24"/>
          <w:lang w:val="en-GB"/>
        </w:rPr>
      </w:pPr>
      <w:r>
        <w:rPr>
          <w:sz w:val="24"/>
          <w:szCs w:val="24"/>
          <w:lang w:val="en-GB"/>
        </w:rPr>
        <w:lastRenderedPageBreak/>
        <w:t xml:space="preserve">The whole idea behind the ECtHR being at the </w:t>
      </w:r>
      <w:proofErr w:type="spellStart"/>
      <w:r>
        <w:rPr>
          <w:sz w:val="24"/>
          <w:szCs w:val="24"/>
          <w:lang w:val="en-GB"/>
        </w:rPr>
        <w:t>center</w:t>
      </w:r>
      <w:proofErr w:type="spellEnd"/>
      <w:r>
        <w:rPr>
          <w:sz w:val="24"/>
          <w:szCs w:val="24"/>
          <w:lang w:val="en-GB"/>
        </w:rPr>
        <w:t xml:space="preserve"> of human rights is the fact that its interpretation will provide clear, unbiased</w:t>
      </w:r>
      <w:r w:rsidR="00146416">
        <w:rPr>
          <w:sz w:val="24"/>
          <w:szCs w:val="24"/>
          <w:lang w:val="en-GB"/>
        </w:rPr>
        <w:t xml:space="preserve"> </w:t>
      </w:r>
      <w:r>
        <w:rPr>
          <w:sz w:val="24"/>
          <w:szCs w:val="24"/>
          <w:lang w:val="en-GB"/>
        </w:rPr>
        <w:t xml:space="preserve">guidance in court </w:t>
      </w:r>
      <w:r w:rsidR="00146416">
        <w:rPr>
          <w:sz w:val="24"/>
          <w:szCs w:val="24"/>
          <w:lang w:val="en-GB"/>
        </w:rPr>
        <w:t>decision-making</w:t>
      </w:r>
      <w:r>
        <w:rPr>
          <w:sz w:val="24"/>
          <w:szCs w:val="24"/>
          <w:lang w:val="en-GB"/>
        </w:rPr>
        <w:t xml:space="preserve">, therefore under the Bill of Rights bill, if the British domestic courts </w:t>
      </w:r>
      <w:r w:rsidR="00146416">
        <w:rPr>
          <w:sz w:val="24"/>
          <w:szCs w:val="24"/>
          <w:lang w:val="en-GB"/>
        </w:rPr>
        <w:t>are</w:t>
      </w:r>
      <w:r>
        <w:rPr>
          <w:sz w:val="24"/>
          <w:szCs w:val="24"/>
          <w:lang w:val="en-GB"/>
        </w:rPr>
        <w:t xml:space="preserve"> given the freedom to provide different </w:t>
      </w:r>
      <w:r w:rsidR="00146416">
        <w:rPr>
          <w:sz w:val="24"/>
          <w:szCs w:val="24"/>
          <w:lang w:val="en-GB"/>
        </w:rPr>
        <w:t>interpretations</w:t>
      </w:r>
      <w:r>
        <w:rPr>
          <w:sz w:val="24"/>
          <w:szCs w:val="24"/>
          <w:lang w:val="en-GB"/>
        </w:rPr>
        <w:t xml:space="preserve"> from ECtHR </w:t>
      </w:r>
      <w:r w:rsidR="0088472C">
        <w:rPr>
          <w:sz w:val="24"/>
          <w:szCs w:val="24"/>
          <w:lang w:val="en-GB"/>
        </w:rPr>
        <w:t xml:space="preserve">will eventually result in legal conflict and confusion as well as more successful referrals to ECtHR. </w:t>
      </w:r>
      <w:r w:rsidR="00146416">
        <w:rPr>
          <w:sz w:val="24"/>
          <w:szCs w:val="24"/>
          <w:lang w:val="en-GB"/>
        </w:rPr>
        <w:t>Moreover,</w:t>
      </w:r>
      <w:r w:rsidR="0088472C">
        <w:rPr>
          <w:sz w:val="24"/>
          <w:szCs w:val="24"/>
          <w:lang w:val="en-GB"/>
        </w:rPr>
        <w:t xml:space="preserve"> the additional proposal of the ‘democratic shield’ will ‘put the UK in clear breach of the Convention and undermine the rule of law’ (Bolton, 2022).</w:t>
      </w:r>
    </w:p>
    <w:p w14:paraId="1D08CA49" w14:textId="169BFC67" w:rsidR="00631AFF" w:rsidRDefault="00631AFF">
      <w:pPr>
        <w:rPr>
          <w:sz w:val="24"/>
          <w:szCs w:val="24"/>
          <w:lang w:val="en-GB"/>
        </w:rPr>
      </w:pPr>
    </w:p>
    <w:p w14:paraId="792EC49F" w14:textId="688269CA" w:rsidR="00146416" w:rsidRDefault="00EA2122">
      <w:pPr>
        <w:rPr>
          <w:sz w:val="24"/>
          <w:szCs w:val="24"/>
          <w:lang w:val="en-GB"/>
        </w:rPr>
      </w:pPr>
      <w:r>
        <w:rPr>
          <w:sz w:val="24"/>
          <w:szCs w:val="24"/>
          <w:lang w:val="en-GB"/>
        </w:rPr>
        <w:t>In conclusion, it can be stated that there is no need for a new, modern Bill of Rights as the UK has one comprehensive and modern enough, the Human Rights Act of 1998. Although there are some specific omissions, it does contain all the Convention rights and is supplemented by text and successive protocol (</w:t>
      </w:r>
      <w:proofErr w:type="spellStart"/>
      <w:r>
        <w:rPr>
          <w:sz w:val="24"/>
          <w:szCs w:val="24"/>
          <w:lang w:val="en-GB"/>
        </w:rPr>
        <w:t>Gardbaum</w:t>
      </w:r>
      <w:proofErr w:type="spellEnd"/>
      <w:r>
        <w:rPr>
          <w:sz w:val="24"/>
          <w:szCs w:val="24"/>
          <w:lang w:val="en-GB"/>
        </w:rPr>
        <w:t>, 2022).</w:t>
      </w:r>
    </w:p>
    <w:p w14:paraId="636353E0" w14:textId="1D639273" w:rsidR="0002691C" w:rsidRDefault="00EA2122">
      <w:pPr>
        <w:rPr>
          <w:sz w:val="24"/>
          <w:szCs w:val="24"/>
          <w:lang w:val="en-GB"/>
        </w:rPr>
      </w:pPr>
      <w:r>
        <w:rPr>
          <w:sz w:val="24"/>
          <w:szCs w:val="24"/>
          <w:lang w:val="en-GB"/>
        </w:rPr>
        <w:t xml:space="preserve">The result of </w:t>
      </w:r>
      <w:proofErr w:type="spellStart"/>
      <w:r>
        <w:rPr>
          <w:sz w:val="24"/>
          <w:szCs w:val="24"/>
          <w:lang w:val="en-GB"/>
        </w:rPr>
        <w:t>of</w:t>
      </w:r>
      <w:proofErr w:type="spellEnd"/>
      <w:r>
        <w:rPr>
          <w:sz w:val="24"/>
          <w:szCs w:val="24"/>
          <w:lang w:val="en-GB"/>
        </w:rPr>
        <w:t xml:space="preserve"> Government’s proposal of reform will result in a</w:t>
      </w:r>
      <w:r w:rsidR="0002691C">
        <w:rPr>
          <w:sz w:val="24"/>
          <w:szCs w:val="24"/>
          <w:lang w:val="en-GB"/>
        </w:rPr>
        <w:t xml:space="preserve">n outdated </w:t>
      </w:r>
      <w:proofErr w:type="spellStart"/>
      <w:r w:rsidR="0002691C">
        <w:rPr>
          <w:sz w:val="24"/>
          <w:szCs w:val="24"/>
          <w:lang w:val="en-GB"/>
        </w:rPr>
        <w:t>bil</w:t>
      </w:r>
      <w:proofErr w:type="spellEnd"/>
      <w:r w:rsidR="0002691C">
        <w:rPr>
          <w:sz w:val="24"/>
          <w:szCs w:val="24"/>
          <w:lang w:val="en-GB"/>
        </w:rPr>
        <w:t xml:space="preserve"> of rights than the HRA, as it aims ‘to exclude or minimalize positive obligations and neutralize the key necessity component of proportionality analysis, both hallmarks of contemporary rights jurisprudence in most parts of the world’ (</w:t>
      </w:r>
      <w:proofErr w:type="spellStart"/>
      <w:r w:rsidR="0002691C">
        <w:rPr>
          <w:sz w:val="24"/>
          <w:szCs w:val="24"/>
          <w:lang w:val="en-GB"/>
        </w:rPr>
        <w:t>Gardbaum</w:t>
      </w:r>
      <w:proofErr w:type="spellEnd"/>
      <w:r w:rsidR="0002691C">
        <w:rPr>
          <w:sz w:val="24"/>
          <w:szCs w:val="24"/>
          <w:lang w:val="en-GB"/>
        </w:rPr>
        <w:t>, 2022).</w:t>
      </w:r>
    </w:p>
    <w:p w14:paraId="72BDC980" w14:textId="3C08258D" w:rsidR="009F7CDD" w:rsidRDefault="00253168">
      <w:pPr>
        <w:rPr>
          <w:sz w:val="24"/>
          <w:szCs w:val="24"/>
          <w:lang w:val="en-GB"/>
        </w:rPr>
      </w:pPr>
      <w:r>
        <w:rPr>
          <w:sz w:val="24"/>
          <w:szCs w:val="24"/>
          <w:lang w:val="en-GB"/>
        </w:rPr>
        <w:t xml:space="preserve">Another conclusion that can be drawn from all the information is that there is no real need to change the current human rights act, as </w:t>
      </w:r>
      <w:r w:rsidR="005553A6">
        <w:rPr>
          <w:sz w:val="24"/>
          <w:szCs w:val="24"/>
          <w:lang w:val="en-GB"/>
        </w:rPr>
        <w:t>there are usually</w:t>
      </w:r>
      <w:r>
        <w:rPr>
          <w:sz w:val="24"/>
          <w:szCs w:val="24"/>
          <w:lang w:val="en-GB"/>
        </w:rPr>
        <w:t xml:space="preserve"> four reasons why </w:t>
      </w:r>
      <w:r w:rsidR="005553A6">
        <w:rPr>
          <w:sz w:val="24"/>
          <w:szCs w:val="24"/>
          <w:lang w:val="en-GB"/>
        </w:rPr>
        <w:t xml:space="preserve">a state might one to change the bill of rights in place: as a part of a more extensive process of rewriting its constitution, to substantially change the content- which is also not the case as the only added rights are the one regarding trial by jury and more fortified freedom of expression-, the replacement of a partial bill to a total bill and finally, to give certain rights direct horizontal effect. And as none of these make the case of the reform proposal, it can be argued that the goal of this replacement is primarily symbolic, finally enacting the years of other manifestoes and propositions for repealing the Human Rights Act of 1998, with some </w:t>
      </w:r>
      <w:r w:rsidR="00A60CD5">
        <w:rPr>
          <w:sz w:val="24"/>
          <w:szCs w:val="24"/>
          <w:lang w:val="en-GB"/>
        </w:rPr>
        <w:t>essential</w:t>
      </w:r>
      <w:r w:rsidR="005553A6">
        <w:rPr>
          <w:sz w:val="24"/>
          <w:szCs w:val="24"/>
          <w:lang w:val="en-GB"/>
        </w:rPr>
        <w:t xml:space="preserve"> authorities and powers being given to the Government </w:t>
      </w:r>
      <w:r w:rsidR="00A60CD5">
        <w:rPr>
          <w:sz w:val="24"/>
          <w:szCs w:val="24"/>
          <w:lang w:val="en-GB"/>
        </w:rPr>
        <w:t>and the Parliament, which could have arguably been accomplished by the amending the Human Rights Act 1998 (</w:t>
      </w:r>
      <w:proofErr w:type="spellStart"/>
      <w:r w:rsidR="00A60CD5">
        <w:rPr>
          <w:sz w:val="24"/>
          <w:szCs w:val="24"/>
          <w:lang w:val="en-GB"/>
        </w:rPr>
        <w:t>Gardbaum</w:t>
      </w:r>
      <w:proofErr w:type="spellEnd"/>
      <w:r w:rsidR="00A60CD5">
        <w:rPr>
          <w:sz w:val="24"/>
          <w:szCs w:val="24"/>
          <w:lang w:val="en-GB"/>
        </w:rPr>
        <w:t>, 2022).</w:t>
      </w:r>
    </w:p>
    <w:p w14:paraId="1F95750F" w14:textId="43B87AF8" w:rsidR="00A60CD5" w:rsidRDefault="00A60CD5">
      <w:pPr>
        <w:rPr>
          <w:sz w:val="24"/>
          <w:szCs w:val="24"/>
          <w:lang w:val="en-GB"/>
        </w:rPr>
      </w:pPr>
    </w:p>
    <w:p w14:paraId="1752509E" w14:textId="4BEB6CAE" w:rsidR="00A60CD5" w:rsidRDefault="00A60CD5">
      <w:pPr>
        <w:rPr>
          <w:sz w:val="24"/>
          <w:szCs w:val="24"/>
          <w:lang w:val="en-GB"/>
        </w:rPr>
      </w:pPr>
    </w:p>
    <w:p w14:paraId="4F19519E" w14:textId="195D05A0" w:rsidR="00A60CD5" w:rsidRDefault="00A60CD5">
      <w:pPr>
        <w:rPr>
          <w:sz w:val="24"/>
          <w:szCs w:val="24"/>
          <w:lang w:val="en-GB"/>
        </w:rPr>
      </w:pPr>
    </w:p>
    <w:p w14:paraId="6B4ADB0A" w14:textId="77777777" w:rsidR="008D00E7" w:rsidRDefault="008D00E7" w:rsidP="008D00E7">
      <w:pPr>
        <w:rPr>
          <w:rFonts w:ascii="Arial" w:hAnsi="Arial" w:cs="Arial"/>
          <w:sz w:val="28"/>
          <w:szCs w:val="28"/>
          <w:lang w:val="en-GB"/>
        </w:rPr>
      </w:pPr>
      <w:r>
        <w:rPr>
          <w:rFonts w:ascii="Arial" w:hAnsi="Arial" w:cs="Arial"/>
          <w:sz w:val="28"/>
          <w:szCs w:val="28"/>
          <w:lang w:val="en-GB"/>
        </w:rPr>
        <w:t>Reference List</w:t>
      </w:r>
    </w:p>
    <w:p w14:paraId="31C1F25D" w14:textId="77777777" w:rsidR="008D00E7" w:rsidRPr="00183B90" w:rsidRDefault="008D00E7" w:rsidP="008D00E7">
      <w:pPr>
        <w:rPr>
          <w:rFonts w:ascii="Arial" w:hAnsi="Arial" w:cs="Arial"/>
          <w:lang w:val="en-GB"/>
        </w:rPr>
      </w:pPr>
      <w:r w:rsidRPr="00183B90">
        <w:rPr>
          <w:rFonts w:ascii="Arial" w:hAnsi="Arial" w:cs="Arial"/>
          <w:lang w:val="en-GB"/>
        </w:rPr>
        <w:t xml:space="preserve">Bolton, B (2022), </w:t>
      </w:r>
      <w:r w:rsidRPr="00183B90">
        <w:rPr>
          <w:rFonts w:ascii="Arial" w:hAnsi="Arial" w:cs="Arial"/>
          <w:i/>
          <w:iCs/>
          <w:lang w:val="en-GB"/>
        </w:rPr>
        <w:t>UK Government plans for a new Bill of Rights would weaken the protections in the Human Rights Act and put the UK in breach of its international obligations which should be of grave concern to all</w:t>
      </w:r>
      <w:r w:rsidRPr="00183B90">
        <w:rPr>
          <w:rFonts w:ascii="Arial" w:hAnsi="Arial" w:cs="Arial"/>
          <w:lang w:val="en-GB"/>
        </w:rPr>
        <w:t>, Journal of the Law Society of Scotland, Volume 67, Edinburgh</w:t>
      </w:r>
    </w:p>
    <w:p w14:paraId="787BAAA1" w14:textId="13D9CF99" w:rsidR="008D00E7" w:rsidRPr="00183B90" w:rsidRDefault="008D00E7" w:rsidP="008D00E7">
      <w:pPr>
        <w:rPr>
          <w:rFonts w:ascii="Arial" w:hAnsi="Arial" w:cs="Arial"/>
          <w:lang w:val="en-GB"/>
        </w:rPr>
      </w:pPr>
      <w:r w:rsidRPr="00183B90">
        <w:rPr>
          <w:rFonts w:ascii="Arial" w:hAnsi="Arial" w:cs="Arial"/>
          <w:lang w:val="en-GB"/>
        </w:rPr>
        <w:t xml:space="preserve">Dawson, J (2021), </w:t>
      </w:r>
      <w:r w:rsidRPr="00183B90">
        <w:rPr>
          <w:rFonts w:ascii="Arial" w:hAnsi="Arial" w:cs="Arial"/>
          <w:i/>
          <w:iCs/>
          <w:lang w:val="en-GB"/>
        </w:rPr>
        <w:t>Reform of the Human Rights Act 1998</w:t>
      </w:r>
      <w:r w:rsidRPr="00183B90">
        <w:rPr>
          <w:rFonts w:ascii="Arial" w:hAnsi="Arial" w:cs="Arial"/>
          <w:lang w:val="en-GB"/>
        </w:rPr>
        <w:t xml:space="preserve">, Available at: </w:t>
      </w:r>
      <w:r w:rsidR="00000000">
        <w:fldChar w:fldCharType="begin"/>
      </w:r>
      <w:r w:rsidR="00000000" w:rsidRPr="00117FE8">
        <w:rPr>
          <w:lang w:val="en-GB"/>
        </w:rPr>
        <w:instrText>HYPERLINK "https://commonslibrary.parliament.uk/research-briefings/cbp-9406/"</w:instrText>
      </w:r>
      <w:r w:rsidR="00000000">
        <w:fldChar w:fldCharType="separate"/>
      </w:r>
      <w:r w:rsidR="00527F4B" w:rsidRPr="00900642">
        <w:rPr>
          <w:rStyle w:val="Hyperlink"/>
          <w:rFonts w:ascii="Arial" w:hAnsi="Arial" w:cs="Arial"/>
          <w:lang w:val="en-GB"/>
        </w:rPr>
        <w:t>https://commonslibrary.parliament.uk/research-briefings/cbp-9406/</w:t>
      </w:r>
      <w:r w:rsidR="00000000">
        <w:rPr>
          <w:rStyle w:val="Hyperlink"/>
          <w:rFonts w:ascii="Arial" w:hAnsi="Arial" w:cs="Arial"/>
          <w:lang w:val="en-GB"/>
        </w:rPr>
        <w:fldChar w:fldCharType="end"/>
      </w:r>
      <w:r w:rsidR="00527F4B">
        <w:rPr>
          <w:rFonts w:ascii="Arial" w:hAnsi="Arial" w:cs="Arial"/>
          <w:lang w:val="en-GB"/>
        </w:rPr>
        <w:t xml:space="preserve"> </w:t>
      </w:r>
      <w:r w:rsidRPr="00183B90">
        <w:rPr>
          <w:rFonts w:ascii="Arial" w:hAnsi="Arial" w:cs="Arial"/>
          <w:lang w:val="en-GB"/>
        </w:rPr>
        <w:t xml:space="preserve"> (accessed on: 21st of February 2023)</w:t>
      </w:r>
    </w:p>
    <w:p w14:paraId="3B4DE251" w14:textId="505DFB68" w:rsidR="008D00E7" w:rsidRDefault="008D00E7" w:rsidP="008D00E7">
      <w:pPr>
        <w:rPr>
          <w:rFonts w:ascii="Arial" w:hAnsi="Arial" w:cs="Arial"/>
          <w:lang w:val="en-GB"/>
        </w:rPr>
      </w:pPr>
      <w:r w:rsidRPr="00183B90">
        <w:rPr>
          <w:rFonts w:ascii="Arial" w:hAnsi="Arial" w:cs="Arial"/>
          <w:lang w:val="en-GB"/>
        </w:rPr>
        <w:lastRenderedPageBreak/>
        <w:t xml:space="preserve">Donald, A (2022), </w:t>
      </w:r>
      <w:r w:rsidRPr="00183B90">
        <w:rPr>
          <w:rFonts w:ascii="Arial" w:hAnsi="Arial" w:cs="Arial"/>
          <w:i/>
          <w:iCs/>
          <w:lang w:val="en-GB"/>
        </w:rPr>
        <w:t>The Bill of Rights Bill</w:t>
      </w:r>
      <w:r w:rsidRPr="00183B90">
        <w:rPr>
          <w:rFonts w:ascii="Arial" w:hAnsi="Arial" w:cs="Arial"/>
          <w:lang w:val="en-GB"/>
        </w:rPr>
        <w:t>, Available at:</w:t>
      </w:r>
      <w:r w:rsidR="00527F4B">
        <w:rPr>
          <w:rFonts w:ascii="Arial" w:hAnsi="Arial" w:cs="Arial"/>
          <w:lang w:val="en-GB"/>
        </w:rPr>
        <w:t xml:space="preserve"> </w:t>
      </w:r>
      <w:r w:rsidR="00000000">
        <w:fldChar w:fldCharType="begin"/>
      </w:r>
      <w:r w:rsidR="00000000" w:rsidRPr="00117FE8">
        <w:rPr>
          <w:lang w:val="en-GB"/>
        </w:rPr>
        <w:instrText>HYPERLINK "https://ukandeu.ac.uk/explainers/the-bill-of-rights-bill/"</w:instrText>
      </w:r>
      <w:r w:rsidR="00000000">
        <w:fldChar w:fldCharType="separate"/>
      </w:r>
      <w:r w:rsidR="00527F4B" w:rsidRPr="00900642">
        <w:rPr>
          <w:rStyle w:val="Hyperlink"/>
          <w:rFonts w:ascii="Arial" w:hAnsi="Arial" w:cs="Arial"/>
          <w:lang w:val="en-GB"/>
        </w:rPr>
        <w:t>https://ukandeu.ac.uk/explainers/the-bill-of-rights-bill/</w:t>
      </w:r>
      <w:r w:rsidR="00000000">
        <w:rPr>
          <w:rStyle w:val="Hyperlink"/>
          <w:rFonts w:ascii="Arial" w:hAnsi="Arial" w:cs="Arial"/>
          <w:lang w:val="en-GB"/>
        </w:rPr>
        <w:fldChar w:fldCharType="end"/>
      </w:r>
      <w:r w:rsidR="00527F4B">
        <w:rPr>
          <w:rFonts w:ascii="Arial" w:hAnsi="Arial" w:cs="Arial"/>
          <w:lang w:val="en-GB"/>
        </w:rPr>
        <w:t xml:space="preserve"> </w:t>
      </w:r>
      <w:r w:rsidRPr="00183B90">
        <w:rPr>
          <w:rFonts w:ascii="Arial" w:hAnsi="Arial" w:cs="Arial"/>
          <w:lang w:val="en-GB"/>
        </w:rPr>
        <w:t xml:space="preserve"> (accessed on: 22nd February 2023)</w:t>
      </w:r>
    </w:p>
    <w:p w14:paraId="6B4E2D27" w14:textId="741015CD" w:rsidR="00DE70E1" w:rsidRPr="00DE70E1" w:rsidRDefault="00DE70E1" w:rsidP="008D00E7">
      <w:pPr>
        <w:rPr>
          <w:rFonts w:ascii="Arial" w:hAnsi="Arial" w:cs="Arial"/>
          <w:lang w:val="en-GB"/>
        </w:rPr>
      </w:pPr>
      <w:r>
        <w:rPr>
          <w:rFonts w:ascii="Arial" w:hAnsi="Arial" w:cs="Arial"/>
          <w:lang w:val="en-GB"/>
        </w:rPr>
        <w:t xml:space="preserve">Elliott, M (2022), </w:t>
      </w:r>
      <w:r w:rsidRPr="00DE70E1">
        <w:rPr>
          <w:rFonts w:ascii="Arial" w:hAnsi="Arial" w:cs="Arial"/>
          <w:i/>
          <w:iCs/>
          <w:lang w:val="en-GB"/>
        </w:rPr>
        <w:t xml:space="preserve">The UK’s (new) Bill of </w:t>
      </w:r>
      <w:r>
        <w:rPr>
          <w:rFonts w:ascii="Arial" w:hAnsi="Arial" w:cs="Arial"/>
          <w:i/>
          <w:iCs/>
          <w:lang w:val="en-GB"/>
        </w:rPr>
        <w:t xml:space="preserve">Rights, </w:t>
      </w:r>
      <w:r>
        <w:rPr>
          <w:rFonts w:ascii="Arial" w:hAnsi="Arial" w:cs="Arial"/>
          <w:lang w:val="en-GB"/>
        </w:rPr>
        <w:t xml:space="preserve">Available at: </w:t>
      </w:r>
      <w:r w:rsidR="00000000">
        <w:fldChar w:fldCharType="begin"/>
      </w:r>
      <w:r w:rsidR="00000000" w:rsidRPr="00117FE8">
        <w:rPr>
          <w:lang w:val="en-GB"/>
        </w:rPr>
        <w:instrText>HYPERLINK "https://publiclawforeveryone.com/2022/06/22/the-uks-new-bill-of-rights/"</w:instrText>
      </w:r>
      <w:r w:rsidR="00000000">
        <w:fldChar w:fldCharType="separate"/>
      </w:r>
      <w:r w:rsidRPr="00DD3260">
        <w:rPr>
          <w:rStyle w:val="Hyperlink"/>
          <w:rFonts w:ascii="Arial" w:hAnsi="Arial" w:cs="Arial"/>
          <w:lang w:val="en-GB"/>
        </w:rPr>
        <w:t>https://publiclawforeveryone.com/2022/06/22/the-uks-new-bill-of-rights/</w:t>
      </w:r>
      <w:r w:rsidR="00000000">
        <w:rPr>
          <w:rStyle w:val="Hyperlink"/>
          <w:rFonts w:ascii="Arial" w:hAnsi="Arial" w:cs="Arial"/>
          <w:lang w:val="en-GB"/>
        </w:rPr>
        <w:fldChar w:fldCharType="end"/>
      </w:r>
      <w:r>
        <w:rPr>
          <w:rFonts w:ascii="Arial" w:hAnsi="Arial" w:cs="Arial"/>
          <w:lang w:val="en-GB"/>
        </w:rPr>
        <w:t xml:space="preserve"> (Accessed on: 28</w:t>
      </w:r>
      <w:r w:rsidRPr="00DE70E1">
        <w:rPr>
          <w:rFonts w:ascii="Arial" w:hAnsi="Arial" w:cs="Arial"/>
          <w:vertAlign w:val="superscript"/>
          <w:lang w:val="en-GB"/>
        </w:rPr>
        <w:t>th</w:t>
      </w:r>
      <w:r>
        <w:rPr>
          <w:rFonts w:ascii="Arial" w:hAnsi="Arial" w:cs="Arial"/>
          <w:lang w:val="en-GB"/>
        </w:rPr>
        <w:t xml:space="preserve"> February 2023)</w:t>
      </w:r>
    </w:p>
    <w:p w14:paraId="35F012C5" w14:textId="6913FF43" w:rsidR="008D00E7" w:rsidRPr="00183B90" w:rsidRDefault="008D00E7" w:rsidP="008D00E7">
      <w:pPr>
        <w:rPr>
          <w:rFonts w:ascii="Arial" w:hAnsi="Arial" w:cs="Arial"/>
          <w:lang w:val="en-GB"/>
        </w:rPr>
      </w:pPr>
      <w:r w:rsidRPr="00183B90">
        <w:rPr>
          <w:rFonts w:ascii="Arial" w:hAnsi="Arial" w:cs="Arial"/>
          <w:lang w:val="en-GB"/>
        </w:rPr>
        <w:t>European Court of Human Right</w:t>
      </w:r>
      <w:r>
        <w:rPr>
          <w:rFonts w:ascii="Arial" w:hAnsi="Arial" w:cs="Arial"/>
          <w:lang w:val="en-GB"/>
        </w:rPr>
        <w:t>s</w:t>
      </w:r>
      <w:r w:rsidRPr="00183B90">
        <w:rPr>
          <w:rFonts w:ascii="Arial" w:hAnsi="Arial" w:cs="Arial"/>
          <w:lang w:val="en-GB"/>
        </w:rPr>
        <w:t xml:space="preserve"> (NO DATE</w:t>
      </w:r>
      <w:r w:rsidRPr="00183B90">
        <w:rPr>
          <w:rFonts w:ascii="Arial" w:hAnsi="Arial" w:cs="Arial"/>
          <w:i/>
          <w:iCs/>
          <w:lang w:val="en-GB"/>
        </w:rPr>
        <w:t>), European Convention on Human Rights</w:t>
      </w:r>
      <w:r w:rsidRPr="00183B90">
        <w:rPr>
          <w:rFonts w:ascii="Arial" w:hAnsi="Arial" w:cs="Arial"/>
          <w:lang w:val="en-GB"/>
        </w:rPr>
        <w:t xml:space="preserve">, Available at: </w:t>
      </w:r>
      <w:r w:rsidR="00000000">
        <w:fldChar w:fldCharType="begin"/>
      </w:r>
      <w:r w:rsidR="00000000" w:rsidRPr="00117FE8">
        <w:rPr>
          <w:lang w:val="en-GB"/>
        </w:rPr>
        <w:instrText>HYPERLINK "https://www.echr.coe.int/Pages/home.aspx?p=basictexts&amp;c" \l ":~:text=The%20Convention%20for%20the%20Protection,force%20on%203%20September%201953"</w:instrText>
      </w:r>
      <w:r w:rsidR="00000000">
        <w:fldChar w:fldCharType="separate"/>
      </w:r>
      <w:r w:rsidR="00527F4B" w:rsidRPr="00900642">
        <w:rPr>
          <w:rStyle w:val="Hyperlink"/>
          <w:rFonts w:ascii="Arial" w:hAnsi="Arial" w:cs="Arial"/>
          <w:lang w:val="en-GB"/>
        </w:rPr>
        <w:t>https://www.echr.coe.int/Pages/home.aspx?p=basictexts&amp;c#:~:text=The%20Convention%20for%20the%20Protection,force%20on%203%20September%201953</w:t>
      </w:r>
      <w:r w:rsidR="00000000">
        <w:rPr>
          <w:rStyle w:val="Hyperlink"/>
          <w:rFonts w:ascii="Arial" w:hAnsi="Arial" w:cs="Arial"/>
          <w:lang w:val="en-GB"/>
        </w:rPr>
        <w:fldChar w:fldCharType="end"/>
      </w:r>
      <w:r w:rsidR="00527F4B">
        <w:rPr>
          <w:rFonts w:ascii="Arial" w:hAnsi="Arial" w:cs="Arial"/>
          <w:lang w:val="en-GB"/>
        </w:rPr>
        <w:t xml:space="preserve"> </w:t>
      </w:r>
      <w:r w:rsidRPr="00183B90">
        <w:rPr>
          <w:rFonts w:ascii="Arial" w:hAnsi="Arial" w:cs="Arial"/>
          <w:lang w:val="en-GB"/>
        </w:rPr>
        <w:t xml:space="preserve"> (Accessed on: 22nd February 2023)</w:t>
      </w:r>
    </w:p>
    <w:p w14:paraId="560CE522" w14:textId="4F9ECCB8" w:rsidR="008D00E7" w:rsidRPr="00183B90" w:rsidRDefault="008D00E7" w:rsidP="008D00E7">
      <w:pPr>
        <w:rPr>
          <w:rFonts w:ascii="Arial" w:hAnsi="Arial" w:cs="Arial"/>
          <w:lang w:val="en-GB"/>
        </w:rPr>
      </w:pPr>
      <w:r w:rsidRPr="00183B90">
        <w:rPr>
          <w:rFonts w:ascii="Arial" w:hAnsi="Arial" w:cs="Arial"/>
          <w:lang w:val="en-GB"/>
        </w:rPr>
        <w:t xml:space="preserve">Equality and Human Rights Commission (2018), </w:t>
      </w:r>
      <w:r w:rsidRPr="00183B90">
        <w:rPr>
          <w:rFonts w:ascii="Arial" w:hAnsi="Arial" w:cs="Arial"/>
          <w:i/>
          <w:iCs/>
          <w:lang w:val="en-GB"/>
        </w:rPr>
        <w:t>The Human Rights Act</w:t>
      </w:r>
      <w:r w:rsidRPr="00183B90">
        <w:rPr>
          <w:rFonts w:ascii="Arial" w:hAnsi="Arial" w:cs="Arial"/>
          <w:lang w:val="en-GB"/>
        </w:rPr>
        <w:t>, Available at:</w:t>
      </w:r>
      <w:r w:rsidR="00527F4B">
        <w:rPr>
          <w:rFonts w:ascii="Arial" w:hAnsi="Arial" w:cs="Arial"/>
          <w:lang w:val="en-GB"/>
        </w:rPr>
        <w:t xml:space="preserve"> </w:t>
      </w:r>
      <w:r w:rsidR="00000000">
        <w:fldChar w:fldCharType="begin"/>
      </w:r>
      <w:r w:rsidR="00000000" w:rsidRPr="00117FE8">
        <w:rPr>
          <w:lang w:val="en-GB"/>
        </w:rPr>
        <w:instrText>HYPERLINK "https://www.equalityhumanrights.com/en/human-rights/human-rights-act"</w:instrText>
      </w:r>
      <w:r w:rsidR="00000000">
        <w:fldChar w:fldCharType="separate"/>
      </w:r>
      <w:r w:rsidR="00527F4B" w:rsidRPr="00900642">
        <w:rPr>
          <w:rStyle w:val="Hyperlink"/>
          <w:rFonts w:ascii="Arial" w:hAnsi="Arial" w:cs="Arial"/>
          <w:lang w:val="en-GB"/>
        </w:rPr>
        <w:t>https://www.equalityhumanrights.com/en/human-rights/human-rights-act</w:t>
      </w:r>
      <w:r w:rsidR="00000000">
        <w:rPr>
          <w:rStyle w:val="Hyperlink"/>
          <w:rFonts w:ascii="Arial" w:hAnsi="Arial" w:cs="Arial"/>
          <w:lang w:val="en-GB"/>
        </w:rPr>
        <w:fldChar w:fldCharType="end"/>
      </w:r>
      <w:r w:rsidR="00527F4B">
        <w:rPr>
          <w:rFonts w:ascii="Arial" w:hAnsi="Arial" w:cs="Arial"/>
          <w:lang w:val="en-GB"/>
        </w:rPr>
        <w:t xml:space="preserve"> </w:t>
      </w:r>
      <w:r w:rsidRPr="00183B90">
        <w:rPr>
          <w:rFonts w:ascii="Arial" w:hAnsi="Arial" w:cs="Arial"/>
          <w:lang w:val="en-GB"/>
        </w:rPr>
        <w:t>(accessed on: 20th February 2023)</w:t>
      </w:r>
    </w:p>
    <w:p w14:paraId="47BF33D3" w14:textId="14CA5763" w:rsidR="008D00E7" w:rsidRDefault="008D00E7" w:rsidP="008D00E7">
      <w:pPr>
        <w:rPr>
          <w:rFonts w:ascii="Arial" w:hAnsi="Arial" w:cs="Arial"/>
          <w:lang w:val="en-GB"/>
        </w:rPr>
      </w:pPr>
      <w:proofErr w:type="spellStart"/>
      <w:r w:rsidRPr="00183B90">
        <w:rPr>
          <w:rFonts w:ascii="Arial" w:hAnsi="Arial" w:cs="Arial"/>
          <w:lang w:val="en-GB"/>
        </w:rPr>
        <w:t>Gardbaum</w:t>
      </w:r>
      <w:proofErr w:type="spellEnd"/>
      <w:r w:rsidRPr="00183B90">
        <w:rPr>
          <w:rFonts w:ascii="Arial" w:hAnsi="Arial" w:cs="Arial"/>
          <w:lang w:val="en-GB"/>
        </w:rPr>
        <w:t xml:space="preserve">, S (2022), </w:t>
      </w:r>
      <w:r w:rsidRPr="00183B90">
        <w:rPr>
          <w:rFonts w:ascii="Arial" w:hAnsi="Arial" w:cs="Arial"/>
          <w:i/>
          <w:iCs/>
          <w:lang w:val="en-GB"/>
        </w:rPr>
        <w:t>Does the UK need a Modern Bill of Rights?</w:t>
      </w:r>
      <w:r w:rsidRPr="00183B90">
        <w:rPr>
          <w:rFonts w:ascii="Arial" w:hAnsi="Arial" w:cs="Arial"/>
          <w:lang w:val="en-GB"/>
        </w:rPr>
        <w:t xml:space="preserve"> Available at:</w:t>
      </w:r>
      <w:r w:rsidR="00527F4B">
        <w:rPr>
          <w:rFonts w:ascii="Arial" w:hAnsi="Arial" w:cs="Arial"/>
          <w:lang w:val="en-GB"/>
        </w:rPr>
        <w:t xml:space="preserve"> </w:t>
      </w:r>
      <w:r w:rsidR="00000000">
        <w:fldChar w:fldCharType="begin"/>
      </w:r>
      <w:r w:rsidR="00000000" w:rsidRPr="00117FE8">
        <w:rPr>
          <w:lang w:val="en-GB"/>
        </w:rPr>
        <w:instrText>HYPERLINK "https://constitutionallawmatters.org/2022/03/does-the-uk-need-a-modern-bill-of-rights-by-stephen-gardbaum/" \l ":~:text=By%20Stephen%20Gardbaum,-Date%3A%20March%2017&amp;text=The%20short%20answer%20is%20'no,'modern'%20bill%20of%20rights"</w:instrText>
      </w:r>
      <w:r w:rsidR="00000000">
        <w:fldChar w:fldCharType="separate"/>
      </w:r>
      <w:r w:rsidR="00527F4B" w:rsidRPr="00900642">
        <w:rPr>
          <w:rStyle w:val="Hyperlink"/>
          <w:rFonts w:ascii="Arial" w:hAnsi="Arial" w:cs="Arial"/>
          <w:lang w:val="en-GB"/>
        </w:rPr>
        <w:t>https://constitutionallawmatters.org/2022/03/does-the-uk-need-a-modern-bill-of-rights-by-stephen-gardbaum/#:~:text=By%20Stephen%20Gardbaum,-Date%3A%20March%2017&amp;text=The%20short%20answer%20is%20'no,'modern'%20bill%20of%20rights</w:t>
      </w:r>
      <w:r w:rsidR="00000000">
        <w:rPr>
          <w:rStyle w:val="Hyperlink"/>
          <w:rFonts w:ascii="Arial" w:hAnsi="Arial" w:cs="Arial"/>
          <w:lang w:val="en-GB"/>
        </w:rPr>
        <w:fldChar w:fldCharType="end"/>
      </w:r>
      <w:r w:rsidR="00527F4B">
        <w:rPr>
          <w:rFonts w:ascii="Arial" w:hAnsi="Arial" w:cs="Arial"/>
          <w:lang w:val="en-GB"/>
        </w:rPr>
        <w:t xml:space="preserve"> </w:t>
      </w:r>
      <w:r w:rsidRPr="00183B90">
        <w:rPr>
          <w:rFonts w:ascii="Arial" w:hAnsi="Arial" w:cs="Arial"/>
          <w:lang w:val="en-GB"/>
        </w:rPr>
        <w:t>(accessed on: 26th February 2023)</w:t>
      </w:r>
    </w:p>
    <w:p w14:paraId="0803703A" w14:textId="57D22AEB" w:rsidR="008D00E7" w:rsidRDefault="008D00E7" w:rsidP="008D00E7">
      <w:pPr>
        <w:rPr>
          <w:rFonts w:ascii="Arial" w:hAnsi="Arial" w:cs="Arial"/>
          <w:lang w:val="en-GB"/>
        </w:rPr>
      </w:pPr>
      <w:r>
        <w:rPr>
          <w:rFonts w:ascii="Arial" w:hAnsi="Arial" w:cs="Arial"/>
          <w:lang w:val="en-GB"/>
        </w:rPr>
        <w:t xml:space="preserve">Jack, M, T (2017), </w:t>
      </w:r>
      <w:r>
        <w:rPr>
          <w:rFonts w:ascii="Arial" w:hAnsi="Arial" w:cs="Arial"/>
          <w:i/>
          <w:iCs/>
          <w:lang w:val="en-GB"/>
        </w:rPr>
        <w:t>European Communities Act 1972,</w:t>
      </w:r>
      <w:r>
        <w:rPr>
          <w:rFonts w:ascii="Arial" w:hAnsi="Arial" w:cs="Arial"/>
          <w:lang w:val="en-GB"/>
        </w:rPr>
        <w:t xml:space="preserve"> Available at: </w:t>
      </w:r>
      <w:r w:rsidR="00000000">
        <w:fldChar w:fldCharType="begin"/>
      </w:r>
      <w:r w:rsidR="00000000" w:rsidRPr="00117FE8">
        <w:rPr>
          <w:lang w:val="en-GB"/>
        </w:rPr>
        <w:instrText>HYPERLINK "https://www.instituteforgovernment.org.uk/article/explainer/european-communities-act-1972"</w:instrText>
      </w:r>
      <w:r w:rsidR="00000000">
        <w:fldChar w:fldCharType="separate"/>
      </w:r>
      <w:r w:rsidRPr="00DD3260">
        <w:rPr>
          <w:rStyle w:val="Hyperlink"/>
          <w:rFonts w:ascii="Arial" w:hAnsi="Arial" w:cs="Arial"/>
          <w:lang w:val="en-GB"/>
        </w:rPr>
        <w:t>https://www.instituteforgovernment.org.uk/article/explainer/european-communities-act-1972</w:t>
      </w:r>
      <w:r w:rsidR="00000000">
        <w:rPr>
          <w:rStyle w:val="Hyperlink"/>
          <w:rFonts w:ascii="Arial" w:hAnsi="Arial" w:cs="Arial"/>
          <w:lang w:val="en-GB"/>
        </w:rPr>
        <w:fldChar w:fldCharType="end"/>
      </w:r>
      <w:r>
        <w:rPr>
          <w:rFonts w:ascii="Arial" w:hAnsi="Arial" w:cs="Arial"/>
          <w:lang w:val="en-GB"/>
        </w:rPr>
        <w:t xml:space="preserve"> (Accessed on 1st March 2023)</w:t>
      </w:r>
    </w:p>
    <w:p w14:paraId="34C5584E" w14:textId="11566604" w:rsidR="008D00E7" w:rsidRPr="008D00E7" w:rsidRDefault="008D00E7" w:rsidP="008D00E7">
      <w:pPr>
        <w:rPr>
          <w:rFonts w:ascii="Arial" w:hAnsi="Arial" w:cs="Arial"/>
          <w:lang w:val="en-GB"/>
        </w:rPr>
      </w:pPr>
      <w:r>
        <w:rPr>
          <w:rFonts w:ascii="Arial" w:hAnsi="Arial" w:cs="Arial"/>
          <w:lang w:val="en-GB"/>
        </w:rPr>
        <w:t xml:space="preserve">Jack, M, T (2017), </w:t>
      </w:r>
      <w:r>
        <w:rPr>
          <w:rFonts w:ascii="Arial" w:hAnsi="Arial" w:cs="Arial"/>
          <w:i/>
          <w:iCs/>
          <w:lang w:val="en-GB"/>
        </w:rPr>
        <w:t xml:space="preserve">EU </w:t>
      </w:r>
      <w:proofErr w:type="spellStart"/>
      <w:r>
        <w:rPr>
          <w:rFonts w:ascii="Arial" w:hAnsi="Arial" w:cs="Arial"/>
          <w:i/>
          <w:iCs/>
          <w:lang w:val="en-GB"/>
        </w:rPr>
        <w:t>WIthdrawl</w:t>
      </w:r>
      <w:proofErr w:type="spellEnd"/>
      <w:r>
        <w:rPr>
          <w:rFonts w:ascii="Arial" w:hAnsi="Arial" w:cs="Arial"/>
          <w:i/>
          <w:iCs/>
          <w:lang w:val="en-GB"/>
        </w:rPr>
        <w:t xml:space="preserve"> Act 1028, </w:t>
      </w:r>
      <w:r>
        <w:rPr>
          <w:rFonts w:ascii="Arial" w:hAnsi="Arial" w:cs="Arial"/>
          <w:lang w:val="en-GB"/>
        </w:rPr>
        <w:t xml:space="preserve">Available at: </w:t>
      </w:r>
      <w:hyperlink r:id="rId4" w:history="1">
        <w:r w:rsidRPr="00DD3260">
          <w:rPr>
            <w:rStyle w:val="Hyperlink"/>
            <w:rFonts w:ascii="Arial" w:hAnsi="Arial" w:cs="Arial"/>
            <w:lang w:val="en-GB"/>
          </w:rPr>
          <w:t>https://www.instituteforgovernment.org.uk/article/explainer/eu-withdrawal-act-2018</w:t>
        </w:r>
      </w:hyperlink>
      <w:r>
        <w:rPr>
          <w:rFonts w:ascii="Arial" w:hAnsi="Arial" w:cs="Arial"/>
          <w:lang w:val="en-GB"/>
        </w:rPr>
        <w:t xml:space="preserve"> </w:t>
      </w:r>
      <w:r w:rsidR="00DE70E1">
        <w:rPr>
          <w:rFonts w:ascii="Arial" w:hAnsi="Arial" w:cs="Arial"/>
          <w:lang w:val="en-GB"/>
        </w:rPr>
        <w:t>(Accessed on: 1</w:t>
      </w:r>
      <w:r w:rsidR="00DE70E1" w:rsidRPr="00DE70E1">
        <w:rPr>
          <w:rFonts w:ascii="Arial" w:hAnsi="Arial" w:cs="Arial"/>
          <w:vertAlign w:val="superscript"/>
          <w:lang w:val="en-GB"/>
        </w:rPr>
        <w:t>st</w:t>
      </w:r>
      <w:r w:rsidR="00DE70E1">
        <w:rPr>
          <w:rFonts w:ascii="Arial" w:hAnsi="Arial" w:cs="Arial"/>
          <w:lang w:val="en-GB"/>
        </w:rPr>
        <w:t xml:space="preserve"> March 2023)</w:t>
      </w:r>
    </w:p>
    <w:p w14:paraId="0D3403C4" w14:textId="186C934B" w:rsidR="008D00E7" w:rsidRPr="00183B90" w:rsidRDefault="008D00E7" w:rsidP="008D00E7">
      <w:pPr>
        <w:rPr>
          <w:rFonts w:ascii="Arial" w:hAnsi="Arial" w:cs="Arial"/>
          <w:lang w:val="en-GB"/>
        </w:rPr>
      </w:pPr>
      <w:r w:rsidRPr="00183B90">
        <w:rPr>
          <w:rFonts w:ascii="Arial" w:hAnsi="Arial" w:cs="Arial"/>
          <w:lang w:val="en-GB"/>
        </w:rPr>
        <w:t xml:space="preserve">The Law Society (2022), </w:t>
      </w:r>
      <w:r w:rsidRPr="00183B90">
        <w:rPr>
          <w:rFonts w:ascii="Arial" w:hAnsi="Arial" w:cs="Arial"/>
          <w:i/>
          <w:iCs/>
          <w:lang w:val="en-GB"/>
        </w:rPr>
        <w:t>Human Right Act reforms and the Bill of Rights Bill</w:t>
      </w:r>
      <w:r w:rsidRPr="00183B90">
        <w:rPr>
          <w:rFonts w:ascii="Arial" w:hAnsi="Arial" w:cs="Arial"/>
          <w:lang w:val="en-GB"/>
        </w:rPr>
        <w:t>, Available at:</w:t>
      </w:r>
      <w:r w:rsidR="00527F4B">
        <w:rPr>
          <w:rFonts w:ascii="Arial" w:hAnsi="Arial" w:cs="Arial"/>
          <w:lang w:val="en-GB"/>
        </w:rPr>
        <w:t xml:space="preserve"> </w:t>
      </w:r>
      <w:hyperlink r:id="rId5" w:history="1">
        <w:r w:rsidR="00527F4B" w:rsidRPr="00900642">
          <w:rPr>
            <w:rStyle w:val="Hyperlink"/>
            <w:rFonts w:ascii="Arial" w:hAnsi="Arial" w:cs="Arial"/>
            <w:lang w:val="en-GB"/>
          </w:rPr>
          <w:t>https://www.lawsociety.org.uk/topics/human-rights/human-rights-act-reforms</w:t>
        </w:r>
      </w:hyperlink>
      <w:r w:rsidR="00527F4B">
        <w:rPr>
          <w:rFonts w:ascii="Arial" w:hAnsi="Arial" w:cs="Arial"/>
          <w:lang w:val="en-GB"/>
        </w:rPr>
        <w:t xml:space="preserve"> </w:t>
      </w:r>
      <w:r w:rsidRPr="00183B90">
        <w:rPr>
          <w:rFonts w:ascii="Arial" w:hAnsi="Arial" w:cs="Arial"/>
          <w:lang w:val="en-GB"/>
        </w:rPr>
        <w:t>(accessed on: 20th February 2023)</w:t>
      </w:r>
    </w:p>
    <w:p w14:paraId="39F7C092" w14:textId="2551B856" w:rsidR="008D00E7" w:rsidRPr="00183B90" w:rsidRDefault="008D00E7" w:rsidP="008D00E7">
      <w:pPr>
        <w:rPr>
          <w:rFonts w:ascii="Arial" w:hAnsi="Arial" w:cs="Arial"/>
          <w:lang w:val="en-GB"/>
        </w:rPr>
      </w:pPr>
      <w:r w:rsidRPr="00183B90">
        <w:rPr>
          <w:rFonts w:ascii="Arial" w:hAnsi="Arial" w:cs="Arial"/>
          <w:lang w:val="en-GB"/>
        </w:rPr>
        <w:t xml:space="preserve">Ministry of Justice; The Rt Hon Dominic Raab MP (2022), </w:t>
      </w:r>
      <w:r w:rsidRPr="00183B90">
        <w:rPr>
          <w:rFonts w:ascii="Arial" w:hAnsi="Arial" w:cs="Arial"/>
          <w:i/>
          <w:iCs/>
          <w:lang w:val="en-GB"/>
        </w:rPr>
        <w:t>Bill of Rights to strengthen freedom of speech and curb bogus human rights claims</w:t>
      </w:r>
      <w:r w:rsidRPr="00183B90">
        <w:rPr>
          <w:rFonts w:ascii="Arial" w:hAnsi="Arial" w:cs="Arial"/>
          <w:lang w:val="en-GB"/>
        </w:rPr>
        <w:t xml:space="preserve">, Available at: </w:t>
      </w:r>
      <w:hyperlink r:id="rId6" w:history="1">
        <w:r w:rsidR="00527F4B" w:rsidRPr="00900642">
          <w:rPr>
            <w:rStyle w:val="Hyperlink"/>
            <w:rFonts w:ascii="Arial" w:hAnsi="Arial" w:cs="Arial"/>
            <w:lang w:val="en-GB"/>
          </w:rPr>
          <w:t>https://www.gov.uk/government/news/bill-of-rights-to-strengthen-freedom-of-speech-and-curb-bogus-human-rights-claims</w:t>
        </w:r>
      </w:hyperlink>
      <w:r w:rsidR="00527F4B">
        <w:rPr>
          <w:rFonts w:ascii="Arial" w:hAnsi="Arial" w:cs="Arial"/>
          <w:lang w:val="en-GB"/>
        </w:rPr>
        <w:t xml:space="preserve"> </w:t>
      </w:r>
      <w:r w:rsidRPr="00183B90">
        <w:rPr>
          <w:rFonts w:ascii="Arial" w:hAnsi="Arial" w:cs="Arial"/>
          <w:lang w:val="en-GB"/>
        </w:rPr>
        <w:t xml:space="preserve"> (accessed on: 26th February 2023)</w:t>
      </w:r>
    </w:p>
    <w:p w14:paraId="70A3849E" w14:textId="133AF9BE" w:rsidR="008D00E7" w:rsidRPr="00183B90" w:rsidRDefault="008D00E7" w:rsidP="008D00E7">
      <w:pPr>
        <w:jc w:val="both"/>
        <w:rPr>
          <w:rFonts w:ascii="Arial" w:hAnsi="Arial" w:cs="Arial"/>
          <w:lang w:val="en-GB"/>
        </w:rPr>
      </w:pPr>
      <w:r w:rsidRPr="00183B90">
        <w:rPr>
          <w:rFonts w:ascii="Arial" w:hAnsi="Arial" w:cs="Arial"/>
          <w:lang w:val="en-GB"/>
        </w:rPr>
        <w:t xml:space="preserve">Ministry of Justice (2022), Human Rights Reform: </w:t>
      </w:r>
      <w:r w:rsidRPr="00183B90">
        <w:rPr>
          <w:rFonts w:ascii="Arial" w:hAnsi="Arial" w:cs="Arial"/>
          <w:i/>
          <w:iCs/>
          <w:lang w:val="en-GB"/>
        </w:rPr>
        <w:t>A modern Bill of Rights-consultation</w:t>
      </w:r>
      <w:r w:rsidRPr="00183B90">
        <w:rPr>
          <w:rFonts w:ascii="Arial" w:hAnsi="Arial" w:cs="Arial"/>
          <w:lang w:val="en-GB"/>
        </w:rPr>
        <w:t>, Available</w:t>
      </w:r>
      <w:r w:rsidR="00527F4B">
        <w:rPr>
          <w:rFonts w:ascii="Arial" w:hAnsi="Arial" w:cs="Arial"/>
          <w:lang w:val="en-GB"/>
        </w:rPr>
        <w:t xml:space="preserve"> </w:t>
      </w:r>
      <w:r w:rsidRPr="00183B90">
        <w:rPr>
          <w:rFonts w:ascii="Arial" w:hAnsi="Arial" w:cs="Arial"/>
          <w:lang w:val="en-GB"/>
        </w:rPr>
        <w:t>at:</w:t>
      </w:r>
      <w:r w:rsidR="00527F4B">
        <w:rPr>
          <w:rFonts w:ascii="Arial" w:hAnsi="Arial" w:cs="Arial"/>
          <w:lang w:val="en-GB"/>
        </w:rPr>
        <w:t xml:space="preserve"> </w:t>
      </w:r>
      <w:hyperlink r:id="rId7" w:history="1">
        <w:r w:rsidR="00527F4B" w:rsidRPr="00900642">
          <w:rPr>
            <w:rStyle w:val="Hyperlink"/>
            <w:rFonts w:ascii="Arial" w:hAnsi="Arial" w:cs="Arial"/>
            <w:lang w:val="en-GB"/>
          </w:rPr>
          <w:t>https://www.gov.uk/government/consultations/human-rights-act-reform-a-modern-bill-of-rights/human-rights-act-reform-a-modern-bill-of-rights-consultation</w:t>
        </w:r>
      </w:hyperlink>
      <w:r w:rsidR="00527F4B">
        <w:rPr>
          <w:rFonts w:ascii="Arial" w:hAnsi="Arial" w:cs="Arial"/>
          <w:lang w:val="en-GB"/>
        </w:rPr>
        <w:t xml:space="preserve"> </w:t>
      </w:r>
      <w:r w:rsidRPr="00183B90">
        <w:rPr>
          <w:rFonts w:ascii="Arial" w:hAnsi="Arial" w:cs="Arial"/>
          <w:lang w:val="en-GB"/>
        </w:rPr>
        <w:t xml:space="preserve"> (accessed on: 24th February 2023)</w:t>
      </w:r>
    </w:p>
    <w:p w14:paraId="20AD7BD5" w14:textId="77777777" w:rsidR="00A60CD5" w:rsidRDefault="00A60CD5">
      <w:pPr>
        <w:rPr>
          <w:sz w:val="24"/>
          <w:szCs w:val="24"/>
          <w:lang w:val="en-GB"/>
        </w:rPr>
      </w:pPr>
    </w:p>
    <w:p w14:paraId="5B7088C9" w14:textId="77777777" w:rsidR="00D878BA" w:rsidRDefault="00D878BA">
      <w:pPr>
        <w:rPr>
          <w:sz w:val="24"/>
          <w:szCs w:val="24"/>
          <w:lang w:val="en-GB"/>
        </w:rPr>
      </w:pPr>
    </w:p>
    <w:p w14:paraId="13457370" w14:textId="30F9DD31" w:rsidR="009C5B15" w:rsidRDefault="00C35351">
      <w:pPr>
        <w:rPr>
          <w:sz w:val="24"/>
          <w:szCs w:val="24"/>
          <w:lang w:val="en-GB"/>
        </w:rPr>
      </w:pPr>
      <w:r>
        <w:rPr>
          <w:sz w:val="24"/>
          <w:szCs w:val="24"/>
          <w:lang w:val="en-GB"/>
        </w:rPr>
        <w:t xml:space="preserve"> </w:t>
      </w:r>
    </w:p>
    <w:p w14:paraId="0541DA6B" w14:textId="77777777" w:rsidR="009C5B15" w:rsidRPr="00DA66B5" w:rsidRDefault="009C5B15">
      <w:pPr>
        <w:rPr>
          <w:sz w:val="24"/>
          <w:szCs w:val="24"/>
          <w:lang w:val="en-GB"/>
        </w:rPr>
      </w:pPr>
    </w:p>
    <w:sectPr w:rsidR="009C5B15" w:rsidRPr="00DA66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B5"/>
    <w:rsid w:val="0002691C"/>
    <w:rsid w:val="00046356"/>
    <w:rsid w:val="00075006"/>
    <w:rsid w:val="00117FE8"/>
    <w:rsid w:val="00146416"/>
    <w:rsid w:val="001D7E46"/>
    <w:rsid w:val="001E1DB5"/>
    <w:rsid w:val="00253168"/>
    <w:rsid w:val="00307D34"/>
    <w:rsid w:val="00325509"/>
    <w:rsid w:val="00527F4B"/>
    <w:rsid w:val="005553A6"/>
    <w:rsid w:val="00631AFF"/>
    <w:rsid w:val="00675DE8"/>
    <w:rsid w:val="0082785F"/>
    <w:rsid w:val="0088472C"/>
    <w:rsid w:val="008D00E7"/>
    <w:rsid w:val="009212CD"/>
    <w:rsid w:val="009C5B15"/>
    <w:rsid w:val="009E1F61"/>
    <w:rsid w:val="009F7CDD"/>
    <w:rsid w:val="00A60CD5"/>
    <w:rsid w:val="00AC4AE9"/>
    <w:rsid w:val="00C35351"/>
    <w:rsid w:val="00CC2A19"/>
    <w:rsid w:val="00D878BA"/>
    <w:rsid w:val="00DA66B5"/>
    <w:rsid w:val="00DE70E1"/>
    <w:rsid w:val="00E62355"/>
    <w:rsid w:val="00E65FD5"/>
    <w:rsid w:val="00EA2122"/>
    <w:rsid w:val="00F91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A5CD8"/>
  <w15:chartTrackingRefBased/>
  <w15:docId w15:val="{37DB454C-8321-4D88-9980-8B6B2943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0E7"/>
    <w:rPr>
      <w:color w:val="0563C1" w:themeColor="hyperlink"/>
      <w:u w:val="single"/>
    </w:rPr>
  </w:style>
  <w:style w:type="character" w:styleId="UnresolvedMention">
    <w:name w:val="Unresolved Mention"/>
    <w:basedOn w:val="DefaultParagraphFont"/>
    <w:uiPriority w:val="99"/>
    <w:semiHidden/>
    <w:unhideWhenUsed/>
    <w:rsid w:val="008D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11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consultations/human-rights-act-reform-a-modern-bill-of-rights/human-rights-act-reform-a-modern-bill-of-rights-consult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news/bill-of-rights-to-strengthen-freedom-of-speech-and-curb-bogus-human-rights-claims" TargetMode="External"/><Relationship Id="rId5" Type="http://schemas.openxmlformats.org/officeDocument/2006/relationships/hyperlink" Target="https://www.lawsociety.org.uk/topics/human-rights/human-rights-act-reforms" TargetMode="External"/><Relationship Id="rId4" Type="http://schemas.openxmlformats.org/officeDocument/2006/relationships/hyperlink" Target="https://www.instituteforgovernment.org.uk/article/explainer/eu-withdrawal-act-201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4</Pages>
  <Words>1875</Words>
  <Characters>10318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Ciufu Catalin</dc:creator>
  <cp:keywords/>
  <dc:description/>
  <cp:lastModifiedBy>George Catalin Ciufu (2232975)</cp:lastModifiedBy>
  <cp:revision>6</cp:revision>
  <dcterms:created xsi:type="dcterms:W3CDTF">2023-03-01T23:14:00Z</dcterms:created>
  <dcterms:modified xsi:type="dcterms:W3CDTF">2023-03-06T22:06:00Z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875de85a-e7d0-4693-afaf-117f7a23d7e4</vt:lpwstr>
  </property>
</Properties>
</file>