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730DBEA" w:rsidP="14E00687" w:rsidRDefault="1730DBEA" w14:paraId="4CAA415E" w14:textId="41BC7C99">
      <w:pPr>
        <w:pStyle w:val="Normal"/>
        <w:rPr>
          <w:rFonts w:ascii="Aptos" w:hAnsi="Aptos" w:eastAsia="Aptos" w:cs="Aptos"/>
          <w:color w:val="000000" w:themeColor="text1" w:themeTint="FF" w:themeShade="FF"/>
          <w:sz w:val="24"/>
          <w:szCs w:val="24"/>
        </w:rPr>
      </w:pPr>
      <w:r w:rsidR="1730DBEA">
        <w:rPr/>
        <w:t>Introduction</w:t>
      </w:r>
    </w:p>
    <w:p w:rsidR="1730DBEA" w:rsidP="14E00687" w:rsidRDefault="1730DBEA" w14:paraId="7BA149A6" w14:textId="2848E23A">
      <w:pPr>
        <w:pStyle w:val="Normal"/>
      </w:pPr>
      <w:r w:rsidR="1730DBEA">
        <w:rPr/>
        <w:t xml:space="preserve"> </w:t>
      </w:r>
    </w:p>
    <w:p w:rsidR="1730DBEA" w:rsidP="14E00687" w:rsidRDefault="1730DBEA" w14:paraId="7886E7E4" w14:textId="73FC9240">
      <w:pPr>
        <w:pStyle w:val="Normal"/>
      </w:pPr>
      <w:r w:rsidR="1730DBEA">
        <w:rPr/>
        <w:t>Biomechanics and kinesiology have both been utilized in studying human movement in deeper detail. These disciplines help analyze the efficiency of movement patterns along with respective performance and injury risks associated with them. From these analyses, parameters regarding stability, muscle imbalance, deviant movement, and general functional capability status of the test subject can be informed. Once these parameters are assessed in detail, one can design accurate and focused training interventions. Not only does this training enhance performance, but it also prevents injuries, with an additional edge by fine-tuning movement dynamics for better performance.</w:t>
      </w:r>
    </w:p>
    <w:p w:rsidR="1730DBEA" w:rsidP="14E00687" w:rsidRDefault="1730DBEA" w14:paraId="320AEA6B" w14:textId="475A4C74">
      <w:pPr>
        <w:pStyle w:val="Normal"/>
      </w:pPr>
      <w:r w:rsidR="1730DBEA">
        <w:rPr/>
        <w:t xml:space="preserve"> </w:t>
      </w:r>
    </w:p>
    <w:p w:rsidR="50F0C083" w:rsidP="14E00687" w:rsidRDefault="50F0C083" w14:paraId="4C5FA93B" w14:textId="5B7954E5">
      <w:pPr>
        <w:pStyle w:val="Normal"/>
      </w:pPr>
      <w:r w:rsidR="50F0C083">
        <w:rPr/>
        <w:t>The primary objective of this assessment denotes the comprehensive evaluation of all functional movement patterns of the client to get insight into their movement efficiency and biomechanical performance. Potential limitations, though, would be part of this assessment. It would serve as the basis for making recommendations for improving the client's overall performance, movement quality, and injury prevention strategies.</w:t>
      </w:r>
    </w:p>
    <w:p w:rsidR="50F0C083" w:rsidP="14E00687" w:rsidRDefault="50F0C083" w14:paraId="7E13617B" w14:textId="3CB64BB5">
      <w:pPr>
        <w:pStyle w:val="Normal"/>
      </w:pPr>
      <w:r w:rsidR="50F0C083">
        <w:rPr/>
        <w:t xml:space="preserve"> </w:t>
      </w:r>
    </w:p>
    <w:p w:rsidR="50F0C083" w:rsidP="14E00687" w:rsidRDefault="50F0C083" w14:paraId="69107B15" w14:textId="1123A73F">
      <w:pPr>
        <w:pStyle w:val="Normal"/>
      </w:pPr>
      <w:r w:rsidR="50F0C083">
        <w:rPr/>
        <w:t xml:space="preserve">It will be a thorough analysis to capture the true assessment and account of </w:t>
      </w:r>
      <w:r w:rsidR="5553FEDC">
        <w:rPr/>
        <w:t>varied factors</w:t>
      </w:r>
      <w:r w:rsidR="50F0C083">
        <w:rPr/>
        <w:t xml:space="preserve"> affecting physical performance in the client, such as muscular imbalances, joint instabilities, obvious postural deviations, and </w:t>
      </w:r>
      <w:r w:rsidR="260978D3">
        <w:rPr/>
        <w:t>inefficiencies</w:t>
      </w:r>
      <w:r w:rsidR="50F0C083">
        <w:rPr/>
        <w:t xml:space="preserve"> of movement </w:t>
      </w:r>
      <w:r w:rsidR="50F0C083">
        <w:rPr/>
        <w:t>relative</w:t>
      </w:r>
      <w:r w:rsidR="50F0C083">
        <w:rPr/>
        <w:t xml:space="preserve"> to the overall performance of the athlete. It may help pinpoint any compensatory patterns or biomechanical deficiencies that predispose the client at a greater risk of injury, particularly when engaged in greater intensity activities the evaluation will entail using postural analysis, gait assessment, video analysis of movement mechanics, and muscle balance and symmetry tests, among others, to customize and put together the assessment. These assessments will guide the construction of a structured and personalized exercise program especially fitted to the client's </w:t>
      </w:r>
      <w:r w:rsidR="798601EE">
        <w:rPr/>
        <w:t>needs. The</w:t>
      </w:r>
      <w:r w:rsidR="50F0C083">
        <w:rPr/>
        <w:t xml:space="preserve"> created exercise program will feature specific corrective movements addressing shortcomings </w:t>
      </w:r>
      <w:r w:rsidR="50F0C083">
        <w:rPr/>
        <w:t>identified</w:t>
      </w:r>
      <w:r w:rsidR="50F0C083">
        <w:rPr/>
        <w:t xml:space="preserve"> from the assessment, therapeutic modalities for providing joint stabilization and muscle symmetry, and performance improvement drills. This is to ensure maximum long-term improvement of functional movement </w:t>
      </w:r>
      <w:r w:rsidR="50F0C083">
        <w:rPr/>
        <w:t>capacity</w:t>
      </w:r>
      <w:r w:rsidR="50F0C083">
        <w:rPr/>
        <w:t>, enhance discomfort related to inefficient movement, and allow their participation in sporting activities in a safe and effective manner.</w:t>
      </w:r>
    </w:p>
    <w:p w:rsidR="1730DBEA" w:rsidP="14E00687" w:rsidRDefault="1730DBEA" w14:paraId="4DDF3804" w14:textId="0F9FFB44">
      <w:pPr>
        <w:pStyle w:val="Normal"/>
      </w:pPr>
      <w:r w:rsidR="1730DBEA">
        <w:rPr/>
        <w:t xml:space="preserve"> </w:t>
      </w:r>
    </w:p>
    <w:p w:rsidR="59D0DC64" w:rsidP="14E00687" w:rsidRDefault="59D0DC64" w14:paraId="44DD5CBF" w14:textId="135BACB8">
      <w:pPr>
        <w:pStyle w:val="Normal"/>
      </w:pPr>
      <w:r w:rsidR="59D0DC64">
        <w:rPr/>
        <w:t>For</w:t>
      </w:r>
      <w:r w:rsidR="1730DBEA">
        <w:rPr/>
        <w:t xml:space="preserve"> this assessment, the male subject is a 19-year-old amateur rugby player. The player presents with chronic knee pain, which recurs only during high-level training sessions, spurred on due to some actions vital for his sport. The player has a football background and has played for eight years, now also </w:t>
      </w:r>
      <w:r w:rsidR="1730DBEA">
        <w:rPr/>
        <w:t>participating</w:t>
      </w:r>
      <w:r w:rsidR="1730DBEA">
        <w:rPr/>
        <w:t xml:space="preserve"> in local competitions displaying his skills. Some of his major worries include thoughts of loss of agility due to knee pain of varying degrees, and </w:t>
      </w:r>
      <w:r w:rsidR="03E9A7BB">
        <w:rPr/>
        <w:t>quite</w:t>
      </w:r>
      <w:r w:rsidR="1730DBEA">
        <w:rPr/>
        <w:t xml:space="preserve"> alarming, a sense of reduction in strength of his lower limbs. His </w:t>
      </w:r>
      <w:r w:rsidR="692B0FAB">
        <w:rPr/>
        <w:t>goal</w:t>
      </w:r>
      <w:r w:rsidR="1730DBEA">
        <w:rPr/>
        <w:t xml:space="preserve"> is to </w:t>
      </w:r>
      <w:r w:rsidR="1730DBEA">
        <w:rPr/>
        <w:t>optimize</w:t>
      </w:r>
      <w:r w:rsidR="1730DBEA">
        <w:rPr/>
        <w:t xml:space="preserve"> his entire movement efficiency while minimizing pain and maximizing performance on the field and in competitions. Obviously, from a theoretical viewpoint, one finds that this study is underpinned by several well-established principles as well as extensive literature in the fields of kinesiology and biomechanics. For example, if we assume the kinetic chain theory, any dysfunction or impairment occurring at a particular area of the body is most likely to have compensatory movement patterns at the rest of the body, which eventually may lead to pathology (such as pain) or impairment of movement (</w:t>
      </w:r>
      <w:r w:rsidR="1730DBEA">
        <w:rPr/>
        <w:t>Sahrmann</w:t>
      </w:r>
      <w:r w:rsidR="1730DBEA">
        <w:rPr/>
        <w:t xml:space="preserve">, 2002). Besides this, DNS concepts emphasize the importance of core-stability requirements for movement mechanics across different activities (Kolar, 2010). Functional Movement Screen by Cook et al. (2006) is another applicable and helpful movement-screening model. One may see it as an updated method with clear criteria to assess basic movement patterns and to </w:t>
      </w:r>
      <w:r w:rsidR="1730DBEA">
        <w:rPr/>
        <w:t>identify</w:t>
      </w:r>
      <w:r w:rsidR="1730DBEA">
        <w:rPr/>
        <w:t xml:space="preserve"> </w:t>
      </w:r>
    </w:p>
    <w:p w:rsidR="1730DBEA" w:rsidP="14E00687" w:rsidRDefault="1730DBEA" w14:paraId="01E05880" w14:textId="0FE9C7CC">
      <w:pPr>
        <w:pStyle w:val="Normal"/>
      </w:pPr>
      <w:r w:rsidR="1730DBEA">
        <w:rPr/>
        <w:t xml:space="preserve">movement dysfunction which is potentially attributable to injury. The notions offered within these frameworks will guide our interpretations and </w:t>
      </w:r>
      <w:r w:rsidR="1730DBEA">
        <w:rPr/>
        <w:t>consequently</w:t>
      </w:r>
      <w:r w:rsidR="1730DBEA">
        <w:rPr/>
        <w:t xml:space="preserve"> inform intervention strategies to address the problems </w:t>
      </w:r>
      <w:r w:rsidR="1730DBEA">
        <w:rPr/>
        <w:t>identified</w:t>
      </w:r>
      <w:r w:rsidR="1730DBEA">
        <w:rPr/>
        <w:t xml:space="preserve"> through these assessments. In addition, these frameworks will be instrumental in guiding intervention strategies throughout the project. </w:t>
      </w:r>
    </w:p>
    <w:p w:rsidR="70DD99E1" w:rsidP="14E00687" w:rsidRDefault="70DD99E1" w14:paraId="0C5A3503" w14:textId="39F14232">
      <w:pPr>
        <w:pStyle w:val="Normal"/>
        <w:suppressLineNumbers w:val="0"/>
        <w:bidi w:val="0"/>
        <w:spacing w:before="0" w:beforeAutospacing="off" w:after="160" w:afterAutospacing="off" w:line="279" w:lineRule="auto"/>
        <w:ind w:left="0" w:right="0"/>
        <w:jc w:val="left"/>
      </w:pPr>
      <w:r w:rsidR="70DD99E1">
        <w:rPr/>
        <w:t xml:space="preserve"> </w:t>
      </w:r>
      <w:r>
        <w:br/>
      </w:r>
      <w:r w:rsidR="7E829D4F">
        <w:rPr/>
        <w:t>postural Analysis: To assess static posture and see whether or not there is any deviation from normal postural pattern that can be a contributing factor for aberrant movement patterns.</w:t>
      </w:r>
      <w:r>
        <w:br/>
      </w:r>
      <w:r>
        <w:br/>
      </w:r>
      <w:r w:rsidR="7E829D4F">
        <w:rPr/>
        <w:t xml:space="preserve">Functional Movement Screening (FMS): To screen for basic movement patterns and </w:t>
      </w:r>
      <w:r w:rsidR="7E829D4F">
        <w:rPr/>
        <w:t>identify</w:t>
      </w:r>
      <w:r w:rsidR="7E829D4F">
        <w:rPr/>
        <w:t xml:space="preserve"> areas of restriction, instability, or asymmetry.</w:t>
      </w:r>
      <w:r>
        <w:br/>
      </w:r>
      <w:r w:rsidR="7E829D4F">
        <w:rPr/>
        <w:t xml:space="preserve">Range of Motion (ROM) Testing: To test joint flexibility and </w:t>
      </w:r>
      <w:r w:rsidR="7E829D4F">
        <w:rPr/>
        <w:t>identify</w:t>
      </w:r>
      <w:r w:rsidR="7E829D4F">
        <w:rPr/>
        <w:t xml:space="preserve"> restrictions in movement that can affect performance.</w:t>
      </w:r>
      <w:r>
        <w:br/>
      </w:r>
      <w:r w:rsidR="7E829D4F">
        <w:rPr/>
        <w:t xml:space="preserve">Strength and Muscle Imbalance Testing: As a balance and muscle activation test, in this case, of the lower extremity and core, to </w:t>
      </w:r>
      <w:r w:rsidR="7E829D4F">
        <w:rPr/>
        <w:t>determine</w:t>
      </w:r>
      <w:r w:rsidR="7E829D4F">
        <w:rPr/>
        <w:t xml:space="preserve"> if asymmetry leads to dysfunction.</w:t>
      </w:r>
      <w:r>
        <w:br/>
      </w:r>
      <w:r>
        <w:br/>
      </w:r>
      <w:r w:rsidR="7E829D4F">
        <w:rPr/>
        <w:t xml:space="preserve">Gait and Running Analysis: To assess the locomotor mechanics and whether or not there is a movement aberration in the gait </w:t>
      </w:r>
      <w:r w:rsidR="235E3791">
        <w:rPr/>
        <w:t>responsible for</w:t>
      </w:r>
      <w:r w:rsidR="7E829D4F">
        <w:rPr/>
        <w:t xml:space="preserve"> the complaint-of knee pain. Through this comprehensive analysis, we strive to provide a true representation of the client's movement pattern, </w:t>
      </w:r>
      <w:r w:rsidR="7E829D4F">
        <w:rPr/>
        <w:t>establish</w:t>
      </w:r>
      <w:r w:rsidR="7E829D4F">
        <w:rPr/>
        <w:t xml:space="preserve"> areas for improvement, and provide evidence-based solutions to </w:t>
      </w:r>
      <w:r w:rsidR="7E829D4F">
        <w:rPr/>
        <w:t>optimize</w:t>
      </w:r>
      <w:r w:rsidR="7E829D4F">
        <w:rPr/>
        <w:t xml:space="preserve"> functional efficiency as well as overall athletic performance.</w:t>
      </w:r>
      <w:r>
        <w:br/>
      </w:r>
      <w:r>
        <w:br/>
      </w:r>
      <w:r w:rsidR="7E829D4F">
        <w:rPr/>
        <w:t>Analysis (1000 words)</w:t>
      </w:r>
      <w:r>
        <w:br/>
      </w:r>
      <w:r>
        <w:br/>
      </w:r>
      <w:r w:rsidR="7E829D4F">
        <w:rPr/>
        <w:t>Postural examination</w:t>
      </w:r>
      <w:r>
        <w:br/>
      </w:r>
      <w:r>
        <w:br/>
      </w:r>
      <w:r>
        <w:br/>
      </w:r>
      <w:r>
        <w:br/>
      </w:r>
      <w:r>
        <w:br/>
      </w:r>
      <w:r>
        <w:br/>
      </w:r>
      <w:r>
        <w:br/>
      </w:r>
      <w:r>
        <w:br/>
      </w:r>
      <w:r w:rsidR="7E829D4F">
        <w:rPr/>
        <w:t xml:space="preserve">Confirmed through the application of a plumb line and visual inspection, increased lumbar lordosis, mild shoulder rounding, and forward head posture were identified as potential causative factors </w:t>
      </w:r>
      <w:r w:rsidR="7F44AEF4">
        <w:rPr/>
        <w:t>for knee</w:t>
      </w:r>
      <w:r w:rsidR="7E829D4F">
        <w:rPr/>
        <w:t xml:space="preserve"> pain. A mild right hip elevation pelvic asymmetry was present, which has lower limb mechanics implications (Neumann, 2016).</w:t>
      </w:r>
      <w:r>
        <w:br/>
      </w:r>
      <w:r>
        <w:br/>
      </w:r>
      <w:r w:rsidR="7E829D4F">
        <w:rPr/>
        <w:t xml:space="preserve">Interpretation: The postural dysfunctions signal muscle imbalances that affect biomechanics. Alleviation of pain in the knee and </w:t>
      </w:r>
      <w:r w:rsidR="64173E31">
        <w:rPr/>
        <w:t>enhanced movement</w:t>
      </w:r>
      <w:r w:rsidR="7E829D4F">
        <w:rPr/>
        <w:t xml:space="preserve"> can be brought about by correction of the imbalances through rehabilitative exercise (Kendall et al., 2005).</w:t>
      </w:r>
      <w:r>
        <w:br/>
      </w:r>
      <w:r>
        <w:br/>
      </w:r>
      <w:r w:rsidR="7E829D4F">
        <w:rPr/>
        <w:t>Gait analysis</w:t>
      </w:r>
      <w:r>
        <w:br/>
      </w:r>
      <w:r>
        <w:br/>
      </w:r>
      <w:r w:rsidR="7E829D4F">
        <w:rPr/>
        <w:t xml:space="preserve">The gait analysis was conducted with video recording while the player ran and walked. The player had </w:t>
      </w:r>
      <w:r w:rsidR="77369E57">
        <w:rPr/>
        <w:t>an asymmetrical</w:t>
      </w:r>
      <w:r w:rsidR="7E829D4F">
        <w:rPr/>
        <w:t xml:space="preserve"> pattern of gait with </w:t>
      </w:r>
      <w:r w:rsidR="7E829D4F">
        <w:rPr/>
        <w:t>seemingly different</w:t>
      </w:r>
      <w:r w:rsidR="7E829D4F">
        <w:rPr/>
        <w:t xml:space="preserve"> frequency and length of the right leg and left leg. Inward movement of the right leg during loading was excessive, indicating overpronation and stress on the knee (Powers, 2010).</w:t>
      </w:r>
      <w:r>
        <w:br/>
      </w:r>
      <w:r>
        <w:br/>
      </w:r>
      <w:r w:rsidR="7E829D4F">
        <w:rPr/>
        <w:t xml:space="preserve">Interpretation: the gait evaluation </w:t>
      </w:r>
      <w:r w:rsidR="7E829D4F">
        <w:rPr/>
        <w:t>indicates</w:t>
      </w:r>
      <w:r w:rsidR="7E829D4F">
        <w:rPr/>
        <w:t xml:space="preserve"> the potential for knee pain tube that is enhanced in the athlete due to poor loading mechanics and muscle imbalances, fixation of these gait deficits can lead to increased stability and alleviation of knee pain with activity participation. Abnormal gait mechanics and muscle imbalances may enhance knee pain. Gait retraining with corrective exercises can enhance stability and reduce pain (Neptune et al., 2001).</w:t>
      </w:r>
      <w:r>
        <w:br/>
      </w:r>
      <w:r>
        <w:br/>
      </w:r>
      <w:r w:rsidR="7E829D4F">
        <w:rPr/>
        <w:t>Video Analysis of Angular and Linear Displacement, Velocities, and Accelerations</w:t>
      </w:r>
      <w:r>
        <w:br/>
      </w:r>
      <w:r>
        <w:br/>
      </w:r>
      <w:r w:rsidR="7E829D4F">
        <w:rPr/>
        <w:t xml:space="preserve">The angular and linear displacement of the player during </w:t>
      </w:r>
      <w:r w:rsidR="2E4CE57A">
        <w:rPr/>
        <w:t>acceleration and</w:t>
      </w:r>
      <w:r w:rsidR="7E829D4F">
        <w:rPr/>
        <w:t xml:space="preserve"> cutting tasks were quantified using video </w:t>
      </w:r>
      <w:r w:rsidR="02F83C39">
        <w:rPr/>
        <w:t>analysis</w:t>
      </w:r>
      <w:r w:rsidR="7E829D4F">
        <w:rPr/>
        <w:t xml:space="preserve">. </w:t>
      </w:r>
      <w:r w:rsidR="7E829D4F">
        <w:rPr/>
        <w:t xml:space="preserve">Decrease </w:t>
      </w:r>
      <w:r w:rsidR="5BC91914">
        <w:rPr/>
        <w:t>in stride</w:t>
      </w:r>
      <w:r w:rsidR="7E829D4F">
        <w:rPr/>
        <w:t xml:space="preserve"> length was reflected in linear displacement measurement during acceleration, while angular displacement analysis reflected </w:t>
      </w:r>
      <w:r w:rsidR="31B84043">
        <w:rPr/>
        <w:t>constrained hip</w:t>
      </w:r>
      <w:r w:rsidR="7E829D4F">
        <w:rPr/>
        <w:t xml:space="preserve"> and knee flexion during first ground contact.</w:t>
      </w:r>
      <w:r>
        <w:br/>
      </w:r>
      <w:r>
        <w:br/>
      </w:r>
      <w:r w:rsidR="7E829D4F">
        <w:rPr/>
        <w:t xml:space="preserve">The below-average sprinting speeds obtained were for a player of his height, at 6.5 m/s, and this will negatively </w:t>
      </w:r>
      <w:r w:rsidR="7E829D4F">
        <w:rPr/>
        <w:t>impact</w:t>
      </w:r>
      <w:r w:rsidR="7E829D4F">
        <w:rPr/>
        <w:t xml:space="preserve"> his agility and game performance. In addition, peak accelerations of 3.2 m/s² were measured, which </w:t>
      </w:r>
      <w:r w:rsidR="7E829D4F">
        <w:rPr/>
        <w:t>indicates</w:t>
      </w:r>
      <w:r w:rsidR="7E829D4F">
        <w:rPr/>
        <w:t xml:space="preserve"> that he </w:t>
      </w:r>
      <w:r w:rsidR="7E829D4F">
        <w:rPr/>
        <w:t>has to</w:t>
      </w:r>
      <w:r w:rsidR="7E829D4F">
        <w:rPr/>
        <w:t xml:space="preserve"> improve and peak acceleration at 3.2 m/s², with low explosive power (</w:t>
      </w:r>
      <w:r w:rsidR="7E829D4F">
        <w:rPr/>
        <w:t>Schache</w:t>
      </w:r>
      <w:r w:rsidR="7E829D4F">
        <w:rPr/>
        <w:t xml:space="preserve"> et al., 2011).</w:t>
      </w:r>
      <w:r>
        <w:br/>
      </w:r>
      <w:r>
        <w:br/>
      </w:r>
      <w:r w:rsidR="7E829D4F">
        <w:rPr/>
        <w:t>Interpretation: The video analysis results point to angular and linear displacement deficits in the player as the most probable reasons for his perceived weakness and lack of agility. Repairing such mechanical defects will also be essential to Improving stride mechanics and acceleration technique are fundamental to high-performance (Kraemer &amp; Häkkinen, 2002).</w:t>
      </w:r>
      <w:r>
        <w:br/>
      </w:r>
    </w:p>
    <w:p w:rsidR="548D140C" w:rsidP="14E00687" w:rsidRDefault="548D140C" w14:paraId="48058726" w14:textId="092C296E">
      <w:pPr>
        <w:pStyle w:val="Normal"/>
        <w:suppressLineNumbers w:val="0"/>
        <w:bidi w:val="0"/>
        <w:spacing w:before="0" w:beforeAutospacing="off" w:after="160" w:afterAutospacing="off" w:line="279" w:lineRule="auto"/>
        <w:ind w:left="0" w:right="0"/>
        <w:jc w:val="left"/>
      </w:pPr>
      <w:r w:rsidR="548D140C">
        <w:rPr/>
        <w:t>Muscle balance symmetry</w:t>
      </w:r>
      <w:r>
        <w:br/>
      </w:r>
      <w:r>
        <w:br/>
      </w:r>
      <w:r w:rsidR="548D140C">
        <w:rPr/>
        <w:t xml:space="preserve">Muscle balance symmetry was created via manual muscle testing and also by observation of the lower limb. The manual muscle test detected 15% quadriceps weakness on the left leg </w:t>
      </w:r>
      <w:r w:rsidR="548D140C">
        <w:rPr/>
        <w:t>and also</w:t>
      </w:r>
      <w:r w:rsidR="548D140C">
        <w:rPr/>
        <w:t xml:space="preserve"> hamstring asymmetry, being stronger on the right (Clark &amp; </w:t>
      </w:r>
      <w:r w:rsidR="548D140C">
        <w:rPr/>
        <w:t>Lucett</w:t>
      </w:r>
      <w:r w:rsidR="548D140C">
        <w:rPr/>
        <w:t>, 2010).</w:t>
      </w:r>
      <w:r>
        <w:br/>
      </w:r>
      <w:r>
        <w:br/>
      </w:r>
      <w:r w:rsidR="548D140C">
        <w:rPr/>
        <w:t>Interpretation: imbalances noted on observation lead to the athlete experiencing pain in the knee as a result of insufficient support from local musculature, causing excessive amounts of stress during periods of high intensity. Corrections of these. imbalances will be the foundation of reductions in pain and functional performance improvements (Hewett et al., 2005).</w:t>
      </w:r>
      <w:r>
        <w:br/>
      </w:r>
      <w:r>
        <w:br/>
      </w:r>
      <w:r w:rsidR="548D140C">
        <w:rPr/>
        <w:t>Range of motion</w:t>
      </w:r>
      <w:r>
        <w:br/>
      </w:r>
      <w:r>
        <w:br/>
      </w:r>
      <w:r w:rsidR="548D140C">
        <w:rPr/>
        <w:t>Range of motion (ROM) was assessed to see whether there was any limitation of joint mobility. Hip flexion, knee flexion, and ankle dorsiflexion were slightly limited, particularly on the left. Limited dorsiflexion can affect running biomechanics and stress across the knee (Macrum et al., 2012). Active and passive ROM of the hip, knee, and ankle were assessed with a goniometer.</w:t>
      </w:r>
      <w:r>
        <w:br/>
      </w:r>
      <w:r>
        <w:br/>
      </w:r>
      <w:r w:rsidR="548D140C">
        <w:rPr/>
        <w:t>Results</w:t>
      </w:r>
      <w:r>
        <w:br/>
      </w:r>
      <w:r>
        <w:br/>
      </w:r>
      <w:r w:rsidR="548D140C">
        <w:rPr/>
        <w:t>Hip Joint:</w:t>
      </w:r>
      <w:r>
        <w:br/>
      </w:r>
      <w:r w:rsidR="548D140C">
        <w:rPr/>
        <w:t>Flexion: 110° (right), 105° (left) (Normal: 120°)</w:t>
      </w:r>
      <w:r>
        <w:br/>
      </w:r>
      <w:r w:rsidR="548D140C">
        <w:rPr/>
        <w:t>Extension: 10° (both sides) (Normal: 10–15°)</w:t>
      </w:r>
      <w:r>
        <w:br/>
      </w:r>
      <w:r w:rsidR="548D140C">
        <w:rPr/>
        <w:t>Internal Rotation: 30° (right), 25° (left) (Normal: 35–45°)</w:t>
      </w:r>
      <w:r>
        <w:br/>
      </w:r>
      <w:r w:rsidR="548D140C">
        <w:rPr/>
        <w:t>External Rotation: 40° (right), 38° (left) (Normal: 40–50°)</w:t>
      </w:r>
      <w:r>
        <w:br/>
      </w:r>
      <w:r>
        <w:br/>
      </w:r>
      <w:r>
        <w:br/>
      </w:r>
      <w:r w:rsidR="548D140C">
        <w:rPr/>
        <w:t>Knee Joint:</w:t>
      </w:r>
      <w:r>
        <w:br/>
      </w:r>
      <w:r w:rsidR="548D140C">
        <w:rPr/>
        <w:t>Flexion: 125° (right), 120° (left) (Normal: 135–145°)</w:t>
      </w:r>
      <w:r>
        <w:br/>
      </w:r>
      <w:r w:rsidR="548D140C">
        <w:rPr/>
        <w:t>Extension: 0° (both sides) (Normal: 0°)</w:t>
      </w:r>
      <w:r>
        <w:br/>
      </w:r>
      <w:r>
        <w:br/>
      </w:r>
      <w:r>
        <w:br/>
      </w:r>
      <w:r w:rsidR="548D140C">
        <w:rPr/>
        <w:t>Ankle Joint:</w:t>
      </w:r>
      <w:r>
        <w:br/>
      </w:r>
      <w:r w:rsidR="548D140C">
        <w:rPr/>
        <w:t>Dorsiflexion: 12° (right), 8° (left) (Normal: 15–20°)</w:t>
      </w:r>
      <w:r>
        <w:br/>
      </w:r>
      <w:r w:rsidR="548D140C">
        <w:rPr/>
        <w:t>Plantar flexion: 40° (both sides) (Normal: 45–55°)</w:t>
      </w:r>
      <w:r>
        <w:br/>
      </w:r>
      <w:r>
        <w:br/>
      </w:r>
      <w:r w:rsidR="548D140C">
        <w:rPr/>
        <w:t>The athlete also presents some restriction in hip flexion and internal rotation, more pronounced on the left, that may indicate tightness of the hip flexors and external rotators.</w:t>
      </w:r>
      <w:r>
        <w:br/>
      </w:r>
      <w:r w:rsidR="548D140C">
        <w:rPr/>
        <w:t xml:space="preserve">Restricted mobility may decrease economy of movement and cause knee stress. Correction of flexibility deficits will </w:t>
      </w:r>
      <w:r w:rsidR="548D140C">
        <w:rPr/>
        <w:t>assist</w:t>
      </w:r>
      <w:r w:rsidR="548D140C">
        <w:rPr/>
        <w:t xml:space="preserve"> performance improvement (Gajdosik &amp; Bohannon, 1987).</w:t>
      </w:r>
      <w:r>
        <w:br/>
      </w:r>
      <w:r>
        <w:br/>
      </w:r>
      <w:r w:rsidR="548D140C">
        <w:rPr/>
        <w:t xml:space="preserve">Dorsiflexion of the left ankle is restricted, which can </w:t>
      </w:r>
      <w:r w:rsidR="548D140C">
        <w:rPr/>
        <w:t>indicate</w:t>
      </w:r>
      <w:r w:rsidR="548D140C">
        <w:rPr/>
        <w:t xml:space="preserve"> tight </w:t>
      </w:r>
      <w:bookmarkStart w:name="_Int_6vliLmrJ" w:id="587344946"/>
      <w:r w:rsidR="548D140C">
        <w:rPr/>
        <w:t>soleus</w:t>
      </w:r>
      <w:bookmarkEnd w:id="587344946"/>
      <w:r w:rsidR="548D140C">
        <w:rPr/>
        <w:t xml:space="preserve"> and gastrocnemius muscles and can influence sprint and cutting mechanics.</w:t>
      </w:r>
      <w:r>
        <w:br/>
      </w:r>
      <w:r w:rsidR="548D140C">
        <w:rPr/>
        <w:t>Implications</w:t>
      </w:r>
      <w:r>
        <w:br/>
      </w:r>
      <w:r>
        <w:br/>
      </w:r>
      <w:r w:rsidR="548D140C">
        <w:rPr/>
        <w:t>Restriction in hip motion can decrease the efficiency of strides and restrict explosive movements.</w:t>
      </w:r>
      <w:r>
        <w:br/>
      </w:r>
      <w:r w:rsidR="548D140C">
        <w:rPr/>
        <w:t xml:space="preserve">Restricted knee flexion can </w:t>
      </w:r>
      <w:r w:rsidR="548D140C">
        <w:rPr/>
        <w:t>indicate</w:t>
      </w:r>
      <w:r w:rsidR="548D140C">
        <w:rPr/>
        <w:t xml:space="preserve"> tight quadriceps or patella femoral dysfunction development.</w:t>
      </w:r>
      <w:r>
        <w:br/>
      </w:r>
      <w:r w:rsidR="548D140C">
        <w:rPr/>
        <w:t>Restricted ankle dorsiflexion negatively affects squat depth, running pattern, and agility and can also cause increased stress on the knee.</w:t>
      </w:r>
      <w:r>
        <w:br/>
      </w:r>
      <w:r>
        <w:br/>
      </w:r>
      <w:r w:rsidR="548D140C">
        <w:rPr/>
        <w:t>Interdisciplinary Analysis of Information</w:t>
      </w:r>
      <w:r>
        <w:br/>
      </w:r>
      <w:r>
        <w:br/>
      </w:r>
      <w:r w:rsidR="548D140C">
        <w:rPr/>
        <w:t xml:space="preserve">The results of the kinesiological test </w:t>
      </w:r>
      <w:r w:rsidR="548D140C">
        <w:rPr/>
        <w:t>identify</w:t>
      </w:r>
      <w:r w:rsidR="548D140C">
        <w:rPr/>
        <w:t xml:space="preserve"> some key areas of concern: postural alignment, gait mechanics, linear and angular movement, and muscle balance. </w:t>
      </w:r>
      <w:r w:rsidR="548D140C">
        <w:rPr/>
        <w:t>An interdisciplinary approach, founded on the knowledge of physiotherapy, strength and conditioning, and biomechanics, will be required in order to develop appropriate intervention strategies.</w:t>
      </w:r>
      <w:r w:rsidR="548D140C">
        <w:rPr/>
        <w:t xml:space="preserve"> Through the improvement of postural drifts and muscular imbalances, we can </w:t>
      </w:r>
      <w:r w:rsidR="548D140C">
        <w:rPr/>
        <w:t>optimize</w:t>
      </w:r>
      <w:r w:rsidR="548D140C">
        <w:rPr/>
        <w:t xml:space="preserve"> the player's movement economy and reduce the potential for injury.</w:t>
      </w:r>
      <w:r>
        <w:br/>
      </w:r>
      <w:r w:rsidR="548D140C">
        <w:rPr/>
        <w:t>Short-Term (Mesocycle) Goals:</w:t>
      </w:r>
      <w:r>
        <w:br/>
      </w:r>
      <w:r w:rsidR="548D140C">
        <w:rPr/>
        <w:t xml:space="preserve">Corrective exercise for thoracic extension and lumbar </w:t>
      </w:r>
      <w:r w:rsidR="5D449789">
        <w:rPr/>
        <w:t>stabilization</w:t>
      </w:r>
      <w:r w:rsidR="548D140C">
        <w:rPr/>
        <w:t xml:space="preserve"> improvement. Include wall angles and hip flexor stretches to reduce postural dysfunction. </w:t>
      </w:r>
      <w:r>
        <w:br/>
      </w:r>
      <w:r>
        <w:br/>
      </w:r>
      <w:r w:rsidR="548D140C">
        <w:rPr/>
        <w:t xml:space="preserve">Gait Retraining: Include drills to improve the player's gait biomechanics to reduce overpronation and stride distance </w:t>
      </w:r>
      <w:r w:rsidR="3ADD3E98">
        <w:rPr/>
        <w:t>optimization</w:t>
      </w:r>
      <w:r w:rsidR="548D140C">
        <w:rPr/>
        <w:t xml:space="preserve">. Use agility ladders and cone drills to improve </w:t>
      </w:r>
      <w:r w:rsidR="548D140C">
        <w:rPr/>
        <w:t>optimum</w:t>
      </w:r>
      <w:r w:rsidR="548D140C">
        <w:rPr/>
        <w:t xml:space="preserve"> foot placement and </w:t>
      </w:r>
      <w:r w:rsidR="5A09DD04">
        <w:rPr/>
        <w:t>body alignment</w:t>
      </w:r>
      <w:r w:rsidR="548D140C">
        <w:rPr/>
        <w:t xml:space="preserve"> under dynamic movement conditions.</w:t>
      </w:r>
      <w:r>
        <w:br/>
      </w:r>
      <w:r>
        <w:br/>
      </w:r>
      <w:r w:rsidR="548D140C">
        <w:rPr/>
        <w:t xml:space="preserve">Strengthening Program: Incorporate a specific strengthening program of the lower limbs such as quadriceps, hamstrings, and glutes. Incorporate squats, lunges, and step-ups to address muscular imbalances. Progress gradually for strengthening weak muscles </w:t>
      </w:r>
    </w:p>
    <w:p w:rsidR="548D140C" w:rsidP="14E00687" w:rsidRDefault="548D140C" w14:paraId="1E55CAA1" w14:textId="286B8016">
      <w:pPr>
        <w:pStyle w:val="Normal"/>
        <w:suppressLineNumbers w:val="0"/>
        <w:bidi w:val="0"/>
        <w:spacing w:before="0" w:beforeAutospacing="off" w:after="160" w:afterAutospacing="off" w:line="279" w:lineRule="auto"/>
        <w:ind w:left="0" w:right="0"/>
        <w:jc w:val="left"/>
      </w:pPr>
      <w:r w:rsidR="548D140C">
        <w:rPr/>
        <w:t>by 15% in the upcoming mesocycle.</w:t>
      </w:r>
      <w:r>
        <w:br/>
      </w:r>
      <w:r>
        <w:br/>
      </w:r>
      <w:r w:rsidR="548D140C">
        <w:rPr/>
        <w:t>Rehabilitation and Pain Management: Complete a rehabilitation program under physiotherapist supervision for knee pain management, using modalities such as ice, ultrasound, and manual therapy as needed.</w:t>
      </w:r>
      <w:r>
        <w:br/>
      </w:r>
      <w:r>
        <w:br/>
      </w:r>
      <w:r w:rsidR="548D140C">
        <w:rPr/>
        <w:t xml:space="preserve">Functional Movement Re-assess: Reassess on a regular basis to </w:t>
      </w:r>
      <w:r w:rsidR="6B91E97A">
        <w:rPr/>
        <w:t>note changes</w:t>
      </w:r>
      <w:r w:rsidR="548D140C">
        <w:rPr/>
        <w:t xml:space="preserve"> in movement patterns and advance the training program as required. Utilize assessment tools such as the Functional</w:t>
      </w:r>
      <w:r>
        <w:br/>
      </w:r>
      <w:r>
        <w:br/>
      </w:r>
      <w:r w:rsidR="548D140C">
        <w:rPr/>
        <w:t xml:space="preserve">Postural Correction – Thoracic extension, lumbar </w:t>
      </w:r>
      <w:r w:rsidR="19A3EDDA">
        <w:rPr/>
        <w:t>stability,</w:t>
      </w:r>
      <w:r w:rsidR="548D140C">
        <w:rPr/>
        <w:t xml:space="preserve"> and hip mobility exercises (Kendall et al., 2005).</w:t>
      </w:r>
      <w:r>
        <w:br/>
      </w:r>
      <w:r>
        <w:br/>
      </w:r>
      <w:r w:rsidR="548D140C">
        <w:rPr/>
        <w:t>Gait Retraining – Exercises to minimize overpronation and enhance-heel striking through dynamic movement (Neptune et al., 2001).</w:t>
      </w:r>
      <w:r>
        <w:br/>
      </w:r>
      <w:r>
        <w:br/>
      </w:r>
      <w:r w:rsidR="548D140C">
        <w:rPr/>
        <w:t>Strengthening Program – Gradual strengthening of glutes, hamstrings, and quadriceps via squats, lunges, and step-ups (Hewett et al., 2005).</w:t>
      </w:r>
      <w:r>
        <w:br/>
      </w:r>
      <w:r>
        <w:br/>
      </w:r>
      <w:r w:rsidR="548D140C">
        <w:rPr/>
        <w:t xml:space="preserve">Rehabilitation and Pain Management – Physiotherapy </w:t>
      </w:r>
      <w:r w:rsidR="53769DD8">
        <w:rPr/>
        <w:t>modalities including</w:t>
      </w:r>
      <w:r w:rsidR="548D140C">
        <w:rPr/>
        <w:t xml:space="preserve"> manual therapy, ultrasound, and ice therapy (Clark &amp; </w:t>
      </w:r>
      <w:r w:rsidR="548D140C">
        <w:rPr/>
        <w:t>Lucett</w:t>
      </w:r>
      <w:r w:rsidR="548D140C">
        <w:rPr/>
        <w:t>, 2010).</w:t>
      </w:r>
      <w:r>
        <w:br/>
      </w:r>
      <w:r>
        <w:br/>
      </w:r>
      <w:r w:rsidR="548D140C">
        <w:rPr/>
        <w:t>Functional Reassessment – Ongoing movement screening using the FMS and gait analysis software to quantify improvement (Cook et al., 2006).</w:t>
      </w:r>
      <w:r>
        <w:br/>
      </w:r>
      <w:r>
        <w:br/>
      </w:r>
      <w:r w:rsidR="548D140C">
        <w:rPr/>
        <w:t>Nutrition and Recovery – Enable anti-inflammatory nutrition and adequate recovery modalities (Kraemer &amp; Häkkinen, 2002).</w:t>
      </w:r>
      <w:r>
        <w:br/>
      </w:r>
      <w:r>
        <w:br/>
      </w:r>
      <w:r w:rsidR="548D140C">
        <w:rPr/>
        <w:t>Movement Screen (FMS) for progress monitoring.</w:t>
      </w:r>
      <w:r>
        <w:br/>
      </w:r>
      <w:r>
        <w:br/>
      </w:r>
      <w:r w:rsidR="548D140C">
        <w:rPr/>
        <w:t xml:space="preserve">Nutrition and Recovery: Enable a well-balanced diet with high intake of anti-inflammatory foods and drinks to enable performance and recovery. Emphasize the need for an adequate </w:t>
      </w:r>
      <w:r w:rsidR="548D140C">
        <w:rPr/>
        <w:t>routeen</w:t>
      </w:r>
      <w:r w:rsidR="548D140C">
        <w:rPr/>
        <w:t xml:space="preserve"> , for example, active recovery sessions, and sleep hygiene.</w:t>
      </w:r>
      <w:r>
        <w:br/>
      </w:r>
    </w:p>
    <w:p w:rsidR="00EF1156" w:rsidP="14E00687" w:rsidRDefault="07D7575F" w14:paraId="4B7A7556" w14:textId="42A7DE79">
      <w:pPr>
        <w:pStyle w:val="Title"/>
        <w:spacing w:after="0"/>
        <w:jc w:val="center"/>
        <w:rPr>
          <w:rFonts w:ascii="Arial" w:hAnsi="Arial" w:eastAsia="Arial" w:cs="Arial"/>
          <w:b w:val="1"/>
          <w:bCs w:val="1"/>
          <w:color w:val="000000" w:themeColor="text1" w:themeTint="FF" w:themeShade="FF"/>
          <w:sz w:val="22"/>
          <w:szCs w:val="22"/>
        </w:rPr>
      </w:pPr>
      <w:r w:rsidRPr="14E00687" w:rsidR="5A2128C8">
        <w:rPr>
          <w:rFonts w:ascii="Arial" w:hAnsi="Arial" w:eastAsia="Arial" w:cs="Arial"/>
          <w:b w:val="1"/>
          <w:bCs w:val="1"/>
          <w:color w:val="000000" w:themeColor="text1" w:themeTint="FF" w:themeShade="FF"/>
          <w:sz w:val="22"/>
          <w:szCs w:val="22"/>
        </w:rPr>
        <w:t xml:space="preserve"> </w:t>
      </w:r>
      <w:r w:rsidRPr="14E00687" w:rsidR="754F3B61">
        <w:rPr>
          <w:rFonts w:ascii="Arial" w:hAnsi="Arial" w:eastAsia="Arial" w:cs="Arial"/>
          <w:b w:val="1"/>
          <w:bCs w:val="1"/>
          <w:color w:val="000000" w:themeColor="text1" w:themeTint="FF" w:themeShade="FF"/>
          <w:sz w:val="22"/>
          <w:szCs w:val="22"/>
        </w:rPr>
        <w:t>Word count-</w:t>
      </w:r>
      <w:r w:rsidRPr="14E00687" w:rsidR="754F3B61">
        <w:rPr>
          <w:rFonts w:ascii="Arial" w:hAnsi="Arial" w:eastAsia="Arial" w:cs="Arial"/>
          <w:b w:val="1"/>
          <w:bCs w:val="1"/>
          <w:color w:val="000000" w:themeColor="text1" w:themeTint="FF" w:themeShade="FF"/>
          <w:sz w:val="22"/>
          <w:szCs w:val="22"/>
        </w:rPr>
        <w:t>18</w:t>
      </w:r>
      <w:r w:rsidRPr="14E00687" w:rsidR="2D938BF2">
        <w:rPr>
          <w:rFonts w:ascii="Arial" w:hAnsi="Arial" w:eastAsia="Arial" w:cs="Arial"/>
          <w:b w:val="1"/>
          <w:bCs w:val="1"/>
          <w:color w:val="000000" w:themeColor="text1" w:themeTint="FF" w:themeShade="FF"/>
          <w:sz w:val="22"/>
          <w:szCs w:val="22"/>
        </w:rPr>
        <w:t>27</w:t>
      </w:r>
    </w:p>
    <w:p w:rsidR="726BA112" w:rsidP="726BA112" w:rsidRDefault="726BA112" w14:paraId="614F0083" w14:textId="09B4112C">
      <w:pPr>
        <w:pStyle w:val="Title"/>
        <w:spacing w:after="0"/>
      </w:pPr>
    </w:p>
    <w:p w:rsidR="00EF1156" w:rsidP="0E1B8509" w:rsidRDefault="07D7575F" w14:paraId="26E91C86" w14:textId="24FBDCC7">
      <w:pPr>
        <w:pStyle w:val="Title"/>
        <w:spacing w:after="0"/>
      </w:pPr>
      <w:r w:rsidRPr="726BA112">
        <w:rPr>
          <w:rFonts w:ascii="Arial" w:hAnsi="Arial" w:eastAsia="Arial" w:cs="Arial"/>
          <w:color w:val="000000" w:themeColor="text1"/>
          <w:sz w:val="22"/>
          <w:szCs w:val="22"/>
          <w:u w:val="single"/>
        </w:rPr>
        <w:t xml:space="preserve">References </w:t>
      </w:r>
    </w:p>
    <w:p w:rsidR="1077D553" w:rsidP="726BA112" w:rsidRDefault="1077D553" w14:paraId="00DEB618" w14:textId="1DA05329">
      <w:r w:rsidRPr="726BA112">
        <w:t>Clark, M., &amp; Lucett, S. (2010). NASM Essentials of Corrective Exercise Training. Lippincott Williams &amp; Wilkins.</w:t>
      </w:r>
    </w:p>
    <w:p w:rsidR="1077D553" w:rsidP="726BA112" w:rsidRDefault="1077D553" w14:paraId="628AFD08" w14:textId="5F96588F">
      <w:r w:rsidRPr="726BA112">
        <w:t>Cook, G., Burton, L., Hoogenboom, B., &amp; Voight, M. (2006). Functional movement screening: The use of fundamental movements as an assessment of function – part 1. North American Journal of Sports Physical Therapy, 1(2), 62-72.</w:t>
      </w:r>
    </w:p>
    <w:p w:rsidR="1077D553" w:rsidP="726BA112" w:rsidRDefault="1077D553" w14:paraId="5E2F6350" w14:textId="460FF384">
      <w:r w:rsidRPr="726BA112">
        <w:t>Gajdosik, R. L., &amp; Bohannon, R. W. (1987). Clinical measurement of range of motion: Review of goniometry emphasizing reliability and validity. Physical Therapy, 67(12), 1867-1872.</w:t>
      </w:r>
    </w:p>
    <w:p w:rsidR="1077D553" w:rsidP="726BA112" w:rsidRDefault="1077D553" w14:paraId="029D7B63" w14:textId="53876BB4">
      <w:r w:rsidRPr="726BA112">
        <w:t>Hewett, T. E., Myer, G. D., &amp; Ford, K. R. (2005). Reducing knee injuries in athletes: Neuromuscular training improves biomechanics and reduces injury risk. Journal of Orthopaedic &amp; Sports Physical Therapy, 35(9), 625-632.</w:t>
      </w:r>
    </w:p>
    <w:p w:rsidR="1077D553" w:rsidP="726BA112" w:rsidRDefault="1077D553" w14:paraId="7B8BBD11" w14:textId="66F2C0AF">
      <w:r w:rsidRPr="726BA112">
        <w:t>Kendall, F. P., McCreary, E. K., Provance, P. G., Rodgers, M. M., &amp; Romani, W. A. (2005). Muscles: Testing and Function, with Posture and Pain. Lippincott Williams &amp; Wilkins.</w:t>
      </w:r>
    </w:p>
    <w:p w:rsidR="1077D553" w:rsidP="726BA112" w:rsidRDefault="1077D553" w14:paraId="5580B987" w14:textId="26B1480C">
      <w:r w:rsidRPr="726BA112">
        <w:t>Kolar, P. (2010). Dynamic Neuromuscular Stabilization: A Clinical Approach to Developmental Kinesiology. Rehabilitation Prague School.</w:t>
      </w:r>
    </w:p>
    <w:p w:rsidR="1077D553" w:rsidP="726BA112" w:rsidRDefault="1077D553" w14:paraId="48A0C274" w14:textId="619E5BEF">
      <w:r w:rsidRPr="726BA112">
        <w:t>Kraemer, W. J., &amp; Häkkinen, K. (2002). Strength Training for Sport. Blackwell Science.</w:t>
      </w:r>
    </w:p>
    <w:p w:rsidR="1077D553" w:rsidP="726BA112" w:rsidRDefault="1077D553" w14:paraId="1BC4C8E4" w14:textId="17F6BC46">
      <w:r w:rsidRPr="726BA112">
        <w:t>Macrum, T., Bell, D. R., Boling, M., Lewek, M., &amp; Padua, D. (2012). Effect of limiting ankle-dorsiflexion range of motion on lower extremity kinematics and muscle-activation patterns during a squat. Journal of Sport Rehabilitation, 21(2), 144-150.</w:t>
      </w:r>
    </w:p>
    <w:p w:rsidR="1077D553" w:rsidP="726BA112" w:rsidRDefault="1077D553" w14:paraId="36A19CA7" w14:textId="2B1310CC">
      <w:r w:rsidRPr="726BA112">
        <w:t>Neptune, R. R., Wright, I. C., &amp; van den Bogert, A. J. (2001). Muscle coordination and function during cutting movements in running. Journal of Biomechanics, 34(4), 439-446.</w:t>
      </w:r>
    </w:p>
    <w:p w:rsidR="1077D553" w:rsidP="726BA112" w:rsidRDefault="1077D553" w14:paraId="7B657A93" w14:textId="3804BC16">
      <w:r w:rsidRPr="726BA112">
        <w:t>Powers, C. M. (2010). The influence of abnormal hip mechanics on knee injury: A biomechanical perspective. Journal of Orthopaedic &amp; Sports Physical Therapy, 40(2), 42-51.</w:t>
      </w:r>
    </w:p>
    <w:p w:rsidR="1077D553" w:rsidP="726BA112" w:rsidRDefault="1077D553" w14:paraId="23D92B25" w14:textId="6D728191">
      <w:r w:rsidRPr="726BA112">
        <w:t>Sahrmann, S. (2002). Diagnosis and Treatment of Movement Impairment Syndromes. Elsevier.</w:t>
      </w:r>
    </w:p>
    <w:p w:rsidR="1077D553" w:rsidP="726BA112" w:rsidRDefault="1077D553" w14:paraId="12739681" w14:textId="55B25C10">
      <w:r w:rsidRPr="726BA112">
        <w:t>Schache, A. G., Blanch, P. D., Rath, D. A., Wrigley, T. V., &amp; Bennell, K. L. (2011). A comparison of overground and treadmill running for measuring the three-dimensional kinematics of the lumbo-pelvic-hip complex. Clinical Biomechanics, 16(7), 561-568.</w:t>
      </w:r>
    </w:p>
    <w:p w:rsidR="726BA112" w:rsidP="726BA112" w:rsidRDefault="726BA112" w14:paraId="20EDC28F" w14:textId="5CB5C4F6"/>
    <w:p w:rsidR="00EF1156" w:rsidRDefault="00EF1156" w14:paraId="2C078E63" w14:textId="40675615"/>
    <w:sectPr w:rsidR="00EF115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sans-serif">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B3YRzilg0O8oeS" int2:id="bFbcFs2u">
      <int2:state int2:type="AugLoop_Text_Critique" int2:value="Rejected"/>
    </int2:textHash>
    <int2:textHash int2:hashCode="7OmYag+MLKaTRs" int2:id="7NGEmQfC">
      <int2:state int2:type="AugLoop_Text_Critique" int2:value="Rejected"/>
    </int2:textHash>
    <int2:textHash int2:hashCode="d6vvkjI26POa0b" int2:id="cHcw9Jiw">
      <int2:state int2:type="AugLoop_Text_Critique" int2:value="Rejected"/>
    </int2:textHash>
    <int2:textHash int2:hashCode="4l58qVEdlZS5gG" int2:id="JobeR09W">
      <int2:state int2:type="AugLoop_Text_Critique" int2:value="Rejected"/>
    </int2:textHash>
    <int2:textHash int2:hashCode="LQf9Nee/7AbGQ9" int2:id="AV7KQsRE">
      <int2:state int2:type="AugLoop_Text_Critique" int2:value="Rejected"/>
    </int2:textHash>
    <int2:textHash int2:hashCode="HrjSeFS0AwUnXj" int2:id="TzD0KGU4">
      <int2:state int2:type="AugLoop_Text_Critique" int2:value="Rejected"/>
    </int2:textHash>
    <int2:textHash int2:hashCode="IYXhBK57q8m+/K" int2:id="uDEIzk9V">
      <int2:state int2:type="AugLoop_Text_Critique" int2:value="Rejected"/>
    </int2:textHash>
    <int2:bookmark int2:bookmarkName="_Int_6vliLmrJ" int2:invalidationBookmarkName="" int2:hashCode="L5NSZqZBVlP9XC" int2:id="IZ4sWZxI">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2E2A5"/>
    <w:multiLevelType w:val="hybridMultilevel"/>
    <w:tmpl w:val="FFFFFFFF"/>
    <w:lvl w:ilvl="0" w:tplc="2F1CAC56">
      <w:start w:val="1"/>
      <w:numFmt w:val="decimal"/>
      <w:lvlText w:val="%1-"/>
      <w:lvlJc w:val="left"/>
      <w:pPr>
        <w:ind w:left="720" w:hanging="360"/>
      </w:pPr>
    </w:lvl>
    <w:lvl w:ilvl="1" w:tplc="E36E744A">
      <w:start w:val="1"/>
      <w:numFmt w:val="lowerLetter"/>
      <w:lvlText w:val="%2."/>
      <w:lvlJc w:val="left"/>
      <w:pPr>
        <w:ind w:left="1440" w:hanging="360"/>
      </w:pPr>
    </w:lvl>
    <w:lvl w:ilvl="2" w:tplc="C52A711E">
      <w:start w:val="1"/>
      <w:numFmt w:val="lowerRoman"/>
      <w:lvlText w:val="%3."/>
      <w:lvlJc w:val="right"/>
      <w:pPr>
        <w:ind w:left="2160" w:hanging="180"/>
      </w:pPr>
    </w:lvl>
    <w:lvl w:ilvl="3" w:tplc="18D0619A">
      <w:start w:val="1"/>
      <w:numFmt w:val="decimal"/>
      <w:lvlText w:val="%4."/>
      <w:lvlJc w:val="left"/>
      <w:pPr>
        <w:ind w:left="2880" w:hanging="360"/>
      </w:pPr>
    </w:lvl>
    <w:lvl w:ilvl="4" w:tplc="BF662F46">
      <w:start w:val="1"/>
      <w:numFmt w:val="lowerLetter"/>
      <w:lvlText w:val="%5."/>
      <w:lvlJc w:val="left"/>
      <w:pPr>
        <w:ind w:left="3600" w:hanging="360"/>
      </w:pPr>
    </w:lvl>
    <w:lvl w:ilvl="5" w:tplc="1512D050">
      <w:start w:val="1"/>
      <w:numFmt w:val="lowerRoman"/>
      <w:lvlText w:val="%6."/>
      <w:lvlJc w:val="right"/>
      <w:pPr>
        <w:ind w:left="4320" w:hanging="180"/>
      </w:pPr>
    </w:lvl>
    <w:lvl w:ilvl="6" w:tplc="16F29E54">
      <w:start w:val="1"/>
      <w:numFmt w:val="decimal"/>
      <w:lvlText w:val="%7."/>
      <w:lvlJc w:val="left"/>
      <w:pPr>
        <w:ind w:left="5040" w:hanging="360"/>
      </w:pPr>
    </w:lvl>
    <w:lvl w:ilvl="7" w:tplc="A01A749C">
      <w:start w:val="1"/>
      <w:numFmt w:val="lowerLetter"/>
      <w:lvlText w:val="%8."/>
      <w:lvlJc w:val="left"/>
      <w:pPr>
        <w:ind w:left="5760" w:hanging="360"/>
      </w:pPr>
    </w:lvl>
    <w:lvl w:ilvl="8" w:tplc="1932EB52">
      <w:start w:val="1"/>
      <w:numFmt w:val="lowerRoman"/>
      <w:lvlText w:val="%9."/>
      <w:lvlJc w:val="right"/>
      <w:pPr>
        <w:ind w:left="6480" w:hanging="180"/>
      </w:pPr>
    </w:lvl>
  </w:abstractNum>
  <w:abstractNum w:abstractNumId="1" w15:restartNumberingAfterBreak="0">
    <w:nsid w:val="5B01F5B5"/>
    <w:multiLevelType w:val="hybridMultilevel"/>
    <w:tmpl w:val="FFFFFFFF"/>
    <w:lvl w:ilvl="0" w:tplc="F80C7308">
      <w:start w:val="1"/>
      <w:numFmt w:val="decimal"/>
      <w:lvlText w:val="%1."/>
      <w:lvlJc w:val="left"/>
      <w:pPr>
        <w:ind w:left="360" w:hanging="360"/>
      </w:pPr>
    </w:lvl>
    <w:lvl w:ilvl="1" w:tplc="79A07978">
      <w:start w:val="1"/>
      <w:numFmt w:val="lowerLetter"/>
      <w:lvlText w:val="%2."/>
      <w:lvlJc w:val="left"/>
      <w:pPr>
        <w:ind w:left="1080" w:hanging="360"/>
      </w:pPr>
    </w:lvl>
    <w:lvl w:ilvl="2" w:tplc="6CCE778A">
      <w:start w:val="1"/>
      <w:numFmt w:val="lowerRoman"/>
      <w:lvlText w:val="%3."/>
      <w:lvlJc w:val="right"/>
      <w:pPr>
        <w:ind w:left="1800" w:hanging="180"/>
      </w:pPr>
    </w:lvl>
    <w:lvl w:ilvl="3" w:tplc="520E6232">
      <w:start w:val="1"/>
      <w:numFmt w:val="decimal"/>
      <w:lvlText w:val="%4."/>
      <w:lvlJc w:val="left"/>
      <w:pPr>
        <w:ind w:left="2520" w:hanging="360"/>
      </w:pPr>
    </w:lvl>
    <w:lvl w:ilvl="4" w:tplc="A440DE30">
      <w:start w:val="1"/>
      <w:numFmt w:val="lowerLetter"/>
      <w:lvlText w:val="%5."/>
      <w:lvlJc w:val="left"/>
      <w:pPr>
        <w:ind w:left="3240" w:hanging="360"/>
      </w:pPr>
    </w:lvl>
    <w:lvl w:ilvl="5" w:tplc="5A423254">
      <w:start w:val="1"/>
      <w:numFmt w:val="lowerRoman"/>
      <w:lvlText w:val="%6."/>
      <w:lvlJc w:val="right"/>
      <w:pPr>
        <w:ind w:left="3960" w:hanging="180"/>
      </w:pPr>
    </w:lvl>
    <w:lvl w:ilvl="6" w:tplc="0CC8DA58">
      <w:start w:val="1"/>
      <w:numFmt w:val="decimal"/>
      <w:lvlText w:val="%7."/>
      <w:lvlJc w:val="left"/>
      <w:pPr>
        <w:ind w:left="4680" w:hanging="360"/>
      </w:pPr>
    </w:lvl>
    <w:lvl w:ilvl="7" w:tplc="0EE261E2">
      <w:start w:val="1"/>
      <w:numFmt w:val="lowerLetter"/>
      <w:lvlText w:val="%8."/>
      <w:lvlJc w:val="left"/>
      <w:pPr>
        <w:ind w:left="5400" w:hanging="360"/>
      </w:pPr>
    </w:lvl>
    <w:lvl w:ilvl="8" w:tplc="7B48E89C">
      <w:start w:val="1"/>
      <w:numFmt w:val="lowerRoman"/>
      <w:lvlText w:val="%9."/>
      <w:lvlJc w:val="right"/>
      <w:pPr>
        <w:ind w:left="6120" w:hanging="180"/>
      </w:pPr>
    </w:lvl>
  </w:abstractNum>
  <w:abstractNum w:abstractNumId="2" w15:restartNumberingAfterBreak="0">
    <w:nsid w:val="63ABD82A"/>
    <w:multiLevelType w:val="hybridMultilevel"/>
    <w:tmpl w:val="FFFFFFFF"/>
    <w:lvl w:ilvl="0" w:tplc="73EC9872">
      <w:start w:val="1"/>
      <w:numFmt w:val="bullet"/>
      <w:lvlText w:val="·"/>
      <w:lvlJc w:val="left"/>
      <w:pPr>
        <w:ind w:left="720" w:hanging="360"/>
      </w:pPr>
      <w:rPr>
        <w:rFonts w:hint="default" w:ascii="Arial, sans-serif" w:hAnsi="Arial, sans-serif"/>
      </w:rPr>
    </w:lvl>
    <w:lvl w:ilvl="1" w:tplc="F84AC7B4">
      <w:start w:val="1"/>
      <w:numFmt w:val="bullet"/>
      <w:lvlText w:val="o"/>
      <w:lvlJc w:val="left"/>
      <w:pPr>
        <w:ind w:left="1440" w:hanging="360"/>
      </w:pPr>
      <w:rPr>
        <w:rFonts w:hint="default" w:ascii="Courier New" w:hAnsi="Courier New"/>
      </w:rPr>
    </w:lvl>
    <w:lvl w:ilvl="2" w:tplc="CC3237B4">
      <w:start w:val="1"/>
      <w:numFmt w:val="bullet"/>
      <w:lvlText w:val=""/>
      <w:lvlJc w:val="left"/>
      <w:pPr>
        <w:ind w:left="2160" w:hanging="360"/>
      </w:pPr>
      <w:rPr>
        <w:rFonts w:hint="default" w:ascii="Wingdings" w:hAnsi="Wingdings"/>
      </w:rPr>
    </w:lvl>
    <w:lvl w:ilvl="3" w:tplc="56C07850">
      <w:start w:val="1"/>
      <w:numFmt w:val="bullet"/>
      <w:lvlText w:val=""/>
      <w:lvlJc w:val="left"/>
      <w:pPr>
        <w:ind w:left="2880" w:hanging="360"/>
      </w:pPr>
      <w:rPr>
        <w:rFonts w:hint="default" w:ascii="Symbol" w:hAnsi="Symbol"/>
      </w:rPr>
    </w:lvl>
    <w:lvl w:ilvl="4" w:tplc="139A6C8E">
      <w:start w:val="1"/>
      <w:numFmt w:val="bullet"/>
      <w:lvlText w:val="o"/>
      <w:lvlJc w:val="left"/>
      <w:pPr>
        <w:ind w:left="3600" w:hanging="360"/>
      </w:pPr>
      <w:rPr>
        <w:rFonts w:hint="default" w:ascii="Courier New" w:hAnsi="Courier New"/>
      </w:rPr>
    </w:lvl>
    <w:lvl w:ilvl="5" w:tplc="0DBC5064">
      <w:start w:val="1"/>
      <w:numFmt w:val="bullet"/>
      <w:lvlText w:val=""/>
      <w:lvlJc w:val="left"/>
      <w:pPr>
        <w:ind w:left="4320" w:hanging="360"/>
      </w:pPr>
      <w:rPr>
        <w:rFonts w:hint="default" w:ascii="Wingdings" w:hAnsi="Wingdings"/>
      </w:rPr>
    </w:lvl>
    <w:lvl w:ilvl="6" w:tplc="9BA8EFD6">
      <w:start w:val="1"/>
      <w:numFmt w:val="bullet"/>
      <w:lvlText w:val=""/>
      <w:lvlJc w:val="left"/>
      <w:pPr>
        <w:ind w:left="5040" w:hanging="360"/>
      </w:pPr>
      <w:rPr>
        <w:rFonts w:hint="default" w:ascii="Symbol" w:hAnsi="Symbol"/>
      </w:rPr>
    </w:lvl>
    <w:lvl w:ilvl="7" w:tplc="84E23D3E">
      <w:start w:val="1"/>
      <w:numFmt w:val="bullet"/>
      <w:lvlText w:val="o"/>
      <w:lvlJc w:val="left"/>
      <w:pPr>
        <w:ind w:left="5760" w:hanging="360"/>
      </w:pPr>
      <w:rPr>
        <w:rFonts w:hint="default" w:ascii="Courier New" w:hAnsi="Courier New"/>
      </w:rPr>
    </w:lvl>
    <w:lvl w:ilvl="8" w:tplc="F53A3EDA">
      <w:start w:val="1"/>
      <w:numFmt w:val="bullet"/>
      <w:lvlText w:val=""/>
      <w:lvlJc w:val="left"/>
      <w:pPr>
        <w:ind w:left="6480" w:hanging="360"/>
      </w:pPr>
      <w:rPr>
        <w:rFonts w:hint="default" w:ascii="Wingdings" w:hAnsi="Wingdings"/>
      </w:rPr>
    </w:lvl>
  </w:abstractNum>
  <w:num w:numId="1" w16cid:durableId="480851962">
    <w:abstractNumId w:val="0"/>
  </w:num>
  <w:num w:numId="2" w16cid:durableId="1346634491">
    <w:abstractNumId w:val="1"/>
  </w:num>
  <w:num w:numId="3" w16cid:durableId="1930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C81C5C"/>
    <w:rsid w:val="001C9F13"/>
    <w:rsid w:val="005B1F8C"/>
    <w:rsid w:val="00662BB9"/>
    <w:rsid w:val="006E2C80"/>
    <w:rsid w:val="007B7F28"/>
    <w:rsid w:val="008E09A8"/>
    <w:rsid w:val="00967BAE"/>
    <w:rsid w:val="00A03978"/>
    <w:rsid w:val="00A10495"/>
    <w:rsid w:val="00BC3023"/>
    <w:rsid w:val="00C1862A"/>
    <w:rsid w:val="00DEF738"/>
    <w:rsid w:val="00EF1156"/>
    <w:rsid w:val="015D2692"/>
    <w:rsid w:val="02BA8E07"/>
    <w:rsid w:val="02F83C39"/>
    <w:rsid w:val="03E9A7BB"/>
    <w:rsid w:val="04009344"/>
    <w:rsid w:val="0493B6C8"/>
    <w:rsid w:val="04E7C209"/>
    <w:rsid w:val="04F09B90"/>
    <w:rsid w:val="05DFA59A"/>
    <w:rsid w:val="06511AC2"/>
    <w:rsid w:val="07C93C26"/>
    <w:rsid w:val="07D7575F"/>
    <w:rsid w:val="07E7F082"/>
    <w:rsid w:val="09B6F017"/>
    <w:rsid w:val="0A749B4A"/>
    <w:rsid w:val="0B27BC84"/>
    <w:rsid w:val="0D195AD7"/>
    <w:rsid w:val="0D26D17E"/>
    <w:rsid w:val="0DA829E4"/>
    <w:rsid w:val="0DD782C8"/>
    <w:rsid w:val="0E1B8509"/>
    <w:rsid w:val="0F14BD51"/>
    <w:rsid w:val="104A37CB"/>
    <w:rsid w:val="1077D553"/>
    <w:rsid w:val="10D61477"/>
    <w:rsid w:val="12E4BD7B"/>
    <w:rsid w:val="13844015"/>
    <w:rsid w:val="139F623F"/>
    <w:rsid w:val="13E02D8D"/>
    <w:rsid w:val="1421DAAB"/>
    <w:rsid w:val="14E00687"/>
    <w:rsid w:val="1565E6D0"/>
    <w:rsid w:val="1730DBEA"/>
    <w:rsid w:val="17F2A609"/>
    <w:rsid w:val="18C1DDCD"/>
    <w:rsid w:val="191DC2A0"/>
    <w:rsid w:val="19A3EDDA"/>
    <w:rsid w:val="19B8B041"/>
    <w:rsid w:val="1A2C3E04"/>
    <w:rsid w:val="1AADB5BA"/>
    <w:rsid w:val="1B3F977E"/>
    <w:rsid w:val="1C1206A5"/>
    <w:rsid w:val="1C25C5A6"/>
    <w:rsid w:val="1DA1F3C7"/>
    <w:rsid w:val="1DD28B82"/>
    <w:rsid w:val="1E207AD4"/>
    <w:rsid w:val="1E540CCE"/>
    <w:rsid w:val="1EF3A1A7"/>
    <w:rsid w:val="1F15C542"/>
    <w:rsid w:val="1F425B1B"/>
    <w:rsid w:val="200A306D"/>
    <w:rsid w:val="20A2E0A9"/>
    <w:rsid w:val="20C84F3B"/>
    <w:rsid w:val="2151CC40"/>
    <w:rsid w:val="2213EC0E"/>
    <w:rsid w:val="2285FF83"/>
    <w:rsid w:val="22FE6624"/>
    <w:rsid w:val="235E3791"/>
    <w:rsid w:val="23D5D344"/>
    <w:rsid w:val="241D5B6B"/>
    <w:rsid w:val="251FB040"/>
    <w:rsid w:val="2530CEA3"/>
    <w:rsid w:val="2569FE3A"/>
    <w:rsid w:val="260978D3"/>
    <w:rsid w:val="273C4029"/>
    <w:rsid w:val="27B0D9E5"/>
    <w:rsid w:val="281DCAB7"/>
    <w:rsid w:val="289BAC93"/>
    <w:rsid w:val="2B2C8381"/>
    <w:rsid w:val="2D700421"/>
    <w:rsid w:val="2D820D66"/>
    <w:rsid w:val="2D938BF2"/>
    <w:rsid w:val="2E4CE57A"/>
    <w:rsid w:val="2E9EE407"/>
    <w:rsid w:val="3175A7A7"/>
    <w:rsid w:val="31B84043"/>
    <w:rsid w:val="32913E7D"/>
    <w:rsid w:val="33A8598F"/>
    <w:rsid w:val="344EF2C5"/>
    <w:rsid w:val="3478EBAC"/>
    <w:rsid w:val="357FE509"/>
    <w:rsid w:val="35A86004"/>
    <w:rsid w:val="35B98EE4"/>
    <w:rsid w:val="36620EBC"/>
    <w:rsid w:val="37F09630"/>
    <w:rsid w:val="393269AE"/>
    <w:rsid w:val="3948D216"/>
    <w:rsid w:val="3ADD3E98"/>
    <w:rsid w:val="3ADD5EB4"/>
    <w:rsid w:val="3AE6F125"/>
    <w:rsid w:val="3C25D02A"/>
    <w:rsid w:val="3CBBB0F7"/>
    <w:rsid w:val="3DD8EE56"/>
    <w:rsid w:val="3E241D27"/>
    <w:rsid w:val="3EAB6E09"/>
    <w:rsid w:val="3F441017"/>
    <w:rsid w:val="3FF217D3"/>
    <w:rsid w:val="405D30CA"/>
    <w:rsid w:val="417430FE"/>
    <w:rsid w:val="41C7B748"/>
    <w:rsid w:val="442B2F81"/>
    <w:rsid w:val="44710FD1"/>
    <w:rsid w:val="45291BDE"/>
    <w:rsid w:val="4558D53B"/>
    <w:rsid w:val="45B4EDFE"/>
    <w:rsid w:val="461D347B"/>
    <w:rsid w:val="46224671"/>
    <w:rsid w:val="4B9C2C0C"/>
    <w:rsid w:val="4D6C5D20"/>
    <w:rsid w:val="4D7F91BB"/>
    <w:rsid w:val="4F56A8C6"/>
    <w:rsid w:val="4FE7B997"/>
    <w:rsid w:val="50F0C083"/>
    <w:rsid w:val="51EA6A24"/>
    <w:rsid w:val="528A5F62"/>
    <w:rsid w:val="531331D6"/>
    <w:rsid w:val="53769DD8"/>
    <w:rsid w:val="542AF9CA"/>
    <w:rsid w:val="548D140C"/>
    <w:rsid w:val="5553FEDC"/>
    <w:rsid w:val="5652729A"/>
    <w:rsid w:val="57419CE1"/>
    <w:rsid w:val="577E0CA3"/>
    <w:rsid w:val="58347C3C"/>
    <w:rsid w:val="58F9DFA6"/>
    <w:rsid w:val="59D0DC64"/>
    <w:rsid w:val="59E1F32D"/>
    <w:rsid w:val="5A09DD04"/>
    <w:rsid w:val="5A20B5B8"/>
    <w:rsid w:val="5A2128C8"/>
    <w:rsid w:val="5A531930"/>
    <w:rsid w:val="5A70AA35"/>
    <w:rsid w:val="5AF09B8B"/>
    <w:rsid w:val="5B8B1565"/>
    <w:rsid w:val="5BC91914"/>
    <w:rsid w:val="5C4CBEC0"/>
    <w:rsid w:val="5CB28298"/>
    <w:rsid w:val="5D449789"/>
    <w:rsid w:val="5DD7D98E"/>
    <w:rsid w:val="5DED7E05"/>
    <w:rsid w:val="5FDDD36C"/>
    <w:rsid w:val="60ACB06E"/>
    <w:rsid w:val="60DEEDEA"/>
    <w:rsid w:val="61F2CBA1"/>
    <w:rsid w:val="627DD104"/>
    <w:rsid w:val="64173E31"/>
    <w:rsid w:val="6624E971"/>
    <w:rsid w:val="66AACFA6"/>
    <w:rsid w:val="671478C0"/>
    <w:rsid w:val="6824B1AF"/>
    <w:rsid w:val="685FB29D"/>
    <w:rsid w:val="692B0FAB"/>
    <w:rsid w:val="69CD0532"/>
    <w:rsid w:val="6A011569"/>
    <w:rsid w:val="6B753B32"/>
    <w:rsid w:val="6B91E97A"/>
    <w:rsid w:val="6BA96DF6"/>
    <w:rsid w:val="6C1B4564"/>
    <w:rsid w:val="6C626F17"/>
    <w:rsid w:val="6CE92B49"/>
    <w:rsid w:val="6D07FE93"/>
    <w:rsid w:val="6DDC0CEE"/>
    <w:rsid w:val="6E71C23E"/>
    <w:rsid w:val="6EE0BF46"/>
    <w:rsid w:val="6F859D92"/>
    <w:rsid w:val="6F91968A"/>
    <w:rsid w:val="70D8F85A"/>
    <w:rsid w:val="70DD99E1"/>
    <w:rsid w:val="720B5B65"/>
    <w:rsid w:val="7247201C"/>
    <w:rsid w:val="726BA112"/>
    <w:rsid w:val="7306CD10"/>
    <w:rsid w:val="74C81C5C"/>
    <w:rsid w:val="74F00D3A"/>
    <w:rsid w:val="754F3B61"/>
    <w:rsid w:val="7588496D"/>
    <w:rsid w:val="77369E57"/>
    <w:rsid w:val="77571FDD"/>
    <w:rsid w:val="77A24697"/>
    <w:rsid w:val="77A7FB28"/>
    <w:rsid w:val="784AFEB8"/>
    <w:rsid w:val="786DC0CD"/>
    <w:rsid w:val="796F7375"/>
    <w:rsid w:val="798601EE"/>
    <w:rsid w:val="79D9A605"/>
    <w:rsid w:val="7A280E52"/>
    <w:rsid w:val="7AF84915"/>
    <w:rsid w:val="7BE37785"/>
    <w:rsid w:val="7C4F851D"/>
    <w:rsid w:val="7CB27C42"/>
    <w:rsid w:val="7D7BE664"/>
    <w:rsid w:val="7DA24E76"/>
    <w:rsid w:val="7DCF8119"/>
    <w:rsid w:val="7E829D4F"/>
    <w:rsid w:val="7F44AEF4"/>
    <w:rsid w:val="7F53A946"/>
    <w:rsid w:val="7F569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56F15"/>
  <w15:chartTrackingRefBased/>
  <w15:docId w15:val="{7617DB50-9EF0-4E11-BAC8-9C37A9218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dbec7c064efa4d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Powell (2305986)</dc:creator>
  <keywords/>
  <dc:description/>
  <lastModifiedBy>Ryan Powell (2305986)</lastModifiedBy>
  <revision>3</revision>
  <dcterms:created xsi:type="dcterms:W3CDTF">2025-02-11T01:01:00.0000000Z</dcterms:created>
  <dcterms:modified xsi:type="dcterms:W3CDTF">2025-02-21T09:46:26.2966129Z</dcterms:modified>
</coreProperties>
</file>