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E1997" w:rsidRDefault="00295289">
      <w:pPr>
        <w:pStyle w:val="Heading1"/>
      </w:pPr>
      <w:r>
        <w:rPr>
          <w:color w:val="155F82"/>
        </w:rPr>
        <w:t>BDP</w:t>
      </w:r>
      <w:r>
        <w:rPr>
          <w:color w:val="155F82"/>
          <w:spacing w:val="-3"/>
        </w:rPr>
        <w:t xml:space="preserve"> </w:t>
      </w:r>
      <w:r>
        <w:rPr>
          <w:color w:val="155F82"/>
        </w:rPr>
        <w:t>Topic</w:t>
      </w:r>
      <w:r>
        <w:rPr>
          <w:color w:val="155F82"/>
          <w:spacing w:val="-3"/>
        </w:rPr>
        <w:t xml:space="preserve"> </w:t>
      </w:r>
      <w:r>
        <w:rPr>
          <w:color w:val="155F82"/>
        </w:rPr>
        <w:t>Approval</w:t>
      </w:r>
      <w:r>
        <w:rPr>
          <w:color w:val="155F82"/>
          <w:spacing w:val="-3"/>
        </w:rPr>
        <w:t xml:space="preserve"> </w:t>
      </w:r>
      <w:r>
        <w:rPr>
          <w:color w:val="155F82"/>
          <w:spacing w:val="-2"/>
        </w:rPr>
        <w:t>Summary</w:t>
      </w:r>
    </w:p>
    <w:p w:rsidR="003E1997" w:rsidRDefault="003E1997">
      <w:pPr>
        <w:pStyle w:val="BodyText"/>
        <w:spacing w:before="189"/>
        <w:rPr>
          <w:b/>
        </w:rPr>
      </w:pPr>
    </w:p>
    <w:p w:rsidR="003E1997" w:rsidRDefault="003E1997">
      <w:pPr>
        <w:pStyle w:val="BodyText"/>
        <w:spacing w:before="8"/>
        <w:rPr>
          <w:sz w:val="14"/>
        </w:rPr>
      </w:pPr>
    </w:p>
    <w:tbl>
      <w:tblPr>
        <w:tblW w:w="0" w:type="auto"/>
        <w:tblInd w:w="50" w:type="dxa"/>
        <w:tblBorders>
          <w:top w:val="double" w:sz="4" w:space="0" w:color="000000"/>
          <w:left w:val="double" w:sz="4" w:space="0" w:color="000000"/>
          <w:bottom w:val="double" w:sz="4" w:space="0" w:color="000000"/>
          <w:right w:val="double" w:sz="4" w:space="0" w:color="000000"/>
          <w:insideH w:val="double" w:sz="4" w:space="0" w:color="000000"/>
          <w:insideV w:val="double" w:sz="4" w:space="0" w:color="000000"/>
        </w:tblBorders>
        <w:tblLayout w:type="fixed"/>
        <w:tblCellMar>
          <w:left w:w="0" w:type="dxa"/>
          <w:right w:w="0" w:type="dxa"/>
        </w:tblCellMar>
        <w:tblLook w:val="01E0" w:firstRow="1" w:lastRow="1" w:firstColumn="1" w:lastColumn="1" w:noHBand="0" w:noVBand="0"/>
      </w:tblPr>
      <w:tblGrid>
        <w:gridCol w:w="3377"/>
        <w:gridCol w:w="11977"/>
      </w:tblGrid>
      <w:tr w:rsidR="003E1997">
        <w:trPr>
          <w:trHeight w:val="549"/>
        </w:trPr>
        <w:tc>
          <w:tcPr>
            <w:tcW w:w="3377" w:type="dxa"/>
            <w:shd w:val="clear" w:color="auto" w:fill="E8E8E8"/>
          </w:tcPr>
          <w:p w:rsidR="003E1997" w:rsidRDefault="00295289">
            <w:pPr>
              <w:pStyle w:val="TableParagraph"/>
              <w:spacing w:before="25"/>
              <w:rPr>
                <w:b/>
                <w:sz w:val="24"/>
              </w:rPr>
            </w:pPr>
            <w:r>
              <w:rPr>
                <w:b/>
                <w:sz w:val="24"/>
              </w:rPr>
              <w:t>Information</w:t>
            </w:r>
            <w:r>
              <w:rPr>
                <w:b/>
                <w:spacing w:val="-9"/>
                <w:sz w:val="24"/>
              </w:rPr>
              <w:t xml:space="preserve"> </w:t>
            </w:r>
            <w:r>
              <w:rPr>
                <w:b/>
                <w:spacing w:val="-2"/>
                <w:sz w:val="24"/>
              </w:rPr>
              <w:t>required</w:t>
            </w:r>
          </w:p>
        </w:tc>
        <w:tc>
          <w:tcPr>
            <w:tcW w:w="11977" w:type="dxa"/>
            <w:shd w:val="clear" w:color="auto" w:fill="E8E8E8"/>
          </w:tcPr>
          <w:p w:rsidR="003E1997" w:rsidRDefault="00295289">
            <w:pPr>
              <w:pStyle w:val="TableParagraph"/>
              <w:spacing w:before="25"/>
              <w:ind w:left="29"/>
              <w:rPr>
                <w:b/>
                <w:sz w:val="24"/>
              </w:rPr>
            </w:pPr>
            <w:r>
              <w:rPr>
                <w:b/>
                <w:sz w:val="24"/>
              </w:rPr>
              <w:t>What</w:t>
            </w:r>
            <w:r>
              <w:rPr>
                <w:b/>
                <w:spacing w:val="-6"/>
                <w:sz w:val="24"/>
              </w:rPr>
              <w:t xml:space="preserve"> </w:t>
            </w:r>
            <w:r>
              <w:rPr>
                <w:b/>
                <w:sz w:val="24"/>
              </w:rPr>
              <w:t>students</w:t>
            </w:r>
            <w:r>
              <w:rPr>
                <w:b/>
                <w:spacing w:val="-6"/>
                <w:sz w:val="24"/>
              </w:rPr>
              <w:t xml:space="preserve"> </w:t>
            </w:r>
            <w:r>
              <w:rPr>
                <w:b/>
                <w:sz w:val="24"/>
              </w:rPr>
              <w:t>should</w:t>
            </w:r>
            <w:r>
              <w:rPr>
                <w:b/>
                <w:spacing w:val="-7"/>
                <w:sz w:val="24"/>
              </w:rPr>
              <w:t xml:space="preserve"> </w:t>
            </w:r>
            <w:r>
              <w:rPr>
                <w:b/>
                <w:spacing w:val="-2"/>
                <w:sz w:val="24"/>
              </w:rPr>
              <w:t>explain</w:t>
            </w:r>
          </w:p>
        </w:tc>
      </w:tr>
      <w:tr w:rsidR="003E1997">
        <w:trPr>
          <w:trHeight w:val="887"/>
        </w:trPr>
        <w:tc>
          <w:tcPr>
            <w:tcW w:w="3377" w:type="dxa"/>
          </w:tcPr>
          <w:p w:rsidR="003E1997" w:rsidRDefault="00295289">
            <w:pPr>
              <w:pStyle w:val="TableParagraph"/>
              <w:spacing w:before="23" w:line="280" w:lineRule="auto"/>
              <w:rPr>
                <w:b/>
                <w:sz w:val="24"/>
              </w:rPr>
            </w:pPr>
            <w:r>
              <w:rPr>
                <w:b/>
                <w:sz w:val="24"/>
              </w:rPr>
              <w:t>1.</w:t>
            </w:r>
            <w:r>
              <w:rPr>
                <w:b/>
                <w:spacing w:val="-13"/>
                <w:sz w:val="24"/>
              </w:rPr>
              <w:t xml:space="preserve"> </w:t>
            </w:r>
            <w:r>
              <w:rPr>
                <w:b/>
                <w:sz w:val="24"/>
              </w:rPr>
              <w:t>Proposed</w:t>
            </w:r>
            <w:r>
              <w:rPr>
                <w:b/>
                <w:spacing w:val="-12"/>
                <w:sz w:val="24"/>
              </w:rPr>
              <w:t xml:space="preserve"> </w:t>
            </w:r>
            <w:r>
              <w:rPr>
                <w:b/>
                <w:sz w:val="24"/>
              </w:rPr>
              <w:t>topic</w:t>
            </w:r>
            <w:r>
              <w:rPr>
                <w:b/>
                <w:spacing w:val="-12"/>
                <w:sz w:val="24"/>
              </w:rPr>
              <w:t xml:space="preserve"> </w:t>
            </w:r>
            <w:r>
              <w:rPr>
                <w:b/>
                <w:sz w:val="24"/>
              </w:rPr>
              <w:t>or</w:t>
            </w:r>
            <w:r>
              <w:rPr>
                <w:b/>
                <w:spacing w:val="-12"/>
                <w:sz w:val="24"/>
              </w:rPr>
              <w:t xml:space="preserve"> </w:t>
            </w:r>
            <w:r>
              <w:rPr>
                <w:b/>
                <w:sz w:val="24"/>
              </w:rPr>
              <w:t xml:space="preserve">working </w:t>
            </w:r>
            <w:r>
              <w:rPr>
                <w:b/>
                <w:spacing w:val="-2"/>
                <w:sz w:val="24"/>
              </w:rPr>
              <w:t>title</w:t>
            </w:r>
          </w:p>
        </w:tc>
        <w:tc>
          <w:tcPr>
            <w:tcW w:w="11977" w:type="dxa"/>
          </w:tcPr>
          <w:p w:rsidR="003E1997" w:rsidRPr="00BB5030" w:rsidRDefault="00295289">
            <w:pPr>
              <w:pStyle w:val="TableParagraph"/>
              <w:spacing w:before="194"/>
              <w:ind w:left="29"/>
              <w:rPr>
                <w:b/>
                <w:spacing w:val="-2"/>
                <w:sz w:val="24"/>
              </w:rPr>
            </w:pPr>
            <w:r w:rsidRPr="00BB5030">
              <w:rPr>
                <w:b/>
                <w:sz w:val="24"/>
              </w:rPr>
              <w:t>Give</w:t>
            </w:r>
            <w:r w:rsidRPr="00BB5030">
              <w:rPr>
                <w:b/>
                <w:spacing w:val="-6"/>
                <w:sz w:val="24"/>
              </w:rPr>
              <w:t xml:space="preserve"> </w:t>
            </w:r>
            <w:r w:rsidRPr="00BB5030">
              <w:rPr>
                <w:b/>
                <w:sz w:val="24"/>
              </w:rPr>
              <w:t>a</w:t>
            </w:r>
            <w:r w:rsidRPr="00BB5030">
              <w:rPr>
                <w:b/>
                <w:spacing w:val="-5"/>
                <w:sz w:val="24"/>
              </w:rPr>
              <w:t xml:space="preserve"> </w:t>
            </w:r>
            <w:r w:rsidRPr="00BB5030">
              <w:rPr>
                <w:b/>
                <w:sz w:val="24"/>
              </w:rPr>
              <w:t>specific</w:t>
            </w:r>
            <w:r w:rsidRPr="00BB5030">
              <w:rPr>
                <w:b/>
                <w:spacing w:val="-4"/>
                <w:sz w:val="24"/>
              </w:rPr>
              <w:t xml:space="preserve"> </w:t>
            </w:r>
            <w:r w:rsidRPr="00BB5030">
              <w:rPr>
                <w:b/>
                <w:sz w:val="24"/>
              </w:rPr>
              <w:t>title</w:t>
            </w:r>
            <w:r w:rsidRPr="00BB5030">
              <w:rPr>
                <w:b/>
                <w:spacing w:val="-3"/>
                <w:sz w:val="24"/>
              </w:rPr>
              <w:t xml:space="preserve"> </w:t>
            </w:r>
            <w:r w:rsidRPr="00BB5030">
              <w:rPr>
                <w:b/>
                <w:sz w:val="24"/>
              </w:rPr>
              <w:t>identifying</w:t>
            </w:r>
            <w:r w:rsidRPr="00BB5030">
              <w:rPr>
                <w:b/>
                <w:spacing w:val="-6"/>
                <w:sz w:val="24"/>
              </w:rPr>
              <w:t xml:space="preserve"> </w:t>
            </w:r>
            <w:r w:rsidRPr="00BB5030">
              <w:rPr>
                <w:b/>
                <w:sz w:val="24"/>
              </w:rPr>
              <w:t>the</w:t>
            </w:r>
            <w:r w:rsidRPr="00BB5030">
              <w:rPr>
                <w:b/>
                <w:spacing w:val="-3"/>
                <w:sz w:val="24"/>
              </w:rPr>
              <w:t xml:space="preserve"> </w:t>
            </w:r>
            <w:r w:rsidRPr="00BB5030">
              <w:rPr>
                <w:b/>
                <w:sz w:val="24"/>
              </w:rPr>
              <w:t>proposed</w:t>
            </w:r>
            <w:r w:rsidRPr="00BB5030">
              <w:rPr>
                <w:b/>
                <w:spacing w:val="-3"/>
                <w:sz w:val="24"/>
              </w:rPr>
              <w:t xml:space="preserve"> </w:t>
            </w:r>
            <w:r w:rsidRPr="00BB5030">
              <w:rPr>
                <w:b/>
                <w:sz w:val="24"/>
              </w:rPr>
              <w:t>business</w:t>
            </w:r>
            <w:r w:rsidRPr="00BB5030">
              <w:rPr>
                <w:b/>
                <w:spacing w:val="-3"/>
                <w:sz w:val="24"/>
              </w:rPr>
              <w:t xml:space="preserve"> </w:t>
            </w:r>
            <w:r w:rsidRPr="00BB5030">
              <w:rPr>
                <w:b/>
                <w:spacing w:val="-2"/>
                <w:sz w:val="24"/>
              </w:rPr>
              <w:t>opportunity.</w:t>
            </w:r>
          </w:p>
          <w:p w:rsidR="00BB5030" w:rsidRPr="00BB5030" w:rsidRDefault="00BB5030" w:rsidP="00BB5030">
            <w:pPr>
              <w:pStyle w:val="NormalWeb"/>
              <w:rPr>
                <w:b/>
              </w:rPr>
            </w:pPr>
            <w:proofErr w:type="spellStart"/>
            <w:r w:rsidRPr="00BB5030">
              <w:rPr>
                <w:rStyle w:val="Strong"/>
                <w:b w:val="0"/>
              </w:rPr>
              <w:t>MoveMate</w:t>
            </w:r>
            <w:proofErr w:type="spellEnd"/>
            <w:r w:rsidRPr="00BB5030">
              <w:rPr>
                <w:rStyle w:val="Strong"/>
                <w:b w:val="0"/>
              </w:rPr>
              <w:t xml:space="preserve">: Assessing the Market Opportunity and Commercial Feasibility of a Reusable Moving-Kit Rental </w:t>
            </w:r>
            <w:proofErr w:type="spellStart"/>
            <w:r w:rsidRPr="00BB5030">
              <w:rPr>
                <w:rStyle w:val="Strong"/>
                <w:b w:val="0"/>
              </w:rPr>
              <w:t>Startup</w:t>
            </w:r>
            <w:proofErr w:type="spellEnd"/>
            <w:r w:rsidRPr="00BB5030">
              <w:rPr>
                <w:rStyle w:val="Strong"/>
                <w:b w:val="0"/>
              </w:rPr>
              <w:t xml:space="preserve"> for Students and Private Renters in the UK.</w:t>
            </w:r>
          </w:p>
          <w:p w:rsidR="00BB5030" w:rsidRDefault="00BB5030">
            <w:pPr>
              <w:pStyle w:val="TableParagraph"/>
              <w:spacing w:before="194"/>
              <w:ind w:left="29"/>
              <w:rPr>
                <w:sz w:val="24"/>
              </w:rPr>
            </w:pPr>
          </w:p>
        </w:tc>
      </w:tr>
      <w:tr w:rsidR="003E1997">
        <w:trPr>
          <w:trHeight w:val="889"/>
        </w:trPr>
        <w:tc>
          <w:tcPr>
            <w:tcW w:w="3377" w:type="dxa"/>
          </w:tcPr>
          <w:p w:rsidR="003E1997" w:rsidRDefault="00295289">
            <w:pPr>
              <w:pStyle w:val="TableParagraph"/>
              <w:spacing w:line="278" w:lineRule="auto"/>
              <w:rPr>
                <w:b/>
                <w:sz w:val="24"/>
              </w:rPr>
            </w:pPr>
            <w:r>
              <w:rPr>
                <w:b/>
                <w:sz w:val="24"/>
              </w:rPr>
              <w:t>2.</w:t>
            </w:r>
            <w:r>
              <w:rPr>
                <w:b/>
                <w:spacing w:val="-12"/>
                <w:sz w:val="24"/>
              </w:rPr>
              <w:t xml:space="preserve"> </w:t>
            </w:r>
            <w:r>
              <w:rPr>
                <w:b/>
                <w:sz w:val="24"/>
              </w:rPr>
              <w:t>Business</w:t>
            </w:r>
            <w:r>
              <w:rPr>
                <w:b/>
                <w:spacing w:val="-12"/>
                <w:sz w:val="24"/>
              </w:rPr>
              <w:t xml:space="preserve"> </w:t>
            </w:r>
            <w:r>
              <w:rPr>
                <w:b/>
                <w:sz w:val="24"/>
              </w:rPr>
              <w:t>problem</w:t>
            </w:r>
            <w:r>
              <w:rPr>
                <w:b/>
                <w:spacing w:val="-12"/>
                <w:sz w:val="24"/>
              </w:rPr>
              <w:t xml:space="preserve"> </w:t>
            </w:r>
            <w:r>
              <w:rPr>
                <w:b/>
                <w:sz w:val="24"/>
              </w:rPr>
              <w:t>or</w:t>
            </w:r>
            <w:r>
              <w:rPr>
                <w:b/>
                <w:spacing w:val="-12"/>
                <w:sz w:val="24"/>
              </w:rPr>
              <w:t xml:space="preserve"> </w:t>
            </w:r>
            <w:r>
              <w:rPr>
                <w:b/>
                <w:sz w:val="24"/>
              </w:rPr>
              <w:t xml:space="preserve">unmet </w:t>
            </w:r>
            <w:r>
              <w:rPr>
                <w:b/>
                <w:spacing w:val="-4"/>
                <w:sz w:val="24"/>
              </w:rPr>
              <w:t>need</w:t>
            </w:r>
          </w:p>
        </w:tc>
        <w:tc>
          <w:tcPr>
            <w:tcW w:w="11977" w:type="dxa"/>
          </w:tcPr>
          <w:p w:rsidR="003E1997" w:rsidRPr="00BB5030" w:rsidRDefault="00295289">
            <w:pPr>
              <w:pStyle w:val="TableParagraph"/>
              <w:spacing w:before="196"/>
              <w:ind w:left="29"/>
              <w:rPr>
                <w:b/>
                <w:spacing w:val="-2"/>
                <w:sz w:val="24"/>
              </w:rPr>
            </w:pPr>
            <w:r w:rsidRPr="00BB5030">
              <w:rPr>
                <w:b/>
                <w:sz w:val="24"/>
              </w:rPr>
              <w:t>What</w:t>
            </w:r>
            <w:r w:rsidRPr="00BB5030">
              <w:rPr>
                <w:b/>
                <w:spacing w:val="-8"/>
                <w:sz w:val="24"/>
              </w:rPr>
              <w:t xml:space="preserve"> </w:t>
            </w:r>
            <w:r w:rsidRPr="00BB5030">
              <w:rPr>
                <w:b/>
                <w:sz w:val="24"/>
              </w:rPr>
              <w:t>problem</w:t>
            </w:r>
            <w:r w:rsidRPr="00BB5030">
              <w:rPr>
                <w:b/>
                <w:spacing w:val="-5"/>
                <w:sz w:val="24"/>
              </w:rPr>
              <w:t xml:space="preserve"> </w:t>
            </w:r>
            <w:r w:rsidRPr="00BB5030">
              <w:rPr>
                <w:b/>
                <w:sz w:val="24"/>
              </w:rPr>
              <w:t>exists,</w:t>
            </w:r>
            <w:r w:rsidRPr="00BB5030">
              <w:rPr>
                <w:b/>
                <w:spacing w:val="-3"/>
                <w:sz w:val="24"/>
              </w:rPr>
              <w:t xml:space="preserve"> </w:t>
            </w:r>
            <w:r w:rsidRPr="00BB5030">
              <w:rPr>
                <w:b/>
                <w:sz w:val="24"/>
              </w:rPr>
              <w:t>who</w:t>
            </w:r>
            <w:r w:rsidRPr="00BB5030">
              <w:rPr>
                <w:b/>
                <w:spacing w:val="-6"/>
                <w:sz w:val="24"/>
              </w:rPr>
              <w:t xml:space="preserve"> </w:t>
            </w:r>
            <w:r w:rsidRPr="00BB5030">
              <w:rPr>
                <w:b/>
                <w:sz w:val="24"/>
              </w:rPr>
              <w:t>experiences</w:t>
            </w:r>
            <w:r w:rsidRPr="00BB5030">
              <w:rPr>
                <w:b/>
                <w:spacing w:val="-3"/>
                <w:sz w:val="24"/>
              </w:rPr>
              <w:t xml:space="preserve"> </w:t>
            </w:r>
            <w:r w:rsidRPr="00BB5030">
              <w:rPr>
                <w:b/>
                <w:sz w:val="24"/>
              </w:rPr>
              <w:t>it</w:t>
            </w:r>
            <w:r w:rsidRPr="00BB5030">
              <w:rPr>
                <w:b/>
                <w:spacing w:val="-5"/>
                <w:sz w:val="24"/>
              </w:rPr>
              <w:t xml:space="preserve"> </w:t>
            </w:r>
            <w:r w:rsidRPr="00BB5030">
              <w:rPr>
                <w:b/>
                <w:sz w:val="24"/>
              </w:rPr>
              <w:t>and</w:t>
            </w:r>
            <w:r w:rsidRPr="00BB5030">
              <w:rPr>
                <w:b/>
                <w:spacing w:val="-3"/>
                <w:sz w:val="24"/>
              </w:rPr>
              <w:t xml:space="preserve"> </w:t>
            </w:r>
            <w:r w:rsidRPr="00BB5030">
              <w:rPr>
                <w:b/>
                <w:sz w:val="24"/>
              </w:rPr>
              <w:t>why</w:t>
            </w:r>
            <w:r w:rsidRPr="00BB5030">
              <w:rPr>
                <w:b/>
                <w:spacing w:val="-4"/>
                <w:sz w:val="24"/>
              </w:rPr>
              <w:t xml:space="preserve"> </w:t>
            </w:r>
            <w:r w:rsidRPr="00BB5030">
              <w:rPr>
                <w:b/>
                <w:sz w:val="24"/>
              </w:rPr>
              <w:t>does</w:t>
            </w:r>
            <w:r w:rsidRPr="00BB5030">
              <w:rPr>
                <w:b/>
                <w:spacing w:val="-3"/>
                <w:sz w:val="24"/>
              </w:rPr>
              <w:t xml:space="preserve"> </w:t>
            </w:r>
            <w:r w:rsidRPr="00BB5030">
              <w:rPr>
                <w:b/>
                <w:sz w:val="24"/>
              </w:rPr>
              <w:t>it</w:t>
            </w:r>
            <w:r w:rsidRPr="00BB5030">
              <w:rPr>
                <w:b/>
                <w:spacing w:val="-5"/>
                <w:sz w:val="24"/>
              </w:rPr>
              <w:t xml:space="preserve"> </w:t>
            </w:r>
            <w:r w:rsidRPr="00BB5030">
              <w:rPr>
                <w:b/>
                <w:spacing w:val="-2"/>
                <w:sz w:val="24"/>
              </w:rPr>
              <w:t>matter?</w:t>
            </w:r>
          </w:p>
          <w:p w:rsidR="00BB5030" w:rsidRDefault="00BB5030" w:rsidP="00BB5030">
            <w:pPr>
              <w:pStyle w:val="TableParagraph"/>
              <w:spacing w:before="196"/>
              <w:ind w:left="29"/>
              <w:rPr>
                <w:sz w:val="24"/>
              </w:rPr>
            </w:pPr>
            <w:r>
              <w:rPr>
                <w:spacing w:val="-2"/>
                <w:sz w:val="24"/>
              </w:rPr>
              <w:t xml:space="preserve">Students and private renters frequently move between rented properties, shared houses and university accommodation for their own purposes. These moves involve expenditure on purchasing packing materials such as cardboard boxes, bubble wrap, which are discarded after single move. Customers presently face difficulties in sourcing those materials and getting transporting belongings. Therefore, this creates an opportunity for a convenient and sustainable alternative. However, the extent of customer dissatisfaction, willingness to pay and demand for reusable moving kits </w:t>
            </w:r>
            <w:proofErr w:type="gramStart"/>
            <w:r>
              <w:rPr>
                <w:spacing w:val="-2"/>
                <w:sz w:val="24"/>
              </w:rPr>
              <w:t>must be investigated</w:t>
            </w:r>
            <w:proofErr w:type="gramEnd"/>
            <w:r>
              <w:rPr>
                <w:spacing w:val="-2"/>
                <w:sz w:val="24"/>
              </w:rPr>
              <w:t xml:space="preserve">. </w:t>
            </w:r>
          </w:p>
        </w:tc>
      </w:tr>
      <w:tr w:rsidR="003E1997">
        <w:trPr>
          <w:trHeight w:val="889"/>
        </w:trPr>
        <w:tc>
          <w:tcPr>
            <w:tcW w:w="3377" w:type="dxa"/>
          </w:tcPr>
          <w:p w:rsidR="003E1997" w:rsidRDefault="00295289">
            <w:pPr>
              <w:pStyle w:val="TableParagraph"/>
              <w:spacing w:line="278" w:lineRule="auto"/>
              <w:ind w:right="991"/>
              <w:rPr>
                <w:b/>
                <w:sz w:val="24"/>
              </w:rPr>
            </w:pPr>
            <w:r>
              <w:rPr>
                <w:b/>
                <w:sz w:val="24"/>
              </w:rPr>
              <w:t>3.</w:t>
            </w:r>
            <w:r>
              <w:rPr>
                <w:b/>
                <w:spacing w:val="-13"/>
                <w:sz w:val="24"/>
              </w:rPr>
              <w:t xml:space="preserve"> </w:t>
            </w:r>
            <w:r>
              <w:rPr>
                <w:b/>
                <w:sz w:val="24"/>
              </w:rPr>
              <w:t>Proposed</w:t>
            </w:r>
            <w:r>
              <w:rPr>
                <w:b/>
                <w:spacing w:val="-12"/>
                <w:sz w:val="24"/>
              </w:rPr>
              <w:t xml:space="preserve"> </w:t>
            </w:r>
            <w:r>
              <w:rPr>
                <w:b/>
                <w:sz w:val="24"/>
              </w:rPr>
              <w:t xml:space="preserve">business </w:t>
            </w:r>
            <w:r>
              <w:rPr>
                <w:b/>
                <w:spacing w:val="-2"/>
                <w:sz w:val="24"/>
              </w:rPr>
              <w:t>response</w:t>
            </w:r>
          </w:p>
        </w:tc>
        <w:tc>
          <w:tcPr>
            <w:tcW w:w="11977" w:type="dxa"/>
          </w:tcPr>
          <w:p w:rsidR="003E1997" w:rsidRPr="007D04DD" w:rsidRDefault="00295289">
            <w:pPr>
              <w:pStyle w:val="TableParagraph"/>
              <w:spacing w:line="278" w:lineRule="auto"/>
              <w:ind w:left="29"/>
              <w:rPr>
                <w:b/>
                <w:spacing w:val="-4"/>
                <w:sz w:val="24"/>
              </w:rPr>
            </w:pPr>
            <w:r w:rsidRPr="007D04DD">
              <w:rPr>
                <w:b/>
                <w:sz w:val="24"/>
              </w:rPr>
              <w:t>What</w:t>
            </w:r>
            <w:r w:rsidRPr="007D04DD">
              <w:rPr>
                <w:b/>
                <w:spacing w:val="-7"/>
                <w:sz w:val="24"/>
              </w:rPr>
              <w:t xml:space="preserve"> </w:t>
            </w:r>
            <w:r w:rsidRPr="007D04DD">
              <w:rPr>
                <w:b/>
                <w:sz w:val="24"/>
              </w:rPr>
              <w:t>product</w:t>
            </w:r>
            <w:r w:rsidRPr="007D04DD">
              <w:rPr>
                <w:b/>
                <w:spacing w:val="-5"/>
                <w:sz w:val="24"/>
              </w:rPr>
              <w:t xml:space="preserve"> </w:t>
            </w:r>
            <w:r w:rsidRPr="007D04DD">
              <w:rPr>
                <w:b/>
                <w:sz w:val="24"/>
              </w:rPr>
              <w:t>or</w:t>
            </w:r>
            <w:r w:rsidRPr="007D04DD">
              <w:rPr>
                <w:b/>
                <w:spacing w:val="-5"/>
                <w:sz w:val="24"/>
              </w:rPr>
              <w:t xml:space="preserve"> </w:t>
            </w:r>
            <w:r w:rsidRPr="007D04DD">
              <w:rPr>
                <w:b/>
                <w:sz w:val="24"/>
              </w:rPr>
              <w:t>service</w:t>
            </w:r>
            <w:r w:rsidRPr="007D04DD">
              <w:rPr>
                <w:b/>
                <w:spacing w:val="-5"/>
                <w:sz w:val="24"/>
              </w:rPr>
              <w:t xml:space="preserve"> </w:t>
            </w:r>
            <w:r w:rsidRPr="007D04DD">
              <w:rPr>
                <w:b/>
                <w:sz w:val="24"/>
              </w:rPr>
              <w:t>will</w:t>
            </w:r>
            <w:r w:rsidRPr="007D04DD">
              <w:rPr>
                <w:b/>
                <w:spacing w:val="-6"/>
                <w:sz w:val="24"/>
              </w:rPr>
              <w:t xml:space="preserve"> </w:t>
            </w:r>
            <w:r w:rsidRPr="007D04DD">
              <w:rPr>
                <w:b/>
                <w:sz w:val="24"/>
              </w:rPr>
              <w:t>the</w:t>
            </w:r>
            <w:r w:rsidRPr="007D04DD">
              <w:rPr>
                <w:b/>
                <w:spacing w:val="-5"/>
                <w:sz w:val="24"/>
              </w:rPr>
              <w:t xml:space="preserve"> </w:t>
            </w:r>
            <w:r w:rsidRPr="007D04DD">
              <w:rPr>
                <w:b/>
                <w:sz w:val="24"/>
              </w:rPr>
              <w:t>proposed</w:t>
            </w:r>
            <w:r w:rsidRPr="007D04DD">
              <w:rPr>
                <w:b/>
                <w:spacing w:val="-5"/>
                <w:sz w:val="24"/>
              </w:rPr>
              <w:t xml:space="preserve"> </w:t>
            </w:r>
            <w:r w:rsidRPr="007D04DD">
              <w:rPr>
                <w:b/>
                <w:sz w:val="24"/>
              </w:rPr>
              <w:t>startup</w:t>
            </w:r>
            <w:r w:rsidRPr="007D04DD">
              <w:rPr>
                <w:b/>
                <w:spacing w:val="-6"/>
                <w:sz w:val="24"/>
              </w:rPr>
              <w:t xml:space="preserve"> </w:t>
            </w:r>
            <w:r w:rsidRPr="007D04DD">
              <w:rPr>
                <w:b/>
                <w:sz w:val="24"/>
              </w:rPr>
              <w:t>offer,</w:t>
            </w:r>
            <w:r w:rsidRPr="007D04DD">
              <w:rPr>
                <w:b/>
                <w:spacing w:val="-5"/>
                <w:sz w:val="24"/>
              </w:rPr>
              <w:t xml:space="preserve"> </w:t>
            </w:r>
            <w:r w:rsidRPr="007D04DD">
              <w:rPr>
                <w:b/>
                <w:sz w:val="24"/>
              </w:rPr>
              <w:t>and</w:t>
            </w:r>
            <w:r w:rsidRPr="007D04DD">
              <w:rPr>
                <w:b/>
                <w:spacing w:val="-5"/>
                <w:sz w:val="24"/>
              </w:rPr>
              <w:t xml:space="preserve"> </w:t>
            </w:r>
            <w:r w:rsidRPr="007D04DD">
              <w:rPr>
                <w:b/>
                <w:sz w:val="24"/>
              </w:rPr>
              <w:t>how</w:t>
            </w:r>
            <w:r w:rsidRPr="007D04DD">
              <w:rPr>
                <w:b/>
                <w:spacing w:val="-6"/>
                <w:sz w:val="24"/>
              </w:rPr>
              <w:t xml:space="preserve"> </w:t>
            </w:r>
            <w:r w:rsidRPr="007D04DD">
              <w:rPr>
                <w:b/>
                <w:sz w:val="24"/>
              </w:rPr>
              <w:t>will</w:t>
            </w:r>
            <w:r w:rsidRPr="007D04DD">
              <w:rPr>
                <w:b/>
                <w:spacing w:val="-6"/>
                <w:sz w:val="24"/>
              </w:rPr>
              <w:t xml:space="preserve"> </w:t>
            </w:r>
            <w:r w:rsidRPr="007D04DD">
              <w:rPr>
                <w:b/>
                <w:sz w:val="24"/>
              </w:rPr>
              <w:t>it</w:t>
            </w:r>
            <w:r w:rsidRPr="007D04DD">
              <w:rPr>
                <w:b/>
                <w:spacing w:val="-5"/>
                <w:sz w:val="24"/>
              </w:rPr>
              <w:t xml:space="preserve"> </w:t>
            </w:r>
            <w:r w:rsidRPr="007D04DD">
              <w:rPr>
                <w:b/>
                <w:sz w:val="24"/>
              </w:rPr>
              <w:t>address</w:t>
            </w:r>
            <w:r w:rsidRPr="007D04DD">
              <w:rPr>
                <w:b/>
                <w:spacing w:val="-5"/>
                <w:sz w:val="24"/>
              </w:rPr>
              <w:t xml:space="preserve"> </w:t>
            </w:r>
            <w:r w:rsidRPr="007D04DD">
              <w:rPr>
                <w:b/>
                <w:sz w:val="24"/>
              </w:rPr>
              <w:t>the</w:t>
            </w:r>
            <w:r w:rsidRPr="007D04DD">
              <w:rPr>
                <w:b/>
                <w:spacing w:val="-5"/>
                <w:sz w:val="24"/>
              </w:rPr>
              <w:t xml:space="preserve"> </w:t>
            </w:r>
            <w:r w:rsidRPr="007D04DD">
              <w:rPr>
                <w:b/>
                <w:sz w:val="24"/>
              </w:rPr>
              <w:t>identified</w:t>
            </w:r>
            <w:r w:rsidRPr="007D04DD">
              <w:rPr>
                <w:b/>
                <w:spacing w:val="-5"/>
                <w:sz w:val="24"/>
              </w:rPr>
              <w:t xml:space="preserve"> </w:t>
            </w:r>
            <w:r w:rsidRPr="007D04DD">
              <w:rPr>
                <w:b/>
                <w:sz w:val="24"/>
              </w:rPr>
              <w:t>problem</w:t>
            </w:r>
            <w:r w:rsidRPr="007D04DD">
              <w:rPr>
                <w:b/>
                <w:spacing w:val="-7"/>
                <w:sz w:val="24"/>
              </w:rPr>
              <w:t xml:space="preserve"> </w:t>
            </w:r>
            <w:r w:rsidRPr="007D04DD">
              <w:rPr>
                <w:b/>
                <w:sz w:val="24"/>
              </w:rPr>
              <w:t>or</w:t>
            </w:r>
            <w:r w:rsidRPr="007D04DD">
              <w:rPr>
                <w:b/>
                <w:spacing w:val="-5"/>
                <w:sz w:val="24"/>
              </w:rPr>
              <w:t xml:space="preserve"> </w:t>
            </w:r>
            <w:r w:rsidRPr="007D04DD">
              <w:rPr>
                <w:b/>
                <w:sz w:val="24"/>
              </w:rPr>
              <w:t xml:space="preserve">unmet </w:t>
            </w:r>
            <w:r w:rsidRPr="007D04DD">
              <w:rPr>
                <w:b/>
                <w:spacing w:val="-4"/>
                <w:sz w:val="24"/>
              </w:rPr>
              <w:t>need?</w:t>
            </w:r>
          </w:p>
          <w:p w:rsidR="00BB5030" w:rsidRDefault="007D04DD" w:rsidP="007D04DD">
            <w:pPr>
              <w:pStyle w:val="TableParagraph"/>
              <w:spacing w:line="278" w:lineRule="auto"/>
              <w:ind w:left="29"/>
              <w:rPr>
                <w:sz w:val="24"/>
              </w:rPr>
            </w:pPr>
            <w:proofErr w:type="spellStart"/>
            <w:r>
              <w:rPr>
                <w:spacing w:val="-4"/>
                <w:sz w:val="24"/>
              </w:rPr>
              <w:t>MoveMate</w:t>
            </w:r>
            <w:proofErr w:type="spellEnd"/>
            <w:r>
              <w:rPr>
                <w:spacing w:val="-4"/>
                <w:sz w:val="24"/>
              </w:rPr>
              <w:t xml:space="preserve"> will offer a rental service that provides reusable moving boxes and selected packing materials through affordable, time-limited rental bundles. Customers can choose a suitable kit and arrange delivery as per needs and can pay an optional collection fee when returning the materials. The business will generate revenue through rental charges, delivery and collection fees, and potentially additional services. Therefore, it will address the unmet needs by reducing the need for customers to purchase disposable packing supplies while improving transportation facilities and encouraging material reuse. </w:t>
            </w:r>
          </w:p>
        </w:tc>
      </w:tr>
      <w:tr w:rsidR="003E1997">
        <w:trPr>
          <w:trHeight w:val="889"/>
        </w:trPr>
        <w:tc>
          <w:tcPr>
            <w:tcW w:w="3377" w:type="dxa"/>
          </w:tcPr>
          <w:p w:rsidR="003E1997" w:rsidRDefault="00295289">
            <w:pPr>
              <w:pStyle w:val="TableParagraph"/>
              <w:spacing w:line="278" w:lineRule="auto"/>
              <w:ind w:right="133"/>
              <w:rPr>
                <w:b/>
                <w:sz w:val="24"/>
              </w:rPr>
            </w:pPr>
            <w:r>
              <w:rPr>
                <w:b/>
                <w:spacing w:val="-2"/>
                <w:sz w:val="24"/>
              </w:rPr>
              <w:t>4.</w:t>
            </w:r>
            <w:r>
              <w:rPr>
                <w:b/>
                <w:spacing w:val="-11"/>
                <w:sz w:val="24"/>
              </w:rPr>
              <w:t xml:space="preserve"> </w:t>
            </w:r>
            <w:r>
              <w:rPr>
                <w:b/>
                <w:spacing w:val="-2"/>
                <w:sz w:val="24"/>
              </w:rPr>
              <w:t>Target</w:t>
            </w:r>
            <w:r>
              <w:rPr>
                <w:b/>
                <w:spacing w:val="-9"/>
                <w:sz w:val="24"/>
              </w:rPr>
              <w:t xml:space="preserve"> </w:t>
            </w:r>
            <w:r>
              <w:rPr>
                <w:b/>
                <w:spacing w:val="-2"/>
                <w:sz w:val="24"/>
              </w:rPr>
              <w:t>customers</w:t>
            </w:r>
            <w:r>
              <w:rPr>
                <w:b/>
                <w:spacing w:val="-10"/>
                <w:sz w:val="24"/>
              </w:rPr>
              <w:t xml:space="preserve"> </w:t>
            </w:r>
            <w:r>
              <w:rPr>
                <w:b/>
                <w:spacing w:val="-2"/>
                <w:sz w:val="24"/>
              </w:rPr>
              <w:t>and scope</w:t>
            </w:r>
          </w:p>
        </w:tc>
        <w:tc>
          <w:tcPr>
            <w:tcW w:w="11977" w:type="dxa"/>
          </w:tcPr>
          <w:p w:rsidR="003E1997" w:rsidRDefault="00295289">
            <w:pPr>
              <w:pStyle w:val="TableParagraph"/>
              <w:spacing w:line="278" w:lineRule="auto"/>
              <w:ind w:left="29"/>
              <w:rPr>
                <w:b/>
                <w:spacing w:val="-2"/>
                <w:sz w:val="24"/>
              </w:rPr>
            </w:pPr>
            <w:r w:rsidRPr="00176BE1">
              <w:rPr>
                <w:b/>
                <w:sz w:val="24"/>
              </w:rPr>
              <w:t>Who</w:t>
            </w:r>
            <w:r w:rsidRPr="00176BE1">
              <w:rPr>
                <w:b/>
                <w:spacing w:val="-8"/>
                <w:sz w:val="24"/>
              </w:rPr>
              <w:t xml:space="preserve"> </w:t>
            </w:r>
            <w:r w:rsidRPr="00176BE1">
              <w:rPr>
                <w:b/>
                <w:sz w:val="24"/>
              </w:rPr>
              <w:t>are</w:t>
            </w:r>
            <w:r w:rsidRPr="00176BE1">
              <w:rPr>
                <w:b/>
                <w:spacing w:val="-6"/>
                <w:sz w:val="24"/>
              </w:rPr>
              <w:t xml:space="preserve"> </w:t>
            </w:r>
            <w:r w:rsidRPr="00176BE1">
              <w:rPr>
                <w:b/>
                <w:sz w:val="24"/>
              </w:rPr>
              <w:t>the</w:t>
            </w:r>
            <w:r w:rsidRPr="00176BE1">
              <w:rPr>
                <w:b/>
                <w:spacing w:val="-6"/>
                <w:sz w:val="24"/>
              </w:rPr>
              <w:t xml:space="preserve"> </w:t>
            </w:r>
            <w:r w:rsidRPr="00176BE1">
              <w:rPr>
                <w:b/>
                <w:sz w:val="24"/>
              </w:rPr>
              <w:t>intended</w:t>
            </w:r>
            <w:r w:rsidRPr="00176BE1">
              <w:rPr>
                <w:b/>
                <w:spacing w:val="-7"/>
                <w:sz w:val="24"/>
              </w:rPr>
              <w:t xml:space="preserve"> </w:t>
            </w:r>
            <w:r w:rsidRPr="00176BE1">
              <w:rPr>
                <w:b/>
                <w:sz w:val="24"/>
              </w:rPr>
              <w:t>customers?</w:t>
            </w:r>
            <w:r w:rsidRPr="00176BE1">
              <w:rPr>
                <w:b/>
                <w:spacing w:val="-8"/>
                <w:sz w:val="24"/>
              </w:rPr>
              <w:t xml:space="preserve"> </w:t>
            </w:r>
            <w:r w:rsidRPr="00176BE1">
              <w:rPr>
                <w:b/>
                <w:sz w:val="24"/>
              </w:rPr>
              <w:t>Specify</w:t>
            </w:r>
            <w:r w:rsidRPr="00176BE1">
              <w:rPr>
                <w:b/>
                <w:spacing w:val="-8"/>
                <w:sz w:val="24"/>
              </w:rPr>
              <w:t xml:space="preserve"> </w:t>
            </w:r>
            <w:r w:rsidRPr="00176BE1">
              <w:rPr>
                <w:b/>
                <w:sz w:val="24"/>
              </w:rPr>
              <w:t>the</w:t>
            </w:r>
            <w:r w:rsidRPr="00176BE1">
              <w:rPr>
                <w:b/>
                <w:spacing w:val="-6"/>
                <w:sz w:val="24"/>
              </w:rPr>
              <w:t xml:space="preserve"> </w:t>
            </w:r>
            <w:r w:rsidRPr="00176BE1">
              <w:rPr>
                <w:b/>
                <w:sz w:val="24"/>
              </w:rPr>
              <w:t>industry,</w:t>
            </w:r>
            <w:r w:rsidRPr="00176BE1">
              <w:rPr>
                <w:b/>
                <w:spacing w:val="-6"/>
                <w:sz w:val="24"/>
              </w:rPr>
              <w:t xml:space="preserve"> </w:t>
            </w:r>
            <w:r w:rsidRPr="00176BE1">
              <w:rPr>
                <w:b/>
                <w:sz w:val="24"/>
              </w:rPr>
              <w:t>location</w:t>
            </w:r>
            <w:r w:rsidRPr="00176BE1">
              <w:rPr>
                <w:b/>
                <w:spacing w:val="-8"/>
                <w:sz w:val="24"/>
              </w:rPr>
              <w:t xml:space="preserve"> </w:t>
            </w:r>
            <w:r w:rsidRPr="00176BE1">
              <w:rPr>
                <w:b/>
                <w:sz w:val="24"/>
              </w:rPr>
              <w:t>and</w:t>
            </w:r>
            <w:r w:rsidRPr="00176BE1">
              <w:rPr>
                <w:b/>
                <w:spacing w:val="-8"/>
                <w:sz w:val="24"/>
              </w:rPr>
              <w:t xml:space="preserve"> </w:t>
            </w:r>
            <w:r w:rsidRPr="00176BE1">
              <w:rPr>
                <w:b/>
                <w:sz w:val="24"/>
              </w:rPr>
              <w:t>market</w:t>
            </w:r>
            <w:r w:rsidRPr="00176BE1">
              <w:rPr>
                <w:b/>
                <w:spacing w:val="-7"/>
                <w:sz w:val="24"/>
              </w:rPr>
              <w:t xml:space="preserve"> </w:t>
            </w:r>
            <w:r w:rsidRPr="00176BE1">
              <w:rPr>
                <w:b/>
                <w:sz w:val="24"/>
              </w:rPr>
              <w:t>segment,</w:t>
            </w:r>
            <w:r w:rsidRPr="00176BE1">
              <w:rPr>
                <w:b/>
                <w:spacing w:val="-4"/>
                <w:sz w:val="24"/>
              </w:rPr>
              <w:t xml:space="preserve"> </w:t>
            </w:r>
            <w:r w:rsidRPr="00176BE1">
              <w:rPr>
                <w:b/>
                <w:sz w:val="24"/>
              </w:rPr>
              <w:t>keeping</w:t>
            </w:r>
            <w:r w:rsidRPr="00176BE1">
              <w:rPr>
                <w:b/>
                <w:spacing w:val="-6"/>
                <w:sz w:val="24"/>
              </w:rPr>
              <w:t xml:space="preserve"> </w:t>
            </w:r>
            <w:r w:rsidRPr="00176BE1">
              <w:rPr>
                <w:b/>
                <w:sz w:val="24"/>
              </w:rPr>
              <w:t>the</w:t>
            </w:r>
            <w:r w:rsidRPr="00176BE1">
              <w:rPr>
                <w:b/>
                <w:spacing w:val="-6"/>
                <w:sz w:val="24"/>
              </w:rPr>
              <w:t xml:space="preserve"> </w:t>
            </w:r>
            <w:r w:rsidRPr="00176BE1">
              <w:rPr>
                <w:b/>
                <w:sz w:val="24"/>
              </w:rPr>
              <w:t xml:space="preserve">scope </w:t>
            </w:r>
            <w:r w:rsidRPr="00176BE1">
              <w:rPr>
                <w:b/>
                <w:spacing w:val="-2"/>
                <w:sz w:val="24"/>
              </w:rPr>
              <w:t>manageable.</w:t>
            </w:r>
          </w:p>
          <w:p w:rsidR="00176BE1" w:rsidRPr="00176BE1" w:rsidRDefault="00176BE1" w:rsidP="00E05219">
            <w:pPr>
              <w:pStyle w:val="TableParagraph"/>
              <w:spacing w:line="278" w:lineRule="auto"/>
              <w:ind w:left="29"/>
              <w:rPr>
                <w:sz w:val="24"/>
              </w:rPr>
            </w:pPr>
            <w:r w:rsidRPr="00E05219">
              <w:rPr>
                <w:spacing w:val="-2"/>
                <w:sz w:val="24"/>
              </w:rPr>
              <w:t>The initial</w:t>
            </w:r>
            <w:r>
              <w:rPr>
                <w:b/>
                <w:spacing w:val="-2"/>
                <w:sz w:val="24"/>
              </w:rPr>
              <w:t xml:space="preserve"> </w:t>
            </w:r>
            <w:r>
              <w:rPr>
                <w:spacing w:val="-2"/>
                <w:sz w:val="24"/>
              </w:rPr>
              <w:t xml:space="preserve">target market will be university </w:t>
            </w:r>
            <w:proofErr w:type="gramStart"/>
            <w:r>
              <w:rPr>
                <w:spacing w:val="-2"/>
                <w:sz w:val="24"/>
              </w:rPr>
              <w:t>students and private renters aged 21</w:t>
            </w:r>
            <w:proofErr w:type="gramEnd"/>
            <w:r>
              <w:rPr>
                <w:spacing w:val="-2"/>
                <w:sz w:val="24"/>
              </w:rPr>
              <w:t xml:space="preserve"> and above who move across different accommodation in the </w:t>
            </w:r>
            <w:r w:rsidR="00E05219">
              <w:rPr>
                <w:spacing w:val="-2"/>
                <w:sz w:val="24"/>
              </w:rPr>
              <w:t xml:space="preserve">London, </w:t>
            </w:r>
            <w:r>
              <w:rPr>
                <w:spacing w:val="-2"/>
                <w:sz w:val="24"/>
              </w:rPr>
              <w:t xml:space="preserve">UK. The </w:t>
            </w:r>
            <w:r w:rsidR="00E05219">
              <w:rPr>
                <w:spacing w:val="-2"/>
                <w:sz w:val="24"/>
              </w:rPr>
              <w:t xml:space="preserve">initial business scope will focus on reusable moving-kit rental, delivery and collection rather than full-service removals. </w:t>
            </w:r>
          </w:p>
        </w:tc>
      </w:tr>
      <w:tr w:rsidR="003E1997">
        <w:trPr>
          <w:trHeight w:val="889"/>
        </w:trPr>
        <w:tc>
          <w:tcPr>
            <w:tcW w:w="3377" w:type="dxa"/>
          </w:tcPr>
          <w:p w:rsidR="003E1997" w:rsidRDefault="00295289">
            <w:pPr>
              <w:pStyle w:val="TableParagraph"/>
              <w:spacing w:before="194"/>
              <w:rPr>
                <w:b/>
                <w:sz w:val="24"/>
              </w:rPr>
            </w:pPr>
            <w:r>
              <w:rPr>
                <w:b/>
                <w:sz w:val="24"/>
              </w:rPr>
              <w:lastRenderedPageBreak/>
              <w:t>5.</w:t>
            </w:r>
            <w:r>
              <w:rPr>
                <w:b/>
                <w:spacing w:val="-2"/>
                <w:sz w:val="24"/>
              </w:rPr>
              <w:t xml:space="preserve"> </w:t>
            </w:r>
            <w:r>
              <w:rPr>
                <w:b/>
                <w:sz w:val="24"/>
              </w:rPr>
              <w:t>Early</w:t>
            </w:r>
            <w:r>
              <w:rPr>
                <w:b/>
                <w:spacing w:val="-2"/>
                <w:sz w:val="24"/>
              </w:rPr>
              <w:t xml:space="preserve"> </w:t>
            </w:r>
            <w:r>
              <w:rPr>
                <w:b/>
                <w:sz w:val="24"/>
              </w:rPr>
              <w:t>evidence</w:t>
            </w:r>
            <w:r>
              <w:rPr>
                <w:b/>
                <w:spacing w:val="-1"/>
                <w:sz w:val="24"/>
              </w:rPr>
              <w:t xml:space="preserve"> </w:t>
            </w:r>
            <w:r>
              <w:rPr>
                <w:b/>
                <w:sz w:val="24"/>
              </w:rPr>
              <w:t>of</w:t>
            </w:r>
            <w:r>
              <w:rPr>
                <w:b/>
                <w:spacing w:val="-2"/>
                <w:sz w:val="24"/>
              </w:rPr>
              <w:t xml:space="preserve"> demand</w:t>
            </w:r>
          </w:p>
        </w:tc>
        <w:tc>
          <w:tcPr>
            <w:tcW w:w="11977" w:type="dxa"/>
          </w:tcPr>
          <w:p w:rsidR="003E1997" w:rsidRDefault="00295289">
            <w:pPr>
              <w:pStyle w:val="TableParagraph"/>
              <w:spacing w:line="278" w:lineRule="auto"/>
              <w:ind w:left="29"/>
              <w:rPr>
                <w:b/>
                <w:sz w:val="24"/>
              </w:rPr>
            </w:pPr>
            <w:r w:rsidRPr="00E05219">
              <w:rPr>
                <w:b/>
                <w:sz w:val="24"/>
              </w:rPr>
              <w:t>What</w:t>
            </w:r>
            <w:r w:rsidRPr="00E05219">
              <w:rPr>
                <w:b/>
                <w:spacing w:val="-6"/>
                <w:sz w:val="24"/>
              </w:rPr>
              <w:t xml:space="preserve"> </w:t>
            </w:r>
            <w:r w:rsidRPr="00E05219">
              <w:rPr>
                <w:b/>
                <w:sz w:val="24"/>
              </w:rPr>
              <w:t>initial</w:t>
            </w:r>
            <w:r w:rsidRPr="00E05219">
              <w:rPr>
                <w:b/>
                <w:spacing w:val="-6"/>
                <w:sz w:val="24"/>
              </w:rPr>
              <w:t xml:space="preserve"> </w:t>
            </w:r>
            <w:r w:rsidRPr="00E05219">
              <w:rPr>
                <w:b/>
                <w:sz w:val="24"/>
              </w:rPr>
              <w:t>observations</w:t>
            </w:r>
            <w:r w:rsidRPr="00E05219">
              <w:rPr>
                <w:b/>
                <w:spacing w:val="-4"/>
                <w:sz w:val="24"/>
              </w:rPr>
              <w:t xml:space="preserve"> </w:t>
            </w:r>
            <w:r w:rsidRPr="00E05219">
              <w:rPr>
                <w:b/>
                <w:sz w:val="24"/>
              </w:rPr>
              <w:t>or</w:t>
            </w:r>
            <w:r w:rsidRPr="00E05219">
              <w:rPr>
                <w:b/>
                <w:spacing w:val="-6"/>
                <w:sz w:val="24"/>
              </w:rPr>
              <w:t xml:space="preserve"> </w:t>
            </w:r>
            <w:r w:rsidRPr="00E05219">
              <w:rPr>
                <w:b/>
                <w:sz w:val="24"/>
              </w:rPr>
              <w:t>published</w:t>
            </w:r>
            <w:r w:rsidRPr="00E05219">
              <w:rPr>
                <w:b/>
                <w:spacing w:val="-4"/>
                <w:sz w:val="24"/>
              </w:rPr>
              <w:t xml:space="preserve"> </w:t>
            </w:r>
            <w:r w:rsidRPr="00E05219">
              <w:rPr>
                <w:b/>
                <w:sz w:val="24"/>
              </w:rPr>
              <w:t>evidence</w:t>
            </w:r>
            <w:r w:rsidRPr="00E05219">
              <w:rPr>
                <w:b/>
                <w:spacing w:val="-4"/>
                <w:sz w:val="24"/>
              </w:rPr>
              <w:t xml:space="preserve"> </w:t>
            </w:r>
            <w:proofErr w:type="gramStart"/>
            <w:r w:rsidRPr="00E05219">
              <w:rPr>
                <w:b/>
                <w:sz w:val="24"/>
              </w:rPr>
              <w:t>suggest</w:t>
            </w:r>
            <w:proofErr w:type="gramEnd"/>
            <w:r w:rsidRPr="00E05219">
              <w:rPr>
                <w:b/>
                <w:spacing w:val="-6"/>
                <w:sz w:val="24"/>
              </w:rPr>
              <w:t xml:space="preserve"> </w:t>
            </w:r>
            <w:r w:rsidRPr="00E05219">
              <w:rPr>
                <w:b/>
                <w:sz w:val="24"/>
              </w:rPr>
              <w:t>that</w:t>
            </w:r>
            <w:r w:rsidRPr="00E05219">
              <w:rPr>
                <w:b/>
                <w:spacing w:val="-6"/>
                <w:sz w:val="24"/>
              </w:rPr>
              <w:t xml:space="preserve"> </w:t>
            </w:r>
            <w:r w:rsidRPr="00E05219">
              <w:rPr>
                <w:b/>
                <w:sz w:val="24"/>
              </w:rPr>
              <w:t>customers</w:t>
            </w:r>
            <w:r w:rsidRPr="00E05219">
              <w:rPr>
                <w:b/>
                <w:spacing w:val="-4"/>
                <w:sz w:val="24"/>
              </w:rPr>
              <w:t xml:space="preserve"> </w:t>
            </w:r>
            <w:r w:rsidRPr="00E05219">
              <w:rPr>
                <w:b/>
                <w:sz w:val="24"/>
              </w:rPr>
              <w:t>need</w:t>
            </w:r>
            <w:r w:rsidRPr="00E05219">
              <w:rPr>
                <w:b/>
                <w:spacing w:val="-5"/>
                <w:sz w:val="24"/>
              </w:rPr>
              <w:t xml:space="preserve"> </w:t>
            </w:r>
            <w:r w:rsidRPr="00E05219">
              <w:rPr>
                <w:b/>
                <w:sz w:val="24"/>
              </w:rPr>
              <w:t>this</w:t>
            </w:r>
            <w:r w:rsidRPr="00E05219">
              <w:rPr>
                <w:b/>
                <w:spacing w:val="-4"/>
                <w:sz w:val="24"/>
              </w:rPr>
              <w:t xml:space="preserve"> </w:t>
            </w:r>
            <w:r w:rsidRPr="00E05219">
              <w:rPr>
                <w:b/>
                <w:sz w:val="24"/>
              </w:rPr>
              <w:t>offer?</w:t>
            </w:r>
            <w:r w:rsidRPr="00E05219">
              <w:rPr>
                <w:b/>
                <w:spacing w:val="-6"/>
                <w:sz w:val="24"/>
              </w:rPr>
              <w:t xml:space="preserve"> </w:t>
            </w:r>
            <w:r w:rsidRPr="00E05219">
              <w:rPr>
                <w:b/>
                <w:sz w:val="24"/>
              </w:rPr>
              <w:t>Include</w:t>
            </w:r>
            <w:r w:rsidRPr="00E05219">
              <w:rPr>
                <w:b/>
                <w:spacing w:val="-4"/>
                <w:sz w:val="24"/>
              </w:rPr>
              <w:t xml:space="preserve"> </w:t>
            </w:r>
            <w:r w:rsidRPr="00E05219">
              <w:rPr>
                <w:b/>
                <w:sz w:val="24"/>
              </w:rPr>
              <w:t>one</w:t>
            </w:r>
            <w:r w:rsidRPr="00E05219">
              <w:rPr>
                <w:b/>
                <w:spacing w:val="-4"/>
                <w:sz w:val="24"/>
              </w:rPr>
              <w:t xml:space="preserve"> </w:t>
            </w:r>
            <w:r w:rsidRPr="00E05219">
              <w:rPr>
                <w:b/>
                <w:sz w:val="24"/>
              </w:rPr>
              <w:t>or</w:t>
            </w:r>
            <w:r w:rsidRPr="00E05219">
              <w:rPr>
                <w:b/>
                <w:spacing w:val="-4"/>
                <w:sz w:val="24"/>
              </w:rPr>
              <w:t xml:space="preserve"> </w:t>
            </w:r>
            <w:r w:rsidRPr="00E05219">
              <w:rPr>
                <w:b/>
                <w:sz w:val="24"/>
              </w:rPr>
              <w:t>two</w:t>
            </w:r>
            <w:r w:rsidRPr="00E05219">
              <w:rPr>
                <w:b/>
                <w:spacing w:val="-4"/>
                <w:sz w:val="24"/>
              </w:rPr>
              <w:t xml:space="preserve"> </w:t>
            </w:r>
            <w:r w:rsidRPr="00E05219">
              <w:rPr>
                <w:b/>
                <w:sz w:val="24"/>
              </w:rPr>
              <w:t>credible sources where available.</w:t>
            </w:r>
          </w:p>
          <w:p w:rsidR="00293CEF" w:rsidRDefault="00293CEF" w:rsidP="00293CEF">
            <w:pPr>
              <w:pStyle w:val="NormalWeb"/>
            </w:pPr>
            <w:r>
              <w:rPr>
                <w:b/>
              </w:rPr>
              <w:t xml:space="preserve">Source 1: </w:t>
            </w:r>
            <w:r w:rsidRPr="00293CEF">
              <w:rPr>
                <w:bCs/>
              </w:rPr>
              <w:t>Higher Education Statistics Agency (HESA):</w:t>
            </w:r>
            <w:r w:rsidRPr="00293CEF">
              <w:t xml:space="preserve"> </w:t>
            </w:r>
            <w:hyperlink r:id="rId4" w:history="1">
              <w:r w:rsidRPr="00293CEF">
                <w:rPr>
                  <w:color w:val="0000FF"/>
                  <w:u w:val="single"/>
                </w:rPr>
                <w:t>https://www.hesa.ac.uk/data-and-analysis/students</w:t>
              </w:r>
            </w:hyperlink>
            <w:r w:rsidRPr="00293CEF">
              <w:t xml:space="preserve"> </w:t>
            </w:r>
          </w:p>
          <w:p w:rsidR="00293CEF" w:rsidRPr="00293CEF" w:rsidRDefault="00293CEF" w:rsidP="00293CEF">
            <w:pPr>
              <w:pStyle w:val="NormalWeb"/>
            </w:pPr>
            <w:r w:rsidRPr="00293CEF">
              <w:rPr>
                <w:b/>
              </w:rPr>
              <w:t>Source 2:</w:t>
            </w:r>
            <w:r>
              <w:t xml:space="preserve"> </w:t>
            </w:r>
            <w:r w:rsidRPr="00293CEF">
              <w:rPr>
                <w:bCs/>
              </w:rPr>
              <w:t>Department for Environment, Food &amp; Rural Affairs (Defra):</w:t>
            </w:r>
            <w:r w:rsidRPr="00293CEF">
              <w:t xml:space="preserve"> </w:t>
            </w:r>
            <w:hyperlink r:id="rId5" w:history="1">
              <w:r w:rsidRPr="00293CEF">
                <w:rPr>
                  <w:color w:val="0000FF"/>
                  <w:u w:val="single"/>
                </w:rPr>
                <w:t>https://www.gov.uk/government/organisations/department-for-environment-food-rural-affairs</w:t>
              </w:r>
            </w:hyperlink>
            <w:r w:rsidRPr="00293CEF">
              <w:t xml:space="preserve"> </w:t>
            </w:r>
          </w:p>
          <w:p w:rsidR="00542989" w:rsidRDefault="00542989">
            <w:pPr>
              <w:pStyle w:val="TableParagraph"/>
              <w:spacing w:line="278" w:lineRule="auto"/>
              <w:ind w:left="29"/>
              <w:rPr>
                <w:b/>
                <w:sz w:val="24"/>
              </w:rPr>
            </w:pPr>
          </w:p>
          <w:p w:rsidR="00E05219" w:rsidRPr="00E05219" w:rsidRDefault="00E05219">
            <w:pPr>
              <w:pStyle w:val="TableParagraph"/>
              <w:spacing w:line="278" w:lineRule="auto"/>
              <w:ind w:left="29"/>
              <w:rPr>
                <w:b/>
                <w:sz w:val="24"/>
              </w:rPr>
            </w:pPr>
          </w:p>
        </w:tc>
      </w:tr>
      <w:tr w:rsidR="003E1997">
        <w:trPr>
          <w:trHeight w:val="888"/>
        </w:trPr>
        <w:tc>
          <w:tcPr>
            <w:tcW w:w="3377" w:type="dxa"/>
          </w:tcPr>
          <w:p w:rsidR="003E1997" w:rsidRDefault="00295289">
            <w:pPr>
              <w:pStyle w:val="TableParagraph"/>
              <w:spacing w:before="194"/>
              <w:rPr>
                <w:b/>
                <w:sz w:val="24"/>
              </w:rPr>
            </w:pPr>
            <w:r>
              <w:rPr>
                <w:b/>
                <w:sz w:val="24"/>
              </w:rPr>
              <w:t>6.</w:t>
            </w:r>
            <w:r>
              <w:rPr>
                <w:b/>
                <w:spacing w:val="-5"/>
                <w:sz w:val="24"/>
              </w:rPr>
              <w:t xml:space="preserve"> </w:t>
            </w:r>
            <w:r>
              <w:rPr>
                <w:b/>
                <w:sz w:val="24"/>
              </w:rPr>
              <w:t>Aim</w:t>
            </w:r>
            <w:r>
              <w:rPr>
                <w:b/>
                <w:spacing w:val="-2"/>
                <w:sz w:val="24"/>
              </w:rPr>
              <w:t xml:space="preserve"> </w:t>
            </w:r>
            <w:r>
              <w:rPr>
                <w:b/>
                <w:sz w:val="24"/>
              </w:rPr>
              <w:t>and</w:t>
            </w:r>
            <w:r>
              <w:rPr>
                <w:b/>
                <w:spacing w:val="-1"/>
                <w:sz w:val="24"/>
              </w:rPr>
              <w:t xml:space="preserve"> </w:t>
            </w:r>
            <w:r>
              <w:rPr>
                <w:b/>
                <w:spacing w:val="-2"/>
                <w:sz w:val="24"/>
              </w:rPr>
              <w:t>feasibility</w:t>
            </w:r>
          </w:p>
        </w:tc>
        <w:tc>
          <w:tcPr>
            <w:tcW w:w="11977" w:type="dxa"/>
          </w:tcPr>
          <w:p w:rsidR="003E1997" w:rsidRDefault="00295289">
            <w:pPr>
              <w:pStyle w:val="TableParagraph"/>
              <w:spacing w:before="23" w:line="278" w:lineRule="auto"/>
              <w:ind w:left="29"/>
              <w:rPr>
                <w:b/>
                <w:sz w:val="24"/>
              </w:rPr>
            </w:pPr>
            <w:r w:rsidRPr="00E05219">
              <w:rPr>
                <w:b/>
                <w:sz w:val="24"/>
              </w:rPr>
              <w:t>What</w:t>
            </w:r>
            <w:r w:rsidRPr="00E05219">
              <w:rPr>
                <w:b/>
                <w:spacing w:val="-6"/>
                <w:sz w:val="24"/>
              </w:rPr>
              <w:t xml:space="preserve"> </w:t>
            </w:r>
            <w:r w:rsidRPr="00E05219">
              <w:rPr>
                <w:b/>
                <w:sz w:val="24"/>
              </w:rPr>
              <w:t>will</w:t>
            </w:r>
            <w:r w:rsidRPr="00E05219">
              <w:rPr>
                <w:b/>
                <w:spacing w:val="-3"/>
                <w:sz w:val="24"/>
              </w:rPr>
              <w:t xml:space="preserve"> </w:t>
            </w:r>
            <w:r w:rsidRPr="00E05219">
              <w:rPr>
                <w:b/>
                <w:sz w:val="24"/>
              </w:rPr>
              <w:t>the</w:t>
            </w:r>
            <w:r w:rsidRPr="00E05219">
              <w:rPr>
                <w:b/>
                <w:spacing w:val="-4"/>
                <w:sz w:val="24"/>
              </w:rPr>
              <w:t xml:space="preserve"> </w:t>
            </w:r>
            <w:r w:rsidRPr="00E05219">
              <w:rPr>
                <w:b/>
                <w:sz w:val="24"/>
              </w:rPr>
              <w:t>BDP</w:t>
            </w:r>
            <w:r w:rsidRPr="00E05219">
              <w:rPr>
                <w:b/>
                <w:spacing w:val="-6"/>
                <w:sz w:val="24"/>
              </w:rPr>
              <w:t xml:space="preserve"> </w:t>
            </w:r>
            <w:r w:rsidRPr="00E05219">
              <w:rPr>
                <w:b/>
                <w:sz w:val="24"/>
              </w:rPr>
              <w:t>assess</w:t>
            </w:r>
            <w:r w:rsidRPr="00E05219">
              <w:rPr>
                <w:b/>
                <w:spacing w:val="-5"/>
                <w:sz w:val="24"/>
              </w:rPr>
              <w:t xml:space="preserve"> </w:t>
            </w:r>
            <w:r w:rsidRPr="00E05219">
              <w:rPr>
                <w:b/>
                <w:sz w:val="24"/>
              </w:rPr>
              <w:t>or</w:t>
            </w:r>
            <w:r w:rsidRPr="00E05219">
              <w:rPr>
                <w:b/>
                <w:spacing w:val="-6"/>
                <w:sz w:val="24"/>
              </w:rPr>
              <w:t xml:space="preserve"> </w:t>
            </w:r>
            <w:r w:rsidRPr="00E05219">
              <w:rPr>
                <w:b/>
                <w:sz w:val="24"/>
              </w:rPr>
              <w:t>develop?</w:t>
            </w:r>
            <w:r w:rsidRPr="00E05219">
              <w:rPr>
                <w:b/>
                <w:spacing w:val="-6"/>
                <w:sz w:val="24"/>
              </w:rPr>
              <w:t xml:space="preserve"> </w:t>
            </w:r>
            <w:r w:rsidRPr="00E05219">
              <w:rPr>
                <w:b/>
                <w:sz w:val="24"/>
              </w:rPr>
              <w:t>Briefly</w:t>
            </w:r>
            <w:r w:rsidRPr="00E05219">
              <w:rPr>
                <w:b/>
                <w:spacing w:val="-6"/>
                <w:sz w:val="24"/>
              </w:rPr>
              <w:t xml:space="preserve"> </w:t>
            </w:r>
            <w:r w:rsidRPr="00E05219">
              <w:rPr>
                <w:b/>
                <w:sz w:val="24"/>
              </w:rPr>
              <w:t>identify</w:t>
            </w:r>
            <w:r w:rsidRPr="00E05219">
              <w:rPr>
                <w:b/>
                <w:spacing w:val="-6"/>
                <w:sz w:val="24"/>
              </w:rPr>
              <w:t xml:space="preserve"> </w:t>
            </w:r>
            <w:r w:rsidRPr="00E05219">
              <w:rPr>
                <w:b/>
                <w:sz w:val="24"/>
              </w:rPr>
              <w:t>the</w:t>
            </w:r>
            <w:r w:rsidRPr="00E05219">
              <w:rPr>
                <w:b/>
                <w:spacing w:val="-5"/>
                <w:sz w:val="24"/>
              </w:rPr>
              <w:t xml:space="preserve"> </w:t>
            </w:r>
            <w:r w:rsidRPr="00E05219">
              <w:rPr>
                <w:b/>
                <w:sz w:val="24"/>
              </w:rPr>
              <w:t>information</w:t>
            </w:r>
            <w:r w:rsidRPr="00E05219">
              <w:rPr>
                <w:b/>
                <w:spacing w:val="-4"/>
                <w:sz w:val="24"/>
              </w:rPr>
              <w:t xml:space="preserve"> </w:t>
            </w:r>
            <w:r w:rsidRPr="00E05219">
              <w:rPr>
                <w:b/>
                <w:sz w:val="24"/>
              </w:rPr>
              <w:t>available</w:t>
            </w:r>
            <w:r w:rsidRPr="00E05219">
              <w:rPr>
                <w:b/>
                <w:spacing w:val="-5"/>
                <w:sz w:val="24"/>
              </w:rPr>
              <w:t xml:space="preserve"> </w:t>
            </w:r>
            <w:r w:rsidRPr="00E05219">
              <w:rPr>
                <w:b/>
                <w:sz w:val="24"/>
              </w:rPr>
              <w:t>to</w:t>
            </w:r>
            <w:r w:rsidRPr="00E05219">
              <w:rPr>
                <w:b/>
                <w:spacing w:val="-6"/>
                <w:sz w:val="24"/>
              </w:rPr>
              <w:t xml:space="preserve"> </w:t>
            </w:r>
            <w:r w:rsidRPr="00E05219">
              <w:rPr>
                <w:b/>
                <w:sz w:val="24"/>
              </w:rPr>
              <w:t>investigate</w:t>
            </w:r>
            <w:r w:rsidRPr="00E05219">
              <w:rPr>
                <w:b/>
                <w:spacing w:val="-5"/>
                <w:sz w:val="24"/>
              </w:rPr>
              <w:t xml:space="preserve"> </w:t>
            </w:r>
            <w:r w:rsidRPr="00E05219">
              <w:rPr>
                <w:b/>
                <w:sz w:val="24"/>
              </w:rPr>
              <w:t>the</w:t>
            </w:r>
            <w:r w:rsidRPr="00E05219">
              <w:rPr>
                <w:b/>
                <w:spacing w:val="-5"/>
                <w:sz w:val="24"/>
              </w:rPr>
              <w:t xml:space="preserve"> </w:t>
            </w:r>
            <w:r w:rsidRPr="00E05219">
              <w:rPr>
                <w:b/>
                <w:sz w:val="24"/>
              </w:rPr>
              <w:t>opportunity</w:t>
            </w:r>
            <w:r w:rsidRPr="00E05219">
              <w:rPr>
                <w:b/>
                <w:spacing w:val="-6"/>
                <w:sz w:val="24"/>
              </w:rPr>
              <w:t xml:space="preserve"> </w:t>
            </w:r>
            <w:r w:rsidRPr="00E05219">
              <w:rPr>
                <w:b/>
                <w:sz w:val="24"/>
              </w:rPr>
              <w:t>and</w:t>
            </w:r>
            <w:r w:rsidRPr="00E05219">
              <w:rPr>
                <w:b/>
                <w:spacing w:val="-4"/>
                <w:sz w:val="24"/>
              </w:rPr>
              <w:t xml:space="preserve"> </w:t>
            </w:r>
            <w:r w:rsidRPr="00E05219">
              <w:rPr>
                <w:b/>
                <w:sz w:val="24"/>
              </w:rPr>
              <w:t>any obvious access difficulties.</w:t>
            </w:r>
          </w:p>
          <w:p w:rsidR="00E05219" w:rsidRDefault="00E05219">
            <w:pPr>
              <w:pStyle w:val="TableParagraph"/>
              <w:spacing w:before="23" w:line="278" w:lineRule="auto"/>
              <w:ind w:left="29"/>
              <w:rPr>
                <w:sz w:val="24"/>
              </w:rPr>
            </w:pPr>
            <w:r>
              <w:rPr>
                <w:b/>
                <w:sz w:val="24"/>
              </w:rPr>
              <w:t xml:space="preserve">Aim: </w:t>
            </w:r>
            <w:r>
              <w:rPr>
                <w:sz w:val="24"/>
              </w:rPr>
              <w:t xml:space="preserve">To assess the marketing opportunity and commercial feasibility of launching </w:t>
            </w:r>
            <w:proofErr w:type="spellStart"/>
            <w:r>
              <w:rPr>
                <w:sz w:val="24"/>
              </w:rPr>
              <w:t>MoveMate</w:t>
            </w:r>
            <w:proofErr w:type="spellEnd"/>
            <w:r>
              <w:rPr>
                <w:sz w:val="24"/>
              </w:rPr>
              <w:t xml:space="preserve">, a reusable moving-kit rental service for student and private renters in London, UK. </w:t>
            </w:r>
          </w:p>
          <w:p w:rsidR="00E05219" w:rsidRDefault="00E05219">
            <w:pPr>
              <w:pStyle w:val="TableParagraph"/>
              <w:spacing w:before="23" w:line="278" w:lineRule="auto"/>
              <w:ind w:left="29"/>
              <w:rPr>
                <w:sz w:val="24"/>
              </w:rPr>
            </w:pPr>
            <w:r w:rsidRPr="00E05219">
              <w:rPr>
                <w:sz w:val="24"/>
              </w:rPr>
              <w:t xml:space="preserve">The BDP will </w:t>
            </w:r>
            <w:r>
              <w:rPr>
                <w:sz w:val="24"/>
              </w:rPr>
              <w:t xml:space="preserve">investigate the target market, customer needs, competitors offerings, pricing options, revenue potential and key operational requirements. Particularly research will focus on repeat demand, inventory loss and damage, cleaning and maintenance costs, transport efficiency, return logistics, seasonal demand and </w:t>
            </w:r>
            <w:proofErr w:type="gramStart"/>
            <w:r>
              <w:rPr>
                <w:sz w:val="24"/>
              </w:rPr>
              <w:t>cash-flow</w:t>
            </w:r>
            <w:proofErr w:type="gramEnd"/>
            <w:r>
              <w:rPr>
                <w:sz w:val="24"/>
              </w:rPr>
              <w:t xml:space="preserve"> management. </w:t>
            </w:r>
          </w:p>
          <w:p w:rsidR="00E05219" w:rsidRPr="00E05219" w:rsidRDefault="00E05219" w:rsidP="00E05219">
            <w:pPr>
              <w:pStyle w:val="TableParagraph"/>
              <w:spacing w:before="23" w:line="278" w:lineRule="auto"/>
              <w:ind w:left="29"/>
              <w:rPr>
                <w:sz w:val="24"/>
              </w:rPr>
            </w:pPr>
            <w:r>
              <w:rPr>
                <w:sz w:val="24"/>
              </w:rPr>
              <w:t xml:space="preserve">To investigate, the necessary secondary evidence on student populations, rental market, waste management and competing services will be available through public sources. </w:t>
            </w:r>
            <w:r w:rsidR="008D0A71">
              <w:rPr>
                <w:sz w:val="24"/>
              </w:rPr>
              <w:t xml:space="preserve">Competitor’s websites also help to inform the market condition. The main challenges </w:t>
            </w:r>
            <w:proofErr w:type="gramStart"/>
            <w:r w:rsidR="008D0A71">
              <w:rPr>
                <w:sz w:val="24"/>
              </w:rPr>
              <w:t>will be obtained</w:t>
            </w:r>
            <w:proofErr w:type="gramEnd"/>
            <w:r w:rsidR="008D0A71">
              <w:rPr>
                <w:sz w:val="24"/>
              </w:rPr>
              <w:t xml:space="preserve"> such as reliable estimates of customer demand, return rates, inventory loss, transport cost and willingness to pay. </w:t>
            </w:r>
          </w:p>
        </w:tc>
      </w:tr>
    </w:tbl>
    <w:p w:rsidR="003E1997" w:rsidRDefault="003E1997">
      <w:pPr>
        <w:pStyle w:val="BodyText"/>
        <w:spacing w:before="48"/>
      </w:pPr>
    </w:p>
    <w:p w:rsidR="003E1997" w:rsidRDefault="00295289">
      <w:pPr>
        <w:spacing w:before="114"/>
        <w:ind w:right="13"/>
        <w:jc w:val="right"/>
        <w:rPr>
          <w:sz w:val="20"/>
        </w:rPr>
      </w:pPr>
      <w:bookmarkStart w:id="0" w:name="_GoBack"/>
      <w:bookmarkEnd w:id="0"/>
      <w:r>
        <w:rPr>
          <w:sz w:val="20"/>
        </w:rPr>
        <w:t>Supervisor:</w:t>
      </w:r>
      <w:r>
        <w:rPr>
          <w:spacing w:val="-10"/>
          <w:sz w:val="20"/>
        </w:rPr>
        <w:t xml:space="preserve"> </w:t>
      </w:r>
      <w:r>
        <w:rPr>
          <w:sz w:val="20"/>
        </w:rPr>
        <w:t>B.</w:t>
      </w:r>
      <w:r>
        <w:rPr>
          <w:spacing w:val="-9"/>
          <w:sz w:val="20"/>
        </w:rPr>
        <w:t xml:space="preserve"> </w:t>
      </w:r>
      <w:proofErr w:type="spellStart"/>
      <w:r>
        <w:rPr>
          <w:spacing w:val="-2"/>
          <w:sz w:val="20"/>
        </w:rPr>
        <w:t>Kandasamy</w:t>
      </w:r>
      <w:proofErr w:type="spellEnd"/>
    </w:p>
    <w:sectPr w:rsidR="003E1997">
      <w:type w:val="continuous"/>
      <w:pgSz w:w="16840" w:h="11910" w:orient="landscape"/>
      <w:pgMar w:top="620" w:right="708" w:bottom="280" w:left="708" w:header="720" w:footer="720" w:gutter="0"/>
      <w:pgBorders w:offsetFrom="page">
        <w:top w:val="single" w:sz="12" w:space="14" w:color="747474"/>
        <w:left w:val="single" w:sz="12" w:space="20" w:color="747474"/>
        <w:bottom w:val="single" w:sz="12" w:space="16" w:color="747474"/>
        <w:right w:val="single" w:sz="12" w:space="23" w:color="747474"/>
      </w:pgBorders>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
  <w:rsids>
    <w:rsidRoot w:val="003E1997"/>
    <w:rsid w:val="00176BE1"/>
    <w:rsid w:val="00293CEF"/>
    <w:rsid w:val="00295289"/>
    <w:rsid w:val="003A5A4E"/>
    <w:rsid w:val="003B324E"/>
    <w:rsid w:val="003E1997"/>
    <w:rsid w:val="00542989"/>
    <w:rsid w:val="007014AE"/>
    <w:rsid w:val="007D04DD"/>
    <w:rsid w:val="008D0A71"/>
    <w:rsid w:val="009E483C"/>
    <w:rsid w:val="00BB5030"/>
    <w:rsid w:val="00E0521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D2F8E"/>
  <w15:docId w15:val="{195C7668-C3D8-4069-A32C-3E9F02A4F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Aptos" w:eastAsia="Aptos" w:hAnsi="Aptos" w:cs="Aptos"/>
    </w:rPr>
  </w:style>
  <w:style w:type="paragraph" w:styleId="Heading1">
    <w:name w:val="heading 1"/>
    <w:basedOn w:val="Normal"/>
    <w:uiPriority w:val="1"/>
    <w:qFormat/>
    <w:pPr>
      <w:spacing w:before="82"/>
      <w:ind w:left="52"/>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pPr>
      <w:spacing w:before="26"/>
      <w:ind w:left="27"/>
    </w:pPr>
  </w:style>
  <w:style w:type="paragraph" w:styleId="NormalWeb">
    <w:name w:val="Normal (Web)"/>
    <w:basedOn w:val="Normal"/>
    <w:uiPriority w:val="99"/>
    <w:semiHidden/>
    <w:unhideWhenUsed/>
    <w:rsid w:val="00BB5030"/>
    <w:pPr>
      <w:widowControl/>
      <w:autoSpaceDE/>
      <w:autoSpaceDN/>
      <w:spacing w:before="100" w:beforeAutospacing="1" w:after="100" w:afterAutospacing="1"/>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BB5030"/>
    <w:rPr>
      <w:b/>
      <w:bCs/>
    </w:rPr>
  </w:style>
  <w:style w:type="character" w:styleId="Hyperlink">
    <w:name w:val="Hyperlink"/>
    <w:basedOn w:val="DefaultParagraphFont"/>
    <w:uiPriority w:val="99"/>
    <w:semiHidden/>
    <w:unhideWhenUsed/>
    <w:rsid w:val="00293CE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8921474">
      <w:bodyDiv w:val="1"/>
      <w:marLeft w:val="0"/>
      <w:marRight w:val="0"/>
      <w:marTop w:val="0"/>
      <w:marBottom w:val="0"/>
      <w:divBdr>
        <w:top w:val="none" w:sz="0" w:space="0" w:color="auto"/>
        <w:left w:val="none" w:sz="0" w:space="0" w:color="auto"/>
        <w:bottom w:val="none" w:sz="0" w:space="0" w:color="auto"/>
        <w:right w:val="none" w:sz="0" w:space="0" w:color="auto"/>
      </w:divBdr>
    </w:div>
    <w:div w:id="1393506293">
      <w:bodyDiv w:val="1"/>
      <w:marLeft w:val="0"/>
      <w:marRight w:val="0"/>
      <w:marTop w:val="0"/>
      <w:marBottom w:val="0"/>
      <w:divBdr>
        <w:top w:val="none" w:sz="0" w:space="0" w:color="auto"/>
        <w:left w:val="none" w:sz="0" w:space="0" w:color="auto"/>
        <w:bottom w:val="none" w:sz="0" w:space="0" w:color="auto"/>
        <w:right w:val="none" w:sz="0" w:space="0" w:color="auto"/>
      </w:divBdr>
    </w:div>
    <w:div w:id="17111485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gov.uk/government/organisations/department-for-environment-food-rural-affairs" TargetMode="External"/><Relationship Id="rId4" Type="http://schemas.openxmlformats.org/officeDocument/2006/relationships/hyperlink" Target="https://www.hesa.ac.uk/data-and-analysis/stud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135</TotalTime>
  <Pages>2</Pages>
  <Words>587</Words>
  <Characters>3346</Characters>
  <DocSecurity>0</DocSecurity>
  <Lines>27</Lines>
  <Paragraphs>7</Paragraphs>
  <ScaleCrop>false</ScaleCrop>
  <HeadingPairs>
    <vt:vector size="2" baseType="variant">
      <vt:variant>
        <vt:lpstr>Title</vt:lpstr>
      </vt:variant>
      <vt:variant>
        <vt:i4>1</vt:i4>
      </vt:variant>
    </vt:vector>
  </HeadingPairs>
  <TitlesOfParts>
    <vt:vector size="1" baseType="lpstr">
      <vt:lpstr>BDP Topic Approval Summary</vt:lpstr>
    </vt:vector>
  </TitlesOfParts>
  <LinksUpToDate>false</LinksUpToDate>
  <CharactersWithSpaces>3926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2026-10-23T07:44:00Z</dcterms:created>
  <dcterms:modified xsi:type="dcterms:W3CDTF">2026-10-23T15:36:00Z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v10.0.20290.1</vt:lpwstr>
  </property>
  <property fmtid="{D5CDD505-2E9C-101B-9397-08002B2CF9AE}" pid="3" name="Created">
    <vt:filetime>2026-10-12T00:00:00Z</vt:filetime>
  </property>
  <property fmtid="{D5CDD505-2E9C-101B-9397-08002B2CF9AE}" pid="4" name="Creator">
    <vt:lpwstr>Microsoft® Word for Microsoft 365</vt:lpwstr>
  </property>
  <property fmtid="{D5CDD505-2E9C-101B-9397-08002B2CF9AE}" pid="5" name="LastSaved">
    <vt:filetime>2026-10-23T00:00:00Z</vt:filetime>
  </property>
  <property fmtid="{D5CDD505-2E9C-101B-9397-08002B2CF9AE}" pid="6" name="Producer">
    <vt:lpwstr>Microsoft® Word for Microsoft 365</vt:lpwstr>
  </property>
</Properties>
</file>