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2">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3">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4">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5">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6">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spacing w:after="0" w:before="0" w:line="24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spacing w:after="0" w:before="0" w:line="240" w:lineRule="auto"/>
        <w:jc w:val="center"/>
        <w:rPr>
          <w:rFonts w:ascii="Arial" w:cs="Arial" w:eastAsia="Arial" w:hAnsi="Arial"/>
          <w:sz w:val="48"/>
          <w:szCs w:val="48"/>
        </w:rPr>
      </w:pPr>
      <w:r w:rsidDel="00000000" w:rsidR="00000000" w:rsidRPr="00000000">
        <w:rPr>
          <w:rFonts w:ascii="Arial" w:cs="Arial" w:eastAsia="Arial" w:hAnsi="Arial"/>
          <w:sz w:val="48"/>
          <w:szCs w:val="48"/>
          <w:rtl w:val="0"/>
        </w:rPr>
        <w:t xml:space="preserve">Fundamentals of Construction Technology</w:t>
      </w:r>
    </w:p>
    <w:p w:rsidR="00000000" w:rsidDel="00000000" w:rsidP="00000000" w:rsidRDefault="00000000" w:rsidRPr="00000000" w14:paraId="0000000C">
      <w:pPr>
        <w:spacing w:after="0" w:before="0" w:line="240" w:lineRule="auto"/>
        <w:jc w:val="center"/>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D">
      <w:pPr>
        <w:spacing w:after="0" w:before="0" w:line="240" w:lineRule="auto"/>
        <w:jc w:val="center"/>
        <w:rPr>
          <w:rFonts w:ascii="Arial" w:cs="Arial" w:eastAsia="Arial" w:hAnsi="Arial"/>
          <w:sz w:val="48"/>
          <w:szCs w:val="48"/>
        </w:rPr>
      </w:pPr>
      <w:r w:rsidDel="00000000" w:rsidR="00000000" w:rsidRPr="00000000">
        <w:rPr>
          <w:rFonts w:ascii="Arial" w:cs="Arial" w:eastAsia="Arial" w:hAnsi="Arial"/>
          <w:sz w:val="48"/>
          <w:szCs w:val="48"/>
          <w:rtl w:val="0"/>
        </w:rPr>
        <w:t xml:space="preserve">Assignment 1</w:t>
      </w:r>
    </w:p>
    <w:p w:rsidR="00000000" w:rsidDel="00000000" w:rsidP="00000000" w:rsidRDefault="00000000" w:rsidRPr="00000000" w14:paraId="0000000E">
      <w:pPr>
        <w:spacing w:after="0" w:before="0" w:line="240" w:lineRule="auto"/>
        <w:jc w:val="center"/>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F">
      <w:pPr>
        <w:spacing w:after="0" w:before="0" w:line="240" w:lineRule="auto"/>
        <w:jc w:val="center"/>
        <w:rPr>
          <w:rFonts w:ascii="Arial" w:cs="Arial" w:eastAsia="Arial" w:hAnsi="Arial"/>
          <w:sz w:val="48"/>
          <w:szCs w:val="48"/>
        </w:rPr>
      </w:pPr>
      <w:r w:rsidDel="00000000" w:rsidR="00000000" w:rsidRPr="00000000">
        <w:rPr>
          <w:rFonts w:ascii="Arial" w:cs="Arial" w:eastAsia="Arial" w:hAnsi="Arial"/>
          <w:sz w:val="48"/>
          <w:szCs w:val="48"/>
          <w:rtl w:val="0"/>
        </w:rPr>
        <w:t xml:space="preserve">Swansea Mumbles Road Development – Groundworks Investigation Desktop Study</w:t>
      </w:r>
    </w:p>
    <w:p w:rsidR="00000000" w:rsidDel="00000000" w:rsidP="00000000" w:rsidRDefault="00000000" w:rsidRPr="00000000" w14:paraId="00000010">
      <w:pPr>
        <w:spacing w:after="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spacing w:after="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after="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5">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A">
      <w:pPr>
        <w:spacing w:after="0" w:before="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spacing w:after="0" w:before="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Author: Morgan Owens</w:t>
      </w:r>
    </w:p>
    <w:p w:rsidR="00000000" w:rsidDel="00000000" w:rsidP="00000000" w:rsidRDefault="00000000" w:rsidRPr="00000000" w14:paraId="0000002C">
      <w:pPr>
        <w:spacing w:after="0" w:before="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Module: Fundamentals of Construction Technology</w:t>
      </w:r>
    </w:p>
    <w:p w:rsidR="00000000" w:rsidDel="00000000" w:rsidP="00000000" w:rsidRDefault="00000000" w:rsidRPr="00000000" w14:paraId="0000002D">
      <w:pPr>
        <w:spacing w:after="0" w:before="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Lecturer: Allan Nantel</w:t>
      </w:r>
    </w:p>
    <w:p w:rsidR="00000000" w:rsidDel="00000000" w:rsidP="00000000" w:rsidRDefault="00000000" w:rsidRPr="00000000" w14:paraId="0000002E">
      <w:pPr>
        <w:keepNext w:val="0"/>
        <w:keepLines w:val="0"/>
        <w:pageBreakBefore w:val="0"/>
        <w:widowControl w:val="1"/>
        <w:pBdr>
          <w:top w:color="90c226" w:space="0" w:sz="24" w:val="single"/>
          <w:left w:color="90c226" w:space="0" w:sz="24" w:val="single"/>
          <w:bottom w:color="90c226" w:space="0" w:sz="24" w:val="single"/>
          <w:right w:color="90c226" w:space="0" w:sz="24" w:val="single"/>
          <w:between w:space="0" w:sz="0" w:val="nil"/>
        </w:pBdr>
        <w:shd w:fill="90c226" w:val="clear"/>
        <w:spacing w:after="0" w:before="100" w:line="276" w:lineRule="auto"/>
        <w:ind w:left="0" w:right="0" w:firstLine="0"/>
        <w:jc w:val="left"/>
        <w:rPr>
          <w:rFonts w:ascii="Arial" w:cs="Arial" w:eastAsia="Arial" w:hAnsi="Arial"/>
          <w:b w:val="0"/>
          <w:i w:val="0"/>
          <w:smallCaps w:val="1"/>
          <w:strike w:val="0"/>
          <w:color w:val="ffffff"/>
          <w:sz w:val="22"/>
          <w:szCs w:val="22"/>
          <w:u w:val="none"/>
          <w:shd w:fill="auto" w:val="clear"/>
          <w:vertAlign w:val="baseline"/>
        </w:rPr>
      </w:pPr>
      <w:r w:rsidDel="00000000" w:rsidR="00000000" w:rsidRPr="00000000">
        <w:rPr>
          <w:rFonts w:ascii="Arial" w:cs="Arial" w:eastAsia="Arial" w:hAnsi="Arial"/>
          <w:b w:val="0"/>
          <w:i w:val="0"/>
          <w:smallCaps w:val="1"/>
          <w:strike w:val="0"/>
          <w:color w:val="ffffff"/>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F">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Site Description &amp; Setting</w:t>
              <w:tab/>
              <w:t xml:space="preserve">3</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Development History</w:t>
              <w:tab/>
              <w:t xml:space="preserve">4</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Geology, Hydrogeology and Hydrology</w:t>
              <w:tab/>
              <w:t xml:space="preserve">5</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Review of Geo-environmental Risk</w:t>
              <w:tab/>
              <w:t xml:space="preserve">6</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Underlaying Utilities – Gas, Power, Water, Telecoms Etc.</w:t>
              <w:tab/>
              <w:t xml:space="preserve">7</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Information related to potential contamination</w:t>
              <w:tab/>
              <w:t xml:space="preserve">8</w:t>
            </w:r>
          </w:hyperlink>
          <w:r w:rsidDel="00000000" w:rsidR="00000000" w:rsidRPr="00000000">
            <w:rPr>
              <w:rtl w:val="0"/>
            </w:rPr>
          </w:r>
        </w:p>
        <w:p w:rsidR="00000000" w:rsidDel="00000000" w:rsidP="00000000" w:rsidRDefault="00000000" w:rsidRPr="00000000" w14:paraId="00000036">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Local Impact</w:t>
              <w:tab/>
              <w:t xml:space="preserve">8</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Foundation Recommendations</w:t>
              <w:tab/>
              <w:t xml:space="preserve">9</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Photographic Logs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A">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spacing w:after="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Introduction</w:t>
      </w:r>
    </w:p>
    <w:p w:rsidR="00000000" w:rsidDel="00000000" w:rsidP="00000000" w:rsidRDefault="00000000" w:rsidRPr="00000000" w14:paraId="0000005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City and County of Swansea, along with Jarvis Hotels, plan to transform the current site of Tesco Superstore located on Oystermouth Road, Swansea, into a new five-storey hotel equipped with facilities such as a bar, restaurant, and conference centre. </w:t>
      </w:r>
    </w:p>
    <w:p w:rsidR="00000000" w:rsidDel="00000000" w:rsidP="00000000" w:rsidRDefault="00000000" w:rsidRPr="00000000" w14:paraId="0000005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project aims to meet the growing need for accommodation near the Swansea entertainment area, especially with more high-profile events being planned nearby. The new hotel will offer approx.400 rooms and will help to boost the hospitality scene. </w:t>
      </w:r>
    </w:p>
    <w:p w:rsidR="00000000" w:rsidDel="00000000" w:rsidP="00000000" w:rsidRDefault="00000000" w:rsidRPr="00000000" w14:paraId="0000005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 Tesco moving to the old Debenhams building in the Quadrant shopping centre, the existing store and car park will need to be demolished and cleared. </w:t>
      </w:r>
    </w:p>
    <w:p w:rsidR="00000000" w:rsidDel="00000000" w:rsidP="00000000" w:rsidRDefault="00000000" w:rsidRPr="00000000" w14:paraId="00000058">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Investigation Goals of this report are to:</w:t>
      </w:r>
    </w:p>
    <w:p w:rsidR="00000000" w:rsidDel="00000000" w:rsidP="00000000" w:rsidRDefault="00000000" w:rsidRPr="00000000" w14:paraId="0000005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Check Soil Composition and Stability: Analyse soil samples for properties and issues like contamination or instability.</w:t>
      </w:r>
      <w:r w:rsidDel="00000000" w:rsidR="00000000" w:rsidRPr="00000000">
        <w:rPr>
          <w:rtl w:val="0"/>
        </w:rPr>
      </w:r>
    </w:p>
    <w:p w:rsidR="00000000" w:rsidDel="00000000" w:rsidP="00000000" w:rsidRDefault="00000000" w:rsidRPr="00000000" w14:paraId="0000005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Look at Groundwater Conditions: Monitor groundwater levels and flow patterns to assess impact on construction and long-term sustainability.</w:t>
      </w:r>
      <w:r w:rsidDel="00000000" w:rsidR="00000000" w:rsidRPr="00000000">
        <w:rPr>
          <w:rtl w:val="0"/>
        </w:rPr>
      </w:r>
    </w:p>
    <w:p w:rsidR="00000000" w:rsidDel="00000000" w:rsidP="00000000" w:rsidRDefault="00000000" w:rsidRPr="00000000" w14:paraId="0000005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Spot Geological Hazards: Conduct surveys and drilling to detect hazards like sinkholes, subsidence, or seismic activity.</w:t>
      </w: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Provide Data for Engineering Design: Inform the engineering design process with data for solid foundation recommendations, excavation, and ground improvement measures.</w:t>
      </w:r>
      <w:r w:rsidDel="00000000" w:rsidR="00000000" w:rsidRPr="00000000">
        <w:rPr>
          <w:rtl w:val="0"/>
        </w:rPr>
      </w:r>
    </w:p>
    <w:p w:rsidR="00000000" w:rsidDel="00000000" w:rsidP="00000000" w:rsidRDefault="00000000" w:rsidRPr="00000000" w14:paraId="0000005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Assess Environmental Impacts: Evaluate and mitigate potential environmental impacts, including:</w:t>
      </w:r>
      <w:r w:rsidDel="00000000" w:rsidR="00000000" w:rsidRPr="00000000">
        <w:rPr>
          <w:rtl w:val="0"/>
        </w:rPr>
      </w:r>
    </w:p>
    <w:p w:rsidR="00000000" w:rsidDel="00000000" w:rsidP="00000000" w:rsidRDefault="00000000" w:rsidRPr="00000000" w14:paraId="0000005F">
      <w:pPr>
        <w:keepNext w:val="0"/>
        <w:keepLines w:val="0"/>
        <w:pageBreakBefore w:val="0"/>
        <w:widowControl w:val="1"/>
        <w:numPr>
          <w:ilvl w:val="1"/>
          <w:numId w:val="4"/>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Soil and Water Contamination: Identify and assess contamination risks, developing remediation strategies if needed.</w:t>
      </w:r>
      <w:r w:rsidDel="00000000" w:rsidR="00000000" w:rsidRPr="00000000">
        <w:rPr>
          <w:rtl w:val="0"/>
        </w:rPr>
      </w:r>
    </w:p>
    <w:p w:rsidR="00000000" w:rsidDel="00000000" w:rsidP="00000000" w:rsidRDefault="00000000" w:rsidRPr="00000000" w14:paraId="00000060">
      <w:pPr>
        <w:keepNext w:val="0"/>
        <w:keepLines w:val="0"/>
        <w:pageBreakBefore w:val="0"/>
        <w:widowControl w:val="1"/>
        <w:numPr>
          <w:ilvl w:val="1"/>
          <w:numId w:val="4"/>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Impact on Local Ecosystems: Evaluate effects on local flora and fauna, proposing mitigation measures for any adverse effects.</w:t>
      </w:r>
      <w:r w:rsidDel="00000000" w:rsidR="00000000" w:rsidRPr="00000000">
        <w:rPr>
          <w:rtl w:val="0"/>
        </w:rPr>
      </w:r>
    </w:p>
    <w:p w:rsidR="00000000" w:rsidDel="00000000" w:rsidP="00000000" w:rsidRDefault="00000000" w:rsidRPr="00000000" w14:paraId="00000061">
      <w:pPr>
        <w:keepNext w:val="0"/>
        <w:keepLines w:val="0"/>
        <w:pageBreakBefore w:val="0"/>
        <w:widowControl w:val="1"/>
        <w:numPr>
          <w:ilvl w:val="1"/>
          <w:numId w:val="4"/>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Noise and Air Pollution: Assess and propose measures to minimize noise and air pollution during and after construction.</w:t>
      </w:r>
      <w:r w:rsidDel="00000000" w:rsidR="00000000" w:rsidRPr="00000000">
        <w:rPr>
          <w:rtl w:val="0"/>
        </w:rPr>
      </w:r>
    </w:p>
    <w:p w:rsidR="00000000" w:rsidDel="00000000" w:rsidP="00000000" w:rsidRDefault="00000000" w:rsidRPr="00000000" w14:paraId="00000062">
      <w:pPr>
        <w:keepNext w:val="0"/>
        <w:keepLines w:val="0"/>
        <w:pageBreakBefore w:val="0"/>
        <w:widowControl w:val="1"/>
        <w:numPr>
          <w:ilvl w:val="1"/>
          <w:numId w:val="4"/>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Waste Management: Develop strategies for managing construction waste to minimize environmental harm.</w:t>
      </w:r>
      <w:r w:rsidDel="00000000" w:rsidR="00000000" w:rsidRPr="00000000">
        <w:rPr>
          <w:rtl w:val="0"/>
        </w:rPr>
      </w:r>
    </w:p>
    <w:p w:rsidR="00000000" w:rsidDel="00000000" w:rsidP="00000000" w:rsidRDefault="00000000" w:rsidRPr="00000000" w14:paraId="00000063">
      <w:pPr>
        <w:keepNext w:val="0"/>
        <w:keepLines w:val="0"/>
        <w:pageBreakBefore w:val="0"/>
        <w:widowControl w:val="1"/>
        <w:numPr>
          <w:ilvl w:val="1"/>
          <w:numId w:val="4"/>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Socio-Economic Impacts: Evaluate the impact on the local and wider community/economy.</w:t>
      </w: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i w:val="0"/>
          <w:smallCaps w:val="0"/>
          <w:strike w:val="0"/>
          <w:color w:val="000000"/>
          <w:sz w:val="22"/>
          <w:szCs w:val="22"/>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Foundation Recommendations: Provide foundation type recommendations based on investigation findings.</w:t>
      </w:r>
      <w:r w:rsidDel="00000000" w:rsidR="00000000" w:rsidRPr="00000000">
        <w:rPr>
          <w:rtl w:val="0"/>
        </w:rPr>
      </w:r>
    </w:p>
    <w:p w:rsidR="00000000" w:rsidDel="00000000" w:rsidP="00000000" w:rsidRDefault="00000000" w:rsidRPr="00000000" w14:paraId="00000065">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Using methods and findings from similar projects and historical information, this investigation will ensure the proposed work site is built on a solid foundation, based on factual research and paving the way for a successful and sustainable hotel project.</w:t>
      </w:r>
    </w:p>
    <w:p w:rsidR="00000000" w:rsidDel="00000000" w:rsidP="00000000" w:rsidRDefault="00000000" w:rsidRPr="00000000" w14:paraId="00000067">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pStyle w:val="Heading1"/>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Site Description &amp; Setting</w:t>
      </w:r>
    </w:p>
    <w:p w:rsidR="00000000" w:rsidDel="00000000" w:rsidP="00000000" w:rsidRDefault="00000000" w:rsidRPr="00000000" w14:paraId="0000006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A">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proposed site is currently home to a Tesco supermarket Store, which is an important spot for locals and visitors. It’s located on Oystermouth Road (A4067), the main road connecting Swansea with Mumbles, West Cross and Mayals etc. This makes it an essential transport route, so it means any work here could have a big impact on traffic and the surrounding area.</w:t>
      </w:r>
    </w:p>
    <w:p w:rsidR="00000000" w:rsidDel="00000000" w:rsidP="00000000" w:rsidRDefault="00000000" w:rsidRPr="00000000" w14:paraId="0000006B">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site is in the middle of an already busy part of Swansea. Around it, you’ve got attractions such as the Swansea Arena, the Grand Theatre, the LC2 Leisure Centre, Swansea County Hall, and the city’s main bus depot. These are all places that people visit regularly, so any construction here would need to be carefully planned to avoid causing too much disruption.</w:t>
      </w:r>
    </w:p>
    <w:p w:rsidR="00000000" w:rsidDel="00000000" w:rsidP="00000000" w:rsidRDefault="00000000" w:rsidRPr="00000000" w14:paraId="0000006D">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 top of the previously highlighted impact to the area, getting materials and plant to the site may be difficult. With the area being so built-up, delivering everything needed for the work could be a bit of a logistical nightmare. Temporary road closures or diversions might be unavoidable, but they’ll need to be handled in a way that minimises delays and keeps things running as smoothly as possible.</w:t>
      </w:r>
    </w:p>
    <w:p w:rsidR="00000000" w:rsidDel="00000000" w:rsidP="00000000" w:rsidRDefault="00000000" w:rsidRPr="00000000" w14:paraId="0000006F">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pStyle w:val="Heading1"/>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Development History</w:t>
      </w:r>
    </w:p>
    <w:p w:rsidR="00000000" w:rsidDel="00000000" w:rsidP="00000000" w:rsidRDefault="00000000" w:rsidRPr="00000000" w14:paraId="00000071">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development history of the proposed site,currently occupied by a Tesco supermarket, is tied to the surrounding area's industrial past and later transition to retail focused use.</w:t>
      </w:r>
    </w:p>
    <w:p w:rsidR="00000000" w:rsidDel="00000000" w:rsidP="00000000" w:rsidRDefault="00000000" w:rsidRPr="00000000" w14:paraId="00000073">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Industrial Past</w:t>
      </w:r>
    </w:p>
    <w:p w:rsidR="00000000" w:rsidDel="00000000" w:rsidP="00000000" w:rsidRDefault="00000000" w:rsidRPr="00000000" w14:paraId="0000007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land where the now proposed development site is located has a long history. Originally, it was part of Swansea's industrial area, home to the Swansea Gasworks. This was a facility that produced gas for multiple uses such as lighting streets and heating homes, to mention a few, across the city. In addition to the gasworks, the area was also connected to the Mumbles Railway, a famous railway that ran from Swansea to Mumbles, which operated from the 1800s until the mid-20th century.</w:t>
      </w:r>
    </w:p>
    <w:p w:rsidR="00000000" w:rsidDel="00000000" w:rsidP="00000000" w:rsidRDefault="00000000" w:rsidRPr="00000000" w14:paraId="00000076">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Transition to Retail Use</w:t>
      </w:r>
    </w:p>
    <w:p w:rsidR="00000000" w:rsidDel="00000000" w:rsidP="00000000" w:rsidRDefault="00000000" w:rsidRPr="00000000" w14:paraId="00000078">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Swansea expanded and its industries began to shut down or moved elsewhere. The land started being used for retail and commercial purposes such as Shops. This change took place as the city began shifting focus to providing services to its growing population and visitors. This shift from industry to retail is part of a trend seen in many cities, where old industrial areas were turned into shopping centres, office spaces, and residential neighbourhoods, also known as gentrification. </w:t>
      </w:r>
    </w:p>
    <w:p w:rsidR="00000000" w:rsidDel="00000000" w:rsidP="00000000" w:rsidRDefault="00000000" w:rsidRPr="00000000" w14:paraId="00000079">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Regeneration Efforts</w:t>
      </w:r>
    </w:p>
    <w:p w:rsidR="00000000" w:rsidDel="00000000" w:rsidP="00000000" w:rsidRDefault="00000000" w:rsidRPr="00000000" w14:paraId="0000007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More recently, Swansea has made a big effort to refresh the city centre. The goal of this regeneration is to make the area more attractive, modern, and functional for businesses, residents, and tourists. The development around Oystermouth Road is part of these plans, and it’s likely that the proposed Hotel could play a role in further improving the area. These regeneration projects are designed to bring new business, more visitors, and job opportunities to Swansea. The development of the Hotel fits into this bigger picture of making Swansea a better place for everyone.</w:t>
      </w:r>
    </w:p>
    <w:p w:rsidR="00000000" w:rsidDel="00000000" w:rsidP="00000000" w:rsidRDefault="00000000" w:rsidRPr="00000000" w14:paraId="0000007C">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pStyle w:val="Heading1"/>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Geology, Hydrogeology and Hydrology</w:t>
      </w:r>
    </w:p>
    <w:p w:rsidR="00000000" w:rsidDel="00000000" w:rsidP="00000000" w:rsidRDefault="00000000" w:rsidRPr="00000000" w14:paraId="00000082">
      <w:pPr>
        <w:spacing w:after="0" w:before="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3">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Geology</w:t>
      </w:r>
    </w:p>
    <w:p w:rsidR="00000000" w:rsidDel="00000000" w:rsidP="00000000" w:rsidRDefault="00000000" w:rsidRPr="00000000" w14:paraId="00000084">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area is underlain by glacial deposits and superficial sediments, including sand, silt, and clay, common in coastal lowland regions. These overlie older sedimentary rocks such as Carboniferous limestone or coal measures found in Swansea.</w:t>
      </w:r>
    </w:p>
    <w:p w:rsidR="00000000" w:rsidDel="00000000" w:rsidP="00000000" w:rsidRDefault="00000000" w:rsidRPr="00000000" w14:paraId="0000008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soil may also include artificial fill from historical construction activities, which can vary in composition and stability.</w:t>
      </w:r>
    </w:p>
    <w:p w:rsidR="00000000" w:rsidDel="00000000" w:rsidP="00000000" w:rsidRDefault="00000000" w:rsidRPr="00000000" w14:paraId="00000086">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Hydrogeology</w:t>
      </w:r>
    </w:p>
    <w:p w:rsidR="00000000" w:rsidDel="00000000" w:rsidP="00000000" w:rsidRDefault="00000000" w:rsidRPr="00000000" w14:paraId="00000088">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Groundwater Table:</w:t>
      </w:r>
    </w:p>
    <w:p w:rsidR="00000000" w:rsidDel="00000000" w:rsidP="00000000" w:rsidRDefault="00000000" w:rsidRPr="00000000" w14:paraId="0000008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Due to its proximity to Swansea Bay, the site is likely to be as high on the groundwater table. This can lead to challenges such as water ingress during construction and the need for water pumping systems to remove the water</w:t>
      </w:r>
    </w:p>
    <w:p w:rsidR="00000000" w:rsidDel="00000000" w:rsidP="00000000" w:rsidRDefault="00000000" w:rsidRPr="00000000" w14:paraId="0000008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Permeability:</w:t>
      </w:r>
    </w:p>
    <w:p w:rsidR="00000000" w:rsidDel="00000000" w:rsidP="00000000" w:rsidRDefault="00000000" w:rsidRPr="00000000" w14:paraId="0000008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Due to the site's location as well. Sandy deposits may be an issue, as they allow water to move more freely, whereas clay-rich layers can act as better barriers, creating perched water tables.</w:t>
      </w:r>
    </w:p>
    <w:p w:rsidR="00000000" w:rsidDel="00000000" w:rsidP="00000000" w:rsidRDefault="00000000" w:rsidRPr="00000000" w14:paraId="0000008D">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Hydrology</w:t>
      </w:r>
    </w:p>
    <w:p w:rsidR="00000000" w:rsidDel="00000000" w:rsidP="00000000" w:rsidRDefault="00000000" w:rsidRPr="00000000" w14:paraId="0000008F">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Surface Water Features:</w:t>
      </w:r>
    </w:p>
    <w:p w:rsidR="00000000" w:rsidDel="00000000" w:rsidP="00000000" w:rsidRDefault="00000000" w:rsidRPr="00000000" w14:paraId="00000090">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site's closeness to Swansea Bay also increases the risks of tidal influences and stormwater runoff. Heavy rain has the potential to lead to surface water pooling if drainage systems are lacking.</w:t>
      </w:r>
    </w:p>
    <w:p w:rsidR="00000000" w:rsidDel="00000000" w:rsidP="00000000" w:rsidRDefault="00000000" w:rsidRPr="00000000" w14:paraId="00000091">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Flood Risk:</w:t>
      </w:r>
    </w:p>
    <w:p w:rsidR="00000000" w:rsidDel="00000000" w:rsidP="00000000" w:rsidRDefault="00000000" w:rsidRPr="00000000" w14:paraId="00000093">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site is likely within an area with some flood risk due to coastal proximity. A Flood Risk Assessment will provide more detailed insights.</w:t>
      </w:r>
    </w:p>
    <w:p w:rsidR="00000000" w:rsidDel="00000000" w:rsidP="00000000" w:rsidRDefault="00000000" w:rsidRPr="00000000" w14:paraId="00000094">
      <w:pPr>
        <w:spacing w:after="0" w:before="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138738" cy="3405907"/>
            <wp:effectExtent b="0" l="0" r="0" t="0"/>
            <wp:docPr id="1863643489"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5138738" cy="3405907"/>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spacing w:after="0" w:before="0" w:lineRule="auto"/>
        <w:rPr>
          <w:rFonts w:ascii="Arial" w:cs="Arial" w:eastAsia="Arial" w:hAnsi="Arial"/>
          <w:sz w:val="22"/>
          <w:szCs w:val="22"/>
        </w:rPr>
      </w:pPr>
      <w:hyperlink r:id="rId8">
        <w:r w:rsidDel="00000000" w:rsidR="00000000" w:rsidRPr="00000000">
          <w:rPr>
            <w:rFonts w:ascii="Arial" w:cs="Arial" w:eastAsia="Arial" w:hAnsi="Arial"/>
            <w:color w:val="1155cc"/>
            <w:sz w:val="22"/>
            <w:szCs w:val="22"/>
            <w:u w:val="single"/>
            <w:rtl w:val="0"/>
          </w:rPr>
          <w:t xml:space="preserve">https://geologyviewer.bgs.ac.uk/?_ga=2.87406045.419445138.1736600523-911810318.1736600523</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6">
      <w:pPr>
        <w:pStyle w:val="Heading1"/>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Review of Geo-environmental Risk</w:t>
      </w:r>
    </w:p>
    <w:p w:rsidR="00000000" w:rsidDel="00000000" w:rsidP="00000000" w:rsidRDefault="00000000" w:rsidRPr="00000000" w14:paraId="00000097">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proposed development on Oystermouth Road faces several geo-environmental risks due to its urban location, proximity to Swansea Bay and its long history, the main concerns to highlight include contamination, groundwater, flooding, and settlement, which will require careful planning to overcome.</w:t>
      </w:r>
    </w:p>
    <w:p w:rsidR="00000000" w:rsidDel="00000000" w:rsidP="00000000" w:rsidRDefault="00000000" w:rsidRPr="00000000" w14:paraId="00000099">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Contaminated Land: </w:t>
      </w:r>
    </w:p>
    <w:p w:rsidR="00000000" w:rsidDel="00000000" w:rsidP="00000000" w:rsidRDefault="00000000" w:rsidRPr="00000000" w14:paraId="0000009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site may have historical contamination from previous industrial use, such as heavy metals, general waste and hydrocarbons. This poses an increased risk to workers on site and any future users and may require future remediation.</w:t>
      </w:r>
    </w:p>
    <w:p w:rsidR="00000000" w:rsidDel="00000000" w:rsidP="00000000" w:rsidRDefault="00000000" w:rsidRPr="00000000" w14:paraId="0000009C">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Groundwater Issues: </w:t>
      </w:r>
    </w:p>
    <w:p w:rsidR="00000000" w:rsidDel="00000000" w:rsidP="00000000" w:rsidRDefault="00000000" w:rsidRPr="00000000" w14:paraId="0000009E">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 water tables could complicate excavation, cause instability, and increased costs. Dewatering and waterproof foundations may be needed in order to future proof the works.</w:t>
      </w:r>
    </w:p>
    <w:p w:rsidR="00000000" w:rsidDel="00000000" w:rsidP="00000000" w:rsidRDefault="00000000" w:rsidRPr="00000000" w14:paraId="0000009F">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Flooding: </w:t>
      </w:r>
    </w:p>
    <w:p w:rsidR="00000000" w:rsidDel="00000000" w:rsidP="00000000" w:rsidRDefault="00000000" w:rsidRPr="00000000" w14:paraId="000000A1">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Due to the close proximity to Swansea Bay, this increases the risk of tidal and surface water flooding. To overcome this, flood-resistant designs and drainage systems should be utilised.</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Settlement &amp; Stability: </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Variable soils or weak ground conditions could cause uneven settlement, threatening structural integrity. Further Geotechnical investigations </w:t>
      </w:r>
      <w:r w:rsidDel="00000000" w:rsidR="00000000" w:rsidRPr="00000000">
        <w:rPr>
          <w:rFonts w:ascii="Arial" w:cs="Arial" w:eastAsia="Arial" w:hAnsi="Arial"/>
          <w:sz w:val="22"/>
          <w:szCs w:val="22"/>
          <w:rtl w:val="0"/>
        </w:rPr>
        <w:t xml:space="preserve">are needed to completely understand the soil strength, structure and make up.</w:t>
      </w:r>
      <w:r w:rsidDel="00000000" w:rsidR="00000000" w:rsidRPr="00000000">
        <w:rPr>
          <w:rtl w:val="0"/>
        </w:rPr>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Construction Impacts: </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Dust Poll</w:t>
      </w:r>
      <w:r w:rsidDel="00000000" w:rsidR="00000000" w:rsidRPr="00000000">
        <w:rPr>
          <w:rFonts w:ascii="Arial" w:cs="Arial" w:eastAsia="Arial" w:hAnsi="Arial"/>
          <w:sz w:val="22"/>
          <w:szCs w:val="22"/>
          <w:rtl w:val="0"/>
        </w:rPr>
        <w:t xml:space="preserve">ution</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 </w:t>
      </w:r>
      <w:r w:rsidDel="00000000" w:rsidR="00000000" w:rsidRPr="00000000">
        <w:rPr>
          <w:rFonts w:ascii="Arial" w:cs="Arial" w:eastAsia="Arial" w:hAnsi="Arial"/>
          <w:sz w:val="22"/>
          <w:szCs w:val="22"/>
          <w:rtl w:val="0"/>
        </w:rPr>
        <w:t xml:space="preserve">N</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oise Pollution, mac</w:t>
      </w:r>
      <w:r w:rsidDel="00000000" w:rsidR="00000000" w:rsidRPr="00000000">
        <w:rPr>
          <w:rFonts w:ascii="Arial" w:cs="Arial" w:eastAsia="Arial" w:hAnsi="Arial"/>
          <w:sz w:val="22"/>
          <w:szCs w:val="22"/>
          <w:rtl w:val="0"/>
        </w:rPr>
        <w:t xml:space="preserve">hine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vibration, and increased </w:t>
      </w:r>
      <w:r w:rsidDel="00000000" w:rsidR="00000000" w:rsidRPr="00000000">
        <w:rPr>
          <w:rFonts w:ascii="Arial" w:cs="Arial" w:eastAsia="Arial" w:hAnsi="Arial"/>
          <w:sz w:val="22"/>
          <w:szCs w:val="22"/>
          <w:rtl w:val="0"/>
        </w:rPr>
        <w:t xml:space="preserve">work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traffic during the construction phase of the works, </w:t>
      </w:r>
      <w:r w:rsidDel="00000000" w:rsidR="00000000" w:rsidRPr="00000000">
        <w:rPr>
          <w:rFonts w:ascii="Arial" w:cs="Arial" w:eastAsia="Arial" w:hAnsi="Arial"/>
          <w:sz w:val="22"/>
          <w:szCs w:val="22"/>
          <w:rtl w:val="0"/>
        </w:rPr>
        <w:t xml:space="preserve">have the potential to</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 disrupt the local community. Environmental management plans and community engagement can help to mitigate these.</w:t>
      </w:r>
    </w:p>
    <w:p w:rsidR="00000000" w:rsidDel="00000000" w:rsidP="00000000" w:rsidRDefault="00000000" w:rsidRPr="00000000" w14:paraId="000000A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Coastal Influence: </w:t>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sz w:val="22"/>
          <w:szCs w:val="22"/>
          <w:rtl w:val="0"/>
        </w:rPr>
        <w:t xml:space="preserve">By the site being so close to Swansea Bay, there is the possibility of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potential coastal erosion whi</w:t>
      </w:r>
      <w:r w:rsidDel="00000000" w:rsidR="00000000" w:rsidRPr="00000000">
        <w:rPr>
          <w:rFonts w:ascii="Arial" w:cs="Arial" w:eastAsia="Arial" w:hAnsi="Arial"/>
          <w:sz w:val="22"/>
          <w:szCs w:val="22"/>
          <w:rtl w:val="0"/>
        </w:rPr>
        <w:t xml:space="preserve">ch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could affect the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materials overtime and the stability of the site. Corrosion-resistant materials and erosion assessments </w:t>
      </w:r>
      <w:r w:rsidDel="00000000" w:rsidR="00000000" w:rsidRPr="00000000">
        <w:rPr>
          <w:rFonts w:ascii="Arial" w:cs="Arial" w:eastAsia="Arial" w:hAnsi="Arial"/>
          <w:sz w:val="22"/>
          <w:szCs w:val="22"/>
          <w:rtl w:val="0"/>
        </w:rPr>
        <w:t xml:space="preserve">will be</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 needed before </w:t>
      </w:r>
      <w:r w:rsidDel="00000000" w:rsidR="00000000" w:rsidRPr="00000000">
        <w:rPr>
          <w:rFonts w:ascii="Arial" w:cs="Arial" w:eastAsia="Arial" w:hAnsi="Arial"/>
          <w:sz w:val="22"/>
          <w:szCs w:val="22"/>
          <w:rtl w:val="0"/>
        </w:rPr>
        <w:t xml:space="preserve">contraction starts</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w:t>
      </w:r>
    </w:p>
    <w:p w:rsidR="00000000" w:rsidDel="00000000" w:rsidP="00000000" w:rsidRDefault="00000000" w:rsidRPr="00000000" w14:paraId="000000AD">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Waste Management: </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sz w:val="22"/>
          <w:szCs w:val="22"/>
          <w:rtl w:val="0"/>
        </w:rPr>
        <w:t xml:space="preserve">The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Excavation of the site</w:t>
      </w:r>
      <w:r w:rsidDel="00000000" w:rsidR="00000000" w:rsidRPr="00000000">
        <w:rPr>
          <w:rFonts w:ascii="Arial" w:cs="Arial" w:eastAsia="Arial" w:hAnsi="Arial"/>
          <w:sz w:val="22"/>
          <w:szCs w:val="22"/>
          <w:rtl w:val="0"/>
        </w:rPr>
        <w:t xml:space="preserve"> has a high chance to u</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ncover hazardous materials or rubble, from the p</w:t>
      </w:r>
      <w:r w:rsidDel="00000000" w:rsidR="00000000" w:rsidRPr="00000000">
        <w:rPr>
          <w:rFonts w:ascii="Arial" w:cs="Arial" w:eastAsia="Arial" w:hAnsi="Arial"/>
          <w:sz w:val="22"/>
          <w:szCs w:val="22"/>
          <w:rtl w:val="0"/>
        </w:rPr>
        <w:t xml:space="preserve">revious uses of the land,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requiring proper disposal plans to ensure safety for the </w:t>
      </w:r>
      <w:r w:rsidDel="00000000" w:rsidR="00000000" w:rsidRPr="00000000">
        <w:rPr>
          <w:rFonts w:ascii="Arial" w:cs="Arial" w:eastAsia="Arial" w:hAnsi="Arial"/>
          <w:sz w:val="22"/>
          <w:szCs w:val="22"/>
          <w:rtl w:val="0"/>
        </w:rPr>
        <w:t xml:space="preserve">people on site </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and compliance to the H</w:t>
      </w:r>
      <w:r w:rsidDel="00000000" w:rsidR="00000000" w:rsidRPr="00000000">
        <w:rPr>
          <w:rFonts w:ascii="Arial" w:cs="Arial" w:eastAsia="Arial" w:hAnsi="Arial"/>
          <w:sz w:val="22"/>
          <w:szCs w:val="22"/>
          <w:rtl w:val="0"/>
        </w:rPr>
        <w:t xml:space="preserve">SE</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w:t>
      </w:r>
    </w:p>
    <w:p w:rsidR="00000000" w:rsidDel="00000000" w:rsidP="00000000" w:rsidRDefault="00000000" w:rsidRPr="00000000" w14:paraId="000000B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vertAlign w:val="baseline"/>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Nearby Infrastructure: </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Fonts w:ascii="Arial" w:cs="Arial" w:eastAsia="Arial" w:hAnsi="Arial"/>
          <w:b w:val="0"/>
          <w:i w:val="0"/>
          <w:smallCaps w:val="0"/>
          <w:strike w:val="0"/>
          <w:color w:val="000000"/>
          <w:sz w:val="22"/>
          <w:szCs w:val="22"/>
          <w:u w:val="none"/>
          <w:vertAlign w:val="baseline"/>
          <w:rtl w:val="0"/>
        </w:rPr>
        <w:t xml:space="preserve">Construction could impact </w:t>
      </w:r>
      <w:r w:rsidDel="00000000" w:rsidR="00000000" w:rsidRPr="00000000">
        <w:rPr>
          <w:rFonts w:ascii="Arial" w:cs="Arial" w:eastAsia="Arial" w:hAnsi="Arial"/>
          <w:sz w:val="22"/>
          <w:szCs w:val="22"/>
          <w:rtl w:val="0"/>
        </w:rPr>
        <w:t xml:space="preserve">surrounding and linked</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 </w:t>
      </w:r>
      <w:r w:rsidDel="00000000" w:rsidR="00000000" w:rsidRPr="00000000">
        <w:rPr>
          <w:rFonts w:ascii="Arial" w:cs="Arial" w:eastAsia="Arial" w:hAnsi="Arial"/>
          <w:sz w:val="22"/>
          <w:szCs w:val="22"/>
          <w:rtl w:val="0"/>
        </w:rPr>
        <w:t xml:space="preserve">landmarks</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 like roads and buildings due to increased ground movement or vibration from </w:t>
      </w:r>
      <w:r w:rsidDel="00000000" w:rsidR="00000000" w:rsidRPr="00000000">
        <w:rPr>
          <w:rFonts w:ascii="Arial" w:cs="Arial" w:eastAsia="Arial" w:hAnsi="Arial"/>
          <w:sz w:val="22"/>
          <w:szCs w:val="22"/>
          <w:rtl w:val="0"/>
        </w:rPr>
        <w:t xml:space="preserve">machinery</w:t>
      </w:r>
      <w:r w:rsidDel="00000000" w:rsidR="00000000" w:rsidRPr="00000000">
        <w:rPr>
          <w:rFonts w:ascii="Arial" w:cs="Arial" w:eastAsia="Arial" w:hAnsi="Arial"/>
          <w:b w:val="0"/>
          <w:i w:val="0"/>
          <w:smallCaps w:val="0"/>
          <w:strike w:val="0"/>
          <w:color w:val="000000"/>
          <w:sz w:val="22"/>
          <w:szCs w:val="22"/>
          <w:u w:val="none"/>
          <w:vertAlign w:val="baseline"/>
          <w:rtl w:val="0"/>
        </w:rPr>
        <w:t xml:space="preserve">. Pre-construction surveys and monitoring are </w:t>
      </w:r>
      <w:r w:rsidDel="00000000" w:rsidR="00000000" w:rsidRPr="00000000">
        <w:rPr>
          <w:rFonts w:ascii="Arial" w:cs="Arial" w:eastAsia="Arial" w:hAnsi="Arial"/>
          <w:sz w:val="22"/>
          <w:szCs w:val="22"/>
          <w:rtl w:val="0"/>
        </w:rPr>
        <w:t xml:space="preserve">essential as they will further define any possible complications that may arise in the future as the construction is underway.</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shd w:fill="ffe599" w:val="clear"/>
        </w:rPr>
      </w:pPr>
      <w:r w:rsidDel="00000000" w:rsidR="00000000" w:rsidRPr="00000000">
        <w:rPr>
          <w:rtl w:val="0"/>
        </w:rPr>
      </w:r>
    </w:p>
    <w:p w:rsidR="00000000" w:rsidDel="00000000" w:rsidP="00000000" w:rsidRDefault="00000000" w:rsidRPr="00000000" w14:paraId="000000B4">
      <w:pPr>
        <w:pStyle w:val="Heading1"/>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Underlaying Utilities – Gas, Power, Water, Telecoms Etc.</w:t>
      </w:r>
    </w:p>
    <w:p w:rsidR="00000000" w:rsidDel="00000000" w:rsidP="00000000" w:rsidRDefault="00000000" w:rsidRPr="00000000" w14:paraId="000000B5">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the existing services in the surrounding area, we first need to investigate what's beneath the surface. This can be done by conducting a CAT scan to identify the utilities present and marking up what is found.</w:t>
      </w:r>
    </w:p>
    <w:p w:rsidR="00000000" w:rsidDel="00000000" w:rsidP="00000000" w:rsidRDefault="00000000" w:rsidRPr="00000000" w14:paraId="000000B7">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8">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Gas</w:t>
      </w:r>
    </w:p>
    <w:p w:rsidR="00000000" w:rsidDel="00000000" w:rsidP="00000000" w:rsidRDefault="00000000" w:rsidRPr="00000000" w14:paraId="000000B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Given the presence of an existing Tesco Supermarket, it’s safe to assume there is a gas service already connected. Extreme caution must be taken when excavating the site for the new hotel, as any damage to the gas line can pose serious health and safety risks such as loss to life.</w:t>
      </w:r>
    </w:p>
    <w:p w:rsidR="00000000" w:rsidDel="00000000" w:rsidP="00000000" w:rsidRDefault="00000000" w:rsidRPr="00000000" w14:paraId="000000B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B">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Power</w:t>
      </w:r>
    </w:p>
    <w:p w:rsidR="00000000" w:rsidDel="00000000" w:rsidP="00000000" w:rsidRDefault="00000000" w:rsidRPr="00000000" w14:paraId="000000B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Similarly, the Tesco Supermarket is likely supplied with electricity, so the site already has power service. Careful excavation is also required here to avoid hazards. Additionally, with the rise in electric vehicle usage, a charging station is visible in the supermarket’s car park (See photo Log No.6).</w:t>
      </w:r>
    </w:p>
    <w:p w:rsidR="00000000" w:rsidDel="00000000" w:rsidP="00000000" w:rsidRDefault="00000000" w:rsidRPr="00000000" w14:paraId="000000BD">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E">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Water</w:t>
      </w:r>
    </w:p>
    <w:p w:rsidR="00000000" w:rsidDel="00000000" w:rsidP="00000000" w:rsidRDefault="00000000" w:rsidRPr="00000000" w14:paraId="000000BF">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Water service is already provided to the Tesco Supermarket, as toilets are located in store, so the site will have existing water lines. Caution should be exercised during excavation to avoid damage to these utilities.</w:t>
      </w:r>
    </w:p>
    <w:p w:rsidR="00000000" w:rsidDel="00000000" w:rsidP="00000000" w:rsidRDefault="00000000" w:rsidRPr="00000000" w14:paraId="000000C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1">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2">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Telecoms</w:t>
      </w:r>
    </w:p>
    <w:p w:rsidR="00000000" w:rsidDel="00000000" w:rsidP="00000000" w:rsidRDefault="00000000" w:rsidRPr="00000000" w14:paraId="000000C3">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Tesco Supermarket is also more than likely served by a telecom’s connection. As highlighted with the other utilities, care is needed when excavating to prevent any disruptions to this service.</w:t>
      </w:r>
    </w:p>
    <w:p w:rsidR="00000000" w:rsidDel="00000000" w:rsidP="00000000" w:rsidRDefault="00000000" w:rsidRPr="00000000" w14:paraId="000000C4">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underground utilities, if properly installed and up to code, should be documented by the respective asset owners (Gas – Wales and West, Power – National Grid, Water – Welsh Water, Telecoms – Openreach). To save time and avoid contacting each provider individually, I recommend obtaining utility maps from Linesearch BeforeUdig (LSBUD) before any excavation work begins. </w:t>
      </w:r>
    </w:p>
    <w:p w:rsidR="00000000" w:rsidDel="00000000" w:rsidP="00000000" w:rsidRDefault="00000000" w:rsidRPr="00000000" w14:paraId="000000C6">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pStyle w:val="Heading1"/>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Information related to potential contamination</w:t>
      </w:r>
    </w:p>
    <w:p w:rsidR="00000000" w:rsidDel="00000000" w:rsidP="00000000" w:rsidRDefault="00000000" w:rsidRPr="00000000" w14:paraId="000000C8">
      <w:pPr>
        <w:spacing w:after="0" w:before="0" w:lineRule="auto"/>
        <w:rPr>
          <w:rFonts w:ascii="Arial" w:cs="Arial" w:eastAsia="Arial" w:hAnsi="Arial"/>
          <w:sz w:val="22"/>
          <w:szCs w:val="22"/>
          <w:shd w:fill="ffe599" w:val="clear"/>
        </w:rPr>
      </w:pPr>
      <w:r w:rsidDel="00000000" w:rsidR="00000000" w:rsidRPr="00000000">
        <w:rPr>
          <w:rtl w:val="0"/>
        </w:rPr>
      </w:r>
    </w:p>
    <w:p w:rsidR="00000000" w:rsidDel="00000000" w:rsidP="00000000" w:rsidRDefault="00000000" w:rsidRPr="00000000" w14:paraId="000000C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site has a history of being used for industrial and commercial activities, such as gasworks, warehouses, or other urban developments, which can leave residual contamination in the soil or groundwater. The potential contaminants may include hydrocarbons, heavy metals, asbestos etc</w:t>
      </w:r>
    </w:p>
    <w:p w:rsidR="00000000" w:rsidDel="00000000" w:rsidP="00000000" w:rsidRDefault="00000000" w:rsidRPr="00000000" w14:paraId="000000C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Proximity to Infrastructure:</w:t>
      </w:r>
    </w:p>
    <w:p w:rsidR="00000000" w:rsidDel="00000000" w:rsidP="00000000" w:rsidRDefault="00000000" w:rsidRPr="00000000" w14:paraId="000000C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site's location near roads and industrial facilities increases the likelihood of contamination from vehicle emissions, oil spills, and construction runoff.</w:t>
      </w:r>
    </w:p>
    <w:p w:rsidR="00000000" w:rsidDel="00000000" w:rsidP="00000000" w:rsidRDefault="00000000" w:rsidRPr="00000000" w14:paraId="000000CD">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E">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Groundwater Quality:</w:t>
      </w:r>
    </w:p>
    <w:p w:rsidR="00000000" w:rsidDel="00000000" w:rsidP="00000000" w:rsidRDefault="00000000" w:rsidRPr="00000000" w14:paraId="000000CF">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high water table and proximity to Swansea Bay could mean potential contamination may leach into groundwater, cursing damaged and possibly irreversible impacts on the surrounding ecosystems and environment.</w:t>
      </w:r>
    </w:p>
    <w:p w:rsidR="00000000" w:rsidDel="00000000" w:rsidP="00000000" w:rsidRDefault="00000000" w:rsidRPr="00000000" w14:paraId="000000D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1">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Key Risks and Impacts:</w:t>
      </w:r>
    </w:p>
    <w:p w:rsidR="00000000" w:rsidDel="00000000" w:rsidP="00000000" w:rsidRDefault="00000000" w:rsidRPr="00000000" w14:paraId="000000D2">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Health risks to workers during construction, such as exposure to contaminants through dust or direct contact.</w:t>
      </w:r>
    </w:p>
    <w:p w:rsidR="00000000" w:rsidDel="00000000" w:rsidP="00000000" w:rsidRDefault="00000000" w:rsidRPr="00000000" w14:paraId="000000D3">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Mitigation Measures:</w:t>
      </w:r>
    </w:p>
    <w:p w:rsidR="00000000" w:rsidDel="00000000" w:rsidP="00000000" w:rsidRDefault="00000000" w:rsidRPr="00000000" w14:paraId="000000D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mitigate against future problems and understand the already existing condition of the site a Phase 2 ESA will need to be undertaken, this will then lead to the need to develop a remediation plan if contaminants are found, and ensure safe disposal of any hazardous materials during excavation.</w:t>
      </w:r>
    </w:p>
    <w:p w:rsidR="00000000" w:rsidDel="00000000" w:rsidP="00000000" w:rsidRDefault="00000000" w:rsidRPr="00000000" w14:paraId="000000D6">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7">
      <w:pPr>
        <w:pStyle w:val="Heading1"/>
        <w:rPr>
          <w:rFonts w:ascii="Arial" w:cs="Arial" w:eastAsia="Arial" w:hAnsi="Arial"/>
        </w:rPr>
      </w:pPr>
      <w:bookmarkStart w:colFirst="0" w:colLast="0" w:name="_heading=h.1t3h5sf" w:id="7"/>
      <w:bookmarkEnd w:id="7"/>
      <w:r w:rsidDel="00000000" w:rsidR="00000000" w:rsidRPr="00000000">
        <w:rPr>
          <w:rFonts w:ascii="Arial" w:cs="Arial" w:eastAsia="Arial" w:hAnsi="Arial"/>
          <w:rtl w:val="0"/>
        </w:rPr>
        <w:t xml:space="preserve">Local Impact</w:t>
      </w:r>
    </w:p>
    <w:p w:rsidR="00000000" w:rsidDel="00000000" w:rsidP="00000000" w:rsidRDefault="00000000" w:rsidRPr="00000000" w14:paraId="000000D8">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proposed development has the potential to bring both positive opportunities and challenges to Swansea, impacting the local economy, community, and daily life in various ways</w:t>
      </w:r>
    </w:p>
    <w:p w:rsidR="00000000" w:rsidDel="00000000" w:rsidP="00000000" w:rsidRDefault="00000000" w:rsidRPr="00000000" w14:paraId="000000D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spacing w:after="0" w:before="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Positive Impacts</w:t>
      </w:r>
    </w:p>
    <w:p w:rsidR="00000000" w:rsidDel="00000000" w:rsidP="00000000" w:rsidRDefault="00000000" w:rsidRPr="00000000" w14:paraId="000000DC">
      <w:pPr>
        <w:spacing w:after="0" w:before="0" w:lineRule="auto"/>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More Jobs</w:t>
      </w:r>
    </w:p>
    <w:p w:rsidR="00000000" w:rsidDel="00000000" w:rsidP="00000000" w:rsidRDefault="00000000" w:rsidRPr="00000000" w14:paraId="000000D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development is expected to create jobs both during its construction and after its completion. The Construction Phase will bring work for local builders, contractors, and suppliers, while the completion of the project could mean permanent roles in the Hotel and its facilities. This could help local people find work and improve their incomes and the local economy.</w:t>
      </w:r>
    </w:p>
    <w:p w:rsidR="00000000" w:rsidDel="00000000" w:rsidP="00000000" w:rsidRDefault="00000000" w:rsidRPr="00000000" w14:paraId="000000DE">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F">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Tourism Growth</w:t>
      </w:r>
    </w:p>
    <w:p w:rsidR="00000000" w:rsidDel="00000000" w:rsidP="00000000" w:rsidRDefault="00000000" w:rsidRPr="00000000" w14:paraId="000000E0">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the project makes Swansea a more attractive place to visit, it could draw in more tourists from all over. This could bring in  long-term benefits and encourage further investment in the area, which means helping the local economy.</w:t>
      </w:r>
    </w:p>
    <w:p w:rsidR="00000000" w:rsidDel="00000000" w:rsidP="00000000" w:rsidRDefault="00000000" w:rsidRPr="00000000" w14:paraId="000000E1">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Better Infrastructure</w:t>
      </w:r>
    </w:p>
    <w:p w:rsidR="00000000" w:rsidDel="00000000" w:rsidP="00000000" w:rsidRDefault="00000000" w:rsidRPr="00000000" w14:paraId="000000E3">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development itself might help to bring improvements to the surrounding roads, public spaces, or local amenities. These upgrades could make the area nicer and more convenient for residents and visitors to the area.</w:t>
      </w:r>
    </w:p>
    <w:p w:rsidR="00000000" w:rsidDel="00000000" w:rsidP="00000000" w:rsidRDefault="00000000" w:rsidRPr="00000000" w14:paraId="000000E4">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5">
      <w:pPr>
        <w:spacing w:after="0" w:before="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Negative Impacts</w:t>
      </w:r>
      <w:r w:rsidDel="00000000" w:rsidR="00000000" w:rsidRPr="00000000">
        <w:rPr>
          <w:rtl w:val="0"/>
        </w:rPr>
      </w:r>
    </w:p>
    <w:p w:rsidR="00000000" w:rsidDel="00000000" w:rsidP="00000000" w:rsidRDefault="00000000" w:rsidRPr="00000000" w14:paraId="000000E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Traffic Problems</w:t>
      </w:r>
    </w:p>
    <w:p w:rsidR="00000000" w:rsidDel="00000000" w:rsidP="00000000" w:rsidRDefault="00000000" w:rsidRPr="00000000" w14:paraId="000000E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During construction, there will be more vehicles on the roads, causing delays and making it harder for people to get where they need to go. This could be frustrating, especially on already busy routes which Oystermouth Road already is.</w:t>
      </w:r>
    </w:p>
    <w:p w:rsidR="00000000" w:rsidDel="00000000" w:rsidP="00000000" w:rsidRDefault="00000000" w:rsidRPr="00000000" w14:paraId="000000E8">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Noise and Disruption</w:t>
      </w:r>
    </w:p>
    <w:p w:rsidR="00000000" w:rsidDel="00000000" w:rsidP="00000000" w:rsidRDefault="00000000" w:rsidRPr="00000000" w14:paraId="000000EA">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Building work often comes with noise, dust, and general disruption, which could affect people living or working nearby. This might affect their day-to-day lives, at least in the short term until the construction is done.</w:t>
      </w:r>
    </w:p>
    <w:p w:rsidR="00000000" w:rsidDel="00000000" w:rsidP="00000000" w:rsidRDefault="00000000" w:rsidRPr="00000000" w14:paraId="000000EB">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Strain on Local Services</w:t>
      </w:r>
    </w:p>
    <w:p w:rsidR="00000000" w:rsidDel="00000000" w:rsidP="00000000" w:rsidRDefault="00000000" w:rsidRPr="00000000" w14:paraId="000000E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the development brings more people into Swansea, whether for work or tourism, it could put extra pressure on local services like healthcare, schools, and public transport. Without improvements, this could stretch them thin.</w:t>
      </w:r>
    </w:p>
    <w:p w:rsidR="00000000" w:rsidDel="00000000" w:rsidP="00000000" w:rsidRDefault="00000000" w:rsidRPr="00000000" w14:paraId="000000EE">
      <w:pPr>
        <w:spacing w:after="0" w:before="0" w:lineRule="auto"/>
        <w:rPr>
          <w:rFonts w:ascii="Arial" w:cs="Arial" w:eastAsia="Arial" w:hAnsi="Arial"/>
          <w:sz w:val="22"/>
          <w:szCs w:val="22"/>
          <w:shd w:fill="ffe599" w:val="clear"/>
        </w:rPr>
      </w:pPr>
      <w:r w:rsidDel="00000000" w:rsidR="00000000" w:rsidRPr="00000000">
        <w:rPr>
          <w:rtl w:val="0"/>
        </w:rPr>
      </w:r>
    </w:p>
    <w:p w:rsidR="00000000" w:rsidDel="00000000" w:rsidP="00000000" w:rsidRDefault="00000000" w:rsidRPr="00000000" w14:paraId="000000EF">
      <w:pPr>
        <w:pStyle w:val="Heading1"/>
        <w:rPr>
          <w:rFonts w:ascii="Arial" w:cs="Arial" w:eastAsia="Arial" w:hAnsi="Arial"/>
        </w:rPr>
      </w:pPr>
      <w:bookmarkStart w:colFirst="0" w:colLast="0" w:name="_heading=h.4d34og8" w:id="8"/>
      <w:bookmarkEnd w:id="8"/>
      <w:r w:rsidDel="00000000" w:rsidR="00000000" w:rsidRPr="00000000">
        <w:rPr>
          <w:rFonts w:ascii="Arial" w:cs="Arial" w:eastAsia="Arial" w:hAnsi="Arial"/>
          <w:rtl w:val="0"/>
        </w:rPr>
        <w:t xml:space="preserve">Foundation Recommendations</w:t>
      </w:r>
    </w:p>
    <w:p w:rsidR="00000000" w:rsidDel="00000000" w:rsidP="00000000" w:rsidRDefault="00000000" w:rsidRPr="00000000" w14:paraId="000000F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1">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choice of foundation type for the proposed development on Oystermouth Road in Swansea is crucial to ensuring the stability and durability of the proposed Hotel structure to help with longevity and the life of the structure, the selection of the foundation type is something that should be undertaken by a highly skilled professional.</w:t>
      </w:r>
    </w:p>
    <w:p w:rsidR="00000000" w:rsidDel="00000000" w:rsidP="00000000" w:rsidRDefault="00000000" w:rsidRPr="00000000" w14:paraId="000000F2">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3">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Each foundation type has its advantages and disadvantages, and the decision on which one to use will depend on a number of key factors such as soil stability of the site, the current groundwater levels, and the scale of the construction that is to be undertaken at the site.</w:t>
      </w:r>
    </w:p>
    <w:p w:rsidR="00000000" w:rsidDel="00000000" w:rsidP="00000000" w:rsidRDefault="00000000" w:rsidRPr="00000000" w14:paraId="000000F4">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Taking the urban location and potential challenges with soil conditions into account, I have identified two Potential foundation types 1.Piled foundations and 2.Raft foundations. These have been considered to be the better of the Foundation types, more suitable for the proposed site. </w:t>
      </w:r>
    </w:p>
    <w:p w:rsidR="00000000" w:rsidDel="00000000" w:rsidP="00000000" w:rsidRDefault="00000000" w:rsidRPr="00000000" w14:paraId="000000F6">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7">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8">
      <w:pPr>
        <w:numPr>
          <w:ilvl w:val="0"/>
          <w:numId w:val="2"/>
        </w:numPr>
        <w:spacing w:after="0" w:before="0" w:lineRule="auto"/>
        <w:ind w:left="720" w:hanging="360"/>
        <w:rPr>
          <w:rFonts w:ascii="Arial" w:cs="Arial" w:eastAsia="Arial" w:hAnsi="Arial"/>
          <w:b w:val="1"/>
          <w:sz w:val="22"/>
          <w:szCs w:val="22"/>
        </w:rPr>
      </w:pPr>
      <w:r w:rsidDel="00000000" w:rsidR="00000000" w:rsidRPr="00000000">
        <w:rPr>
          <w:rFonts w:ascii="Arial" w:cs="Arial" w:eastAsia="Arial" w:hAnsi="Arial"/>
          <w:b w:val="1"/>
          <w:sz w:val="22"/>
          <w:szCs w:val="22"/>
          <w:u w:val="single"/>
          <w:rtl w:val="0"/>
        </w:rPr>
        <w:t xml:space="preserve">Piled Foundations</w:t>
      </w:r>
      <w:r w:rsidDel="00000000" w:rsidR="00000000" w:rsidRPr="00000000">
        <w:rPr>
          <w:rtl w:val="0"/>
        </w:rPr>
      </w:r>
    </w:p>
    <w:p w:rsidR="00000000" w:rsidDel="00000000" w:rsidP="00000000" w:rsidRDefault="00000000" w:rsidRPr="00000000" w14:paraId="000000F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Piled foundations are great for sites with tricky soil conditions, like this one.</w:t>
      </w:r>
    </w:p>
    <w:p w:rsidR="00000000" w:rsidDel="00000000" w:rsidP="00000000" w:rsidRDefault="00000000" w:rsidRPr="00000000" w14:paraId="000000F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B">
      <w:pPr>
        <w:numPr>
          <w:ilvl w:val="0"/>
          <w:numId w:val="3"/>
        </w:numPr>
        <w:spacing w:after="0" w:before="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Weak Surface Soils: Piles are designed to go deep into solid ground, bypassing soft or disturbed top layers.</w:t>
      </w:r>
      <w:r w:rsidDel="00000000" w:rsidR="00000000" w:rsidRPr="00000000">
        <w:rPr>
          <w:rtl w:val="0"/>
        </w:rPr>
      </w:r>
    </w:p>
    <w:p w:rsidR="00000000" w:rsidDel="00000000" w:rsidP="00000000" w:rsidRDefault="00000000" w:rsidRPr="00000000" w14:paraId="000000FC">
      <w:pPr>
        <w:numPr>
          <w:ilvl w:val="0"/>
          <w:numId w:val="3"/>
        </w:numPr>
        <w:spacing w:after="0" w:before="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High Water Tables: They avoid water-logged soil by anchoring deeper.</w:t>
      </w:r>
      <w:r w:rsidDel="00000000" w:rsidR="00000000" w:rsidRPr="00000000">
        <w:rPr>
          <w:rtl w:val="0"/>
        </w:rPr>
      </w:r>
    </w:p>
    <w:p w:rsidR="00000000" w:rsidDel="00000000" w:rsidP="00000000" w:rsidRDefault="00000000" w:rsidRPr="00000000" w14:paraId="000000FD">
      <w:pPr>
        <w:numPr>
          <w:ilvl w:val="0"/>
          <w:numId w:val="3"/>
        </w:numPr>
        <w:spacing w:after="0" w:before="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Handles Heavy Loads: Perfect for big buildings like supermarkets that need strong support.</w:t>
      </w:r>
      <w:r w:rsidDel="00000000" w:rsidR="00000000" w:rsidRPr="00000000">
        <w:rPr>
          <w:rtl w:val="0"/>
        </w:rPr>
      </w:r>
    </w:p>
    <w:p w:rsidR="00000000" w:rsidDel="00000000" w:rsidP="00000000" w:rsidRDefault="00000000" w:rsidRPr="00000000" w14:paraId="000000FE">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F">
      <w:pPr>
        <w:numPr>
          <w:ilvl w:val="0"/>
          <w:numId w:val="2"/>
        </w:numPr>
        <w:spacing w:after="0" w:before="0" w:lineRule="auto"/>
        <w:ind w:left="720" w:hanging="360"/>
        <w:rPr>
          <w:rFonts w:ascii="Arial" w:cs="Arial" w:eastAsia="Arial" w:hAnsi="Arial"/>
          <w:b w:val="1"/>
          <w:sz w:val="22"/>
          <w:szCs w:val="22"/>
        </w:rPr>
      </w:pPr>
      <w:r w:rsidDel="00000000" w:rsidR="00000000" w:rsidRPr="00000000">
        <w:rPr>
          <w:rFonts w:ascii="Arial" w:cs="Arial" w:eastAsia="Arial" w:hAnsi="Arial"/>
          <w:b w:val="1"/>
          <w:sz w:val="22"/>
          <w:szCs w:val="22"/>
          <w:u w:val="single"/>
          <w:rtl w:val="0"/>
        </w:rPr>
        <w:t xml:space="preserve">Raft Foundations</w:t>
      </w:r>
      <w:r w:rsidDel="00000000" w:rsidR="00000000" w:rsidRPr="00000000">
        <w:rPr>
          <w:rtl w:val="0"/>
        </w:rPr>
      </w:r>
    </w:p>
    <w:p w:rsidR="00000000" w:rsidDel="00000000" w:rsidP="00000000" w:rsidRDefault="00000000" w:rsidRPr="00000000" w14:paraId="00000100">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Raft foundations are large concrete slabs that spread the building’s weight as evenly as possible to increase stability and durability. They’re a good option if the soil is stable.</w:t>
      </w:r>
    </w:p>
    <w:p w:rsidR="00000000" w:rsidDel="00000000" w:rsidP="00000000" w:rsidRDefault="00000000" w:rsidRPr="00000000" w14:paraId="00000101">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numPr>
          <w:ilvl w:val="0"/>
          <w:numId w:val="1"/>
        </w:numPr>
        <w:spacing w:after="0" w:before="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Cheaper for Big Areas: If the soil is strong, rafts are quicker and less expensive than piles to install and build on.</w:t>
      </w:r>
      <w:r w:rsidDel="00000000" w:rsidR="00000000" w:rsidRPr="00000000">
        <w:rPr>
          <w:rtl w:val="0"/>
        </w:rPr>
      </w:r>
    </w:p>
    <w:p w:rsidR="00000000" w:rsidDel="00000000" w:rsidP="00000000" w:rsidRDefault="00000000" w:rsidRPr="00000000" w14:paraId="00000103">
      <w:pPr>
        <w:numPr>
          <w:ilvl w:val="0"/>
          <w:numId w:val="1"/>
        </w:numPr>
        <w:spacing w:after="0" w:before="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Works on Uniform Soils: They spread the weight evenly, reducing the risk of settlements forming.</w:t>
      </w:r>
      <w:r w:rsidDel="00000000" w:rsidR="00000000" w:rsidRPr="00000000">
        <w:rPr>
          <w:rtl w:val="0"/>
        </w:rPr>
      </w:r>
    </w:p>
    <w:p w:rsidR="00000000" w:rsidDel="00000000" w:rsidP="00000000" w:rsidRDefault="00000000" w:rsidRPr="00000000" w14:paraId="00000104">
      <w:pPr>
        <w:numPr>
          <w:ilvl w:val="0"/>
          <w:numId w:val="1"/>
        </w:numPr>
        <w:spacing w:after="0" w:before="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Restrictions: Raft foundations may not work well with high water tables or uneven soil, as they risk sinking or shifting.</w:t>
      </w:r>
      <w:r w:rsidDel="00000000" w:rsidR="00000000" w:rsidRPr="00000000">
        <w:rPr>
          <w:rtl w:val="0"/>
        </w:rPr>
      </w:r>
    </w:p>
    <w:p w:rsidR="00000000" w:rsidDel="00000000" w:rsidP="00000000" w:rsidRDefault="00000000" w:rsidRPr="00000000" w14:paraId="00000105">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Recommendation</w:t>
      </w:r>
    </w:p>
    <w:p w:rsidR="00000000" w:rsidDel="00000000" w:rsidP="00000000" w:rsidRDefault="00000000" w:rsidRPr="00000000" w14:paraId="0000010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recommendation for this site is that Piled foundations are the better choice, as they can handle weak soils, high water tables, and heavy loads. Raft foundations might work if the soil was stronger and more even, but a soil survey is needed to make the final decision for sure.</w:t>
      </w:r>
    </w:p>
    <w:p w:rsidR="00000000" w:rsidDel="00000000" w:rsidP="00000000" w:rsidRDefault="00000000" w:rsidRPr="00000000" w14:paraId="00000108">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9">
      <w:pPr>
        <w:pStyle w:val="Heading1"/>
        <w:rPr>
          <w:rFonts w:ascii="Arial" w:cs="Arial" w:eastAsia="Arial" w:hAnsi="Arial"/>
          <w:sz w:val="22"/>
          <w:szCs w:val="22"/>
        </w:rPr>
      </w:pPr>
      <w:bookmarkStart w:colFirst="0" w:colLast="0" w:name="_heading=h.2s8eyo1" w:id="9"/>
      <w:bookmarkEnd w:id="9"/>
      <w:r w:rsidDel="00000000" w:rsidR="00000000" w:rsidRPr="00000000">
        <w:rPr>
          <w:rFonts w:ascii="Arial" w:cs="Arial" w:eastAsia="Arial" w:hAnsi="Arial"/>
          <w:rtl w:val="0"/>
        </w:rPr>
        <w:t xml:space="preserve">References</w:t>
      </w:r>
      <w:r w:rsidDel="00000000" w:rsidR="00000000" w:rsidRPr="00000000">
        <w:rPr>
          <w:rtl w:val="0"/>
        </w:rPr>
      </w:r>
    </w:p>
    <w:p w:rsidR="00000000" w:rsidDel="00000000" w:rsidP="00000000" w:rsidRDefault="00000000" w:rsidRPr="00000000" w14:paraId="0000010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British Geological Survey (BGS). </w:t>
      </w:r>
    </w:p>
    <w:p w:rsidR="00000000" w:rsidDel="00000000" w:rsidP="00000000" w:rsidRDefault="00000000" w:rsidRPr="00000000" w14:paraId="0000010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(n.d.) </w:t>
      </w:r>
    </w:p>
    <w:p w:rsidR="00000000" w:rsidDel="00000000" w:rsidP="00000000" w:rsidRDefault="00000000" w:rsidRPr="00000000" w14:paraId="0000010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Geology Viewer.</w:t>
      </w:r>
    </w:p>
    <w:p w:rsidR="00000000" w:rsidDel="00000000" w:rsidP="00000000" w:rsidRDefault="00000000" w:rsidRPr="00000000" w14:paraId="0000010E">
      <w:pPr>
        <w:spacing w:after="0" w:before="0" w:lineRule="auto"/>
        <w:rPr>
          <w:rFonts w:ascii="Arial" w:cs="Arial" w:eastAsia="Arial" w:hAnsi="Arial"/>
          <w:sz w:val="22"/>
          <w:szCs w:val="22"/>
        </w:rPr>
      </w:pPr>
      <w:hyperlink r:id="rId9">
        <w:r w:rsidDel="00000000" w:rsidR="00000000" w:rsidRPr="00000000">
          <w:rPr>
            <w:rFonts w:ascii="Arial" w:cs="Arial" w:eastAsia="Arial" w:hAnsi="Arial"/>
            <w:color w:val="1155cc"/>
            <w:sz w:val="22"/>
            <w:szCs w:val="22"/>
            <w:u w:val="single"/>
            <w:rtl w:val="0"/>
          </w:rPr>
          <w:t xml:space="preserve">https://geologyviewer.bgs.ac.uk/</w:t>
        </w:r>
      </w:hyperlink>
      <w:r w:rsidDel="00000000" w:rsidR="00000000" w:rsidRPr="00000000">
        <w:rPr>
          <w:rtl w:val="0"/>
        </w:rPr>
      </w:r>
    </w:p>
    <w:p w:rsidR="00000000" w:rsidDel="00000000" w:rsidP="00000000" w:rsidRDefault="00000000" w:rsidRPr="00000000" w14:paraId="0000010F">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4 January 2025).</w:t>
      </w:r>
    </w:p>
    <w:p w:rsidR="00000000" w:rsidDel="00000000" w:rsidP="00000000" w:rsidRDefault="00000000" w:rsidRPr="00000000" w14:paraId="0000011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British Geological Survey (BGS). </w:t>
      </w:r>
    </w:p>
    <w:p w:rsidR="00000000" w:rsidDel="00000000" w:rsidP="00000000" w:rsidRDefault="00000000" w:rsidRPr="00000000" w14:paraId="00000112">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(n.d.) </w:t>
      </w:r>
    </w:p>
    <w:p w:rsidR="00000000" w:rsidDel="00000000" w:rsidP="00000000" w:rsidRDefault="00000000" w:rsidRPr="00000000" w14:paraId="00000113">
      <w:pPr>
        <w:spacing w:after="0" w:before="0"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The BGS Lexicon of Named Rock Units — Result Details - South Wales Middle Coal Measures Formation</w:t>
      </w:r>
    </w:p>
    <w:p w:rsidR="00000000" w:rsidDel="00000000" w:rsidP="00000000" w:rsidRDefault="00000000" w:rsidRPr="00000000" w14:paraId="00000114">
      <w:pPr>
        <w:spacing w:after="0" w:before="0" w:lineRule="auto"/>
        <w:rPr>
          <w:rFonts w:ascii="Arial" w:cs="Arial" w:eastAsia="Arial" w:hAnsi="Arial"/>
          <w:sz w:val="22"/>
          <w:szCs w:val="22"/>
        </w:rPr>
      </w:pPr>
      <w:hyperlink r:id="rId10">
        <w:r w:rsidDel="00000000" w:rsidR="00000000" w:rsidRPr="00000000">
          <w:rPr>
            <w:rFonts w:ascii="Arial" w:cs="Arial" w:eastAsia="Arial" w:hAnsi="Arial"/>
            <w:color w:val="1155cc"/>
            <w:sz w:val="22"/>
            <w:szCs w:val="22"/>
            <w:u w:val="single"/>
            <w:rtl w:val="0"/>
          </w:rPr>
          <w:t xml:space="preserve">https://webapps.bgs.ac.uk/lexicon/lexicon.cfm?pub=SWMCM</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5">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4 January 2025).</w:t>
      </w:r>
    </w:p>
    <w:p w:rsidR="00000000" w:rsidDel="00000000" w:rsidP="00000000" w:rsidRDefault="00000000" w:rsidRPr="00000000" w14:paraId="00000116">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British Geological Survey (BGS). </w:t>
      </w:r>
    </w:p>
    <w:p w:rsidR="00000000" w:rsidDel="00000000" w:rsidP="00000000" w:rsidRDefault="00000000" w:rsidRPr="00000000" w14:paraId="00000118">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(n.d.) </w:t>
      </w:r>
    </w:p>
    <w:p w:rsidR="00000000" w:rsidDel="00000000" w:rsidP="00000000" w:rsidRDefault="00000000" w:rsidRPr="00000000" w14:paraId="0000011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BGS Lexicon of Named Rock Units — Result Details - Blown sand</w:t>
      </w:r>
    </w:p>
    <w:p w:rsidR="00000000" w:rsidDel="00000000" w:rsidP="00000000" w:rsidRDefault="00000000" w:rsidRPr="00000000" w14:paraId="0000011A">
      <w:pPr>
        <w:spacing w:after="0" w:before="0" w:lineRule="auto"/>
        <w:rPr>
          <w:rFonts w:ascii="Arial" w:cs="Arial" w:eastAsia="Arial" w:hAnsi="Arial"/>
          <w:sz w:val="22"/>
          <w:szCs w:val="22"/>
        </w:rPr>
      </w:pPr>
      <w:hyperlink r:id="rId11">
        <w:r w:rsidDel="00000000" w:rsidR="00000000" w:rsidRPr="00000000">
          <w:rPr>
            <w:rFonts w:ascii="Arial" w:cs="Arial" w:eastAsia="Arial" w:hAnsi="Arial"/>
            <w:color w:val="1155cc"/>
            <w:sz w:val="22"/>
            <w:szCs w:val="22"/>
            <w:u w:val="single"/>
            <w:rtl w:val="0"/>
          </w:rPr>
          <w:t xml:space="preserve">https://webapps.bgs.ac.uk/lexicon/lexicon.cfm?pub=BSA</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4 January 2025).</w:t>
      </w:r>
    </w:p>
    <w:p w:rsidR="00000000" w:rsidDel="00000000" w:rsidP="00000000" w:rsidRDefault="00000000" w:rsidRPr="00000000" w14:paraId="0000011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Story of Mumbles </w:t>
      </w:r>
    </w:p>
    <w:p w:rsidR="00000000" w:rsidDel="00000000" w:rsidP="00000000" w:rsidRDefault="00000000" w:rsidRPr="00000000" w14:paraId="0000011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 date) </w:t>
      </w:r>
    </w:p>
    <w:p w:rsidR="00000000" w:rsidDel="00000000" w:rsidP="00000000" w:rsidRDefault="00000000" w:rsidRPr="00000000" w14:paraId="0000011E">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The Mumbles Train at Swansea</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1F">
      <w:pPr>
        <w:spacing w:after="0" w:before="0" w:lineRule="auto"/>
        <w:rPr>
          <w:rFonts w:ascii="Arial" w:cs="Arial" w:eastAsia="Arial" w:hAnsi="Arial"/>
          <w:sz w:val="22"/>
          <w:szCs w:val="22"/>
        </w:rPr>
      </w:pPr>
      <w:hyperlink r:id="rId12">
        <w:r w:rsidDel="00000000" w:rsidR="00000000" w:rsidRPr="00000000">
          <w:rPr>
            <w:rFonts w:ascii="Arial" w:cs="Arial" w:eastAsia="Arial" w:hAnsi="Arial"/>
            <w:color w:val="1155cc"/>
            <w:sz w:val="22"/>
            <w:szCs w:val="22"/>
            <w:u w:val="single"/>
            <w:rtl w:val="0"/>
          </w:rPr>
          <w:t xml:space="preserve">https://www.storyofmumbles.org.uk/en/catalogue_item/the-mumbles-train-at-swansea</w:t>
        </w:r>
      </w:hyperlink>
      <w:r w:rsidDel="00000000" w:rsidR="00000000" w:rsidRPr="00000000">
        <w:rPr>
          <w:rFonts w:ascii="Arial" w:cs="Arial" w:eastAsia="Arial" w:hAnsi="Arial"/>
          <w:sz w:val="22"/>
          <w:szCs w:val="22"/>
          <w:rtl w:val="0"/>
        </w:rPr>
        <w:t xml:space="preserve"> (Accessed: 3 January 2025).</w:t>
      </w:r>
    </w:p>
    <w:p w:rsidR="00000000" w:rsidDel="00000000" w:rsidP="00000000" w:rsidRDefault="00000000" w:rsidRPr="00000000" w14:paraId="00000120">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Speedeck.uk </w:t>
      </w:r>
    </w:p>
    <w:p w:rsidR="00000000" w:rsidDel="00000000" w:rsidP="00000000" w:rsidRDefault="00000000" w:rsidRPr="00000000" w14:paraId="00000122">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(28th May 2024) </w:t>
      </w:r>
    </w:p>
    <w:p w:rsidR="00000000" w:rsidDel="00000000" w:rsidP="00000000" w:rsidRDefault="00000000" w:rsidRPr="00000000" w14:paraId="00000123">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The best foundation solution for a high water table</w:t>
      </w:r>
      <w:r w:rsidDel="00000000" w:rsidR="00000000" w:rsidRPr="00000000">
        <w:rPr>
          <w:rFonts w:ascii="Arial" w:cs="Arial" w:eastAsia="Arial" w:hAnsi="Arial"/>
          <w:sz w:val="22"/>
          <w:szCs w:val="22"/>
          <w:rtl w:val="0"/>
        </w:rPr>
        <w:t xml:space="preserve">’. </w:t>
      </w:r>
      <w:hyperlink r:id="rId13">
        <w:r w:rsidDel="00000000" w:rsidR="00000000" w:rsidRPr="00000000">
          <w:rPr>
            <w:rFonts w:ascii="Arial" w:cs="Arial" w:eastAsia="Arial" w:hAnsi="Arial"/>
            <w:color w:val="1155cc"/>
            <w:sz w:val="22"/>
            <w:szCs w:val="22"/>
            <w:u w:val="single"/>
            <w:rtl w:val="0"/>
          </w:rPr>
          <w:t xml:space="preserve">https://speedeck.uk/news/all-articles/the-best-foundation-solution-for-a-high-water-table/</w:t>
        </w:r>
      </w:hyperlink>
      <w:r w:rsidDel="00000000" w:rsidR="00000000" w:rsidRPr="00000000">
        <w:rPr>
          <w:rtl w:val="0"/>
        </w:rPr>
      </w:r>
    </w:p>
    <w:p w:rsidR="00000000" w:rsidDel="00000000" w:rsidP="00000000" w:rsidRDefault="00000000" w:rsidRPr="00000000" w14:paraId="00000124">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3 January 2025).</w:t>
      </w:r>
    </w:p>
    <w:p w:rsidR="00000000" w:rsidDel="00000000" w:rsidP="00000000" w:rsidRDefault="00000000" w:rsidRPr="00000000" w14:paraId="00000125">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Swansea Bay City Deal </w:t>
      </w:r>
    </w:p>
    <w:p w:rsidR="00000000" w:rsidDel="00000000" w:rsidP="00000000" w:rsidRDefault="00000000" w:rsidRPr="00000000" w14:paraId="0000012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(2017) </w:t>
      </w:r>
    </w:p>
    <w:p w:rsidR="00000000" w:rsidDel="00000000" w:rsidP="00000000" w:rsidRDefault="00000000" w:rsidRPr="00000000" w14:paraId="00000128">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£120m transformation gets the go-ahead for Swansea</w:t>
      </w:r>
      <w:r w:rsidDel="00000000" w:rsidR="00000000" w:rsidRPr="00000000">
        <w:rPr>
          <w:rFonts w:ascii="Arial" w:cs="Arial" w:eastAsia="Arial" w:hAnsi="Arial"/>
          <w:sz w:val="22"/>
          <w:szCs w:val="22"/>
          <w:rtl w:val="0"/>
        </w:rPr>
        <w:t xml:space="preserve">'. </w:t>
      </w:r>
      <w:hyperlink r:id="rId14">
        <w:r w:rsidDel="00000000" w:rsidR="00000000" w:rsidRPr="00000000">
          <w:rPr>
            <w:rFonts w:ascii="Arial" w:cs="Arial" w:eastAsia="Arial" w:hAnsi="Arial"/>
            <w:color w:val="1155cc"/>
            <w:sz w:val="22"/>
            <w:szCs w:val="22"/>
            <w:u w:val="single"/>
            <w:rtl w:val="0"/>
          </w:rPr>
          <w:t xml:space="preserve">https://www.swanseabaycitydeal.wales/news/120m-transformation-gets-the-go-ahead-for-swansea</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29">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3 January 2025).</w:t>
      </w:r>
    </w:p>
    <w:p w:rsidR="00000000" w:rsidDel="00000000" w:rsidP="00000000" w:rsidRDefault="00000000" w:rsidRPr="00000000" w14:paraId="0000012A">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B">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BBC News </w:t>
      </w:r>
    </w:p>
    <w:p w:rsidR="00000000" w:rsidDel="00000000" w:rsidP="00000000" w:rsidRDefault="00000000" w:rsidRPr="00000000" w14:paraId="0000012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 June 2017) </w:t>
      </w:r>
    </w:p>
    <w:p w:rsidR="00000000" w:rsidDel="00000000" w:rsidP="00000000" w:rsidRDefault="00000000" w:rsidRPr="00000000" w14:paraId="0000012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Swansea city centre regeneration plans approved</w:t>
      </w:r>
      <w:r w:rsidDel="00000000" w:rsidR="00000000" w:rsidRPr="00000000">
        <w:rPr>
          <w:rFonts w:ascii="Arial" w:cs="Arial" w:eastAsia="Arial" w:hAnsi="Arial"/>
          <w:sz w:val="22"/>
          <w:szCs w:val="22"/>
          <w:rtl w:val="0"/>
        </w:rPr>
        <w:t xml:space="preserve">'. </w:t>
      </w:r>
      <w:hyperlink r:id="rId15">
        <w:r w:rsidDel="00000000" w:rsidR="00000000" w:rsidRPr="00000000">
          <w:rPr>
            <w:rFonts w:ascii="Arial" w:cs="Arial" w:eastAsia="Arial" w:hAnsi="Arial"/>
            <w:color w:val="1155cc"/>
            <w:sz w:val="22"/>
            <w:szCs w:val="22"/>
            <w:u w:val="single"/>
            <w:rtl w:val="0"/>
          </w:rPr>
          <w:t xml:space="preserve">https://www.bbc.co.uk/news/uk-wales-south-west-wales-40150231</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2E">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3 January 2025).</w:t>
      </w:r>
    </w:p>
    <w:p w:rsidR="00000000" w:rsidDel="00000000" w:rsidP="00000000" w:rsidRDefault="00000000" w:rsidRPr="00000000" w14:paraId="0000012F">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0">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Welsh Government</w:t>
      </w:r>
    </w:p>
    <w:p w:rsidR="00000000" w:rsidDel="00000000" w:rsidP="00000000" w:rsidRDefault="00000000" w:rsidRPr="00000000" w14:paraId="00000131">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May 2023) </w:t>
      </w:r>
    </w:p>
    <w:p w:rsidR="00000000" w:rsidDel="00000000" w:rsidP="00000000" w:rsidRDefault="00000000" w:rsidRPr="00000000" w14:paraId="00000132">
      <w:pPr>
        <w:spacing w:after="0" w:before="0"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‘Town centres: position statement’</w:t>
      </w:r>
    </w:p>
    <w:p w:rsidR="00000000" w:rsidDel="00000000" w:rsidP="00000000" w:rsidRDefault="00000000" w:rsidRPr="00000000" w14:paraId="00000133">
      <w:pPr>
        <w:spacing w:after="0" w:before="0" w:lineRule="auto"/>
        <w:rPr>
          <w:rFonts w:ascii="Arial" w:cs="Arial" w:eastAsia="Arial" w:hAnsi="Arial"/>
          <w:sz w:val="22"/>
          <w:szCs w:val="22"/>
        </w:rPr>
      </w:pPr>
      <w:hyperlink r:id="rId16">
        <w:r w:rsidDel="00000000" w:rsidR="00000000" w:rsidRPr="00000000">
          <w:rPr>
            <w:rFonts w:ascii="Arial" w:cs="Arial" w:eastAsia="Arial" w:hAnsi="Arial"/>
            <w:color w:val="1155cc"/>
            <w:sz w:val="22"/>
            <w:szCs w:val="22"/>
            <w:u w:val="single"/>
            <w:rtl w:val="0"/>
          </w:rPr>
          <w:t xml:space="preserve">https://www.gov.wales/town-centres-position-statement-html</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34">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4 January 2025).</w:t>
      </w:r>
    </w:p>
    <w:p w:rsidR="00000000" w:rsidDel="00000000" w:rsidP="00000000" w:rsidRDefault="00000000" w:rsidRPr="00000000" w14:paraId="00000135">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Welsh Government</w:t>
      </w:r>
    </w:p>
    <w:p w:rsidR="00000000" w:rsidDel="00000000" w:rsidP="00000000" w:rsidRDefault="00000000" w:rsidRPr="00000000" w14:paraId="00000137">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(15 March 2019) </w:t>
      </w:r>
    </w:p>
    <w:p w:rsidR="00000000" w:rsidDel="00000000" w:rsidP="00000000" w:rsidRDefault="00000000" w:rsidRPr="00000000" w14:paraId="00000138">
      <w:pPr>
        <w:spacing w:after="0" w:before="0" w:lineRule="auto"/>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‘Swansea Bay City Deal independent review’</w:t>
      </w:r>
    </w:p>
    <w:p w:rsidR="00000000" w:rsidDel="00000000" w:rsidP="00000000" w:rsidRDefault="00000000" w:rsidRPr="00000000" w14:paraId="00000139">
      <w:pPr>
        <w:spacing w:after="0" w:before="0" w:lineRule="auto"/>
        <w:rPr>
          <w:rFonts w:ascii="Arial" w:cs="Arial" w:eastAsia="Arial" w:hAnsi="Arial"/>
          <w:sz w:val="22"/>
          <w:szCs w:val="22"/>
        </w:rPr>
      </w:pPr>
      <w:hyperlink r:id="rId17">
        <w:r w:rsidDel="00000000" w:rsidR="00000000" w:rsidRPr="00000000">
          <w:rPr>
            <w:rFonts w:ascii="Arial" w:cs="Arial" w:eastAsia="Arial" w:hAnsi="Arial"/>
            <w:color w:val="1155cc"/>
            <w:sz w:val="22"/>
            <w:szCs w:val="22"/>
            <w:u w:val="single"/>
            <w:rtl w:val="0"/>
          </w:rPr>
          <w:t xml:space="preserve">https://www.gov.wales/swansea-bay-city-deal-independent-review</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3A">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4 January 2025).</w:t>
      </w:r>
    </w:p>
    <w:p w:rsidR="00000000" w:rsidDel="00000000" w:rsidP="00000000" w:rsidRDefault="00000000" w:rsidRPr="00000000" w14:paraId="0000013B">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C">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ARUP</w:t>
      </w:r>
    </w:p>
    <w:p w:rsidR="00000000" w:rsidDel="00000000" w:rsidP="00000000" w:rsidRDefault="00000000" w:rsidRPr="00000000" w14:paraId="0000013D">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 Date)</w:t>
      </w:r>
    </w:p>
    <w:p w:rsidR="00000000" w:rsidDel="00000000" w:rsidP="00000000" w:rsidRDefault="00000000" w:rsidRPr="00000000" w14:paraId="0000013E">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Ground engineering and hydrogeology</w:t>
      </w:r>
    </w:p>
    <w:p w:rsidR="00000000" w:rsidDel="00000000" w:rsidP="00000000" w:rsidRDefault="00000000" w:rsidRPr="00000000" w14:paraId="0000013F">
      <w:pPr>
        <w:spacing w:after="0" w:before="0" w:lineRule="auto"/>
        <w:rPr>
          <w:rFonts w:ascii="Arial" w:cs="Arial" w:eastAsia="Arial" w:hAnsi="Arial"/>
          <w:sz w:val="22"/>
          <w:szCs w:val="22"/>
        </w:rPr>
      </w:pPr>
      <w:hyperlink r:id="rId18">
        <w:r w:rsidDel="00000000" w:rsidR="00000000" w:rsidRPr="00000000">
          <w:rPr>
            <w:rFonts w:ascii="Arial" w:cs="Arial" w:eastAsia="Arial" w:hAnsi="Arial"/>
            <w:color w:val="1155cc"/>
            <w:sz w:val="22"/>
            <w:szCs w:val="22"/>
            <w:u w:val="single"/>
            <w:rtl w:val="0"/>
          </w:rPr>
          <w:t xml:space="preserve">https://www.arup.com/services/ground-engineering/</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40">
      <w:pPr>
        <w:spacing w:after="0" w:before="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(Accessed: 5 January 2025).</w:t>
      </w:r>
    </w:p>
    <w:p w:rsidR="00000000" w:rsidDel="00000000" w:rsidP="00000000" w:rsidRDefault="00000000" w:rsidRPr="00000000" w14:paraId="00000141">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2">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3">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spacing w:after="0" w:before="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pStyle w:val="Heading1"/>
        <w:rPr>
          <w:rFonts w:ascii="Arial" w:cs="Arial" w:eastAsia="Arial" w:hAnsi="Arial"/>
          <w:sz w:val="24"/>
          <w:szCs w:val="24"/>
        </w:rPr>
      </w:pPr>
      <w:bookmarkStart w:colFirst="0" w:colLast="0" w:name="_heading=h.17dp8vu" w:id="10"/>
      <w:bookmarkEnd w:id="10"/>
      <w:r w:rsidDel="00000000" w:rsidR="00000000" w:rsidRPr="00000000">
        <w:rPr>
          <w:rFonts w:ascii="Arial" w:cs="Arial" w:eastAsia="Arial" w:hAnsi="Arial"/>
          <w:rtl w:val="0"/>
        </w:rPr>
        <w:t xml:space="preserve">Photographic Logs</w:t>
      </w:r>
      <w:r w:rsidDel="00000000" w:rsidR="00000000" w:rsidRPr="00000000">
        <w:rPr>
          <w:rtl w:val="0"/>
        </w:rPr>
      </w:r>
    </w:p>
    <w:p w:rsidR="00000000" w:rsidDel="00000000" w:rsidP="00000000" w:rsidRDefault="00000000" w:rsidRPr="00000000" w14:paraId="00000147">
      <w:pPr>
        <w:jc w:val="center"/>
        <w:rPr/>
      </w:pPr>
      <w:r w:rsidDel="00000000" w:rsidR="00000000" w:rsidRPr="00000000">
        <w:rPr/>
        <w:drawing>
          <wp:inline distB="0" distT="0" distL="0" distR="0">
            <wp:extent cx="5173200" cy="3974400"/>
            <wp:effectExtent b="0" l="0" r="0" t="0"/>
            <wp:docPr id="1863643491"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173200" cy="3974400"/>
                    </a:xfrm>
                    <a:prstGeom prst="rect"/>
                    <a:ln/>
                  </pic:spPr>
                </pic:pic>
              </a:graphicData>
            </a:graphic>
          </wp:inline>
        </w:drawing>
      </w:r>
      <w:r w:rsidDel="00000000" w:rsidR="00000000" w:rsidRPr="00000000">
        <w:rPr>
          <w:rtl w:val="0"/>
        </w:rPr>
      </w:r>
    </w:p>
    <w:p w:rsidR="00000000" w:rsidDel="00000000" w:rsidP="00000000" w:rsidRDefault="00000000" w:rsidRPr="00000000" w14:paraId="00000148">
      <w:pPr>
        <w:jc w:val="center"/>
        <w:rPr/>
      </w:pPr>
      <w:r w:rsidDel="00000000" w:rsidR="00000000" w:rsidRPr="00000000">
        <w:rPr/>
        <w:drawing>
          <wp:inline distB="0" distT="0" distL="0" distR="0">
            <wp:extent cx="5137200" cy="3974400"/>
            <wp:effectExtent b="0" l="0" r="0" t="0"/>
            <wp:docPr id="1863643490" name="image4.png"/>
            <a:graphic>
              <a:graphicData uri="http://schemas.openxmlformats.org/drawingml/2006/picture">
                <pic:pic>
                  <pic:nvPicPr>
                    <pic:cNvPr id="0" name="image4.png"/>
                    <pic:cNvPicPr preferRelativeResize="0"/>
                  </pic:nvPicPr>
                  <pic:blipFill>
                    <a:blip r:embed="rId20"/>
                    <a:srcRect b="0" l="0" r="0" t="0"/>
                    <a:stretch>
                      <a:fillRect/>
                    </a:stretch>
                  </pic:blipFill>
                  <pic:spPr>
                    <a:xfrm>
                      <a:off x="0" y="0"/>
                      <a:ext cx="5137200" cy="3974400"/>
                    </a:xfrm>
                    <a:prstGeom prst="rect"/>
                    <a:ln/>
                  </pic:spPr>
                </pic:pic>
              </a:graphicData>
            </a:graphic>
          </wp:inline>
        </w:drawing>
      </w:r>
      <w:r w:rsidDel="00000000" w:rsidR="00000000" w:rsidRPr="00000000">
        <w:rPr>
          <w:rtl w:val="0"/>
        </w:rPr>
      </w:r>
    </w:p>
    <w:p w:rsidR="00000000" w:rsidDel="00000000" w:rsidP="00000000" w:rsidRDefault="00000000" w:rsidRPr="00000000" w14:paraId="00000149">
      <w:pPr>
        <w:jc w:val="center"/>
        <w:rPr/>
      </w:pPr>
      <w:r w:rsidDel="00000000" w:rsidR="00000000" w:rsidRPr="00000000">
        <w:rPr/>
        <w:drawing>
          <wp:inline distB="0" distT="0" distL="0" distR="0">
            <wp:extent cx="5173200" cy="3985200"/>
            <wp:effectExtent b="0" l="0" r="0" t="0"/>
            <wp:docPr id="1863643493"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5173200" cy="3985200"/>
                    </a:xfrm>
                    <a:prstGeom prst="rect"/>
                    <a:ln/>
                  </pic:spPr>
                </pic:pic>
              </a:graphicData>
            </a:graphic>
          </wp:inline>
        </w:drawing>
      </w:r>
      <w:r w:rsidDel="00000000" w:rsidR="00000000" w:rsidRPr="00000000">
        <w:rPr>
          <w:rtl w:val="0"/>
        </w:rPr>
      </w:r>
    </w:p>
    <w:p w:rsidR="00000000" w:rsidDel="00000000" w:rsidP="00000000" w:rsidRDefault="00000000" w:rsidRPr="00000000" w14:paraId="0000014A">
      <w:pPr>
        <w:jc w:val="center"/>
        <w:rPr/>
      </w:pPr>
      <w:r w:rsidDel="00000000" w:rsidR="00000000" w:rsidRPr="00000000">
        <w:rPr/>
        <w:drawing>
          <wp:inline distB="0" distT="0" distL="0" distR="0">
            <wp:extent cx="5346000" cy="3992400"/>
            <wp:effectExtent b="0" l="0" r="0" t="0"/>
            <wp:docPr id="1863643492" name="image2.png"/>
            <a:graphic>
              <a:graphicData uri="http://schemas.openxmlformats.org/drawingml/2006/picture">
                <pic:pic>
                  <pic:nvPicPr>
                    <pic:cNvPr id="0" name="image2.png"/>
                    <pic:cNvPicPr preferRelativeResize="0"/>
                  </pic:nvPicPr>
                  <pic:blipFill>
                    <a:blip r:embed="rId22"/>
                    <a:srcRect b="0" l="0" r="0" t="0"/>
                    <a:stretch>
                      <a:fillRect/>
                    </a:stretch>
                  </pic:blipFill>
                  <pic:spPr>
                    <a:xfrm>
                      <a:off x="0" y="0"/>
                      <a:ext cx="5346000" cy="3992400"/>
                    </a:xfrm>
                    <a:prstGeom prst="rect"/>
                    <a:ln/>
                  </pic:spPr>
                </pic:pic>
              </a:graphicData>
            </a:graphic>
          </wp:inline>
        </w:drawing>
      </w:r>
      <w:r w:rsidDel="00000000" w:rsidR="00000000" w:rsidRPr="00000000">
        <w:rPr>
          <w:rtl w:val="0"/>
        </w:rPr>
      </w:r>
    </w:p>
    <w:p w:rsidR="00000000" w:rsidDel="00000000" w:rsidP="00000000" w:rsidRDefault="00000000" w:rsidRPr="00000000" w14:paraId="0000014B">
      <w:pPr>
        <w:jc w:val="center"/>
        <w:rPr/>
      </w:pPr>
      <w:r w:rsidDel="00000000" w:rsidR="00000000" w:rsidRPr="00000000">
        <w:rPr/>
        <w:drawing>
          <wp:inline distB="0" distT="0" distL="0" distR="0">
            <wp:extent cx="5266800" cy="4068000"/>
            <wp:effectExtent b="0" l="0" r="0" t="0"/>
            <wp:docPr id="1863643495" name="image9.png"/>
            <a:graphic>
              <a:graphicData uri="http://schemas.openxmlformats.org/drawingml/2006/picture">
                <pic:pic>
                  <pic:nvPicPr>
                    <pic:cNvPr id="0" name="image9.png"/>
                    <pic:cNvPicPr preferRelativeResize="0"/>
                  </pic:nvPicPr>
                  <pic:blipFill>
                    <a:blip r:embed="rId23"/>
                    <a:srcRect b="0" l="0" r="0" t="0"/>
                    <a:stretch>
                      <a:fillRect/>
                    </a:stretch>
                  </pic:blipFill>
                  <pic:spPr>
                    <a:xfrm>
                      <a:off x="0" y="0"/>
                      <a:ext cx="5266800" cy="4068000"/>
                    </a:xfrm>
                    <a:prstGeom prst="rect"/>
                    <a:ln/>
                  </pic:spPr>
                </pic:pic>
              </a:graphicData>
            </a:graphic>
          </wp:inline>
        </w:drawing>
      </w:r>
      <w:r w:rsidDel="00000000" w:rsidR="00000000" w:rsidRPr="00000000">
        <w:rPr>
          <w:rtl w:val="0"/>
        </w:rPr>
      </w:r>
    </w:p>
    <w:p w:rsidR="00000000" w:rsidDel="00000000" w:rsidP="00000000" w:rsidRDefault="00000000" w:rsidRPr="00000000" w14:paraId="0000014C">
      <w:pPr>
        <w:jc w:val="center"/>
        <w:rPr/>
      </w:pPr>
      <w:r w:rsidDel="00000000" w:rsidR="00000000" w:rsidRPr="00000000">
        <w:rPr/>
        <w:drawing>
          <wp:inline distB="0" distT="0" distL="0" distR="0">
            <wp:extent cx="5173200" cy="3985200"/>
            <wp:effectExtent b="0" l="0" r="0" t="0"/>
            <wp:docPr id="1863643494" name="image3.png"/>
            <a:graphic>
              <a:graphicData uri="http://schemas.openxmlformats.org/drawingml/2006/picture">
                <pic:pic>
                  <pic:nvPicPr>
                    <pic:cNvPr id="0" name="image3.png"/>
                    <pic:cNvPicPr preferRelativeResize="0"/>
                  </pic:nvPicPr>
                  <pic:blipFill>
                    <a:blip r:embed="rId24"/>
                    <a:srcRect b="0" l="0" r="0" t="0"/>
                    <a:stretch>
                      <a:fillRect/>
                    </a:stretch>
                  </pic:blipFill>
                  <pic:spPr>
                    <a:xfrm>
                      <a:off x="0" y="0"/>
                      <a:ext cx="5173200" cy="3985200"/>
                    </a:xfrm>
                    <a:prstGeom prst="rect"/>
                    <a:ln/>
                  </pic:spPr>
                </pic:pic>
              </a:graphicData>
            </a:graphic>
          </wp:inline>
        </w:drawing>
      </w:r>
      <w:r w:rsidDel="00000000" w:rsidR="00000000" w:rsidRPr="00000000">
        <w:rPr>
          <w:rtl w:val="0"/>
        </w:rPr>
      </w:r>
    </w:p>
    <w:p w:rsidR="00000000" w:rsidDel="00000000" w:rsidP="00000000" w:rsidRDefault="00000000" w:rsidRPr="00000000" w14:paraId="0000014D">
      <w:pPr>
        <w:jc w:val="center"/>
        <w:rPr/>
      </w:pPr>
      <w:r w:rsidDel="00000000" w:rsidR="00000000" w:rsidRPr="00000000">
        <w:rPr/>
        <w:drawing>
          <wp:inline distB="0" distT="0" distL="0" distR="0">
            <wp:extent cx="5173200" cy="3985200"/>
            <wp:effectExtent b="0" l="0" r="0" t="0"/>
            <wp:docPr id="1863643497" name="image11.png"/>
            <a:graphic>
              <a:graphicData uri="http://schemas.openxmlformats.org/drawingml/2006/picture">
                <pic:pic>
                  <pic:nvPicPr>
                    <pic:cNvPr id="0" name="image11.png"/>
                    <pic:cNvPicPr preferRelativeResize="0"/>
                  </pic:nvPicPr>
                  <pic:blipFill>
                    <a:blip r:embed="rId25"/>
                    <a:srcRect b="0" l="0" r="0" t="0"/>
                    <a:stretch>
                      <a:fillRect/>
                    </a:stretch>
                  </pic:blipFill>
                  <pic:spPr>
                    <a:xfrm>
                      <a:off x="0" y="0"/>
                      <a:ext cx="5173200" cy="3985200"/>
                    </a:xfrm>
                    <a:prstGeom prst="rect"/>
                    <a:ln/>
                  </pic:spPr>
                </pic:pic>
              </a:graphicData>
            </a:graphic>
          </wp:inline>
        </w:drawing>
      </w:r>
      <w:r w:rsidDel="00000000" w:rsidR="00000000" w:rsidRPr="00000000">
        <w:rPr>
          <w:rtl w:val="0"/>
        </w:rPr>
      </w:r>
    </w:p>
    <w:p w:rsidR="00000000" w:rsidDel="00000000" w:rsidP="00000000" w:rsidRDefault="00000000" w:rsidRPr="00000000" w14:paraId="0000014E">
      <w:pPr>
        <w:jc w:val="center"/>
        <w:rPr/>
      </w:pPr>
      <w:r w:rsidDel="00000000" w:rsidR="00000000" w:rsidRPr="00000000">
        <w:rPr/>
        <w:drawing>
          <wp:inline distB="0" distT="0" distL="0" distR="0">
            <wp:extent cx="5173200" cy="3985200"/>
            <wp:effectExtent b="0" l="0" r="0" t="0"/>
            <wp:docPr id="1863643496" name="image6.png"/>
            <a:graphic>
              <a:graphicData uri="http://schemas.openxmlformats.org/drawingml/2006/picture">
                <pic:pic>
                  <pic:nvPicPr>
                    <pic:cNvPr id="0" name="image6.png"/>
                    <pic:cNvPicPr preferRelativeResize="0"/>
                  </pic:nvPicPr>
                  <pic:blipFill>
                    <a:blip r:embed="rId26"/>
                    <a:srcRect b="0" l="0" r="0" t="0"/>
                    <a:stretch>
                      <a:fillRect/>
                    </a:stretch>
                  </pic:blipFill>
                  <pic:spPr>
                    <a:xfrm>
                      <a:off x="0" y="0"/>
                      <a:ext cx="5173200" cy="3985200"/>
                    </a:xfrm>
                    <a:prstGeom prst="rect"/>
                    <a:ln/>
                  </pic:spPr>
                </pic:pic>
              </a:graphicData>
            </a:graphic>
          </wp:inline>
        </w:drawing>
      </w:r>
      <w:r w:rsidDel="00000000" w:rsidR="00000000" w:rsidRPr="00000000">
        <w:rPr>
          <w:rtl w:val="0"/>
        </w:rPr>
      </w:r>
    </w:p>
    <w:p w:rsidR="00000000" w:rsidDel="00000000" w:rsidP="00000000" w:rsidRDefault="00000000" w:rsidRPr="00000000" w14:paraId="0000014F">
      <w:pPr>
        <w:jc w:val="center"/>
        <w:rPr/>
      </w:pPr>
      <w:r w:rsidDel="00000000" w:rsidR="00000000" w:rsidRPr="00000000">
        <w:rPr/>
        <w:drawing>
          <wp:inline distB="0" distT="0" distL="0" distR="0">
            <wp:extent cx="5169600" cy="3978000"/>
            <wp:effectExtent b="0" l="0" r="0" t="0"/>
            <wp:docPr id="1863643499" name="image7.png"/>
            <a:graphic>
              <a:graphicData uri="http://schemas.openxmlformats.org/drawingml/2006/picture">
                <pic:pic>
                  <pic:nvPicPr>
                    <pic:cNvPr id="0" name="image7.png"/>
                    <pic:cNvPicPr preferRelativeResize="0"/>
                  </pic:nvPicPr>
                  <pic:blipFill>
                    <a:blip r:embed="rId27"/>
                    <a:srcRect b="0" l="0" r="0" t="0"/>
                    <a:stretch>
                      <a:fillRect/>
                    </a:stretch>
                  </pic:blipFill>
                  <pic:spPr>
                    <a:xfrm>
                      <a:off x="0" y="0"/>
                      <a:ext cx="5169600" cy="3978000"/>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jc w:val="center"/>
        <w:rPr/>
      </w:pPr>
      <w:r w:rsidDel="00000000" w:rsidR="00000000" w:rsidRPr="00000000">
        <w:rPr/>
        <w:drawing>
          <wp:inline distB="0" distT="0" distL="0" distR="0">
            <wp:extent cx="5169600" cy="3988800"/>
            <wp:effectExtent b="0" l="0" r="0" t="0"/>
            <wp:docPr id="1863643498" name="image1.png"/>
            <a:graphic>
              <a:graphicData uri="http://schemas.openxmlformats.org/drawingml/2006/picture">
                <pic:pic>
                  <pic:nvPicPr>
                    <pic:cNvPr id="0" name="image1.png"/>
                    <pic:cNvPicPr preferRelativeResize="0"/>
                  </pic:nvPicPr>
                  <pic:blipFill>
                    <a:blip r:embed="rId28"/>
                    <a:srcRect b="0" l="0" r="0" t="0"/>
                    <a:stretch>
                      <a:fillRect/>
                    </a:stretch>
                  </pic:blipFill>
                  <pic:spPr>
                    <a:xfrm>
                      <a:off x="0" y="0"/>
                      <a:ext cx="5169600" cy="3988800"/>
                    </a:xfrm>
                    <a:prstGeom prst="rect"/>
                    <a:ln/>
                  </pic:spPr>
                </pic:pic>
              </a:graphicData>
            </a:graphic>
          </wp:inline>
        </w:drawing>
      </w:r>
      <w:r w:rsidDel="00000000" w:rsidR="00000000" w:rsidRPr="00000000">
        <w:rPr>
          <w:rtl w:val="0"/>
        </w:rPr>
      </w:r>
    </w:p>
    <w:sectPr>
      <w:footerReference r:id="rId2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5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5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Trebuchet MS" w:cs="Trebuchet MS" w:eastAsia="Trebuchet MS" w:hAnsi="Trebuchet MS"/>
        <w:lang w:val="en-GB"/>
      </w:rPr>
    </w:rPrDefault>
    <w:pPrDefault>
      <w:pPr>
        <w:spacing w:after="200" w:before="1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Bdr>
        <w:top w:color="90c226" w:space="0" w:sz="24" w:val="single"/>
        <w:left w:color="90c226" w:space="0" w:sz="24" w:val="single"/>
        <w:bottom w:color="90c226" w:space="0" w:sz="24" w:val="single"/>
        <w:right w:color="90c226" w:space="0" w:sz="24" w:val="single"/>
      </w:pBdr>
      <w:shd w:fill="90c226" w:val="clear"/>
      <w:spacing w:after="0" w:lineRule="auto"/>
    </w:pPr>
    <w:rPr>
      <w:smallCaps w:val="1"/>
      <w:color w:val="ffffff"/>
      <w:sz w:val="22"/>
      <w:szCs w:val="22"/>
    </w:rPr>
  </w:style>
  <w:style w:type="paragraph" w:styleId="Heading2">
    <w:name w:val="heading 2"/>
    <w:basedOn w:val="Normal"/>
    <w:next w:val="Normal"/>
    <w:pPr>
      <w:pBdr>
        <w:top w:color="e9f5d0" w:space="0" w:sz="24" w:val="single"/>
        <w:left w:color="e9f5d0" w:space="0" w:sz="24" w:val="single"/>
        <w:bottom w:color="e9f5d0" w:space="0" w:sz="24" w:val="single"/>
        <w:right w:color="e9f5d0" w:space="0" w:sz="24" w:val="single"/>
      </w:pBdr>
      <w:shd w:fill="e9f5d0" w:val="clear"/>
      <w:spacing w:after="0" w:lineRule="auto"/>
    </w:pPr>
    <w:rPr>
      <w:smallCaps w:val="1"/>
    </w:rPr>
  </w:style>
  <w:style w:type="paragraph" w:styleId="Heading3">
    <w:name w:val="heading 3"/>
    <w:basedOn w:val="Normal"/>
    <w:next w:val="Normal"/>
    <w:pPr>
      <w:pBdr>
        <w:top w:color="90c226" w:space="2" w:sz="6" w:val="single"/>
      </w:pBdr>
      <w:spacing w:after="0" w:before="300" w:lineRule="auto"/>
    </w:pPr>
    <w:rPr>
      <w:smallCaps w:val="1"/>
      <w:color w:val="476012"/>
    </w:rPr>
  </w:style>
  <w:style w:type="paragraph" w:styleId="Heading4">
    <w:name w:val="heading 4"/>
    <w:basedOn w:val="Normal"/>
    <w:next w:val="Normal"/>
    <w:pPr>
      <w:pBdr>
        <w:top w:color="90c226" w:space="2" w:sz="6" w:val="dotted"/>
      </w:pBdr>
      <w:spacing w:after="0" w:before="200" w:lineRule="auto"/>
    </w:pPr>
    <w:rPr>
      <w:smallCaps w:val="1"/>
      <w:color w:val="6b911c"/>
    </w:rPr>
  </w:style>
  <w:style w:type="paragraph" w:styleId="Heading5">
    <w:name w:val="heading 5"/>
    <w:basedOn w:val="Normal"/>
    <w:next w:val="Normal"/>
    <w:pPr>
      <w:pBdr>
        <w:bottom w:color="90c226" w:space="1" w:sz="6" w:val="single"/>
      </w:pBdr>
      <w:spacing w:after="0" w:before="200" w:lineRule="auto"/>
    </w:pPr>
    <w:rPr>
      <w:smallCaps w:val="1"/>
      <w:color w:val="6b911c"/>
    </w:rPr>
  </w:style>
  <w:style w:type="paragraph" w:styleId="Heading6">
    <w:name w:val="heading 6"/>
    <w:basedOn w:val="Normal"/>
    <w:next w:val="Normal"/>
    <w:pPr>
      <w:pBdr>
        <w:bottom w:color="90c226" w:space="1" w:sz="6" w:val="dotted"/>
      </w:pBdr>
      <w:spacing w:after="0" w:before="200" w:lineRule="auto"/>
    </w:pPr>
    <w:rPr>
      <w:smallCaps w:val="1"/>
      <w:color w:val="6b911c"/>
    </w:rPr>
  </w:style>
  <w:style w:type="paragraph" w:styleId="Title">
    <w:name w:val="Title"/>
    <w:basedOn w:val="Normal"/>
    <w:next w:val="Normal"/>
    <w:pPr>
      <w:spacing w:after="0" w:before="0" w:lineRule="auto"/>
    </w:pPr>
    <w:rPr>
      <w:rFonts w:ascii="Trebuchet MS" w:cs="Trebuchet MS" w:eastAsia="Trebuchet MS" w:hAnsi="Trebuchet MS"/>
      <w:smallCaps w:val="1"/>
      <w:color w:val="90c226"/>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pBdr>
        <w:top w:color="90c226" w:space="0" w:sz="24" w:val="single"/>
        <w:left w:color="90c226" w:space="0" w:sz="24" w:val="single"/>
        <w:bottom w:color="90c226" w:space="0" w:sz="24" w:val="single"/>
        <w:right w:color="90c226" w:space="0" w:sz="24" w:val="single"/>
      </w:pBdr>
      <w:shd w:fill="90c226" w:val="clear"/>
      <w:spacing w:after="0" w:lineRule="auto"/>
    </w:pPr>
    <w:rPr>
      <w:smallCaps w:val="1"/>
      <w:color w:val="ffffff"/>
      <w:sz w:val="22"/>
      <w:szCs w:val="22"/>
    </w:rPr>
  </w:style>
  <w:style w:type="paragraph" w:styleId="Heading2">
    <w:name w:val="heading 2"/>
    <w:basedOn w:val="Normal"/>
    <w:next w:val="Normal"/>
    <w:pPr>
      <w:pBdr>
        <w:top w:color="e9f5d0" w:space="0" w:sz="24" w:val="single"/>
        <w:left w:color="e9f5d0" w:space="0" w:sz="24" w:val="single"/>
        <w:bottom w:color="e9f5d0" w:space="0" w:sz="24" w:val="single"/>
        <w:right w:color="e9f5d0" w:space="0" w:sz="24" w:val="single"/>
      </w:pBdr>
      <w:shd w:fill="e9f5d0" w:val="clear"/>
      <w:spacing w:after="0" w:lineRule="auto"/>
    </w:pPr>
    <w:rPr>
      <w:smallCaps w:val="1"/>
    </w:rPr>
  </w:style>
  <w:style w:type="paragraph" w:styleId="Heading3">
    <w:name w:val="heading 3"/>
    <w:basedOn w:val="Normal"/>
    <w:next w:val="Normal"/>
    <w:pPr>
      <w:pBdr>
        <w:top w:color="90c226" w:space="2" w:sz="6" w:val="single"/>
      </w:pBdr>
      <w:spacing w:after="0" w:before="300" w:lineRule="auto"/>
    </w:pPr>
    <w:rPr>
      <w:smallCaps w:val="1"/>
      <w:color w:val="476012"/>
    </w:rPr>
  </w:style>
  <w:style w:type="paragraph" w:styleId="Heading4">
    <w:name w:val="heading 4"/>
    <w:basedOn w:val="Normal"/>
    <w:next w:val="Normal"/>
    <w:pPr>
      <w:pBdr>
        <w:top w:color="90c226" w:space="2" w:sz="6" w:val="dotted"/>
      </w:pBdr>
      <w:spacing w:after="0" w:before="200" w:lineRule="auto"/>
    </w:pPr>
    <w:rPr>
      <w:smallCaps w:val="1"/>
      <w:color w:val="6b911c"/>
    </w:rPr>
  </w:style>
  <w:style w:type="paragraph" w:styleId="Heading5">
    <w:name w:val="heading 5"/>
    <w:basedOn w:val="Normal"/>
    <w:next w:val="Normal"/>
    <w:pPr>
      <w:pBdr>
        <w:bottom w:color="90c226" w:space="1" w:sz="6" w:val="single"/>
      </w:pBdr>
      <w:spacing w:after="0" w:before="200" w:lineRule="auto"/>
    </w:pPr>
    <w:rPr>
      <w:smallCaps w:val="1"/>
      <w:color w:val="6b911c"/>
    </w:rPr>
  </w:style>
  <w:style w:type="paragraph" w:styleId="Heading6">
    <w:name w:val="heading 6"/>
    <w:basedOn w:val="Normal"/>
    <w:next w:val="Normal"/>
    <w:pPr>
      <w:pBdr>
        <w:bottom w:color="90c226" w:space="1" w:sz="6" w:val="dotted"/>
      </w:pBdr>
      <w:spacing w:after="0" w:before="200" w:lineRule="auto"/>
    </w:pPr>
    <w:rPr>
      <w:smallCaps w:val="1"/>
      <w:color w:val="6b911c"/>
    </w:rPr>
  </w:style>
  <w:style w:type="paragraph" w:styleId="Title">
    <w:name w:val="Title"/>
    <w:basedOn w:val="Normal"/>
    <w:next w:val="Normal"/>
    <w:pPr>
      <w:spacing w:after="0" w:before="0" w:lineRule="auto"/>
    </w:pPr>
    <w:rPr>
      <w:rFonts w:ascii="Trebuchet MS" w:cs="Trebuchet MS" w:eastAsia="Trebuchet MS" w:hAnsi="Trebuchet MS"/>
      <w:smallCaps w:val="1"/>
      <w:color w:val="90c226"/>
      <w:sz w:val="52"/>
      <w:szCs w:val="52"/>
    </w:rPr>
  </w:style>
  <w:style w:type="paragraph" w:styleId="Normal" w:default="1">
    <w:name w:val="Normal"/>
    <w:qFormat w:val="1"/>
    <w:rsid w:val="00761E32"/>
  </w:style>
  <w:style w:type="paragraph" w:styleId="Heading1">
    <w:name w:val="heading 1"/>
    <w:basedOn w:val="Normal"/>
    <w:next w:val="Normal"/>
    <w:link w:val="Heading1Char"/>
    <w:uiPriority w:val="9"/>
    <w:qFormat w:val="1"/>
    <w:rsid w:val="00761E32"/>
    <w:pPr>
      <w:pBdr>
        <w:top w:color="90c226" w:space="0" w:sz="24" w:themeColor="accent1" w:val="single"/>
        <w:left w:color="90c226" w:space="0" w:sz="24" w:themeColor="accent1" w:val="single"/>
        <w:bottom w:color="90c226" w:space="0" w:sz="24" w:themeColor="accent1" w:val="single"/>
        <w:right w:color="90c226" w:space="0" w:sz="24" w:themeColor="accent1" w:val="single"/>
      </w:pBdr>
      <w:shd w:color="auto" w:fill="90c226" w:themeFill="accent1" w:val="clear"/>
      <w:spacing w:after="0"/>
      <w:outlineLvl w:val="0"/>
    </w:pPr>
    <w:rPr>
      <w:caps w:val="1"/>
      <w:color w:val="ffffff" w:themeColor="background1"/>
      <w:spacing w:val="15"/>
      <w:sz w:val="22"/>
      <w:szCs w:val="22"/>
    </w:rPr>
  </w:style>
  <w:style w:type="paragraph" w:styleId="Heading2">
    <w:name w:val="heading 2"/>
    <w:basedOn w:val="Normal"/>
    <w:next w:val="Normal"/>
    <w:link w:val="Heading2Char"/>
    <w:uiPriority w:val="9"/>
    <w:semiHidden w:val="1"/>
    <w:unhideWhenUsed w:val="1"/>
    <w:qFormat w:val="1"/>
    <w:rsid w:val="00761E32"/>
    <w:pPr>
      <w:pBdr>
        <w:top w:color="e9f6d0" w:space="0" w:sz="24" w:themeColor="accent1" w:themeTint="000033" w:val="single"/>
        <w:left w:color="e9f6d0" w:space="0" w:sz="24" w:themeColor="accent1" w:themeTint="000033" w:val="single"/>
        <w:bottom w:color="e9f6d0" w:space="0" w:sz="24" w:themeColor="accent1" w:themeTint="000033" w:val="single"/>
        <w:right w:color="e9f6d0" w:space="0" w:sz="24" w:themeColor="accent1" w:themeTint="000033" w:val="single"/>
      </w:pBdr>
      <w:shd w:color="auto" w:fill="e9f6d0" w:themeFill="accent1" w:themeFillTint="000033" w:val="clear"/>
      <w:spacing w:after="0"/>
      <w:outlineLvl w:val="1"/>
    </w:pPr>
    <w:rPr>
      <w:caps w:val="1"/>
      <w:spacing w:val="15"/>
    </w:rPr>
  </w:style>
  <w:style w:type="paragraph" w:styleId="Heading3">
    <w:name w:val="heading 3"/>
    <w:basedOn w:val="Normal"/>
    <w:next w:val="Normal"/>
    <w:link w:val="Heading3Char"/>
    <w:uiPriority w:val="9"/>
    <w:semiHidden w:val="1"/>
    <w:unhideWhenUsed w:val="1"/>
    <w:qFormat w:val="1"/>
    <w:rsid w:val="00761E32"/>
    <w:pPr>
      <w:pBdr>
        <w:top w:color="90c226" w:space="2" w:sz="6" w:themeColor="accent1" w:val="single"/>
      </w:pBdr>
      <w:spacing w:after="0" w:before="300"/>
      <w:outlineLvl w:val="2"/>
    </w:pPr>
    <w:rPr>
      <w:caps w:val="1"/>
      <w:color w:val="476013" w:themeColor="accent1" w:themeShade="00007F"/>
      <w:spacing w:val="15"/>
    </w:rPr>
  </w:style>
  <w:style w:type="paragraph" w:styleId="Heading4">
    <w:name w:val="heading 4"/>
    <w:basedOn w:val="Normal"/>
    <w:next w:val="Normal"/>
    <w:link w:val="Heading4Char"/>
    <w:uiPriority w:val="9"/>
    <w:semiHidden w:val="1"/>
    <w:unhideWhenUsed w:val="1"/>
    <w:qFormat w:val="1"/>
    <w:rsid w:val="00761E32"/>
    <w:pPr>
      <w:pBdr>
        <w:top w:color="90c226" w:space="2" w:sz="6" w:themeColor="accent1" w:val="dotted"/>
      </w:pBdr>
      <w:spacing w:after="0" w:before="200"/>
      <w:outlineLvl w:val="3"/>
    </w:pPr>
    <w:rPr>
      <w:caps w:val="1"/>
      <w:color w:val="6b911c" w:themeColor="accent1" w:themeShade="0000BF"/>
      <w:spacing w:val="10"/>
    </w:rPr>
  </w:style>
  <w:style w:type="paragraph" w:styleId="Heading5">
    <w:name w:val="heading 5"/>
    <w:basedOn w:val="Normal"/>
    <w:next w:val="Normal"/>
    <w:link w:val="Heading5Char"/>
    <w:uiPriority w:val="9"/>
    <w:semiHidden w:val="1"/>
    <w:unhideWhenUsed w:val="1"/>
    <w:qFormat w:val="1"/>
    <w:rsid w:val="00761E32"/>
    <w:pPr>
      <w:pBdr>
        <w:bottom w:color="90c226" w:space="1" w:sz="6" w:themeColor="accent1" w:val="single"/>
      </w:pBdr>
      <w:spacing w:after="0" w:before="200"/>
      <w:outlineLvl w:val="4"/>
    </w:pPr>
    <w:rPr>
      <w:caps w:val="1"/>
      <w:color w:val="6b911c" w:themeColor="accent1" w:themeShade="0000BF"/>
      <w:spacing w:val="10"/>
    </w:rPr>
  </w:style>
  <w:style w:type="paragraph" w:styleId="Heading6">
    <w:name w:val="heading 6"/>
    <w:basedOn w:val="Normal"/>
    <w:next w:val="Normal"/>
    <w:link w:val="Heading6Char"/>
    <w:uiPriority w:val="9"/>
    <w:semiHidden w:val="1"/>
    <w:unhideWhenUsed w:val="1"/>
    <w:qFormat w:val="1"/>
    <w:rsid w:val="00761E32"/>
    <w:pPr>
      <w:pBdr>
        <w:bottom w:color="90c226" w:space="1" w:sz="6" w:themeColor="accent1" w:val="dotted"/>
      </w:pBdr>
      <w:spacing w:after="0" w:before="200"/>
      <w:outlineLvl w:val="5"/>
    </w:pPr>
    <w:rPr>
      <w:caps w:val="1"/>
      <w:color w:val="6b911c" w:themeColor="accent1" w:themeShade="0000BF"/>
      <w:spacing w:val="10"/>
    </w:rPr>
  </w:style>
  <w:style w:type="paragraph" w:styleId="Heading7">
    <w:name w:val="heading 7"/>
    <w:basedOn w:val="Normal"/>
    <w:next w:val="Normal"/>
    <w:link w:val="Heading7Char"/>
    <w:uiPriority w:val="9"/>
    <w:semiHidden w:val="1"/>
    <w:unhideWhenUsed w:val="1"/>
    <w:qFormat w:val="1"/>
    <w:rsid w:val="00761E32"/>
    <w:pPr>
      <w:spacing w:after="0" w:before="200"/>
      <w:outlineLvl w:val="6"/>
    </w:pPr>
    <w:rPr>
      <w:caps w:val="1"/>
      <w:color w:val="6b911c" w:themeColor="accent1" w:themeShade="0000BF"/>
      <w:spacing w:val="10"/>
    </w:rPr>
  </w:style>
  <w:style w:type="paragraph" w:styleId="Heading8">
    <w:name w:val="heading 8"/>
    <w:basedOn w:val="Normal"/>
    <w:next w:val="Normal"/>
    <w:link w:val="Heading8Char"/>
    <w:uiPriority w:val="9"/>
    <w:semiHidden w:val="1"/>
    <w:unhideWhenUsed w:val="1"/>
    <w:qFormat w:val="1"/>
    <w:rsid w:val="00761E32"/>
    <w:pPr>
      <w:spacing w:after="0" w:before="200"/>
      <w:outlineLvl w:val="7"/>
    </w:pPr>
    <w:rPr>
      <w:caps w:val="1"/>
      <w:spacing w:val="10"/>
      <w:sz w:val="18"/>
      <w:szCs w:val="18"/>
    </w:rPr>
  </w:style>
  <w:style w:type="paragraph" w:styleId="Heading9">
    <w:name w:val="heading 9"/>
    <w:basedOn w:val="Normal"/>
    <w:next w:val="Normal"/>
    <w:link w:val="Heading9Char"/>
    <w:uiPriority w:val="9"/>
    <w:semiHidden w:val="1"/>
    <w:unhideWhenUsed w:val="1"/>
    <w:qFormat w:val="1"/>
    <w:rsid w:val="00761E32"/>
    <w:pPr>
      <w:spacing w:after="0" w:before="200"/>
      <w:outlineLvl w:val="8"/>
    </w:pPr>
    <w:rPr>
      <w:i w:val="1"/>
      <w:iCs w:val="1"/>
      <w:caps w:val="1"/>
      <w:spacing w:val="10"/>
      <w:sz w:val="18"/>
      <w:szCs w:val="1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61E32"/>
    <w:rPr>
      <w:caps w:val="1"/>
      <w:color w:val="ffffff" w:themeColor="background1"/>
      <w:spacing w:val="15"/>
      <w:sz w:val="22"/>
      <w:szCs w:val="22"/>
      <w:shd w:color="auto" w:fill="90c226" w:themeFill="accent1" w:val="clear"/>
    </w:rPr>
  </w:style>
  <w:style w:type="character" w:styleId="Heading2Char" w:customStyle="1">
    <w:name w:val="Heading 2 Char"/>
    <w:basedOn w:val="DefaultParagraphFont"/>
    <w:link w:val="Heading2"/>
    <w:uiPriority w:val="9"/>
    <w:semiHidden w:val="1"/>
    <w:rsid w:val="00761E32"/>
    <w:rPr>
      <w:caps w:val="1"/>
      <w:spacing w:val="15"/>
      <w:shd w:color="auto" w:fill="e9f6d0" w:themeFill="accent1" w:themeFillTint="000033" w:val="clear"/>
    </w:rPr>
  </w:style>
  <w:style w:type="character" w:styleId="Heading3Char" w:customStyle="1">
    <w:name w:val="Heading 3 Char"/>
    <w:basedOn w:val="DefaultParagraphFont"/>
    <w:link w:val="Heading3"/>
    <w:uiPriority w:val="9"/>
    <w:semiHidden w:val="1"/>
    <w:rsid w:val="00761E32"/>
    <w:rPr>
      <w:caps w:val="1"/>
      <w:color w:val="476013" w:themeColor="accent1" w:themeShade="00007F"/>
      <w:spacing w:val="15"/>
    </w:rPr>
  </w:style>
  <w:style w:type="character" w:styleId="Heading4Char" w:customStyle="1">
    <w:name w:val="Heading 4 Char"/>
    <w:basedOn w:val="DefaultParagraphFont"/>
    <w:link w:val="Heading4"/>
    <w:uiPriority w:val="9"/>
    <w:semiHidden w:val="1"/>
    <w:rsid w:val="00761E32"/>
    <w:rPr>
      <w:caps w:val="1"/>
      <w:color w:val="6b911c" w:themeColor="accent1" w:themeShade="0000BF"/>
      <w:spacing w:val="10"/>
    </w:rPr>
  </w:style>
  <w:style w:type="character" w:styleId="Heading5Char" w:customStyle="1">
    <w:name w:val="Heading 5 Char"/>
    <w:basedOn w:val="DefaultParagraphFont"/>
    <w:link w:val="Heading5"/>
    <w:uiPriority w:val="9"/>
    <w:semiHidden w:val="1"/>
    <w:rsid w:val="00761E32"/>
    <w:rPr>
      <w:caps w:val="1"/>
      <w:color w:val="6b911c" w:themeColor="accent1" w:themeShade="0000BF"/>
      <w:spacing w:val="10"/>
    </w:rPr>
  </w:style>
  <w:style w:type="character" w:styleId="Heading6Char" w:customStyle="1">
    <w:name w:val="Heading 6 Char"/>
    <w:basedOn w:val="DefaultParagraphFont"/>
    <w:link w:val="Heading6"/>
    <w:uiPriority w:val="9"/>
    <w:semiHidden w:val="1"/>
    <w:rsid w:val="00761E32"/>
    <w:rPr>
      <w:caps w:val="1"/>
      <w:color w:val="6b911c" w:themeColor="accent1" w:themeShade="0000BF"/>
      <w:spacing w:val="10"/>
    </w:rPr>
  </w:style>
  <w:style w:type="character" w:styleId="Heading7Char" w:customStyle="1">
    <w:name w:val="Heading 7 Char"/>
    <w:basedOn w:val="DefaultParagraphFont"/>
    <w:link w:val="Heading7"/>
    <w:uiPriority w:val="9"/>
    <w:semiHidden w:val="1"/>
    <w:rsid w:val="00761E32"/>
    <w:rPr>
      <w:caps w:val="1"/>
      <w:color w:val="6b911c" w:themeColor="accent1" w:themeShade="0000BF"/>
      <w:spacing w:val="10"/>
    </w:rPr>
  </w:style>
  <w:style w:type="character" w:styleId="Heading8Char" w:customStyle="1">
    <w:name w:val="Heading 8 Char"/>
    <w:basedOn w:val="DefaultParagraphFont"/>
    <w:link w:val="Heading8"/>
    <w:uiPriority w:val="9"/>
    <w:semiHidden w:val="1"/>
    <w:rsid w:val="00761E32"/>
    <w:rPr>
      <w:caps w:val="1"/>
      <w:spacing w:val="10"/>
      <w:sz w:val="18"/>
      <w:szCs w:val="18"/>
    </w:rPr>
  </w:style>
  <w:style w:type="character" w:styleId="Heading9Char" w:customStyle="1">
    <w:name w:val="Heading 9 Char"/>
    <w:basedOn w:val="DefaultParagraphFont"/>
    <w:link w:val="Heading9"/>
    <w:uiPriority w:val="9"/>
    <w:semiHidden w:val="1"/>
    <w:rsid w:val="00761E32"/>
    <w:rPr>
      <w:i w:val="1"/>
      <w:iCs w:val="1"/>
      <w:caps w:val="1"/>
      <w:spacing w:val="10"/>
      <w:sz w:val="18"/>
      <w:szCs w:val="18"/>
    </w:rPr>
  </w:style>
  <w:style w:type="paragraph" w:styleId="Title">
    <w:name w:val="Title"/>
    <w:basedOn w:val="Normal"/>
    <w:next w:val="Normal"/>
    <w:link w:val="TitleChar"/>
    <w:uiPriority w:val="10"/>
    <w:qFormat w:val="1"/>
    <w:rsid w:val="00761E32"/>
    <w:pPr>
      <w:spacing w:after="0" w:before="0"/>
    </w:pPr>
    <w:rPr>
      <w:rFonts w:asciiTheme="majorHAnsi" w:cstheme="majorBidi" w:eastAsiaTheme="majorEastAsia" w:hAnsiTheme="majorHAnsi"/>
      <w:caps w:val="1"/>
      <w:color w:val="90c226" w:themeColor="accent1"/>
      <w:spacing w:val="10"/>
      <w:sz w:val="52"/>
      <w:szCs w:val="52"/>
    </w:rPr>
  </w:style>
  <w:style w:type="character" w:styleId="TitleChar" w:customStyle="1">
    <w:name w:val="Title Char"/>
    <w:basedOn w:val="DefaultParagraphFont"/>
    <w:link w:val="Title"/>
    <w:uiPriority w:val="10"/>
    <w:rsid w:val="00761E32"/>
    <w:rPr>
      <w:rFonts w:asciiTheme="majorHAnsi" w:cstheme="majorBidi" w:eastAsiaTheme="majorEastAsia" w:hAnsiTheme="majorHAnsi"/>
      <w:caps w:val="1"/>
      <w:color w:val="90c226" w:themeColor="accent1"/>
      <w:spacing w:val="10"/>
      <w:sz w:val="52"/>
      <w:szCs w:val="52"/>
    </w:rPr>
  </w:style>
  <w:style w:type="paragraph" w:styleId="Subtitle">
    <w:name w:val="Subtitle"/>
    <w:basedOn w:val="Normal"/>
    <w:next w:val="Normal"/>
    <w:link w:val="SubtitleChar"/>
    <w:uiPriority w:val="11"/>
    <w:qFormat w:val="1"/>
    <w:rsid w:val="00761E32"/>
    <w:pPr>
      <w:spacing w:after="500" w:before="0" w:line="240" w:lineRule="auto"/>
    </w:pPr>
    <w:rPr>
      <w:caps w:val="1"/>
      <w:color w:val="595959" w:themeColor="text1" w:themeTint="0000A6"/>
      <w:spacing w:val="10"/>
      <w:sz w:val="21"/>
      <w:szCs w:val="21"/>
    </w:rPr>
  </w:style>
  <w:style w:type="character" w:styleId="SubtitleChar" w:customStyle="1">
    <w:name w:val="Subtitle Char"/>
    <w:basedOn w:val="DefaultParagraphFont"/>
    <w:link w:val="Subtitle"/>
    <w:uiPriority w:val="11"/>
    <w:rsid w:val="00761E32"/>
    <w:rPr>
      <w:caps w:val="1"/>
      <w:color w:val="595959" w:themeColor="text1" w:themeTint="0000A6"/>
      <w:spacing w:val="10"/>
      <w:sz w:val="21"/>
      <w:szCs w:val="21"/>
    </w:rPr>
  </w:style>
  <w:style w:type="paragraph" w:styleId="Quote">
    <w:name w:val="Quote"/>
    <w:basedOn w:val="Normal"/>
    <w:next w:val="Normal"/>
    <w:link w:val="QuoteChar"/>
    <w:uiPriority w:val="29"/>
    <w:qFormat w:val="1"/>
    <w:rsid w:val="00761E32"/>
    <w:rPr>
      <w:i w:val="1"/>
      <w:iCs w:val="1"/>
      <w:sz w:val="24"/>
      <w:szCs w:val="24"/>
    </w:rPr>
  </w:style>
  <w:style w:type="character" w:styleId="QuoteChar" w:customStyle="1">
    <w:name w:val="Quote Char"/>
    <w:basedOn w:val="DefaultParagraphFont"/>
    <w:link w:val="Quote"/>
    <w:uiPriority w:val="29"/>
    <w:rsid w:val="00761E32"/>
    <w:rPr>
      <w:i w:val="1"/>
      <w:iCs w:val="1"/>
      <w:sz w:val="24"/>
      <w:szCs w:val="24"/>
    </w:rPr>
  </w:style>
  <w:style w:type="paragraph" w:styleId="ListParagraph">
    <w:name w:val="List Paragraph"/>
    <w:basedOn w:val="Normal"/>
    <w:uiPriority w:val="34"/>
    <w:qFormat w:val="1"/>
    <w:rsid w:val="00B71045"/>
    <w:pPr>
      <w:ind w:left="720"/>
      <w:contextualSpacing w:val="1"/>
    </w:pPr>
  </w:style>
  <w:style w:type="character" w:styleId="IntenseEmphasis">
    <w:name w:val="Intense Emphasis"/>
    <w:uiPriority w:val="21"/>
    <w:qFormat w:val="1"/>
    <w:rsid w:val="00761E32"/>
    <w:rPr>
      <w:b w:val="1"/>
      <w:bCs w:val="1"/>
      <w:caps w:val="1"/>
      <w:color w:val="476013" w:themeColor="accent1" w:themeShade="00007F"/>
      <w:spacing w:val="10"/>
    </w:rPr>
  </w:style>
  <w:style w:type="paragraph" w:styleId="IntenseQuote">
    <w:name w:val="Intense Quote"/>
    <w:basedOn w:val="Normal"/>
    <w:next w:val="Normal"/>
    <w:link w:val="IntenseQuoteChar"/>
    <w:uiPriority w:val="30"/>
    <w:qFormat w:val="1"/>
    <w:rsid w:val="00761E32"/>
    <w:pPr>
      <w:spacing w:after="240" w:before="240" w:line="240" w:lineRule="auto"/>
      <w:ind w:left="1080" w:right="1080"/>
      <w:jc w:val="center"/>
    </w:pPr>
    <w:rPr>
      <w:color w:val="90c226" w:themeColor="accent1"/>
      <w:sz w:val="24"/>
      <w:szCs w:val="24"/>
    </w:rPr>
  </w:style>
  <w:style w:type="character" w:styleId="IntenseQuoteChar" w:customStyle="1">
    <w:name w:val="Intense Quote Char"/>
    <w:basedOn w:val="DefaultParagraphFont"/>
    <w:link w:val="IntenseQuote"/>
    <w:uiPriority w:val="30"/>
    <w:rsid w:val="00761E32"/>
    <w:rPr>
      <w:color w:val="90c226" w:themeColor="accent1"/>
      <w:sz w:val="24"/>
      <w:szCs w:val="24"/>
    </w:rPr>
  </w:style>
  <w:style w:type="character" w:styleId="IntenseReference">
    <w:name w:val="Intense Reference"/>
    <w:uiPriority w:val="32"/>
    <w:qFormat w:val="1"/>
    <w:rsid w:val="00761E32"/>
    <w:rPr>
      <w:b w:val="1"/>
      <w:bCs w:val="1"/>
      <w:i w:val="1"/>
      <w:iCs w:val="1"/>
      <w:caps w:val="1"/>
      <w:color w:val="90c226" w:themeColor="accent1"/>
    </w:rPr>
  </w:style>
  <w:style w:type="paragraph" w:styleId="Caption">
    <w:name w:val="caption"/>
    <w:basedOn w:val="Normal"/>
    <w:next w:val="Normal"/>
    <w:uiPriority w:val="35"/>
    <w:semiHidden w:val="1"/>
    <w:unhideWhenUsed w:val="1"/>
    <w:qFormat w:val="1"/>
    <w:rsid w:val="00761E32"/>
    <w:rPr>
      <w:b w:val="1"/>
      <w:bCs w:val="1"/>
      <w:color w:val="6b911c" w:themeColor="accent1" w:themeShade="0000BF"/>
      <w:sz w:val="16"/>
      <w:szCs w:val="16"/>
    </w:rPr>
  </w:style>
  <w:style w:type="character" w:styleId="Strong">
    <w:name w:val="Strong"/>
    <w:uiPriority w:val="22"/>
    <w:qFormat w:val="1"/>
    <w:rsid w:val="00761E32"/>
    <w:rPr>
      <w:b w:val="1"/>
      <w:bCs w:val="1"/>
    </w:rPr>
  </w:style>
  <w:style w:type="character" w:styleId="Emphasis">
    <w:name w:val="Emphasis"/>
    <w:uiPriority w:val="20"/>
    <w:qFormat w:val="1"/>
    <w:rsid w:val="00761E32"/>
    <w:rPr>
      <w:caps w:val="1"/>
      <w:color w:val="476013" w:themeColor="accent1" w:themeShade="00007F"/>
      <w:spacing w:val="5"/>
    </w:rPr>
  </w:style>
  <w:style w:type="paragraph" w:styleId="NoSpacing">
    <w:name w:val="No Spacing"/>
    <w:uiPriority w:val="1"/>
    <w:qFormat w:val="1"/>
    <w:rsid w:val="00761E32"/>
    <w:pPr>
      <w:spacing w:after="0" w:line="240" w:lineRule="auto"/>
    </w:pPr>
  </w:style>
  <w:style w:type="character" w:styleId="SubtleEmphasis">
    <w:name w:val="Subtle Emphasis"/>
    <w:uiPriority w:val="19"/>
    <w:qFormat w:val="1"/>
    <w:rsid w:val="00761E32"/>
    <w:rPr>
      <w:i w:val="1"/>
      <w:iCs w:val="1"/>
      <w:color w:val="476013" w:themeColor="accent1" w:themeShade="00007F"/>
    </w:rPr>
  </w:style>
  <w:style w:type="character" w:styleId="SubtleReference">
    <w:name w:val="Subtle Reference"/>
    <w:uiPriority w:val="31"/>
    <w:qFormat w:val="1"/>
    <w:rsid w:val="00761E32"/>
    <w:rPr>
      <w:b w:val="1"/>
      <w:bCs w:val="1"/>
      <w:color w:val="90c226" w:themeColor="accent1"/>
    </w:rPr>
  </w:style>
  <w:style w:type="character" w:styleId="BookTitle">
    <w:name w:val="Book Title"/>
    <w:uiPriority w:val="33"/>
    <w:qFormat w:val="1"/>
    <w:rsid w:val="00761E32"/>
    <w:rPr>
      <w:b w:val="1"/>
      <w:bCs w:val="1"/>
      <w:i w:val="1"/>
      <w:iCs w:val="1"/>
      <w:spacing w:val="0"/>
    </w:rPr>
  </w:style>
  <w:style w:type="paragraph" w:styleId="TOCHeading">
    <w:name w:val="TOC Heading"/>
    <w:basedOn w:val="Heading1"/>
    <w:next w:val="Normal"/>
    <w:uiPriority w:val="39"/>
    <w:unhideWhenUsed w:val="1"/>
    <w:qFormat w:val="1"/>
    <w:rsid w:val="00761E32"/>
    <w:pPr>
      <w:outlineLvl w:val="9"/>
    </w:pPr>
  </w:style>
  <w:style w:type="paragraph" w:styleId="Header">
    <w:name w:val="header"/>
    <w:basedOn w:val="Normal"/>
    <w:link w:val="HeaderChar"/>
    <w:uiPriority w:val="99"/>
    <w:unhideWhenUsed w:val="1"/>
    <w:rsid w:val="00B71045"/>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B71045"/>
  </w:style>
  <w:style w:type="paragraph" w:styleId="Footer">
    <w:name w:val="footer"/>
    <w:basedOn w:val="Normal"/>
    <w:link w:val="FooterChar"/>
    <w:uiPriority w:val="99"/>
    <w:unhideWhenUsed w:val="1"/>
    <w:rsid w:val="00B71045"/>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B71045"/>
  </w:style>
  <w:style w:type="paragraph" w:styleId="TOC1">
    <w:name w:val="toc 1"/>
    <w:basedOn w:val="Normal"/>
    <w:next w:val="Normal"/>
    <w:autoRedefine w:val="1"/>
    <w:uiPriority w:val="39"/>
    <w:unhideWhenUsed w:val="1"/>
    <w:rsid w:val="00A21D49"/>
    <w:pPr>
      <w:spacing w:after="100"/>
    </w:pPr>
  </w:style>
  <w:style w:type="character" w:styleId="Hyperlink">
    <w:name w:val="Hyperlink"/>
    <w:basedOn w:val="DefaultParagraphFont"/>
    <w:uiPriority w:val="99"/>
    <w:unhideWhenUsed w:val="1"/>
    <w:rsid w:val="00A21D49"/>
    <w:rPr>
      <w:color w:val="99ca3c" w:themeColor="hyperlink"/>
      <w:u w:val="single"/>
    </w:rPr>
  </w:style>
  <w:style w:type="table" w:styleId="TableGrid">
    <w:name w:val="Table Grid"/>
    <w:basedOn w:val="TableNormal"/>
    <w:uiPriority w:val="39"/>
    <w:rsid w:val="004E5855"/>
    <w:pPr>
      <w:spacing w:after="0" w:before="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spacing w:after="500" w:before="0" w:line="240" w:lineRule="auto"/>
    </w:pPr>
    <w:rPr>
      <w:smallCaps w:val="1"/>
      <w:color w:val="595959"/>
      <w:sz w:val="21"/>
      <w:szCs w:val="21"/>
    </w:rPr>
  </w:style>
  <w:style w:type="paragraph" w:styleId="Subtitle">
    <w:name w:val="Subtitle"/>
    <w:basedOn w:val="Normal"/>
    <w:next w:val="Normal"/>
    <w:pPr>
      <w:spacing w:after="500" w:before="0" w:line="240" w:lineRule="auto"/>
    </w:pPr>
    <w:rPr>
      <w:smallCaps w:val="1"/>
      <w:color w:val="595959"/>
      <w:sz w:val="21"/>
      <w:szCs w:val="21"/>
    </w:rPr>
  </w:style>
</w:styles>
</file>

<file path=word/_rels/document.xml.rels><?xml version="1.0" encoding="UTF-8" standalone="yes"?><Relationships xmlns="http://schemas.openxmlformats.org/package/2006/relationships"><Relationship Id="rId20" Type="http://schemas.openxmlformats.org/officeDocument/2006/relationships/image" Target="media/image4.png"/><Relationship Id="rId22" Type="http://schemas.openxmlformats.org/officeDocument/2006/relationships/image" Target="media/image2.png"/><Relationship Id="rId21" Type="http://schemas.openxmlformats.org/officeDocument/2006/relationships/image" Target="media/image5.png"/><Relationship Id="rId24" Type="http://schemas.openxmlformats.org/officeDocument/2006/relationships/image" Target="media/image3.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eologyviewer.bgs.ac.uk/" TargetMode="External"/><Relationship Id="rId26" Type="http://schemas.openxmlformats.org/officeDocument/2006/relationships/image" Target="media/image6.png"/><Relationship Id="rId25" Type="http://schemas.openxmlformats.org/officeDocument/2006/relationships/image" Target="media/image11.png"/><Relationship Id="rId28" Type="http://schemas.openxmlformats.org/officeDocument/2006/relationships/image" Target="media/image1.png"/><Relationship Id="rId27" Type="http://schemas.openxmlformats.org/officeDocument/2006/relationships/image" Target="media/image7.png"/><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footer" Target="footer1.xml"/><Relationship Id="rId7" Type="http://schemas.openxmlformats.org/officeDocument/2006/relationships/image" Target="media/image10.png"/><Relationship Id="rId8" Type="http://schemas.openxmlformats.org/officeDocument/2006/relationships/hyperlink" Target="https://geologyviewer.bgs.ac.uk/?_ga=2.87406045.419445138.1736600523-911810318.1736600523" TargetMode="External"/><Relationship Id="rId11" Type="http://schemas.openxmlformats.org/officeDocument/2006/relationships/hyperlink" Target="https://webapps.bgs.ac.uk/lexicon/lexicon.cfm?pub=BSA" TargetMode="External"/><Relationship Id="rId10" Type="http://schemas.openxmlformats.org/officeDocument/2006/relationships/hyperlink" Target="https://webapps.bgs.ac.uk/lexicon/lexicon.cfm?pub=SWMCM" TargetMode="External"/><Relationship Id="rId13" Type="http://schemas.openxmlformats.org/officeDocument/2006/relationships/hyperlink" Target="https://speedeck.uk/news/all-articles/the-best-foundation-solution-for-a-high-water-table/" TargetMode="External"/><Relationship Id="rId12" Type="http://schemas.openxmlformats.org/officeDocument/2006/relationships/hyperlink" Target="https://www.storyofmumbles.org.uk/en/catalogue_item/the-mumbles-train-at-swansea" TargetMode="External"/><Relationship Id="rId15" Type="http://schemas.openxmlformats.org/officeDocument/2006/relationships/hyperlink" Target="https://www.bbc.co.uk/news/uk-wales-south-west-wales-40150231" TargetMode="External"/><Relationship Id="rId14" Type="http://schemas.openxmlformats.org/officeDocument/2006/relationships/hyperlink" Target="https://www.swanseabaycitydeal.wales/news/120m-transformation-gets-the-go-ahead-for-swansea" TargetMode="External"/><Relationship Id="rId17" Type="http://schemas.openxmlformats.org/officeDocument/2006/relationships/hyperlink" Target="https://www.gov.wales/swansea-bay-city-deal-independent-review" TargetMode="External"/><Relationship Id="rId16" Type="http://schemas.openxmlformats.org/officeDocument/2006/relationships/hyperlink" Target="https://www.gov.wales/town-centres-position-statement-html" TargetMode="External"/><Relationship Id="rId19" Type="http://schemas.openxmlformats.org/officeDocument/2006/relationships/image" Target="media/image8.png"/><Relationship Id="rId18" Type="http://schemas.openxmlformats.org/officeDocument/2006/relationships/hyperlink" Target="https://www.arup.com/services/ground-engineer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F+ARoAZrxDPdKQhIYT7UsteAjQ==">CgMxLjAyCGguZ2pkZ3hzMgloLjMwajB6bGwyCWguMWZvYjl0ZTIJaC4zem55c2g3MgloLjJldDkycDAyCGgudHlqY3d0MgloLjNkeTZ2a20yCWguMXQzaDVzZjIJaC40ZDM0b2c4MgloLjJzOGV5bzEyCWguMTdkcDh2dTgAciExckdMR2dHUzVmMFVHYWx5NjNsRFYtN2JKYWl4MElLSm0=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2024-12-12T16:06:00Z</dcterms:created>
  <dc:creator>Morgan Owens</dc:creator>
</cp:coreProperties>
</file>