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1D07B" w14:textId="77777777" w:rsidR="00CD654C" w:rsidRPr="00FD541C" w:rsidRDefault="00CD654C" w:rsidP="00CD654C">
      <w:pPr>
        <w:spacing w:line="360" w:lineRule="auto"/>
        <w:jc w:val="center"/>
        <w:rPr>
          <w:rFonts w:ascii="Times New Roman" w:hAnsi="Times New Roman" w:cs="Times New Roman"/>
          <w:b/>
          <w:sz w:val="32"/>
        </w:rPr>
      </w:pPr>
    </w:p>
    <w:p w14:paraId="7C47A784" w14:textId="77777777" w:rsidR="00CD654C" w:rsidRPr="00FD541C" w:rsidRDefault="00CD654C" w:rsidP="00CD654C">
      <w:pPr>
        <w:spacing w:line="360" w:lineRule="auto"/>
        <w:jc w:val="center"/>
        <w:rPr>
          <w:rFonts w:ascii="Times New Roman" w:hAnsi="Times New Roman" w:cs="Times New Roman"/>
          <w:b/>
          <w:sz w:val="32"/>
        </w:rPr>
      </w:pPr>
    </w:p>
    <w:p w14:paraId="63F272EE" w14:textId="77777777" w:rsidR="00CD654C" w:rsidRPr="00FD541C" w:rsidRDefault="00CD654C" w:rsidP="00CD654C">
      <w:pPr>
        <w:spacing w:line="360" w:lineRule="auto"/>
        <w:jc w:val="center"/>
        <w:rPr>
          <w:rFonts w:ascii="Times New Roman" w:hAnsi="Times New Roman" w:cs="Times New Roman"/>
          <w:b/>
          <w:sz w:val="32"/>
        </w:rPr>
      </w:pPr>
    </w:p>
    <w:p w14:paraId="672FF797" w14:textId="77777777" w:rsidR="00CD654C" w:rsidRPr="00FD541C" w:rsidRDefault="00CD654C" w:rsidP="00CD654C">
      <w:pPr>
        <w:spacing w:line="360" w:lineRule="auto"/>
        <w:jc w:val="center"/>
        <w:rPr>
          <w:rFonts w:ascii="Times New Roman" w:hAnsi="Times New Roman" w:cs="Times New Roman"/>
          <w:b/>
          <w:sz w:val="32"/>
        </w:rPr>
      </w:pPr>
    </w:p>
    <w:p w14:paraId="24ED142E" w14:textId="07FAEAD5" w:rsidR="00FF1DEE" w:rsidRDefault="00FF1DEE" w:rsidP="00FF1DEE">
      <w:pPr>
        <w:tabs>
          <w:tab w:val="center" w:pos="9667"/>
          <w:tab w:val="left" w:pos="13725"/>
        </w:tabs>
        <w:rPr>
          <w:b/>
          <w:sz w:val="44"/>
        </w:rPr>
      </w:pPr>
      <w:proofErr w:type="spellStart"/>
      <w:proofErr w:type="gramStart"/>
      <w:r>
        <w:rPr>
          <w:b/>
          <w:sz w:val="44"/>
        </w:rPr>
        <w:t>Module:</w:t>
      </w:r>
      <w:r w:rsidR="00D61034">
        <w:rPr>
          <w:b/>
          <w:sz w:val="44"/>
        </w:rPr>
        <w:t>Accounting</w:t>
      </w:r>
      <w:proofErr w:type="spellEnd"/>
      <w:proofErr w:type="gramEnd"/>
      <w:r w:rsidR="00D61034">
        <w:rPr>
          <w:b/>
          <w:sz w:val="44"/>
        </w:rPr>
        <w:t xml:space="preserve"> fundamentals</w:t>
      </w:r>
      <w:r>
        <w:rPr>
          <w:b/>
          <w:sz w:val="44"/>
        </w:rPr>
        <w:tab/>
      </w:r>
    </w:p>
    <w:p w14:paraId="362BE4A8" w14:textId="77777777" w:rsidR="00FF1DEE" w:rsidRPr="00F85BCB" w:rsidRDefault="00FF1DEE" w:rsidP="00FF1DEE">
      <w:pPr>
        <w:tabs>
          <w:tab w:val="center" w:pos="9667"/>
          <w:tab w:val="left" w:pos="13725"/>
        </w:tabs>
        <w:rPr>
          <w:b/>
          <w:sz w:val="44"/>
        </w:rPr>
      </w:pPr>
      <w:r>
        <w:rPr>
          <w:b/>
          <w:sz w:val="40"/>
        </w:rPr>
        <w:t>Student Name: Madalina Veronica Popescu</w:t>
      </w:r>
      <w:r>
        <w:rPr>
          <w:b/>
          <w:sz w:val="40"/>
        </w:rPr>
        <w:tab/>
      </w:r>
    </w:p>
    <w:p w14:paraId="4CEFC07F" w14:textId="77777777" w:rsidR="00FF1DEE" w:rsidRDefault="00FF1DEE" w:rsidP="00FF1DEE">
      <w:pPr>
        <w:rPr>
          <w:b/>
          <w:sz w:val="40"/>
        </w:rPr>
      </w:pPr>
      <w:r>
        <w:rPr>
          <w:b/>
          <w:sz w:val="40"/>
        </w:rPr>
        <w:t>Student ID: 2215981</w:t>
      </w:r>
    </w:p>
    <w:p w14:paraId="24B89C35" w14:textId="3535A53A" w:rsidR="00FF1DEE" w:rsidRDefault="00FF1DEE" w:rsidP="00FF1DEE">
      <w:pPr>
        <w:rPr>
          <w:b/>
          <w:sz w:val="40"/>
        </w:rPr>
      </w:pPr>
      <w:r>
        <w:rPr>
          <w:b/>
          <w:sz w:val="40"/>
        </w:rPr>
        <w:t>Module Code: LCBB400</w:t>
      </w:r>
      <w:r w:rsidR="00D61034">
        <w:rPr>
          <w:b/>
          <w:sz w:val="40"/>
        </w:rPr>
        <w:t>1</w:t>
      </w:r>
    </w:p>
    <w:p w14:paraId="21D026EC" w14:textId="62CE0CB0" w:rsidR="00D61034" w:rsidRDefault="00D61034" w:rsidP="00FF1DEE">
      <w:pPr>
        <w:rPr>
          <w:b/>
          <w:sz w:val="40"/>
        </w:rPr>
      </w:pPr>
      <w:r>
        <w:rPr>
          <w:b/>
          <w:sz w:val="40"/>
        </w:rPr>
        <w:t xml:space="preserve">                                                 </w:t>
      </w:r>
    </w:p>
    <w:p w14:paraId="73C58AF8" w14:textId="777B20D8" w:rsidR="00D61034" w:rsidRDefault="00D61034" w:rsidP="00FF1DEE">
      <w:r>
        <w:rPr>
          <w:b/>
          <w:sz w:val="40"/>
        </w:rPr>
        <w:t xml:space="preserve">                                                               ASSIGNMENT A1</w:t>
      </w:r>
    </w:p>
    <w:p w14:paraId="363A419C" w14:textId="77777777" w:rsidR="00CD654C" w:rsidRPr="00FD541C" w:rsidRDefault="00CD654C" w:rsidP="00CD654C">
      <w:pPr>
        <w:spacing w:line="360" w:lineRule="auto"/>
        <w:jc w:val="center"/>
        <w:rPr>
          <w:rFonts w:ascii="Times New Roman" w:hAnsi="Times New Roman" w:cs="Times New Roman"/>
          <w:b/>
          <w:sz w:val="32"/>
        </w:rPr>
      </w:pPr>
    </w:p>
    <w:p w14:paraId="6AB6E43F" w14:textId="4CA12789" w:rsidR="006A7596" w:rsidRPr="00FD541C" w:rsidRDefault="006A7596" w:rsidP="00FF1DEE">
      <w:pPr>
        <w:spacing w:line="360" w:lineRule="auto"/>
        <w:rPr>
          <w:rFonts w:ascii="Times New Roman" w:hAnsi="Times New Roman" w:cs="Times New Roman"/>
          <w:b/>
          <w:sz w:val="32"/>
        </w:rPr>
      </w:pPr>
    </w:p>
    <w:p w14:paraId="055F2852" w14:textId="77777777" w:rsidR="004E5B1E" w:rsidRPr="00FD541C" w:rsidRDefault="00346B52">
      <w:pPr>
        <w:rPr>
          <w:rFonts w:ascii="Times New Roman" w:hAnsi="Times New Roman" w:cs="Times New Roman"/>
          <w:b/>
          <w:sz w:val="32"/>
        </w:rPr>
      </w:pPr>
      <w:r w:rsidRPr="00FD541C">
        <w:rPr>
          <w:rFonts w:ascii="Times New Roman" w:hAnsi="Times New Roman" w:cs="Times New Roman"/>
          <w:b/>
          <w:sz w:val="32"/>
        </w:rPr>
        <w:br w:type="page"/>
      </w:r>
    </w:p>
    <w:sdt>
      <w:sdtPr>
        <w:rPr>
          <w:rFonts w:asciiTheme="minorHAnsi" w:eastAsiaTheme="minorHAnsi" w:hAnsiTheme="minorHAnsi" w:cstheme="minorBidi"/>
          <w:b w:val="0"/>
          <w:bCs w:val="0"/>
          <w:color w:val="auto"/>
          <w:sz w:val="22"/>
          <w:szCs w:val="22"/>
          <w:lang w:val="en-GB"/>
        </w:rPr>
        <w:id w:val="699144141"/>
        <w:docPartObj>
          <w:docPartGallery w:val="Table of Contents"/>
          <w:docPartUnique/>
        </w:docPartObj>
      </w:sdtPr>
      <w:sdtContent>
        <w:p w14:paraId="2E9A86B1" w14:textId="77777777" w:rsidR="004E5B1E" w:rsidRPr="00FD541C" w:rsidRDefault="004E5B1E" w:rsidP="004E5B1E">
          <w:pPr>
            <w:pStyle w:val="TOCHeading"/>
            <w:spacing w:line="360" w:lineRule="auto"/>
            <w:jc w:val="center"/>
            <w:rPr>
              <w:rFonts w:ascii="Times New Roman" w:hAnsi="Times New Roman" w:cs="Times New Roman"/>
              <w:color w:val="000000" w:themeColor="text1"/>
              <w:sz w:val="24"/>
              <w:szCs w:val="24"/>
              <w:lang w:val="en-GB"/>
            </w:rPr>
          </w:pPr>
          <w:r w:rsidRPr="00FD541C">
            <w:rPr>
              <w:rFonts w:ascii="Times New Roman" w:hAnsi="Times New Roman" w:cs="Times New Roman"/>
              <w:color w:val="000000" w:themeColor="text1"/>
              <w:szCs w:val="24"/>
              <w:lang w:val="en-GB"/>
            </w:rPr>
            <w:t>Table of Contents</w:t>
          </w:r>
        </w:p>
        <w:p w14:paraId="792DF0EA" w14:textId="77777777" w:rsidR="004E5B1E" w:rsidRPr="00FD541C" w:rsidRDefault="005465D3" w:rsidP="004E5B1E">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D541C">
            <w:rPr>
              <w:rFonts w:ascii="Times New Roman" w:hAnsi="Times New Roman" w:cs="Times New Roman"/>
              <w:color w:val="000000" w:themeColor="text1"/>
              <w:sz w:val="24"/>
              <w:szCs w:val="24"/>
            </w:rPr>
            <w:fldChar w:fldCharType="begin"/>
          </w:r>
          <w:r w:rsidR="004E5B1E" w:rsidRPr="00FD541C">
            <w:rPr>
              <w:rFonts w:ascii="Times New Roman" w:hAnsi="Times New Roman" w:cs="Times New Roman"/>
              <w:color w:val="000000" w:themeColor="text1"/>
              <w:sz w:val="24"/>
              <w:szCs w:val="24"/>
            </w:rPr>
            <w:instrText xml:space="preserve"> TOC \o "1-3" \h \z \u </w:instrText>
          </w:r>
          <w:r w:rsidRPr="00FD541C">
            <w:rPr>
              <w:rFonts w:ascii="Times New Roman" w:hAnsi="Times New Roman" w:cs="Times New Roman"/>
              <w:color w:val="000000" w:themeColor="text1"/>
              <w:sz w:val="24"/>
              <w:szCs w:val="24"/>
            </w:rPr>
            <w:fldChar w:fldCharType="separate"/>
          </w:r>
          <w:hyperlink w:anchor="_Toc129358933" w:history="1">
            <w:r w:rsidR="004E5B1E" w:rsidRPr="00FD541C">
              <w:rPr>
                <w:rStyle w:val="Hyperlink"/>
                <w:rFonts w:ascii="Times New Roman" w:hAnsi="Times New Roman" w:cs="Times New Roman"/>
                <w:noProof/>
                <w:color w:val="000000" w:themeColor="text1"/>
                <w:sz w:val="24"/>
                <w:szCs w:val="24"/>
              </w:rPr>
              <w:t>Question 1</w:t>
            </w:r>
            <w:r w:rsidR="004E5B1E" w:rsidRPr="00FD541C">
              <w:rPr>
                <w:rFonts w:ascii="Times New Roman" w:hAnsi="Times New Roman" w:cs="Times New Roman"/>
                <w:noProof/>
                <w:webHidden/>
                <w:color w:val="000000" w:themeColor="text1"/>
                <w:sz w:val="24"/>
                <w:szCs w:val="24"/>
              </w:rPr>
              <w:tab/>
            </w:r>
            <w:r w:rsidRPr="00FD541C">
              <w:rPr>
                <w:rFonts w:ascii="Times New Roman" w:hAnsi="Times New Roman" w:cs="Times New Roman"/>
                <w:noProof/>
                <w:webHidden/>
                <w:color w:val="000000" w:themeColor="text1"/>
                <w:sz w:val="24"/>
                <w:szCs w:val="24"/>
              </w:rPr>
              <w:fldChar w:fldCharType="begin"/>
            </w:r>
            <w:r w:rsidR="004E5B1E" w:rsidRPr="00FD541C">
              <w:rPr>
                <w:rFonts w:ascii="Times New Roman" w:hAnsi="Times New Roman" w:cs="Times New Roman"/>
                <w:noProof/>
                <w:webHidden/>
                <w:color w:val="000000" w:themeColor="text1"/>
                <w:sz w:val="24"/>
                <w:szCs w:val="24"/>
              </w:rPr>
              <w:instrText xml:space="preserve"> PAGEREF _Toc129358933 \h </w:instrText>
            </w:r>
            <w:r w:rsidRPr="00FD541C">
              <w:rPr>
                <w:rFonts w:ascii="Times New Roman" w:hAnsi="Times New Roman" w:cs="Times New Roman"/>
                <w:noProof/>
                <w:webHidden/>
                <w:color w:val="000000" w:themeColor="text1"/>
                <w:sz w:val="24"/>
                <w:szCs w:val="24"/>
              </w:rPr>
            </w:r>
            <w:r w:rsidRPr="00FD541C">
              <w:rPr>
                <w:rFonts w:ascii="Times New Roman" w:hAnsi="Times New Roman" w:cs="Times New Roman"/>
                <w:noProof/>
                <w:webHidden/>
                <w:color w:val="000000" w:themeColor="text1"/>
                <w:sz w:val="24"/>
                <w:szCs w:val="24"/>
              </w:rPr>
              <w:fldChar w:fldCharType="separate"/>
            </w:r>
            <w:r w:rsidR="004E5B1E" w:rsidRPr="00FD541C">
              <w:rPr>
                <w:rFonts w:ascii="Times New Roman" w:hAnsi="Times New Roman" w:cs="Times New Roman"/>
                <w:noProof/>
                <w:webHidden/>
                <w:color w:val="000000" w:themeColor="text1"/>
                <w:sz w:val="24"/>
                <w:szCs w:val="24"/>
              </w:rPr>
              <w:t>2</w:t>
            </w:r>
            <w:r w:rsidRPr="00FD541C">
              <w:rPr>
                <w:rFonts w:ascii="Times New Roman" w:hAnsi="Times New Roman" w:cs="Times New Roman"/>
                <w:noProof/>
                <w:webHidden/>
                <w:color w:val="000000" w:themeColor="text1"/>
                <w:sz w:val="24"/>
                <w:szCs w:val="24"/>
              </w:rPr>
              <w:fldChar w:fldCharType="end"/>
            </w:r>
          </w:hyperlink>
        </w:p>
        <w:p w14:paraId="72803F2F" w14:textId="77777777" w:rsidR="004E5B1E" w:rsidRPr="00FD541C" w:rsidRDefault="00000000" w:rsidP="004E5B1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29358934" w:history="1">
            <w:r w:rsidR="004E5B1E" w:rsidRPr="00FD541C">
              <w:rPr>
                <w:rStyle w:val="Hyperlink"/>
                <w:rFonts w:ascii="Times New Roman" w:hAnsi="Times New Roman" w:cs="Times New Roman"/>
                <w:noProof/>
                <w:color w:val="000000" w:themeColor="text1"/>
                <w:sz w:val="24"/>
                <w:szCs w:val="24"/>
              </w:rPr>
              <w:t>A.</w:t>
            </w:r>
            <w:r w:rsidR="004E5B1E" w:rsidRPr="00FD541C">
              <w:rPr>
                <w:rFonts w:ascii="Times New Roman" w:hAnsi="Times New Roman" w:cs="Times New Roman"/>
                <w:noProof/>
                <w:webHidden/>
                <w:color w:val="000000" w:themeColor="text1"/>
                <w:sz w:val="24"/>
                <w:szCs w:val="24"/>
              </w:rPr>
              <w:tab/>
            </w:r>
            <w:r w:rsidR="005465D3" w:rsidRPr="00FD541C">
              <w:rPr>
                <w:rFonts w:ascii="Times New Roman" w:hAnsi="Times New Roman" w:cs="Times New Roman"/>
                <w:noProof/>
                <w:webHidden/>
                <w:color w:val="000000" w:themeColor="text1"/>
                <w:sz w:val="24"/>
                <w:szCs w:val="24"/>
              </w:rPr>
              <w:fldChar w:fldCharType="begin"/>
            </w:r>
            <w:r w:rsidR="004E5B1E" w:rsidRPr="00FD541C">
              <w:rPr>
                <w:rFonts w:ascii="Times New Roman" w:hAnsi="Times New Roman" w:cs="Times New Roman"/>
                <w:noProof/>
                <w:webHidden/>
                <w:color w:val="000000" w:themeColor="text1"/>
                <w:sz w:val="24"/>
                <w:szCs w:val="24"/>
              </w:rPr>
              <w:instrText xml:space="preserve"> PAGEREF _Toc129358934 \h </w:instrText>
            </w:r>
            <w:r w:rsidR="005465D3" w:rsidRPr="00FD541C">
              <w:rPr>
                <w:rFonts w:ascii="Times New Roman" w:hAnsi="Times New Roman" w:cs="Times New Roman"/>
                <w:noProof/>
                <w:webHidden/>
                <w:color w:val="000000" w:themeColor="text1"/>
                <w:sz w:val="24"/>
                <w:szCs w:val="24"/>
              </w:rPr>
            </w:r>
            <w:r w:rsidR="005465D3" w:rsidRPr="00FD541C">
              <w:rPr>
                <w:rFonts w:ascii="Times New Roman" w:hAnsi="Times New Roman" w:cs="Times New Roman"/>
                <w:noProof/>
                <w:webHidden/>
                <w:color w:val="000000" w:themeColor="text1"/>
                <w:sz w:val="24"/>
                <w:szCs w:val="24"/>
              </w:rPr>
              <w:fldChar w:fldCharType="separate"/>
            </w:r>
            <w:r w:rsidR="004E5B1E" w:rsidRPr="00FD541C">
              <w:rPr>
                <w:rFonts w:ascii="Times New Roman" w:hAnsi="Times New Roman" w:cs="Times New Roman"/>
                <w:noProof/>
                <w:webHidden/>
                <w:color w:val="000000" w:themeColor="text1"/>
                <w:sz w:val="24"/>
                <w:szCs w:val="24"/>
              </w:rPr>
              <w:t>2</w:t>
            </w:r>
            <w:r w:rsidR="005465D3" w:rsidRPr="00FD541C">
              <w:rPr>
                <w:rFonts w:ascii="Times New Roman" w:hAnsi="Times New Roman" w:cs="Times New Roman"/>
                <w:noProof/>
                <w:webHidden/>
                <w:color w:val="000000" w:themeColor="text1"/>
                <w:sz w:val="24"/>
                <w:szCs w:val="24"/>
              </w:rPr>
              <w:fldChar w:fldCharType="end"/>
            </w:r>
          </w:hyperlink>
        </w:p>
        <w:p w14:paraId="3D04E9C8" w14:textId="77777777" w:rsidR="004E5B1E" w:rsidRPr="00FD541C" w:rsidRDefault="00000000" w:rsidP="004E5B1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29358935" w:history="1">
            <w:r w:rsidR="004E5B1E" w:rsidRPr="00FD541C">
              <w:rPr>
                <w:rStyle w:val="Hyperlink"/>
                <w:rFonts w:ascii="Times New Roman" w:hAnsi="Times New Roman" w:cs="Times New Roman"/>
                <w:noProof/>
                <w:color w:val="000000" w:themeColor="text1"/>
                <w:sz w:val="24"/>
                <w:szCs w:val="24"/>
              </w:rPr>
              <w:t>B.</w:t>
            </w:r>
            <w:r w:rsidR="004E5B1E" w:rsidRPr="00FD541C">
              <w:rPr>
                <w:rFonts w:ascii="Times New Roman" w:hAnsi="Times New Roman" w:cs="Times New Roman"/>
                <w:noProof/>
                <w:webHidden/>
                <w:color w:val="000000" w:themeColor="text1"/>
                <w:sz w:val="24"/>
                <w:szCs w:val="24"/>
              </w:rPr>
              <w:tab/>
            </w:r>
            <w:r w:rsidR="005465D3" w:rsidRPr="00FD541C">
              <w:rPr>
                <w:rFonts w:ascii="Times New Roman" w:hAnsi="Times New Roman" w:cs="Times New Roman"/>
                <w:noProof/>
                <w:webHidden/>
                <w:color w:val="000000" w:themeColor="text1"/>
                <w:sz w:val="24"/>
                <w:szCs w:val="24"/>
              </w:rPr>
              <w:fldChar w:fldCharType="begin"/>
            </w:r>
            <w:r w:rsidR="004E5B1E" w:rsidRPr="00FD541C">
              <w:rPr>
                <w:rFonts w:ascii="Times New Roman" w:hAnsi="Times New Roman" w:cs="Times New Roman"/>
                <w:noProof/>
                <w:webHidden/>
                <w:color w:val="000000" w:themeColor="text1"/>
                <w:sz w:val="24"/>
                <w:szCs w:val="24"/>
              </w:rPr>
              <w:instrText xml:space="preserve"> PAGEREF _Toc129358935 \h </w:instrText>
            </w:r>
            <w:r w:rsidR="005465D3" w:rsidRPr="00FD541C">
              <w:rPr>
                <w:rFonts w:ascii="Times New Roman" w:hAnsi="Times New Roman" w:cs="Times New Roman"/>
                <w:noProof/>
                <w:webHidden/>
                <w:color w:val="000000" w:themeColor="text1"/>
                <w:sz w:val="24"/>
                <w:szCs w:val="24"/>
              </w:rPr>
            </w:r>
            <w:r w:rsidR="005465D3" w:rsidRPr="00FD541C">
              <w:rPr>
                <w:rFonts w:ascii="Times New Roman" w:hAnsi="Times New Roman" w:cs="Times New Roman"/>
                <w:noProof/>
                <w:webHidden/>
                <w:color w:val="000000" w:themeColor="text1"/>
                <w:sz w:val="24"/>
                <w:szCs w:val="24"/>
              </w:rPr>
              <w:fldChar w:fldCharType="separate"/>
            </w:r>
            <w:r w:rsidR="004E5B1E" w:rsidRPr="00FD541C">
              <w:rPr>
                <w:rFonts w:ascii="Times New Roman" w:hAnsi="Times New Roman" w:cs="Times New Roman"/>
                <w:noProof/>
                <w:webHidden/>
                <w:color w:val="000000" w:themeColor="text1"/>
                <w:sz w:val="24"/>
                <w:szCs w:val="24"/>
              </w:rPr>
              <w:t>3</w:t>
            </w:r>
            <w:r w:rsidR="005465D3" w:rsidRPr="00FD541C">
              <w:rPr>
                <w:rFonts w:ascii="Times New Roman" w:hAnsi="Times New Roman" w:cs="Times New Roman"/>
                <w:noProof/>
                <w:webHidden/>
                <w:color w:val="000000" w:themeColor="text1"/>
                <w:sz w:val="24"/>
                <w:szCs w:val="24"/>
              </w:rPr>
              <w:fldChar w:fldCharType="end"/>
            </w:r>
          </w:hyperlink>
        </w:p>
        <w:p w14:paraId="0089734E" w14:textId="77777777" w:rsidR="004E5B1E" w:rsidRPr="00FD541C" w:rsidRDefault="00000000" w:rsidP="004E5B1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9358936" w:history="1">
            <w:r w:rsidR="004E5B1E" w:rsidRPr="00FD541C">
              <w:rPr>
                <w:rStyle w:val="Hyperlink"/>
                <w:rFonts w:ascii="Times New Roman" w:hAnsi="Times New Roman" w:cs="Times New Roman"/>
                <w:noProof/>
                <w:color w:val="000000" w:themeColor="text1"/>
                <w:sz w:val="24"/>
                <w:szCs w:val="24"/>
              </w:rPr>
              <w:t>Question 2</w:t>
            </w:r>
            <w:r w:rsidR="004E5B1E" w:rsidRPr="00FD541C">
              <w:rPr>
                <w:rFonts w:ascii="Times New Roman" w:hAnsi="Times New Roman" w:cs="Times New Roman"/>
                <w:noProof/>
                <w:webHidden/>
                <w:color w:val="000000" w:themeColor="text1"/>
                <w:sz w:val="24"/>
                <w:szCs w:val="24"/>
              </w:rPr>
              <w:tab/>
            </w:r>
            <w:r w:rsidR="005465D3" w:rsidRPr="00FD541C">
              <w:rPr>
                <w:rFonts w:ascii="Times New Roman" w:hAnsi="Times New Roman" w:cs="Times New Roman"/>
                <w:noProof/>
                <w:webHidden/>
                <w:color w:val="000000" w:themeColor="text1"/>
                <w:sz w:val="24"/>
                <w:szCs w:val="24"/>
              </w:rPr>
              <w:fldChar w:fldCharType="begin"/>
            </w:r>
            <w:r w:rsidR="004E5B1E" w:rsidRPr="00FD541C">
              <w:rPr>
                <w:rFonts w:ascii="Times New Roman" w:hAnsi="Times New Roman" w:cs="Times New Roman"/>
                <w:noProof/>
                <w:webHidden/>
                <w:color w:val="000000" w:themeColor="text1"/>
                <w:sz w:val="24"/>
                <w:szCs w:val="24"/>
              </w:rPr>
              <w:instrText xml:space="preserve"> PAGEREF _Toc129358936 \h </w:instrText>
            </w:r>
            <w:r w:rsidR="005465D3" w:rsidRPr="00FD541C">
              <w:rPr>
                <w:rFonts w:ascii="Times New Roman" w:hAnsi="Times New Roman" w:cs="Times New Roman"/>
                <w:noProof/>
                <w:webHidden/>
                <w:color w:val="000000" w:themeColor="text1"/>
                <w:sz w:val="24"/>
                <w:szCs w:val="24"/>
              </w:rPr>
            </w:r>
            <w:r w:rsidR="005465D3" w:rsidRPr="00FD541C">
              <w:rPr>
                <w:rFonts w:ascii="Times New Roman" w:hAnsi="Times New Roman" w:cs="Times New Roman"/>
                <w:noProof/>
                <w:webHidden/>
                <w:color w:val="000000" w:themeColor="text1"/>
                <w:sz w:val="24"/>
                <w:szCs w:val="24"/>
              </w:rPr>
              <w:fldChar w:fldCharType="separate"/>
            </w:r>
            <w:r w:rsidR="004E5B1E" w:rsidRPr="00FD541C">
              <w:rPr>
                <w:rFonts w:ascii="Times New Roman" w:hAnsi="Times New Roman" w:cs="Times New Roman"/>
                <w:noProof/>
                <w:webHidden/>
                <w:color w:val="000000" w:themeColor="text1"/>
                <w:sz w:val="24"/>
                <w:szCs w:val="24"/>
              </w:rPr>
              <w:t>4</w:t>
            </w:r>
            <w:r w:rsidR="005465D3" w:rsidRPr="00FD541C">
              <w:rPr>
                <w:rFonts w:ascii="Times New Roman" w:hAnsi="Times New Roman" w:cs="Times New Roman"/>
                <w:noProof/>
                <w:webHidden/>
                <w:color w:val="000000" w:themeColor="text1"/>
                <w:sz w:val="24"/>
                <w:szCs w:val="24"/>
              </w:rPr>
              <w:fldChar w:fldCharType="end"/>
            </w:r>
          </w:hyperlink>
        </w:p>
        <w:p w14:paraId="34191C0D" w14:textId="77777777" w:rsidR="004E5B1E" w:rsidRPr="00FD541C" w:rsidRDefault="00000000" w:rsidP="004E5B1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29358937" w:history="1">
            <w:r w:rsidR="004E5B1E" w:rsidRPr="00FD541C">
              <w:rPr>
                <w:rStyle w:val="Hyperlink"/>
                <w:rFonts w:ascii="Times New Roman" w:hAnsi="Times New Roman" w:cs="Times New Roman"/>
                <w:noProof/>
                <w:color w:val="000000" w:themeColor="text1"/>
                <w:sz w:val="24"/>
                <w:szCs w:val="24"/>
              </w:rPr>
              <w:t>A.</w:t>
            </w:r>
            <w:r w:rsidR="004E5B1E" w:rsidRPr="00FD541C">
              <w:rPr>
                <w:rFonts w:ascii="Times New Roman" w:hAnsi="Times New Roman" w:cs="Times New Roman"/>
                <w:noProof/>
                <w:webHidden/>
                <w:color w:val="000000" w:themeColor="text1"/>
                <w:sz w:val="24"/>
                <w:szCs w:val="24"/>
              </w:rPr>
              <w:tab/>
            </w:r>
            <w:r w:rsidR="005465D3" w:rsidRPr="00FD541C">
              <w:rPr>
                <w:rFonts w:ascii="Times New Roman" w:hAnsi="Times New Roman" w:cs="Times New Roman"/>
                <w:noProof/>
                <w:webHidden/>
                <w:color w:val="000000" w:themeColor="text1"/>
                <w:sz w:val="24"/>
                <w:szCs w:val="24"/>
              </w:rPr>
              <w:fldChar w:fldCharType="begin"/>
            </w:r>
            <w:r w:rsidR="004E5B1E" w:rsidRPr="00FD541C">
              <w:rPr>
                <w:rFonts w:ascii="Times New Roman" w:hAnsi="Times New Roman" w:cs="Times New Roman"/>
                <w:noProof/>
                <w:webHidden/>
                <w:color w:val="000000" w:themeColor="text1"/>
                <w:sz w:val="24"/>
                <w:szCs w:val="24"/>
              </w:rPr>
              <w:instrText xml:space="preserve"> PAGEREF _Toc129358937 \h </w:instrText>
            </w:r>
            <w:r w:rsidR="005465D3" w:rsidRPr="00FD541C">
              <w:rPr>
                <w:rFonts w:ascii="Times New Roman" w:hAnsi="Times New Roman" w:cs="Times New Roman"/>
                <w:noProof/>
                <w:webHidden/>
                <w:color w:val="000000" w:themeColor="text1"/>
                <w:sz w:val="24"/>
                <w:szCs w:val="24"/>
              </w:rPr>
            </w:r>
            <w:r w:rsidR="005465D3" w:rsidRPr="00FD541C">
              <w:rPr>
                <w:rFonts w:ascii="Times New Roman" w:hAnsi="Times New Roman" w:cs="Times New Roman"/>
                <w:noProof/>
                <w:webHidden/>
                <w:color w:val="000000" w:themeColor="text1"/>
                <w:sz w:val="24"/>
                <w:szCs w:val="24"/>
              </w:rPr>
              <w:fldChar w:fldCharType="separate"/>
            </w:r>
            <w:r w:rsidR="004E5B1E" w:rsidRPr="00FD541C">
              <w:rPr>
                <w:rFonts w:ascii="Times New Roman" w:hAnsi="Times New Roman" w:cs="Times New Roman"/>
                <w:noProof/>
                <w:webHidden/>
                <w:color w:val="000000" w:themeColor="text1"/>
                <w:sz w:val="24"/>
                <w:szCs w:val="24"/>
              </w:rPr>
              <w:t>4</w:t>
            </w:r>
            <w:r w:rsidR="005465D3" w:rsidRPr="00FD541C">
              <w:rPr>
                <w:rFonts w:ascii="Times New Roman" w:hAnsi="Times New Roman" w:cs="Times New Roman"/>
                <w:noProof/>
                <w:webHidden/>
                <w:color w:val="000000" w:themeColor="text1"/>
                <w:sz w:val="24"/>
                <w:szCs w:val="24"/>
              </w:rPr>
              <w:fldChar w:fldCharType="end"/>
            </w:r>
          </w:hyperlink>
        </w:p>
        <w:p w14:paraId="4255F8B6" w14:textId="77777777" w:rsidR="004E5B1E" w:rsidRPr="00FD541C" w:rsidRDefault="00000000" w:rsidP="004E5B1E">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29358938" w:history="1">
            <w:r w:rsidR="004E5B1E" w:rsidRPr="00FD541C">
              <w:rPr>
                <w:rStyle w:val="Hyperlink"/>
                <w:rFonts w:ascii="Times New Roman" w:hAnsi="Times New Roman" w:cs="Times New Roman"/>
                <w:noProof/>
                <w:color w:val="000000" w:themeColor="text1"/>
                <w:sz w:val="24"/>
                <w:szCs w:val="24"/>
              </w:rPr>
              <w:t>B.</w:t>
            </w:r>
            <w:r w:rsidR="004E5B1E" w:rsidRPr="00FD541C">
              <w:rPr>
                <w:rFonts w:ascii="Times New Roman" w:hAnsi="Times New Roman" w:cs="Times New Roman"/>
                <w:noProof/>
                <w:webHidden/>
                <w:color w:val="000000" w:themeColor="text1"/>
                <w:sz w:val="24"/>
                <w:szCs w:val="24"/>
              </w:rPr>
              <w:tab/>
            </w:r>
            <w:r w:rsidR="005465D3" w:rsidRPr="00FD541C">
              <w:rPr>
                <w:rFonts w:ascii="Times New Roman" w:hAnsi="Times New Roman" w:cs="Times New Roman"/>
                <w:noProof/>
                <w:webHidden/>
                <w:color w:val="000000" w:themeColor="text1"/>
                <w:sz w:val="24"/>
                <w:szCs w:val="24"/>
              </w:rPr>
              <w:fldChar w:fldCharType="begin"/>
            </w:r>
            <w:r w:rsidR="004E5B1E" w:rsidRPr="00FD541C">
              <w:rPr>
                <w:rFonts w:ascii="Times New Roman" w:hAnsi="Times New Roman" w:cs="Times New Roman"/>
                <w:noProof/>
                <w:webHidden/>
                <w:color w:val="000000" w:themeColor="text1"/>
                <w:sz w:val="24"/>
                <w:szCs w:val="24"/>
              </w:rPr>
              <w:instrText xml:space="preserve"> PAGEREF _Toc129358938 \h </w:instrText>
            </w:r>
            <w:r w:rsidR="005465D3" w:rsidRPr="00FD541C">
              <w:rPr>
                <w:rFonts w:ascii="Times New Roman" w:hAnsi="Times New Roman" w:cs="Times New Roman"/>
                <w:noProof/>
                <w:webHidden/>
                <w:color w:val="000000" w:themeColor="text1"/>
                <w:sz w:val="24"/>
                <w:szCs w:val="24"/>
              </w:rPr>
            </w:r>
            <w:r w:rsidR="005465D3" w:rsidRPr="00FD541C">
              <w:rPr>
                <w:rFonts w:ascii="Times New Roman" w:hAnsi="Times New Roman" w:cs="Times New Roman"/>
                <w:noProof/>
                <w:webHidden/>
                <w:color w:val="000000" w:themeColor="text1"/>
                <w:sz w:val="24"/>
                <w:szCs w:val="24"/>
              </w:rPr>
              <w:fldChar w:fldCharType="separate"/>
            </w:r>
            <w:r w:rsidR="004E5B1E" w:rsidRPr="00FD541C">
              <w:rPr>
                <w:rFonts w:ascii="Times New Roman" w:hAnsi="Times New Roman" w:cs="Times New Roman"/>
                <w:noProof/>
                <w:webHidden/>
                <w:color w:val="000000" w:themeColor="text1"/>
                <w:sz w:val="24"/>
                <w:szCs w:val="24"/>
              </w:rPr>
              <w:t>6</w:t>
            </w:r>
            <w:r w:rsidR="005465D3" w:rsidRPr="00FD541C">
              <w:rPr>
                <w:rFonts w:ascii="Times New Roman" w:hAnsi="Times New Roman" w:cs="Times New Roman"/>
                <w:noProof/>
                <w:webHidden/>
                <w:color w:val="000000" w:themeColor="text1"/>
                <w:sz w:val="24"/>
                <w:szCs w:val="24"/>
              </w:rPr>
              <w:fldChar w:fldCharType="end"/>
            </w:r>
          </w:hyperlink>
        </w:p>
        <w:p w14:paraId="77334939" w14:textId="77777777" w:rsidR="004E5B1E" w:rsidRPr="00FD541C" w:rsidRDefault="00000000" w:rsidP="004E5B1E">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9358939" w:history="1">
            <w:r w:rsidR="004E5B1E" w:rsidRPr="00FD541C">
              <w:rPr>
                <w:rStyle w:val="Hyperlink"/>
                <w:rFonts w:ascii="Times New Roman" w:hAnsi="Times New Roman" w:cs="Times New Roman"/>
                <w:noProof/>
                <w:color w:val="000000" w:themeColor="text1"/>
                <w:sz w:val="24"/>
                <w:szCs w:val="24"/>
              </w:rPr>
              <w:t>References</w:t>
            </w:r>
            <w:r w:rsidR="004E5B1E" w:rsidRPr="00FD541C">
              <w:rPr>
                <w:rFonts w:ascii="Times New Roman" w:hAnsi="Times New Roman" w:cs="Times New Roman"/>
                <w:noProof/>
                <w:webHidden/>
                <w:color w:val="000000" w:themeColor="text1"/>
                <w:sz w:val="24"/>
                <w:szCs w:val="24"/>
              </w:rPr>
              <w:tab/>
            </w:r>
            <w:r w:rsidR="005465D3" w:rsidRPr="00FD541C">
              <w:rPr>
                <w:rFonts w:ascii="Times New Roman" w:hAnsi="Times New Roman" w:cs="Times New Roman"/>
                <w:noProof/>
                <w:webHidden/>
                <w:color w:val="000000" w:themeColor="text1"/>
                <w:sz w:val="24"/>
                <w:szCs w:val="24"/>
              </w:rPr>
              <w:fldChar w:fldCharType="begin"/>
            </w:r>
            <w:r w:rsidR="004E5B1E" w:rsidRPr="00FD541C">
              <w:rPr>
                <w:rFonts w:ascii="Times New Roman" w:hAnsi="Times New Roman" w:cs="Times New Roman"/>
                <w:noProof/>
                <w:webHidden/>
                <w:color w:val="000000" w:themeColor="text1"/>
                <w:sz w:val="24"/>
                <w:szCs w:val="24"/>
              </w:rPr>
              <w:instrText xml:space="preserve"> PAGEREF _Toc129358939 \h </w:instrText>
            </w:r>
            <w:r w:rsidR="005465D3" w:rsidRPr="00FD541C">
              <w:rPr>
                <w:rFonts w:ascii="Times New Roman" w:hAnsi="Times New Roman" w:cs="Times New Roman"/>
                <w:noProof/>
                <w:webHidden/>
                <w:color w:val="000000" w:themeColor="text1"/>
                <w:sz w:val="24"/>
                <w:szCs w:val="24"/>
              </w:rPr>
            </w:r>
            <w:r w:rsidR="005465D3" w:rsidRPr="00FD541C">
              <w:rPr>
                <w:rFonts w:ascii="Times New Roman" w:hAnsi="Times New Roman" w:cs="Times New Roman"/>
                <w:noProof/>
                <w:webHidden/>
                <w:color w:val="000000" w:themeColor="text1"/>
                <w:sz w:val="24"/>
                <w:szCs w:val="24"/>
              </w:rPr>
              <w:fldChar w:fldCharType="separate"/>
            </w:r>
            <w:r w:rsidR="004E5B1E" w:rsidRPr="00FD541C">
              <w:rPr>
                <w:rFonts w:ascii="Times New Roman" w:hAnsi="Times New Roman" w:cs="Times New Roman"/>
                <w:noProof/>
                <w:webHidden/>
                <w:color w:val="000000" w:themeColor="text1"/>
                <w:sz w:val="24"/>
                <w:szCs w:val="24"/>
              </w:rPr>
              <w:t>9</w:t>
            </w:r>
            <w:r w:rsidR="005465D3" w:rsidRPr="00FD541C">
              <w:rPr>
                <w:rFonts w:ascii="Times New Roman" w:hAnsi="Times New Roman" w:cs="Times New Roman"/>
                <w:noProof/>
                <w:webHidden/>
                <w:color w:val="000000" w:themeColor="text1"/>
                <w:sz w:val="24"/>
                <w:szCs w:val="24"/>
              </w:rPr>
              <w:fldChar w:fldCharType="end"/>
            </w:r>
          </w:hyperlink>
        </w:p>
        <w:p w14:paraId="058D15D5" w14:textId="77777777" w:rsidR="004E5B1E" w:rsidRPr="00FD541C" w:rsidRDefault="005465D3" w:rsidP="004E5B1E">
          <w:pPr>
            <w:spacing w:line="360" w:lineRule="auto"/>
            <w:jc w:val="both"/>
          </w:pPr>
          <w:r w:rsidRPr="00FD541C">
            <w:rPr>
              <w:rFonts w:ascii="Times New Roman" w:hAnsi="Times New Roman" w:cs="Times New Roman"/>
              <w:color w:val="000000" w:themeColor="text1"/>
              <w:sz w:val="24"/>
              <w:szCs w:val="24"/>
            </w:rPr>
            <w:fldChar w:fldCharType="end"/>
          </w:r>
        </w:p>
      </w:sdtContent>
    </w:sdt>
    <w:p w14:paraId="108B4541" w14:textId="77777777" w:rsidR="00CD654C" w:rsidRPr="00FD541C" w:rsidRDefault="00CD654C">
      <w:pPr>
        <w:rPr>
          <w:rFonts w:ascii="Times New Roman" w:hAnsi="Times New Roman" w:cs="Times New Roman"/>
          <w:b/>
          <w:sz w:val="32"/>
        </w:rPr>
      </w:pPr>
    </w:p>
    <w:p w14:paraId="49EC7CEB" w14:textId="77777777" w:rsidR="004E5B1E" w:rsidRPr="00FD541C" w:rsidRDefault="004E5B1E">
      <w:pPr>
        <w:rPr>
          <w:rFonts w:ascii="Times New Roman" w:eastAsiaTheme="majorEastAsia" w:hAnsi="Times New Roman" w:cstheme="majorBidi"/>
          <w:b/>
          <w:bCs/>
          <w:color w:val="000000" w:themeColor="text1"/>
          <w:sz w:val="28"/>
          <w:szCs w:val="28"/>
        </w:rPr>
      </w:pPr>
      <w:bookmarkStart w:id="0" w:name="_Toc129358933"/>
      <w:r w:rsidRPr="00FD541C">
        <w:br w:type="page"/>
      </w:r>
    </w:p>
    <w:p w14:paraId="108126F4" w14:textId="77777777" w:rsidR="00415693" w:rsidRPr="00FD541C" w:rsidRDefault="00346B52" w:rsidP="00C61E27">
      <w:pPr>
        <w:pStyle w:val="Heading1"/>
      </w:pPr>
      <w:r w:rsidRPr="00FD541C">
        <w:t>Question 1</w:t>
      </w:r>
      <w:bookmarkEnd w:id="0"/>
    </w:p>
    <w:p w14:paraId="45C0217A" w14:textId="77777777" w:rsidR="006B7D1D" w:rsidRPr="00FD541C" w:rsidRDefault="00346B52" w:rsidP="00C61E27">
      <w:pPr>
        <w:pStyle w:val="Heading2"/>
      </w:pPr>
      <w:bookmarkStart w:id="1" w:name="_Toc129358934"/>
      <w:r w:rsidRPr="00FD541C">
        <w:t>A.</w:t>
      </w:r>
      <w:bookmarkEnd w:id="1"/>
    </w:p>
    <w:tbl>
      <w:tblPr>
        <w:tblStyle w:val="TableGrid"/>
        <w:tblW w:w="5000" w:type="pct"/>
        <w:jc w:val="center"/>
        <w:tblLook w:val="04A0" w:firstRow="1" w:lastRow="0" w:firstColumn="1" w:lastColumn="0" w:noHBand="0" w:noVBand="1"/>
      </w:tblPr>
      <w:tblGrid>
        <w:gridCol w:w="7634"/>
        <w:gridCol w:w="1942"/>
      </w:tblGrid>
      <w:tr w:rsidR="00221F10" w:rsidRPr="00FD541C" w14:paraId="4FC7B804" w14:textId="77777777" w:rsidTr="00627933">
        <w:trPr>
          <w:trHeight w:val="375"/>
          <w:jc w:val="center"/>
        </w:trPr>
        <w:tc>
          <w:tcPr>
            <w:tcW w:w="5000" w:type="pct"/>
            <w:gridSpan w:val="2"/>
            <w:noWrap/>
            <w:hideMark/>
          </w:tcPr>
          <w:p w14:paraId="76D1200E" w14:textId="77777777" w:rsidR="00627933" w:rsidRPr="00FD541C" w:rsidRDefault="00346B52" w:rsidP="0062793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8"/>
                <w:szCs w:val="24"/>
              </w:rPr>
              <w:t xml:space="preserve">Income statement </w:t>
            </w:r>
          </w:p>
        </w:tc>
      </w:tr>
      <w:tr w:rsidR="00221F10" w:rsidRPr="00FD541C" w14:paraId="424F2A61" w14:textId="77777777" w:rsidTr="00627933">
        <w:trPr>
          <w:trHeight w:val="300"/>
          <w:jc w:val="center"/>
        </w:trPr>
        <w:tc>
          <w:tcPr>
            <w:tcW w:w="3986" w:type="pct"/>
            <w:noWrap/>
            <w:hideMark/>
          </w:tcPr>
          <w:p w14:paraId="3BEB3FE7" w14:textId="77777777" w:rsidR="00627933" w:rsidRPr="00FD541C" w:rsidRDefault="00346B52" w:rsidP="0062793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1014" w:type="pct"/>
            <w:noWrap/>
            <w:hideMark/>
          </w:tcPr>
          <w:p w14:paraId="4AFF6193" w14:textId="77777777" w:rsidR="00627933" w:rsidRPr="00FD541C" w:rsidRDefault="00346B52" w:rsidP="0062793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Amount</w:t>
            </w:r>
          </w:p>
        </w:tc>
      </w:tr>
      <w:tr w:rsidR="00221F10" w:rsidRPr="00FD541C" w14:paraId="5CBE03BC" w14:textId="77777777" w:rsidTr="00627933">
        <w:trPr>
          <w:trHeight w:val="300"/>
          <w:jc w:val="center"/>
        </w:trPr>
        <w:tc>
          <w:tcPr>
            <w:tcW w:w="3986" w:type="pct"/>
            <w:noWrap/>
            <w:hideMark/>
          </w:tcPr>
          <w:p w14:paraId="7219AD3E" w14:textId="77777777" w:rsidR="00627933" w:rsidRPr="00FD541C" w:rsidRDefault="00346B52" w:rsidP="0062793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Revenue </w:t>
            </w:r>
          </w:p>
        </w:tc>
        <w:tc>
          <w:tcPr>
            <w:tcW w:w="1014" w:type="pct"/>
            <w:noWrap/>
            <w:hideMark/>
          </w:tcPr>
          <w:p w14:paraId="5E1813D7" w14:textId="77777777" w:rsidR="00627933" w:rsidRPr="00FD541C" w:rsidRDefault="00346B52" w:rsidP="0062793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800000</w:t>
            </w:r>
          </w:p>
        </w:tc>
      </w:tr>
      <w:tr w:rsidR="00221F10" w:rsidRPr="00FD541C" w14:paraId="72C34586" w14:textId="77777777" w:rsidTr="00627933">
        <w:trPr>
          <w:trHeight w:val="300"/>
          <w:jc w:val="center"/>
        </w:trPr>
        <w:tc>
          <w:tcPr>
            <w:tcW w:w="3986" w:type="pct"/>
            <w:noWrap/>
            <w:hideMark/>
          </w:tcPr>
          <w:p w14:paraId="00A21AF8" w14:textId="77777777" w:rsidR="00627933" w:rsidRPr="00FD541C" w:rsidRDefault="00346B52" w:rsidP="0062793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Cost of sales</w:t>
            </w:r>
          </w:p>
        </w:tc>
        <w:tc>
          <w:tcPr>
            <w:tcW w:w="1014" w:type="pct"/>
            <w:noWrap/>
            <w:hideMark/>
          </w:tcPr>
          <w:p w14:paraId="65F13D23" w14:textId="77777777" w:rsidR="00627933" w:rsidRPr="00FD541C" w:rsidRDefault="00346B52" w:rsidP="0062793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578650</w:t>
            </w:r>
          </w:p>
        </w:tc>
      </w:tr>
      <w:tr w:rsidR="00221F10" w:rsidRPr="00FD541C" w14:paraId="66205764" w14:textId="77777777" w:rsidTr="00627933">
        <w:trPr>
          <w:trHeight w:val="300"/>
          <w:jc w:val="center"/>
        </w:trPr>
        <w:tc>
          <w:tcPr>
            <w:tcW w:w="3986" w:type="pct"/>
            <w:noWrap/>
            <w:hideMark/>
          </w:tcPr>
          <w:p w14:paraId="484F1ADE" w14:textId="77777777" w:rsidR="00627933" w:rsidRPr="00FD541C" w:rsidRDefault="00346B52" w:rsidP="0062793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Gross profit</w:t>
            </w:r>
          </w:p>
        </w:tc>
        <w:tc>
          <w:tcPr>
            <w:tcW w:w="1014" w:type="pct"/>
            <w:noWrap/>
            <w:hideMark/>
          </w:tcPr>
          <w:p w14:paraId="1DC693C9" w14:textId="77777777" w:rsidR="00627933" w:rsidRPr="00FD541C" w:rsidRDefault="00346B52" w:rsidP="0062793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221350</w:t>
            </w:r>
          </w:p>
        </w:tc>
      </w:tr>
      <w:tr w:rsidR="00221F10" w:rsidRPr="00FD541C" w14:paraId="7D5793FC" w14:textId="77777777" w:rsidTr="00627933">
        <w:trPr>
          <w:trHeight w:val="300"/>
          <w:jc w:val="center"/>
        </w:trPr>
        <w:tc>
          <w:tcPr>
            <w:tcW w:w="3986" w:type="pct"/>
            <w:noWrap/>
            <w:hideMark/>
          </w:tcPr>
          <w:p w14:paraId="01C57B36" w14:textId="77777777" w:rsidR="00627933" w:rsidRPr="00FD541C" w:rsidRDefault="00346B52" w:rsidP="0062793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Administrative expenses</w:t>
            </w:r>
          </w:p>
        </w:tc>
        <w:tc>
          <w:tcPr>
            <w:tcW w:w="1014" w:type="pct"/>
            <w:noWrap/>
            <w:hideMark/>
          </w:tcPr>
          <w:p w14:paraId="10147EF7" w14:textId="77777777" w:rsidR="00627933" w:rsidRPr="00FD541C" w:rsidRDefault="00346B52" w:rsidP="0062793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30,000</w:t>
            </w:r>
          </w:p>
        </w:tc>
      </w:tr>
      <w:tr w:rsidR="00221F10" w:rsidRPr="00FD541C" w14:paraId="7A762F94" w14:textId="77777777" w:rsidTr="00627933">
        <w:trPr>
          <w:trHeight w:val="300"/>
          <w:jc w:val="center"/>
        </w:trPr>
        <w:tc>
          <w:tcPr>
            <w:tcW w:w="3986" w:type="pct"/>
            <w:noWrap/>
            <w:hideMark/>
          </w:tcPr>
          <w:p w14:paraId="23D51B9E" w14:textId="77777777" w:rsidR="00627933" w:rsidRPr="00FD541C" w:rsidRDefault="00346B52" w:rsidP="0062793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Interest paid </w:t>
            </w:r>
          </w:p>
        </w:tc>
        <w:tc>
          <w:tcPr>
            <w:tcW w:w="1014" w:type="pct"/>
            <w:noWrap/>
            <w:hideMark/>
          </w:tcPr>
          <w:p w14:paraId="4191339F" w14:textId="77777777" w:rsidR="00627933" w:rsidRPr="00FD541C" w:rsidRDefault="00346B52" w:rsidP="0062793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2,000</w:t>
            </w:r>
          </w:p>
        </w:tc>
      </w:tr>
      <w:tr w:rsidR="00221F10" w:rsidRPr="00FD541C" w14:paraId="498C74E5" w14:textId="77777777" w:rsidTr="00627933">
        <w:trPr>
          <w:trHeight w:val="300"/>
          <w:jc w:val="center"/>
        </w:trPr>
        <w:tc>
          <w:tcPr>
            <w:tcW w:w="3986" w:type="pct"/>
            <w:noWrap/>
            <w:hideMark/>
          </w:tcPr>
          <w:p w14:paraId="230C3249" w14:textId="677991A6" w:rsidR="00627933" w:rsidRPr="00FD541C" w:rsidRDefault="00346B52" w:rsidP="00627933">
            <w:pPr>
              <w:spacing w:line="360" w:lineRule="auto"/>
              <w:rPr>
                <w:rFonts w:ascii="Times New Roman" w:eastAsia="Times New Roman" w:hAnsi="Times New Roman" w:cs="Times New Roman"/>
                <w:color w:val="000000"/>
                <w:sz w:val="24"/>
                <w:szCs w:val="24"/>
              </w:rPr>
            </w:pPr>
            <w:proofErr w:type="gramStart"/>
            <w:r w:rsidRPr="00FD541C">
              <w:rPr>
                <w:rFonts w:ascii="Times New Roman" w:eastAsia="Times New Roman" w:hAnsi="Times New Roman" w:cs="Times New Roman"/>
                <w:color w:val="000000"/>
                <w:sz w:val="24"/>
                <w:szCs w:val="24"/>
              </w:rPr>
              <w:t>Directors</w:t>
            </w:r>
            <w:proofErr w:type="gramEnd"/>
            <w:r w:rsidRPr="00FD541C">
              <w:rPr>
                <w:rFonts w:ascii="Times New Roman" w:eastAsia="Times New Roman" w:hAnsi="Times New Roman" w:cs="Times New Roman"/>
                <w:color w:val="000000"/>
                <w:sz w:val="24"/>
                <w:szCs w:val="24"/>
              </w:rPr>
              <w:t xml:space="preserve"> </w:t>
            </w:r>
            <w:r w:rsidR="00CC2F8D">
              <w:rPr>
                <w:rFonts w:ascii="Times New Roman" w:eastAsia="Times New Roman" w:hAnsi="Times New Roman" w:cs="Times New Roman"/>
                <w:color w:val="000000"/>
                <w:sz w:val="24"/>
                <w:szCs w:val="24"/>
              </w:rPr>
              <w:t>payment</w:t>
            </w:r>
          </w:p>
        </w:tc>
        <w:tc>
          <w:tcPr>
            <w:tcW w:w="1014" w:type="pct"/>
            <w:noWrap/>
            <w:hideMark/>
          </w:tcPr>
          <w:p w14:paraId="25F1D531" w14:textId="77777777" w:rsidR="00627933" w:rsidRPr="00FD541C" w:rsidRDefault="00346B52" w:rsidP="0062793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5,000</w:t>
            </w:r>
          </w:p>
        </w:tc>
      </w:tr>
      <w:tr w:rsidR="00221F10" w:rsidRPr="00FD541C" w14:paraId="084FD84F" w14:textId="77777777" w:rsidTr="00627933">
        <w:trPr>
          <w:trHeight w:val="300"/>
          <w:jc w:val="center"/>
        </w:trPr>
        <w:tc>
          <w:tcPr>
            <w:tcW w:w="3986" w:type="pct"/>
            <w:noWrap/>
            <w:hideMark/>
          </w:tcPr>
          <w:p w14:paraId="2C6D4298" w14:textId="77777777" w:rsidR="00627933" w:rsidRPr="00FD541C" w:rsidRDefault="00346B52" w:rsidP="0062793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Distribution costs</w:t>
            </w:r>
          </w:p>
        </w:tc>
        <w:tc>
          <w:tcPr>
            <w:tcW w:w="1014" w:type="pct"/>
            <w:noWrap/>
            <w:hideMark/>
          </w:tcPr>
          <w:p w14:paraId="76A08D0B" w14:textId="77777777" w:rsidR="00627933" w:rsidRPr="00FD541C" w:rsidRDefault="00346B52" w:rsidP="0062793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28,000</w:t>
            </w:r>
          </w:p>
        </w:tc>
      </w:tr>
      <w:tr w:rsidR="00221F10" w:rsidRPr="00FD541C" w14:paraId="7FFF06FB" w14:textId="77777777" w:rsidTr="00627933">
        <w:trPr>
          <w:trHeight w:val="300"/>
          <w:jc w:val="center"/>
        </w:trPr>
        <w:tc>
          <w:tcPr>
            <w:tcW w:w="3986" w:type="pct"/>
            <w:noWrap/>
            <w:hideMark/>
          </w:tcPr>
          <w:p w14:paraId="7A2A052B" w14:textId="77777777" w:rsidR="00627933" w:rsidRPr="00FD541C" w:rsidRDefault="00346B52" w:rsidP="0062793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Operating profit/Profit before taxation</w:t>
            </w:r>
          </w:p>
        </w:tc>
        <w:tc>
          <w:tcPr>
            <w:tcW w:w="1014" w:type="pct"/>
            <w:noWrap/>
            <w:hideMark/>
          </w:tcPr>
          <w:p w14:paraId="391544D9" w14:textId="77777777" w:rsidR="00627933" w:rsidRPr="00FD541C" w:rsidRDefault="00346B52" w:rsidP="0062793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156,350</w:t>
            </w:r>
          </w:p>
        </w:tc>
      </w:tr>
      <w:tr w:rsidR="00221F10" w:rsidRPr="00FD541C" w14:paraId="0E07D926" w14:textId="77777777" w:rsidTr="00627933">
        <w:trPr>
          <w:trHeight w:val="300"/>
          <w:jc w:val="center"/>
        </w:trPr>
        <w:tc>
          <w:tcPr>
            <w:tcW w:w="3986" w:type="pct"/>
            <w:noWrap/>
            <w:hideMark/>
          </w:tcPr>
          <w:p w14:paraId="75BBB654" w14:textId="77777777" w:rsidR="00627933" w:rsidRPr="00FD541C" w:rsidRDefault="00346B52" w:rsidP="0062793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Corporation tax</w:t>
            </w:r>
          </w:p>
        </w:tc>
        <w:tc>
          <w:tcPr>
            <w:tcW w:w="1014" w:type="pct"/>
            <w:noWrap/>
            <w:hideMark/>
          </w:tcPr>
          <w:p w14:paraId="3D4EAB21" w14:textId="77777777" w:rsidR="00627933" w:rsidRPr="00FD541C" w:rsidRDefault="00346B52" w:rsidP="0062793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100,000</w:t>
            </w:r>
          </w:p>
        </w:tc>
      </w:tr>
      <w:tr w:rsidR="00221F10" w:rsidRPr="00FD541C" w14:paraId="3E2C81E3" w14:textId="77777777" w:rsidTr="00627933">
        <w:trPr>
          <w:trHeight w:val="300"/>
          <w:jc w:val="center"/>
        </w:trPr>
        <w:tc>
          <w:tcPr>
            <w:tcW w:w="3986" w:type="pct"/>
            <w:noWrap/>
            <w:hideMark/>
          </w:tcPr>
          <w:p w14:paraId="5E223735" w14:textId="77777777" w:rsidR="00627933" w:rsidRPr="00FD541C" w:rsidRDefault="00346B52" w:rsidP="0062793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Net profit</w:t>
            </w:r>
          </w:p>
        </w:tc>
        <w:tc>
          <w:tcPr>
            <w:tcW w:w="1014" w:type="pct"/>
            <w:noWrap/>
            <w:hideMark/>
          </w:tcPr>
          <w:p w14:paraId="61ACD321" w14:textId="77777777" w:rsidR="00627933" w:rsidRPr="00FD541C" w:rsidRDefault="00346B52" w:rsidP="0062793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56,350</w:t>
            </w:r>
          </w:p>
        </w:tc>
      </w:tr>
    </w:tbl>
    <w:p w14:paraId="4C7FC6B1" w14:textId="77777777" w:rsidR="00435CFA" w:rsidRPr="00FD541C" w:rsidRDefault="00346B52" w:rsidP="00435CFA">
      <w:pPr>
        <w:pStyle w:val="NormalWeb"/>
        <w:spacing w:line="360" w:lineRule="auto"/>
        <w:jc w:val="center"/>
        <w:rPr>
          <w:rFonts w:eastAsiaTheme="majorEastAsia"/>
          <w:b/>
          <w:lang w:val="en-GB"/>
        </w:rPr>
      </w:pPr>
      <w:r w:rsidRPr="00FD541C">
        <w:rPr>
          <w:rFonts w:eastAsiaTheme="majorEastAsia"/>
          <w:b/>
          <w:lang w:val="en-GB"/>
        </w:rPr>
        <w:t xml:space="preserve">Table 1: </w:t>
      </w:r>
      <w:r w:rsidRPr="00FD541C">
        <w:rPr>
          <w:b/>
          <w:bCs/>
          <w:color w:val="000000"/>
          <w:lang w:val="en-GB"/>
        </w:rPr>
        <w:t>Income statement</w:t>
      </w:r>
    </w:p>
    <w:p w14:paraId="5CF65D59" w14:textId="0EE10C2A" w:rsidR="00435CFA" w:rsidRPr="00FD541C" w:rsidRDefault="00435CFA" w:rsidP="00CC2F8D">
      <w:pPr>
        <w:pStyle w:val="NormalWeb"/>
        <w:spacing w:line="360" w:lineRule="auto"/>
        <w:rPr>
          <w:rFonts w:eastAsiaTheme="majorEastAsia"/>
          <w:lang w:val="en-GB"/>
        </w:rPr>
      </w:pPr>
    </w:p>
    <w:p w14:paraId="7268127E" w14:textId="77777777" w:rsidR="002136C1" w:rsidRPr="00FD541C" w:rsidRDefault="00346B52" w:rsidP="00415693">
      <w:pPr>
        <w:pStyle w:val="NormalWeb"/>
        <w:spacing w:line="360" w:lineRule="auto"/>
        <w:jc w:val="both"/>
        <w:rPr>
          <w:lang w:val="en-GB"/>
        </w:rPr>
      </w:pPr>
      <w:r w:rsidRPr="00FD541C">
        <w:rPr>
          <w:lang w:val="en-GB"/>
        </w:rPr>
        <w:t>The above income statement of Wales plc for the year ended 31st December 2022 considers the different financial operations along with the adjustments to evaluate the financial position of the firm. As per the analysis of different debit and credit balances, the</w:t>
      </w:r>
      <w:r w:rsidR="00F46205" w:rsidRPr="00FD541C">
        <w:rPr>
          <w:lang w:val="en-GB"/>
        </w:rPr>
        <w:t xml:space="preserve"> perspective of understanding </w:t>
      </w:r>
      <w:r w:rsidR="00FD541C" w:rsidRPr="00FD541C">
        <w:rPr>
          <w:lang w:val="en-GB"/>
        </w:rPr>
        <w:t>has,</w:t>
      </w:r>
      <w:r w:rsidRPr="00FD541C">
        <w:rPr>
          <w:lang w:val="en-GB"/>
        </w:rPr>
        <w:t xml:space="preserve"> involved major revenue sources and expenses</w:t>
      </w:r>
      <w:r w:rsidR="003C236F" w:rsidRPr="00FD541C">
        <w:rPr>
          <w:lang w:val="en-GB"/>
        </w:rPr>
        <w:t xml:space="preserve"> (</w:t>
      </w:r>
      <w:proofErr w:type="spellStart"/>
      <w:r w:rsidR="003C236F" w:rsidRPr="00FD541C">
        <w:rPr>
          <w:color w:val="000000" w:themeColor="text1"/>
          <w:shd w:val="clear" w:color="auto" w:fill="FFFFFF"/>
          <w:lang w:val="en-GB"/>
        </w:rPr>
        <w:t>Amoa-Gyarteng</w:t>
      </w:r>
      <w:proofErr w:type="spellEnd"/>
      <w:r w:rsidR="003C236F" w:rsidRPr="00FD541C">
        <w:rPr>
          <w:color w:val="000000" w:themeColor="text1"/>
          <w:shd w:val="clear" w:color="auto" w:fill="FFFFFF"/>
          <w:lang w:val="en-GB"/>
        </w:rPr>
        <w:t>, 2021</w:t>
      </w:r>
      <w:r w:rsidR="003C236F" w:rsidRPr="00FD541C">
        <w:rPr>
          <w:lang w:val="en-GB"/>
        </w:rPr>
        <w:t>)</w:t>
      </w:r>
      <w:r w:rsidRPr="00FD541C">
        <w:rPr>
          <w:lang w:val="en-GB"/>
        </w:rPr>
        <w:t xml:space="preserve">. Dealing with the revenue it evaluates £800,000 and the cost of sales is £578,650. Based on that the gross profit is calculated as £221,350 then the other operating expenses </w:t>
      </w:r>
      <w:proofErr w:type="gramStart"/>
      <w:r w:rsidRPr="00FD541C">
        <w:rPr>
          <w:lang w:val="en-GB"/>
        </w:rPr>
        <w:t>have to</w:t>
      </w:r>
      <w:proofErr w:type="gramEnd"/>
      <w:r w:rsidRPr="00FD541C">
        <w:rPr>
          <w:lang w:val="en-GB"/>
        </w:rPr>
        <w:t xml:space="preserve"> be considered to evaluate the operating profit has to be evaluated. </w:t>
      </w:r>
    </w:p>
    <w:p w14:paraId="1D9A72F2" w14:textId="26C6A159" w:rsidR="001267D1" w:rsidRPr="00FD541C" w:rsidRDefault="00346B52" w:rsidP="00415693">
      <w:pPr>
        <w:pStyle w:val="NormalWeb"/>
        <w:spacing w:line="360" w:lineRule="auto"/>
        <w:jc w:val="both"/>
        <w:rPr>
          <w:lang w:val="en-GB"/>
        </w:rPr>
      </w:pPr>
      <w:r w:rsidRPr="00FD541C">
        <w:rPr>
          <w:lang w:val="en-GB"/>
        </w:rPr>
        <w:t xml:space="preserve">Through the administrative expenses, interest, director </w:t>
      </w:r>
      <w:r w:rsidR="00CC2F8D">
        <w:rPr>
          <w:lang w:val="en-GB"/>
        </w:rPr>
        <w:t>payment</w:t>
      </w:r>
      <w:r w:rsidRPr="00FD541C">
        <w:rPr>
          <w:lang w:val="en-GB"/>
        </w:rPr>
        <w:t xml:space="preserve"> and distribution cost reduction the profit before taxation involves £156,350. Therefore, the corporation tax of £100,000 </w:t>
      </w:r>
      <w:proofErr w:type="gramStart"/>
      <w:r w:rsidRPr="00FD541C">
        <w:rPr>
          <w:lang w:val="en-GB"/>
        </w:rPr>
        <w:t>has to</w:t>
      </w:r>
      <w:proofErr w:type="gramEnd"/>
      <w:r w:rsidRPr="00FD541C">
        <w:rPr>
          <w:lang w:val="en-GB"/>
        </w:rPr>
        <w:t xml:space="preserve"> be deducted f</w:t>
      </w:r>
      <w:r w:rsidR="00FF1DEE">
        <w:rPr>
          <w:lang w:val="en-GB"/>
        </w:rPr>
        <w:t>or this reason,</w:t>
      </w:r>
      <w:r w:rsidRPr="00FD541C">
        <w:rPr>
          <w:lang w:val="en-GB"/>
        </w:rPr>
        <w:t xml:space="preserve"> the net profit of the organisation is £56,350. The overall financial position of the organisation is good as positive net cash flow is considered along with the better profit margin dealing with this aspect the organisation's better efficiency and profitability </w:t>
      </w:r>
      <w:proofErr w:type="gramStart"/>
      <w:r w:rsidRPr="00FD541C">
        <w:rPr>
          <w:lang w:val="en-GB"/>
        </w:rPr>
        <w:t>has to</w:t>
      </w:r>
      <w:proofErr w:type="gramEnd"/>
      <w:r w:rsidRPr="00FD541C">
        <w:rPr>
          <w:lang w:val="en-GB"/>
        </w:rPr>
        <w:t xml:space="preserve"> be evaluated</w:t>
      </w:r>
      <w:r w:rsidR="003C236F" w:rsidRPr="00FD541C">
        <w:rPr>
          <w:lang w:val="en-GB"/>
        </w:rPr>
        <w:t xml:space="preserve"> (</w:t>
      </w:r>
      <w:r w:rsidR="003C236F" w:rsidRPr="00FD541C">
        <w:rPr>
          <w:color w:val="000000" w:themeColor="text1"/>
          <w:lang w:val="en-GB"/>
        </w:rPr>
        <w:t xml:space="preserve">Ardila </w:t>
      </w:r>
      <w:r w:rsidR="003C236F" w:rsidRPr="00FD541C">
        <w:rPr>
          <w:i/>
          <w:color w:val="000000" w:themeColor="text1"/>
          <w:lang w:val="en-GB"/>
        </w:rPr>
        <w:t>et al.</w:t>
      </w:r>
      <w:r w:rsidR="003C236F" w:rsidRPr="00FD541C">
        <w:rPr>
          <w:color w:val="000000" w:themeColor="text1"/>
          <w:lang w:val="en-GB"/>
        </w:rPr>
        <w:t xml:space="preserve"> 2019</w:t>
      </w:r>
      <w:r w:rsidR="003C236F" w:rsidRPr="00FD541C">
        <w:rPr>
          <w:lang w:val="en-GB"/>
        </w:rPr>
        <w:t>)</w:t>
      </w:r>
      <w:r w:rsidRPr="00FD541C">
        <w:rPr>
          <w:lang w:val="en-GB"/>
        </w:rPr>
        <w:t>. </w:t>
      </w:r>
    </w:p>
    <w:p w14:paraId="49387B77" w14:textId="77777777" w:rsidR="00415693" w:rsidRPr="00FD541C" w:rsidRDefault="00346B52" w:rsidP="004E5B1E">
      <w:pPr>
        <w:pStyle w:val="Heading2"/>
      </w:pPr>
      <w:bookmarkStart w:id="2" w:name="_Toc129358935"/>
      <w:r w:rsidRPr="00FD541C">
        <w:t>B.</w:t>
      </w:r>
      <w:bookmarkEnd w:id="2"/>
      <w:r w:rsidRPr="00FD541C">
        <w:t xml:space="preserve"> </w:t>
      </w:r>
    </w:p>
    <w:tbl>
      <w:tblPr>
        <w:tblStyle w:val="TableGrid"/>
        <w:tblW w:w="5000" w:type="pct"/>
        <w:jc w:val="center"/>
        <w:tblLook w:val="04A0" w:firstRow="1" w:lastRow="0" w:firstColumn="1" w:lastColumn="0" w:noHBand="0" w:noVBand="1"/>
      </w:tblPr>
      <w:tblGrid>
        <w:gridCol w:w="6630"/>
        <w:gridCol w:w="1329"/>
        <w:gridCol w:w="1617"/>
      </w:tblGrid>
      <w:tr w:rsidR="00221F10" w:rsidRPr="00FD541C" w14:paraId="7853CA56" w14:textId="77777777" w:rsidTr="00E81307">
        <w:trPr>
          <w:trHeight w:val="375"/>
          <w:jc w:val="center"/>
        </w:trPr>
        <w:tc>
          <w:tcPr>
            <w:tcW w:w="5000" w:type="pct"/>
            <w:gridSpan w:val="3"/>
            <w:noWrap/>
            <w:hideMark/>
          </w:tcPr>
          <w:p w14:paraId="16E55DFF" w14:textId="77777777" w:rsidR="00E81307" w:rsidRPr="00FD541C" w:rsidRDefault="00346B52" w:rsidP="00E81307">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8"/>
                <w:szCs w:val="24"/>
              </w:rPr>
              <w:t>Balance sheet</w:t>
            </w:r>
          </w:p>
        </w:tc>
      </w:tr>
      <w:tr w:rsidR="00221F10" w:rsidRPr="00FD541C" w14:paraId="3A9F00C3" w14:textId="77777777" w:rsidTr="00E81307">
        <w:trPr>
          <w:trHeight w:val="300"/>
          <w:jc w:val="center"/>
        </w:trPr>
        <w:tc>
          <w:tcPr>
            <w:tcW w:w="2934" w:type="pct"/>
            <w:noWrap/>
            <w:hideMark/>
          </w:tcPr>
          <w:p w14:paraId="4186491E" w14:textId="77777777" w:rsidR="00E81307" w:rsidRPr="00FD541C" w:rsidRDefault="00346B52" w:rsidP="00E81307">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Noncurrent assets</w:t>
            </w:r>
          </w:p>
        </w:tc>
        <w:tc>
          <w:tcPr>
            <w:tcW w:w="958" w:type="pct"/>
            <w:noWrap/>
            <w:hideMark/>
          </w:tcPr>
          <w:p w14:paraId="57AFD1BF" w14:textId="77777777" w:rsidR="00E81307" w:rsidRPr="00FD541C" w:rsidRDefault="00346B52" w:rsidP="00E81307">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Amount</w:t>
            </w:r>
          </w:p>
        </w:tc>
        <w:tc>
          <w:tcPr>
            <w:tcW w:w="1108" w:type="pct"/>
            <w:noWrap/>
            <w:hideMark/>
          </w:tcPr>
          <w:p w14:paraId="0F0E8207" w14:textId="77777777" w:rsidR="00E81307" w:rsidRPr="00FD541C" w:rsidRDefault="00346B52" w:rsidP="00E81307">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Amount</w:t>
            </w:r>
          </w:p>
        </w:tc>
      </w:tr>
      <w:tr w:rsidR="00221F10" w:rsidRPr="00FD541C" w14:paraId="0262327F" w14:textId="77777777" w:rsidTr="00E81307">
        <w:trPr>
          <w:trHeight w:val="300"/>
          <w:jc w:val="center"/>
        </w:trPr>
        <w:tc>
          <w:tcPr>
            <w:tcW w:w="2934" w:type="pct"/>
            <w:noWrap/>
            <w:hideMark/>
          </w:tcPr>
          <w:p w14:paraId="00ED17DA" w14:textId="77777777" w:rsidR="00E81307"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Plant and equipment</w:t>
            </w:r>
          </w:p>
        </w:tc>
        <w:tc>
          <w:tcPr>
            <w:tcW w:w="958" w:type="pct"/>
            <w:noWrap/>
            <w:hideMark/>
          </w:tcPr>
          <w:p w14:paraId="22B8C5F6"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258F37F3" w14:textId="77777777" w:rsidR="00E81307"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1250000</w:t>
            </w:r>
          </w:p>
        </w:tc>
      </w:tr>
      <w:tr w:rsidR="00221F10" w:rsidRPr="00FD541C" w14:paraId="034342D7" w14:textId="77777777" w:rsidTr="00E81307">
        <w:trPr>
          <w:trHeight w:val="300"/>
          <w:jc w:val="center"/>
        </w:trPr>
        <w:tc>
          <w:tcPr>
            <w:tcW w:w="2934" w:type="pct"/>
            <w:noWrap/>
            <w:hideMark/>
          </w:tcPr>
          <w:p w14:paraId="0C37D95D"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c>
          <w:tcPr>
            <w:tcW w:w="958" w:type="pct"/>
            <w:noWrap/>
            <w:hideMark/>
          </w:tcPr>
          <w:p w14:paraId="559A8EDA"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25673404" w14:textId="77777777" w:rsidR="00E81307" w:rsidRPr="00FD541C" w:rsidRDefault="00346B52" w:rsidP="00E81307">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1250000</w:t>
            </w:r>
          </w:p>
        </w:tc>
      </w:tr>
      <w:tr w:rsidR="00221F10" w:rsidRPr="00FD541C" w14:paraId="6B3A8C7D" w14:textId="77777777" w:rsidTr="00E81307">
        <w:trPr>
          <w:trHeight w:val="300"/>
          <w:jc w:val="center"/>
        </w:trPr>
        <w:tc>
          <w:tcPr>
            <w:tcW w:w="2934" w:type="pct"/>
            <w:noWrap/>
            <w:hideMark/>
          </w:tcPr>
          <w:p w14:paraId="4667ED39" w14:textId="77777777" w:rsidR="00E81307" w:rsidRPr="00FD541C" w:rsidRDefault="00346B52" w:rsidP="00E81307">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Current assets</w:t>
            </w:r>
          </w:p>
        </w:tc>
        <w:tc>
          <w:tcPr>
            <w:tcW w:w="958" w:type="pct"/>
            <w:noWrap/>
            <w:hideMark/>
          </w:tcPr>
          <w:p w14:paraId="1C04899D"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752017B6"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r>
      <w:tr w:rsidR="00221F10" w:rsidRPr="00FD541C" w14:paraId="0442DA29" w14:textId="77777777" w:rsidTr="00E81307">
        <w:trPr>
          <w:trHeight w:val="300"/>
          <w:jc w:val="center"/>
        </w:trPr>
        <w:tc>
          <w:tcPr>
            <w:tcW w:w="2934" w:type="pct"/>
            <w:noWrap/>
            <w:hideMark/>
          </w:tcPr>
          <w:p w14:paraId="402C7C7D" w14:textId="77777777" w:rsidR="00E81307"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Inventory</w:t>
            </w:r>
          </w:p>
        </w:tc>
        <w:tc>
          <w:tcPr>
            <w:tcW w:w="958" w:type="pct"/>
            <w:noWrap/>
            <w:hideMark/>
          </w:tcPr>
          <w:p w14:paraId="05B0A29A"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645AA398" w14:textId="77777777" w:rsidR="00E81307"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510850</w:t>
            </w:r>
          </w:p>
        </w:tc>
      </w:tr>
      <w:tr w:rsidR="00221F10" w:rsidRPr="00FD541C" w14:paraId="2ACC4A47" w14:textId="77777777" w:rsidTr="00E81307">
        <w:trPr>
          <w:trHeight w:val="300"/>
          <w:jc w:val="center"/>
        </w:trPr>
        <w:tc>
          <w:tcPr>
            <w:tcW w:w="2934" w:type="pct"/>
            <w:noWrap/>
            <w:hideMark/>
          </w:tcPr>
          <w:p w14:paraId="13B80581" w14:textId="77777777" w:rsidR="00E81307"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Trade receivable</w:t>
            </w:r>
          </w:p>
        </w:tc>
        <w:tc>
          <w:tcPr>
            <w:tcW w:w="958" w:type="pct"/>
            <w:noWrap/>
            <w:hideMark/>
          </w:tcPr>
          <w:p w14:paraId="15B7D898" w14:textId="77777777" w:rsidR="00E81307"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170125</w:t>
            </w:r>
          </w:p>
        </w:tc>
        <w:tc>
          <w:tcPr>
            <w:tcW w:w="1108" w:type="pct"/>
            <w:noWrap/>
            <w:hideMark/>
          </w:tcPr>
          <w:p w14:paraId="48FCF192"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r>
      <w:tr w:rsidR="00221F10" w:rsidRPr="00FD541C" w14:paraId="1AC45012" w14:textId="77777777" w:rsidTr="00E81307">
        <w:trPr>
          <w:trHeight w:val="300"/>
          <w:jc w:val="center"/>
        </w:trPr>
        <w:tc>
          <w:tcPr>
            <w:tcW w:w="2934" w:type="pct"/>
            <w:noWrap/>
            <w:hideMark/>
          </w:tcPr>
          <w:p w14:paraId="7A4A5045" w14:textId="77777777" w:rsidR="00E81307"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add: credit sales </w:t>
            </w:r>
          </w:p>
        </w:tc>
        <w:tc>
          <w:tcPr>
            <w:tcW w:w="958" w:type="pct"/>
            <w:noWrap/>
            <w:hideMark/>
          </w:tcPr>
          <w:p w14:paraId="0FF6560A" w14:textId="77777777" w:rsidR="00E81307"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980</w:t>
            </w:r>
          </w:p>
        </w:tc>
        <w:tc>
          <w:tcPr>
            <w:tcW w:w="1108" w:type="pct"/>
            <w:noWrap/>
            <w:hideMark/>
          </w:tcPr>
          <w:p w14:paraId="784F718E" w14:textId="77777777" w:rsidR="00E81307"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171105</w:t>
            </w:r>
          </w:p>
        </w:tc>
      </w:tr>
      <w:tr w:rsidR="00221F10" w:rsidRPr="00FD541C" w14:paraId="456B8D1B" w14:textId="77777777" w:rsidTr="00E81307">
        <w:trPr>
          <w:trHeight w:val="300"/>
          <w:jc w:val="center"/>
        </w:trPr>
        <w:tc>
          <w:tcPr>
            <w:tcW w:w="2934" w:type="pct"/>
            <w:noWrap/>
            <w:hideMark/>
          </w:tcPr>
          <w:p w14:paraId="78408333" w14:textId="77777777" w:rsidR="00E81307"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Cash and bank</w:t>
            </w:r>
          </w:p>
        </w:tc>
        <w:tc>
          <w:tcPr>
            <w:tcW w:w="958" w:type="pct"/>
            <w:noWrap/>
            <w:hideMark/>
          </w:tcPr>
          <w:p w14:paraId="5DF6325D"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48F6F6EC" w14:textId="77777777" w:rsidR="00E81307"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96000</w:t>
            </w:r>
          </w:p>
        </w:tc>
      </w:tr>
      <w:tr w:rsidR="00221F10" w:rsidRPr="00FD541C" w14:paraId="6D388003" w14:textId="77777777" w:rsidTr="00E81307">
        <w:trPr>
          <w:trHeight w:val="300"/>
          <w:jc w:val="center"/>
        </w:trPr>
        <w:tc>
          <w:tcPr>
            <w:tcW w:w="2934" w:type="pct"/>
            <w:noWrap/>
            <w:hideMark/>
          </w:tcPr>
          <w:p w14:paraId="4A1128B0"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c>
          <w:tcPr>
            <w:tcW w:w="958" w:type="pct"/>
            <w:noWrap/>
            <w:hideMark/>
          </w:tcPr>
          <w:p w14:paraId="0F52C6A6"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759B988E" w14:textId="77777777" w:rsidR="00E81307" w:rsidRPr="00FD541C" w:rsidRDefault="00346B52" w:rsidP="00E81307">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777955</w:t>
            </w:r>
          </w:p>
        </w:tc>
      </w:tr>
      <w:tr w:rsidR="00221F10" w:rsidRPr="00FD541C" w14:paraId="5DE07903" w14:textId="77777777" w:rsidTr="00E81307">
        <w:trPr>
          <w:trHeight w:val="300"/>
          <w:jc w:val="center"/>
        </w:trPr>
        <w:tc>
          <w:tcPr>
            <w:tcW w:w="2934" w:type="pct"/>
            <w:noWrap/>
            <w:hideMark/>
          </w:tcPr>
          <w:p w14:paraId="2B93D9D1" w14:textId="77777777" w:rsidR="00E81307" w:rsidRPr="00FD541C" w:rsidRDefault="00346B52" w:rsidP="00E81307">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Total assets</w:t>
            </w:r>
            <w:r w:rsidR="00935D9F">
              <w:rPr>
                <w:rFonts w:ascii="Times New Roman" w:eastAsia="Times New Roman" w:hAnsi="Times New Roman" w:cs="Times New Roman"/>
                <w:b/>
                <w:bCs/>
                <w:color w:val="000000"/>
                <w:sz w:val="24"/>
                <w:szCs w:val="24"/>
              </w:rPr>
              <w:t xml:space="preserve"> </w:t>
            </w:r>
            <w:r w:rsidR="00935D9F" w:rsidRPr="00935D9F">
              <w:rPr>
                <w:rFonts w:ascii="Times New Roman" w:eastAsia="Times New Roman" w:hAnsi="Times New Roman" w:cs="Times New Roman"/>
                <w:b/>
                <w:bCs/>
                <w:color w:val="000000"/>
                <w:sz w:val="24"/>
                <w:szCs w:val="24"/>
              </w:rPr>
              <w:t>= Current Assets + Non-Current Assets</w:t>
            </w:r>
          </w:p>
        </w:tc>
        <w:tc>
          <w:tcPr>
            <w:tcW w:w="958" w:type="pct"/>
            <w:noWrap/>
            <w:hideMark/>
          </w:tcPr>
          <w:p w14:paraId="621801F6" w14:textId="77777777" w:rsidR="00E81307"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w:t>
            </w:r>
          </w:p>
        </w:tc>
        <w:tc>
          <w:tcPr>
            <w:tcW w:w="1108" w:type="pct"/>
            <w:noWrap/>
            <w:hideMark/>
          </w:tcPr>
          <w:p w14:paraId="4E102ECE" w14:textId="77777777" w:rsidR="00E81307" w:rsidRPr="00FD541C" w:rsidRDefault="00346B52" w:rsidP="00E81307">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2027955</w:t>
            </w:r>
          </w:p>
        </w:tc>
      </w:tr>
      <w:tr w:rsidR="00221F10" w:rsidRPr="00FD541C" w14:paraId="07EA5DDC" w14:textId="77777777" w:rsidTr="00E81307">
        <w:trPr>
          <w:trHeight w:val="300"/>
          <w:jc w:val="center"/>
        </w:trPr>
        <w:tc>
          <w:tcPr>
            <w:tcW w:w="2934" w:type="pct"/>
            <w:noWrap/>
            <w:hideMark/>
          </w:tcPr>
          <w:p w14:paraId="078F62AD" w14:textId="77777777" w:rsidR="00E81307" w:rsidRPr="00FD541C" w:rsidRDefault="00E81307" w:rsidP="00E81307">
            <w:pPr>
              <w:spacing w:line="360" w:lineRule="auto"/>
              <w:rPr>
                <w:rFonts w:ascii="Times New Roman" w:eastAsia="Times New Roman" w:hAnsi="Times New Roman" w:cs="Times New Roman"/>
                <w:b/>
                <w:bCs/>
                <w:color w:val="000000"/>
                <w:sz w:val="24"/>
                <w:szCs w:val="24"/>
              </w:rPr>
            </w:pPr>
          </w:p>
        </w:tc>
        <w:tc>
          <w:tcPr>
            <w:tcW w:w="958" w:type="pct"/>
            <w:noWrap/>
            <w:hideMark/>
          </w:tcPr>
          <w:p w14:paraId="22C9409F"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1DC0C8F7" w14:textId="77777777" w:rsidR="00E81307" w:rsidRPr="00FD541C" w:rsidRDefault="00E81307" w:rsidP="00E81307">
            <w:pPr>
              <w:spacing w:line="360" w:lineRule="auto"/>
              <w:rPr>
                <w:rFonts w:ascii="Times New Roman" w:eastAsia="Times New Roman" w:hAnsi="Times New Roman" w:cs="Times New Roman"/>
                <w:color w:val="000000"/>
                <w:sz w:val="24"/>
                <w:szCs w:val="24"/>
              </w:rPr>
            </w:pPr>
          </w:p>
        </w:tc>
      </w:tr>
      <w:tr w:rsidR="00221F10" w:rsidRPr="00FD541C" w14:paraId="64CB3753" w14:textId="77777777" w:rsidTr="00E81307">
        <w:trPr>
          <w:trHeight w:val="300"/>
          <w:jc w:val="center"/>
        </w:trPr>
        <w:tc>
          <w:tcPr>
            <w:tcW w:w="2934" w:type="pct"/>
            <w:noWrap/>
            <w:hideMark/>
          </w:tcPr>
          <w:p w14:paraId="451F8841" w14:textId="77777777" w:rsidR="00D15E02" w:rsidRPr="00FD541C" w:rsidRDefault="00346B52" w:rsidP="00D879F9">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Noncurrent liabilities</w:t>
            </w:r>
          </w:p>
        </w:tc>
        <w:tc>
          <w:tcPr>
            <w:tcW w:w="958" w:type="pct"/>
            <w:noWrap/>
            <w:hideMark/>
          </w:tcPr>
          <w:p w14:paraId="65BAFC74"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c>
          <w:tcPr>
            <w:tcW w:w="1108" w:type="pct"/>
            <w:noWrap/>
            <w:hideMark/>
          </w:tcPr>
          <w:p w14:paraId="5173DBFC"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r>
      <w:tr w:rsidR="00221F10" w:rsidRPr="00FD541C" w14:paraId="76AA3464" w14:textId="77777777" w:rsidTr="00E81307">
        <w:trPr>
          <w:trHeight w:val="300"/>
          <w:jc w:val="center"/>
        </w:trPr>
        <w:tc>
          <w:tcPr>
            <w:tcW w:w="2934" w:type="pct"/>
            <w:noWrap/>
            <w:hideMark/>
          </w:tcPr>
          <w:p w14:paraId="631650C1" w14:textId="407EE222" w:rsidR="00D15E02" w:rsidRPr="00FD541C" w:rsidRDefault="00346B52" w:rsidP="00D879F9">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2% </w:t>
            </w:r>
            <w:r w:rsidR="00CC2F8D">
              <w:rPr>
                <w:rFonts w:ascii="Times New Roman" w:eastAsia="Times New Roman" w:hAnsi="Times New Roman" w:cs="Times New Roman"/>
                <w:color w:val="000000"/>
                <w:sz w:val="24"/>
                <w:szCs w:val="24"/>
              </w:rPr>
              <w:t>loan</w:t>
            </w:r>
          </w:p>
        </w:tc>
        <w:tc>
          <w:tcPr>
            <w:tcW w:w="958" w:type="pct"/>
            <w:noWrap/>
            <w:hideMark/>
          </w:tcPr>
          <w:p w14:paraId="6A24E1A4"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c>
          <w:tcPr>
            <w:tcW w:w="1108" w:type="pct"/>
            <w:noWrap/>
            <w:hideMark/>
          </w:tcPr>
          <w:p w14:paraId="23F12F24" w14:textId="77777777" w:rsidR="00D15E02" w:rsidRPr="00FD541C" w:rsidRDefault="00346B52" w:rsidP="00D879F9">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200000</w:t>
            </w:r>
          </w:p>
        </w:tc>
      </w:tr>
      <w:tr w:rsidR="00221F10" w:rsidRPr="00FD541C" w14:paraId="0FAE250B" w14:textId="77777777" w:rsidTr="00E81307">
        <w:trPr>
          <w:trHeight w:val="300"/>
          <w:jc w:val="center"/>
        </w:trPr>
        <w:tc>
          <w:tcPr>
            <w:tcW w:w="2934" w:type="pct"/>
            <w:noWrap/>
            <w:hideMark/>
          </w:tcPr>
          <w:p w14:paraId="7AA8E8FE"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c>
          <w:tcPr>
            <w:tcW w:w="958" w:type="pct"/>
            <w:noWrap/>
            <w:hideMark/>
          </w:tcPr>
          <w:p w14:paraId="3CFF6477"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c>
          <w:tcPr>
            <w:tcW w:w="1108" w:type="pct"/>
            <w:noWrap/>
            <w:hideMark/>
          </w:tcPr>
          <w:p w14:paraId="2CBDFD60" w14:textId="77777777" w:rsidR="00D15E02" w:rsidRPr="00FD541C" w:rsidRDefault="00346B52" w:rsidP="00D879F9">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200,000</w:t>
            </w:r>
          </w:p>
        </w:tc>
      </w:tr>
      <w:tr w:rsidR="00221F10" w:rsidRPr="00FD541C" w14:paraId="7D6627C7" w14:textId="77777777" w:rsidTr="00E81307">
        <w:trPr>
          <w:trHeight w:val="300"/>
          <w:jc w:val="center"/>
        </w:trPr>
        <w:tc>
          <w:tcPr>
            <w:tcW w:w="2934" w:type="pct"/>
            <w:noWrap/>
            <w:hideMark/>
          </w:tcPr>
          <w:p w14:paraId="26CFD051" w14:textId="77777777" w:rsidR="00D15E02" w:rsidRPr="00FD541C" w:rsidRDefault="00346B52" w:rsidP="00D879F9">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Current liabilities</w:t>
            </w:r>
          </w:p>
        </w:tc>
        <w:tc>
          <w:tcPr>
            <w:tcW w:w="958" w:type="pct"/>
            <w:noWrap/>
            <w:hideMark/>
          </w:tcPr>
          <w:p w14:paraId="0D778B8B"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c>
          <w:tcPr>
            <w:tcW w:w="1108" w:type="pct"/>
            <w:noWrap/>
            <w:hideMark/>
          </w:tcPr>
          <w:p w14:paraId="3E311E5A"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r>
      <w:tr w:rsidR="00221F10" w:rsidRPr="00FD541C" w14:paraId="13043A3A" w14:textId="77777777" w:rsidTr="00E81307">
        <w:trPr>
          <w:trHeight w:val="300"/>
          <w:jc w:val="center"/>
        </w:trPr>
        <w:tc>
          <w:tcPr>
            <w:tcW w:w="2934" w:type="pct"/>
            <w:noWrap/>
            <w:hideMark/>
          </w:tcPr>
          <w:p w14:paraId="5310E944" w14:textId="77777777" w:rsidR="00D15E02" w:rsidRPr="00FD541C" w:rsidRDefault="00346B52" w:rsidP="00D879F9">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Trade payable</w:t>
            </w:r>
          </w:p>
        </w:tc>
        <w:tc>
          <w:tcPr>
            <w:tcW w:w="958" w:type="pct"/>
            <w:noWrap/>
            <w:hideMark/>
          </w:tcPr>
          <w:p w14:paraId="4AD1A5CD"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c>
          <w:tcPr>
            <w:tcW w:w="1108" w:type="pct"/>
            <w:noWrap/>
            <w:hideMark/>
          </w:tcPr>
          <w:p w14:paraId="67D289FA" w14:textId="77777777" w:rsidR="00D15E02" w:rsidRPr="00FD541C" w:rsidRDefault="00346B52" w:rsidP="00D879F9">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188625</w:t>
            </w:r>
          </w:p>
        </w:tc>
      </w:tr>
      <w:tr w:rsidR="00221F10" w:rsidRPr="00FD541C" w14:paraId="4F9B88BD" w14:textId="77777777" w:rsidTr="00E81307">
        <w:trPr>
          <w:trHeight w:val="300"/>
          <w:jc w:val="center"/>
        </w:trPr>
        <w:tc>
          <w:tcPr>
            <w:tcW w:w="2934" w:type="pct"/>
            <w:noWrap/>
            <w:hideMark/>
          </w:tcPr>
          <w:p w14:paraId="243A86F5" w14:textId="77777777" w:rsidR="00D15E02" w:rsidRPr="00FD541C" w:rsidRDefault="00346B52" w:rsidP="00D879F9">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Outstanding commission</w:t>
            </w:r>
          </w:p>
        </w:tc>
        <w:tc>
          <w:tcPr>
            <w:tcW w:w="958" w:type="pct"/>
            <w:noWrap/>
            <w:hideMark/>
          </w:tcPr>
          <w:p w14:paraId="74582E35"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c>
          <w:tcPr>
            <w:tcW w:w="1108" w:type="pct"/>
            <w:noWrap/>
            <w:hideMark/>
          </w:tcPr>
          <w:p w14:paraId="75F192D9" w14:textId="77777777" w:rsidR="00D15E02" w:rsidRPr="00FD541C" w:rsidRDefault="00346B52" w:rsidP="00D879F9">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3000</w:t>
            </w:r>
          </w:p>
        </w:tc>
      </w:tr>
      <w:tr w:rsidR="00221F10" w:rsidRPr="00FD541C" w14:paraId="49065941" w14:textId="77777777" w:rsidTr="00E81307">
        <w:trPr>
          <w:trHeight w:val="300"/>
          <w:jc w:val="center"/>
        </w:trPr>
        <w:tc>
          <w:tcPr>
            <w:tcW w:w="2934" w:type="pct"/>
            <w:noWrap/>
            <w:hideMark/>
          </w:tcPr>
          <w:p w14:paraId="1CD9A8E2"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c>
          <w:tcPr>
            <w:tcW w:w="958" w:type="pct"/>
            <w:noWrap/>
            <w:hideMark/>
          </w:tcPr>
          <w:p w14:paraId="6530A0FE" w14:textId="77777777" w:rsidR="00D15E02" w:rsidRPr="00FD541C" w:rsidRDefault="00D15E02" w:rsidP="00D879F9">
            <w:pPr>
              <w:spacing w:line="360" w:lineRule="auto"/>
              <w:rPr>
                <w:rFonts w:ascii="Times New Roman" w:eastAsia="Times New Roman" w:hAnsi="Times New Roman" w:cs="Times New Roman"/>
                <w:color w:val="000000"/>
                <w:sz w:val="24"/>
                <w:szCs w:val="24"/>
              </w:rPr>
            </w:pPr>
          </w:p>
        </w:tc>
        <w:tc>
          <w:tcPr>
            <w:tcW w:w="1108" w:type="pct"/>
            <w:noWrap/>
            <w:hideMark/>
          </w:tcPr>
          <w:p w14:paraId="159D27A3" w14:textId="77777777" w:rsidR="00D15E02" w:rsidRPr="00FD541C" w:rsidRDefault="00346B52" w:rsidP="00D879F9">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191625</w:t>
            </w:r>
          </w:p>
        </w:tc>
      </w:tr>
      <w:tr w:rsidR="00221F10" w:rsidRPr="00FD541C" w14:paraId="5D4496FD" w14:textId="77777777" w:rsidTr="00E81307">
        <w:trPr>
          <w:trHeight w:val="300"/>
          <w:jc w:val="center"/>
        </w:trPr>
        <w:tc>
          <w:tcPr>
            <w:tcW w:w="2934" w:type="pct"/>
            <w:noWrap/>
            <w:hideMark/>
          </w:tcPr>
          <w:p w14:paraId="139ADF91" w14:textId="77777777" w:rsidR="00D15E02"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£1 ordinary shares </w:t>
            </w:r>
          </w:p>
        </w:tc>
        <w:tc>
          <w:tcPr>
            <w:tcW w:w="958" w:type="pct"/>
            <w:noWrap/>
            <w:hideMark/>
          </w:tcPr>
          <w:p w14:paraId="377F860F" w14:textId="77777777" w:rsidR="00D15E02"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900,000</w:t>
            </w:r>
          </w:p>
        </w:tc>
        <w:tc>
          <w:tcPr>
            <w:tcW w:w="1108" w:type="pct"/>
            <w:noWrap/>
            <w:hideMark/>
          </w:tcPr>
          <w:p w14:paraId="3246B2C2" w14:textId="77777777" w:rsidR="00D15E02" w:rsidRPr="00FD541C" w:rsidRDefault="00D15E02" w:rsidP="00E81307">
            <w:pPr>
              <w:spacing w:line="360" w:lineRule="auto"/>
              <w:rPr>
                <w:rFonts w:ascii="Times New Roman" w:eastAsia="Times New Roman" w:hAnsi="Times New Roman" w:cs="Times New Roman"/>
                <w:color w:val="000000"/>
                <w:sz w:val="24"/>
                <w:szCs w:val="24"/>
              </w:rPr>
            </w:pPr>
          </w:p>
        </w:tc>
      </w:tr>
      <w:tr w:rsidR="00221F10" w:rsidRPr="00FD541C" w14:paraId="24153026" w14:textId="77777777" w:rsidTr="00E81307">
        <w:trPr>
          <w:trHeight w:val="300"/>
          <w:jc w:val="center"/>
        </w:trPr>
        <w:tc>
          <w:tcPr>
            <w:tcW w:w="2934" w:type="pct"/>
            <w:noWrap/>
            <w:hideMark/>
          </w:tcPr>
          <w:p w14:paraId="2B6151EF" w14:textId="77777777" w:rsidR="00D15E02"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less: Ordinary dividend paid</w:t>
            </w:r>
          </w:p>
        </w:tc>
        <w:tc>
          <w:tcPr>
            <w:tcW w:w="958" w:type="pct"/>
            <w:noWrap/>
            <w:hideMark/>
          </w:tcPr>
          <w:p w14:paraId="4F91187D" w14:textId="77777777" w:rsidR="00D15E02"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20,000</w:t>
            </w:r>
          </w:p>
        </w:tc>
        <w:tc>
          <w:tcPr>
            <w:tcW w:w="1108" w:type="pct"/>
            <w:noWrap/>
            <w:hideMark/>
          </w:tcPr>
          <w:p w14:paraId="0C654503" w14:textId="77777777" w:rsidR="00D15E02"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880,000</w:t>
            </w:r>
          </w:p>
        </w:tc>
      </w:tr>
      <w:tr w:rsidR="00221F10" w:rsidRPr="00FD541C" w14:paraId="616EB99F" w14:textId="77777777" w:rsidTr="00E81307">
        <w:trPr>
          <w:trHeight w:val="300"/>
          <w:jc w:val="center"/>
        </w:trPr>
        <w:tc>
          <w:tcPr>
            <w:tcW w:w="2934" w:type="pct"/>
            <w:noWrap/>
            <w:hideMark/>
          </w:tcPr>
          <w:p w14:paraId="5BE4F426" w14:textId="77777777" w:rsidR="00D15E02"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10% £1 preference shares</w:t>
            </w:r>
          </w:p>
        </w:tc>
        <w:tc>
          <w:tcPr>
            <w:tcW w:w="958" w:type="pct"/>
            <w:noWrap/>
            <w:hideMark/>
          </w:tcPr>
          <w:p w14:paraId="7977478B" w14:textId="77777777" w:rsidR="00D15E02"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500,000</w:t>
            </w:r>
          </w:p>
        </w:tc>
        <w:tc>
          <w:tcPr>
            <w:tcW w:w="1108" w:type="pct"/>
            <w:noWrap/>
            <w:hideMark/>
          </w:tcPr>
          <w:p w14:paraId="7000955B" w14:textId="77777777" w:rsidR="00D15E02" w:rsidRPr="00FD541C" w:rsidRDefault="00D15E02" w:rsidP="00E81307">
            <w:pPr>
              <w:spacing w:line="360" w:lineRule="auto"/>
              <w:rPr>
                <w:rFonts w:ascii="Times New Roman" w:eastAsia="Times New Roman" w:hAnsi="Times New Roman" w:cs="Times New Roman"/>
                <w:color w:val="000000"/>
                <w:sz w:val="24"/>
                <w:szCs w:val="24"/>
              </w:rPr>
            </w:pPr>
          </w:p>
        </w:tc>
      </w:tr>
      <w:tr w:rsidR="00221F10" w:rsidRPr="00FD541C" w14:paraId="04AE5835" w14:textId="77777777" w:rsidTr="00E81307">
        <w:trPr>
          <w:trHeight w:val="300"/>
          <w:jc w:val="center"/>
        </w:trPr>
        <w:tc>
          <w:tcPr>
            <w:tcW w:w="2934" w:type="pct"/>
            <w:noWrap/>
            <w:hideMark/>
          </w:tcPr>
          <w:p w14:paraId="6FD3E273" w14:textId="77777777" w:rsidR="00D15E02"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Less: Preference dividend paid </w:t>
            </w:r>
          </w:p>
        </w:tc>
        <w:tc>
          <w:tcPr>
            <w:tcW w:w="958" w:type="pct"/>
            <w:noWrap/>
            <w:hideMark/>
          </w:tcPr>
          <w:p w14:paraId="2EA33FE1" w14:textId="77777777" w:rsidR="00D15E02"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30,000</w:t>
            </w:r>
          </w:p>
        </w:tc>
        <w:tc>
          <w:tcPr>
            <w:tcW w:w="1108" w:type="pct"/>
            <w:noWrap/>
            <w:hideMark/>
          </w:tcPr>
          <w:p w14:paraId="47D65602" w14:textId="77777777" w:rsidR="00D15E02"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470,000</w:t>
            </w:r>
          </w:p>
        </w:tc>
      </w:tr>
      <w:tr w:rsidR="00221F10" w:rsidRPr="00FD541C" w14:paraId="4A1FF031" w14:textId="77777777" w:rsidTr="00E81307">
        <w:trPr>
          <w:trHeight w:val="300"/>
          <w:jc w:val="center"/>
        </w:trPr>
        <w:tc>
          <w:tcPr>
            <w:tcW w:w="2934" w:type="pct"/>
            <w:noWrap/>
            <w:hideMark/>
          </w:tcPr>
          <w:p w14:paraId="2F7A95B0" w14:textId="77777777" w:rsidR="00D15E02"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Equity shares</w:t>
            </w:r>
          </w:p>
        </w:tc>
        <w:tc>
          <w:tcPr>
            <w:tcW w:w="958" w:type="pct"/>
            <w:noWrap/>
            <w:hideMark/>
          </w:tcPr>
          <w:p w14:paraId="0CCD4FC4" w14:textId="77777777" w:rsidR="00D15E02" w:rsidRPr="00FD541C" w:rsidRDefault="00D15E02"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3B79C8FA" w14:textId="77777777" w:rsidR="00D15E02"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97980</w:t>
            </w:r>
          </w:p>
        </w:tc>
      </w:tr>
      <w:tr w:rsidR="00221F10" w:rsidRPr="00FD541C" w14:paraId="561B3EF9" w14:textId="77777777" w:rsidTr="00E81307">
        <w:trPr>
          <w:trHeight w:val="300"/>
          <w:jc w:val="center"/>
        </w:trPr>
        <w:tc>
          <w:tcPr>
            <w:tcW w:w="2934" w:type="pct"/>
            <w:noWrap/>
            <w:hideMark/>
          </w:tcPr>
          <w:p w14:paraId="464E6BAE" w14:textId="77777777" w:rsidR="00D15E02"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Retained profits</w:t>
            </w:r>
          </w:p>
        </w:tc>
        <w:tc>
          <w:tcPr>
            <w:tcW w:w="958" w:type="pct"/>
            <w:noWrap/>
            <w:hideMark/>
          </w:tcPr>
          <w:p w14:paraId="4985D0EC" w14:textId="77777777" w:rsidR="00D15E02" w:rsidRPr="00FD541C" w:rsidRDefault="00D15E02"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2DACB7FD" w14:textId="77777777" w:rsidR="00D15E02"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132000</w:t>
            </w:r>
          </w:p>
        </w:tc>
      </w:tr>
      <w:tr w:rsidR="00221F10" w:rsidRPr="00FD541C" w14:paraId="2EB44F8E" w14:textId="77777777" w:rsidTr="00E81307">
        <w:trPr>
          <w:trHeight w:val="300"/>
          <w:jc w:val="center"/>
        </w:trPr>
        <w:tc>
          <w:tcPr>
            <w:tcW w:w="2934" w:type="pct"/>
            <w:noWrap/>
            <w:hideMark/>
          </w:tcPr>
          <w:p w14:paraId="6E4BBD08" w14:textId="77777777" w:rsidR="00D15E02" w:rsidRPr="00FD541C" w:rsidRDefault="00346B52" w:rsidP="00E81307">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Net profit</w:t>
            </w:r>
          </w:p>
        </w:tc>
        <w:tc>
          <w:tcPr>
            <w:tcW w:w="958" w:type="pct"/>
            <w:noWrap/>
            <w:hideMark/>
          </w:tcPr>
          <w:p w14:paraId="6A9FCF4B" w14:textId="77777777" w:rsidR="00D15E02" w:rsidRPr="00FD541C" w:rsidRDefault="00D15E02"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0FE065F6" w14:textId="77777777" w:rsidR="00D15E02" w:rsidRPr="00FD541C" w:rsidRDefault="00346B52" w:rsidP="00E81307">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56350</w:t>
            </w:r>
          </w:p>
        </w:tc>
      </w:tr>
      <w:tr w:rsidR="00221F10" w:rsidRPr="00FD541C" w14:paraId="6BF5EC91" w14:textId="77777777" w:rsidTr="00E81307">
        <w:trPr>
          <w:trHeight w:val="300"/>
          <w:jc w:val="center"/>
        </w:trPr>
        <w:tc>
          <w:tcPr>
            <w:tcW w:w="2934" w:type="pct"/>
            <w:noWrap/>
            <w:hideMark/>
          </w:tcPr>
          <w:p w14:paraId="565CD579" w14:textId="77777777" w:rsidR="00D15E02" w:rsidRPr="00FD541C" w:rsidRDefault="00D15E02" w:rsidP="00E81307">
            <w:pPr>
              <w:spacing w:line="360" w:lineRule="auto"/>
              <w:rPr>
                <w:rFonts w:ascii="Times New Roman" w:eastAsia="Times New Roman" w:hAnsi="Times New Roman" w:cs="Times New Roman"/>
                <w:color w:val="000000"/>
                <w:sz w:val="24"/>
                <w:szCs w:val="24"/>
              </w:rPr>
            </w:pPr>
          </w:p>
        </w:tc>
        <w:tc>
          <w:tcPr>
            <w:tcW w:w="958" w:type="pct"/>
            <w:noWrap/>
            <w:hideMark/>
          </w:tcPr>
          <w:p w14:paraId="42766976" w14:textId="77777777" w:rsidR="00D15E02" w:rsidRPr="00FD541C" w:rsidRDefault="00D15E02" w:rsidP="00E81307">
            <w:pPr>
              <w:spacing w:line="360" w:lineRule="auto"/>
              <w:rPr>
                <w:rFonts w:ascii="Times New Roman" w:eastAsia="Times New Roman" w:hAnsi="Times New Roman" w:cs="Times New Roman"/>
                <w:color w:val="000000"/>
                <w:sz w:val="24"/>
                <w:szCs w:val="24"/>
              </w:rPr>
            </w:pPr>
          </w:p>
        </w:tc>
        <w:tc>
          <w:tcPr>
            <w:tcW w:w="1108" w:type="pct"/>
            <w:noWrap/>
            <w:hideMark/>
          </w:tcPr>
          <w:p w14:paraId="53B899ED" w14:textId="77777777" w:rsidR="00D15E02" w:rsidRPr="00FD541C" w:rsidRDefault="00346B52" w:rsidP="00E81307">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1,636,330</w:t>
            </w:r>
          </w:p>
        </w:tc>
      </w:tr>
      <w:tr w:rsidR="00221F10" w:rsidRPr="00FD541C" w14:paraId="49BD1C2A" w14:textId="77777777" w:rsidTr="00E81307">
        <w:trPr>
          <w:trHeight w:val="300"/>
          <w:jc w:val="center"/>
        </w:trPr>
        <w:tc>
          <w:tcPr>
            <w:tcW w:w="2934" w:type="pct"/>
            <w:noWrap/>
            <w:hideMark/>
          </w:tcPr>
          <w:p w14:paraId="54815DDA" w14:textId="77777777" w:rsidR="00D15E02" w:rsidRPr="00FD541C" w:rsidRDefault="00346B52" w:rsidP="00E81307">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Total liabilities</w:t>
            </w:r>
            <w:r w:rsidR="00917226">
              <w:rPr>
                <w:rFonts w:ascii="Times New Roman" w:eastAsia="Times New Roman" w:hAnsi="Times New Roman" w:cs="Times New Roman"/>
                <w:b/>
                <w:bCs/>
                <w:color w:val="000000"/>
                <w:sz w:val="24"/>
                <w:szCs w:val="24"/>
              </w:rPr>
              <w:t xml:space="preserve"> </w:t>
            </w:r>
            <w:r w:rsidR="00917226" w:rsidRPr="00917226">
              <w:rPr>
                <w:rFonts w:ascii="Times New Roman" w:eastAsia="Times New Roman" w:hAnsi="Times New Roman" w:cs="Times New Roman"/>
                <w:b/>
                <w:bCs/>
                <w:color w:val="000000"/>
                <w:sz w:val="24"/>
                <w:szCs w:val="24"/>
              </w:rPr>
              <w:t>= Current Liabilities + Non-Current Liabilities</w:t>
            </w:r>
          </w:p>
        </w:tc>
        <w:tc>
          <w:tcPr>
            <w:tcW w:w="958" w:type="pct"/>
            <w:noWrap/>
            <w:hideMark/>
          </w:tcPr>
          <w:p w14:paraId="01FA52AF" w14:textId="77777777" w:rsidR="00D15E02" w:rsidRPr="00FD541C" w:rsidRDefault="00346B52" w:rsidP="00E81307">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w:t>
            </w:r>
          </w:p>
        </w:tc>
        <w:tc>
          <w:tcPr>
            <w:tcW w:w="1108" w:type="pct"/>
            <w:noWrap/>
            <w:hideMark/>
          </w:tcPr>
          <w:p w14:paraId="7B42B8EB" w14:textId="77777777" w:rsidR="00D15E02" w:rsidRPr="00FD541C" w:rsidRDefault="00346B52" w:rsidP="00E81307">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2,027,955</w:t>
            </w:r>
          </w:p>
        </w:tc>
      </w:tr>
    </w:tbl>
    <w:p w14:paraId="76EE4D59" w14:textId="77777777" w:rsidR="00D36B7D" w:rsidRPr="00FD541C" w:rsidRDefault="00346B52" w:rsidP="00D36B7D">
      <w:pPr>
        <w:pStyle w:val="NormalWeb"/>
        <w:spacing w:line="360" w:lineRule="auto"/>
        <w:jc w:val="center"/>
        <w:rPr>
          <w:rFonts w:eastAsiaTheme="majorEastAsia"/>
          <w:b/>
          <w:lang w:val="en-GB"/>
        </w:rPr>
      </w:pPr>
      <w:r w:rsidRPr="00FD541C">
        <w:rPr>
          <w:rFonts w:eastAsiaTheme="majorEastAsia"/>
          <w:b/>
          <w:lang w:val="en-GB"/>
        </w:rPr>
        <w:t xml:space="preserve">Table </w:t>
      </w:r>
      <w:r w:rsidR="00435CFA" w:rsidRPr="00FD541C">
        <w:rPr>
          <w:rFonts w:eastAsiaTheme="majorEastAsia"/>
          <w:b/>
          <w:lang w:val="en-GB"/>
        </w:rPr>
        <w:t>2</w:t>
      </w:r>
      <w:r w:rsidRPr="00FD541C">
        <w:rPr>
          <w:rFonts w:eastAsiaTheme="majorEastAsia"/>
          <w:b/>
          <w:lang w:val="en-GB"/>
        </w:rPr>
        <w:t xml:space="preserve">: </w:t>
      </w:r>
      <w:r w:rsidRPr="00FD541C">
        <w:rPr>
          <w:b/>
          <w:bCs/>
          <w:color w:val="000000"/>
          <w:lang w:val="en-GB"/>
        </w:rPr>
        <w:t>Balance sheet</w:t>
      </w:r>
    </w:p>
    <w:p w14:paraId="2F1A4439" w14:textId="3FFC2317" w:rsidR="00D36B7D" w:rsidRPr="00FD541C" w:rsidRDefault="00D36B7D" w:rsidP="00FF1DEE">
      <w:pPr>
        <w:pStyle w:val="NormalWeb"/>
        <w:spacing w:line="360" w:lineRule="auto"/>
        <w:rPr>
          <w:rFonts w:eastAsiaTheme="majorEastAsia"/>
          <w:lang w:val="en-GB"/>
        </w:rPr>
      </w:pPr>
    </w:p>
    <w:p w14:paraId="1DB7FFF9" w14:textId="77777777" w:rsidR="00FC38CA" w:rsidRPr="00FD541C" w:rsidRDefault="00346B52" w:rsidP="00415693">
      <w:pPr>
        <w:pStyle w:val="NormalWeb"/>
        <w:spacing w:line="360" w:lineRule="auto"/>
        <w:jc w:val="both"/>
        <w:rPr>
          <w:lang w:val="en-GB"/>
        </w:rPr>
      </w:pPr>
      <w:r w:rsidRPr="00FD541C">
        <w:rPr>
          <w:lang w:val="en-GB"/>
        </w:rPr>
        <w:t>The above balance sheet of the company considers the statement of financial position balance analysis to focus on the non-current assets it shows only one fixed asset tha</w:t>
      </w:r>
      <w:r w:rsidR="00ED39D3" w:rsidRPr="00FD541C">
        <w:rPr>
          <w:lang w:val="en-GB"/>
        </w:rPr>
        <w:t>t is plant and equipment of £1,2</w:t>
      </w:r>
      <w:r w:rsidRPr="00FD541C">
        <w:rPr>
          <w:lang w:val="en-GB"/>
        </w:rPr>
        <w:t xml:space="preserve">50,000. After that, the current assets involve different accounts however in trade receivables the adjustment has been given to the goods sold to the customer worth £980 on 31st December 2022 thus the payment is due on 28th February 2023. </w:t>
      </w:r>
      <w:r w:rsidR="000D5290" w:rsidRPr="00FD541C">
        <w:rPr>
          <w:lang w:val="en-GB"/>
        </w:rPr>
        <w:t>As</w:t>
      </w:r>
      <w:r w:rsidRPr="00FD541C">
        <w:rPr>
          <w:lang w:val="en-GB"/>
        </w:rPr>
        <w:t xml:space="preserve"> the sale is made in </w:t>
      </w:r>
      <w:r w:rsidR="00FD541C" w:rsidRPr="00FD541C">
        <w:rPr>
          <w:lang w:val="en-GB"/>
        </w:rPr>
        <w:t>2022,</w:t>
      </w:r>
      <w:r w:rsidRPr="00FD541C">
        <w:rPr>
          <w:lang w:val="en-GB"/>
        </w:rPr>
        <w:t xml:space="preserve"> thus it comes in the balance sheet trade receivables for adding value</w:t>
      </w:r>
      <w:r w:rsidR="003C236F" w:rsidRPr="00FD541C">
        <w:rPr>
          <w:lang w:val="en-GB"/>
        </w:rPr>
        <w:t xml:space="preserve"> (</w:t>
      </w:r>
      <w:proofErr w:type="spellStart"/>
      <w:r w:rsidR="003C236F" w:rsidRPr="00FD541C">
        <w:rPr>
          <w:color w:val="000000" w:themeColor="text1"/>
          <w:shd w:val="clear" w:color="auto" w:fill="FFFFFF"/>
          <w:lang w:val="en-GB"/>
        </w:rPr>
        <w:t>Dirman</w:t>
      </w:r>
      <w:proofErr w:type="spellEnd"/>
      <w:r w:rsidR="003C236F" w:rsidRPr="00FD541C">
        <w:rPr>
          <w:color w:val="000000" w:themeColor="text1"/>
          <w:shd w:val="clear" w:color="auto" w:fill="FFFFFF"/>
          <w:lang w:val="en-GB"/>
        </w:rPr>
        <w:t>, 2020</w:t>
      </w:r>
      <w:r w:rsidR="003C236F" w:rsidRPr="00FD541C">
        <w:rPr>
          <w:lang w:val="en-GB"/>
        </w:rPr>
        <w:t>)</w:t>
      </w:r>
      <w:r w:rsidRPr="00FD541C">
        <w:rPr>
          <w:lang w:val="en-GB"/>
        </w:rPr>
        <w:t xml:space="preserve">. </w:t>
      </w:r>
    </w:p>
    <w:p w14:paraId="36E3AEF3" w14:textId="6784381E" w:rsidR="006B7D1D" w:rsidRPr="00FD541C" w:rsidRDefault="00FD541C" w:rsidP="00415693">
      <w:pPr>
        <w:pStyle w:val="NormalWeb"/>
        <w:spacing w:line="360" w:lineRule="auto"/>
        <w:jc w:val="both"/>
        <w:rPr>
          <w:lang w:val="en-GB"/>
        </w:rPr>
      </w:pPr>
      <w:r w:rsidRPr="00FD541C">
        <w:rPr>
          <w:lang w:val="en-GB"/>
        </w:rPr>
        <w:t>Therefore,</w:t>
      </w:r>
      <w:r w:rsidR="00346B52" w:rsidRPr="00FD541C">
        <w:rPr>
          <w:lang w:val="en-GB"/>
        </w:rPr>
        <w:t xml:space="preserve"> the value of the current assets is £777955 after </w:t>
      </w:r>
      <w:r w:rsidR="000D5290" w:rsidRPr="00FD541C">
        <w:rPr>
          <w:lang w:val="en-GB"/>
        </w:rPr>
        <w:t>those total assets</w:t>
      </w:r>
      <w:r w:rsidR="00346B52" w:rsidRPr="00FD541C">
        <w:rPr>
          <w:lang w:val="en-GB"/>
        </w:rPr>
        <w:t xml:space="preserve"> have been calculated as £2027955 for adding current and non-current assets. </w:t>
      </w:r>
      <w:r w:rsidR="000D5290" w:rsidRPr="00FD541C">
        <w:rPr>
          <w:lang w:val="en-GB"/>
        </w:rPr>
        <w:t>On</w:t>
      </w:r>
      <w:r w:rsidR="00346B52" w:rsidRPr="00FD541C">
        <w:rPr>
          <w:lang w:val="en-GB"/>
        </w:rPr>
        <w:t xml:space="preserve"> the other hand, non-current liabilities involve 2% </w:t>
      </w:r>
      <w:r w:rsidR="00FF1DEE">
        <w:rPr>
          <w:lang w:val="en-GB"/>
        </w:rPr>
        <w:t>loans</w:t>
      </w:r>
      <w:r w:rsidR="00346B52" w:rsidRPr="00FD541C">
        <w:rPr>
          <w:lang w:val="en-GB"/>
        </w:rPr>
        <w:t xml:space="preserve"> of £200,000 and current liabilities involve £191,625. </w:t>
      </w:r>
      <w:r w:rsidR="000D5290" w:rsidRPr="00FD541C">
        <w:rPr>
          <w:lang w:val="en-GB"/>
        </w:rPr>
        <w:t>Thereafter</w:t>
      </w:r>
      <w:r w:rsidR="00346B52" w:rsidRPr="00FD541C">
        <w:rPr>
          <w:lang w:val="en-GB"/>
        </w:rPr>
        <w:t xml:space="preserve"> the </w:t>
      </w:r>
      <w:r w:rsidR="000D5290" w:rsidRPr="00FD541C">
        <w:rPr>
          <w:lang w:val="en-GB"/>
        </w:rPr>
        <w:t>analysis of shareholders’ equity considers</w:t>
      </w:r>
      <w:r w:rsidR="00346B52" w:rsidRPr="00FD541C">
        <w:rPr>
          <w:lang w:val="en-GB"/>
        </w:rPr>
        <w:t xml:space="preserve"> ordinary shares that deducted the dividend paid amount</w:t>
      </w:r>
      <w:r w:rsidR="003C236F" w:rsidRPr="00FD541C">
        <w:rPr>
          <w:lang w:val="en-GB"/>
        </w:rPr>
        <w:t xml:space="preserve"> (</w:t>
      </w:r>
      <w:proofErr w:type="spellStart"/>
      <w:r w:rsidR="003C236F" w:rsidRPr="00FD541C">
        <w:rPr>
          <w:color w:val="000000" w:themeColor="text1"/>
          <w:shd w:val="clear" w:color="auto" w:fill="FFFFFF"/>
          <w:lang w:val="en-GB"/>
        </w:rPr>
        <w:t>Hasanaj</w:t>
      </w:r>
      <w:proofErr w:type="spellEnd"/>
      <w:r w:rsidR="003C236F" w:rsidRPr="00FD541C">
        <w:rPr>
          <w:color w:val="000000" w:themeColor="text1"/>
          <w:shd w:val="clear" w:color="auto" w:fill="FFFFFF"/>
          <w:lang w:val="en-GB"/>
        </w:rPr>
        <w:t xml:space="preserve"> and </w:t>
      </w:r>
      <w:proofErr w:type="spellStart"/>
      <w:r w:rsidR="003C236F" w:rsidRPr="00FD541C">
        <w:rPr>
          <w:color w:val="000000" w:themeColor="text1"/>
          <w:shd w:val="clear" w:color="auto" w:fill="FFFFFF"/>
          <w:lang w:val="en-GB"/>
        </w:rPr>
        <w:t>Kuqi</w:t>
      </w:r>
      <w:proofErr w:type="spellEnd"/>
      <w:r w:rsidR="003C236F" w:rsidRPr="00FD541C">
        <w:rPr>
          <w:color w:val="000000" w:themeColor="text1"/>
          <w:shd w:val="clear" w:color="auto" w:fill="FFFFFF"/>
          <w:lang w:val="en-GB"/>
        </w:rPr>
        <w:t>, 2019</w:t>
      </w:r>
      <w:r w:rsidR="003C236F" w:rsidRPr="00FD541C">
        <w:rPr>
          <w:lang w:val="en-GB"/>
        </w:rPr>
        <w:t>)</w:t>
      </w:r>
      <w:r w:rsidR="00346B52" w:rsidRPr="00FD541C">
        <w:rPr>
          <w:lang w:val="en-GB"/>
        </w:rPr>
        <w:t xml:space="preserve">. </w:t>
      </w:r>
      <w:r w:rsidR="000D5290" w:rsidRPr="00FD541C">
        <w:rPr>
          <w:lang w:val="en-GB"/>
        </w:rPr>
        <w:t>Then</w:t>
      </w:r>
      <w:r w:rsidR="00346B52" w:rsidRPr="00FD541C">
        <w:rPr>
          <w:lang w:val="en-GB"/>
        </w:rPr>
        <w:t xml:space="preserve"> the preferences </w:t>
      </w:r>
      <w:proofErr w:type="gramStart"/>
      <w:r w:rsidR="00346B52" w:rsidRPr="00FD541C">
        <w:rPr>
          <w:lang w:val="en-GB"/>
        </w:rPr>
        <w:t>shares</w:t>
      </w:r>
      <w:proofErr w:type="gramEnd"/>
      <w:r w:rsidR="00346B52" w:rsidRPr="00FD541C">
        <w:rPr>
          <w:lang w:val="en-GB"/>
        </w:rPr>
        <w:t xml:space="preserve"> also deducted the dividend paid </w:t>
      </w:r>
      <w:r w:rsidRPr="00FD541C">
        <w:rPr>
          <w:lang w:val="en-GB"/>
        </w:rPr>
        <w:t>amount,</w:t>
      </w:r>
      <w:r w:rsidR="00346B52" w:rsidRPr="00FD541C">
        <w:rPr>
          <w:lang w:val="en-GB"/>
        </w:rPr>
        <w:t xml:space="preserve"> as equity shares, retained profit, and net profit of the business have to be involved to </w:t>
      </w:r>
      <w:r w:rsidR="000D5290" w:rsidRPr="00FD541C">
        <w:rPr>
          <w:lang w:val="en-GB"/>
        </w:rPr>
        <w:t>consider</w:t>
      </w:r>
      <w:r w:rsidR="00346B52" w:rsidRPr="00FD541C">
        <w:rPr>
          <w:lang w:val="en-GB"/>
        </w:rPr>
        <w:t xml:space="preserve"> total equity of £1,636,330. </w:t>
      </w:r>
      <w:r w:rsidR="000D5290" w:rsidRPr="00FD541C">
        <w:rPr>
          <w:lang w:val="en-GB"/>
        </w:rPr>
        <w:t>Based</w:t>
      </w:r>
      <w:r w:rsidR="00346B52" w:rsidRPr="00FD541C">
        <w:rPr>
          <w:lang w:val="en-GB"/>
        </w:rPr>
        <w:t xml:space="preserve"> on that, total liabilities have to be calculated at £2,027,955 chance the total assets and total liabilities </w:t>
      </w:r>
      <w:proofErr w:type="gramStart"/>
      <w:r w:rsidR="00346B52" w:rsidRPr="00FD541C">
        <w:rPr>
          <w:lang w:val="en-GB"/>
        </w:rPr>
        <w:t>are is</w:t>
      </w:r>
      <w:proofErr w:type="gramEnd"/>
      <w:r w:rsidR="00346B52" w:rsidRPr="00FD541C">
        <w:rPr>
          <w:lang w:val="en-GB"/>
        </w:rPr>
        <w:t xml:space="preserve"> equal that shows a better financial balance in the organisation.  </w:t>
      </w:r>
    </w:p>
    <w:p w14:paraId="57BB82A8" w14:textId="77777777" w:rsidR="00415693" w:rsidRPr="00FD541C" w:rsidRDefault="00346B52" w:rsidP="004E5B1E">
      <w:pPr>
        <w:pStyle w:val="Heading1"/>
      </w:pPr>
      <w:bookmarkStart w:id="3" w:name="_Toc129358936"/>
      <w:r w:rsidRPr="00FD541C">
        <w:t>Question 2</w:t>
      </w:r>
      <w:bookmarkEnd w:id="3"/>
    </w:p>
    <w:p w14:paraId="4F9053D4" w14:textId="77777777" w:rsidR="006B7D1D" w:rsidRPr="00FD541C" w:rsidRDefault="00346B52" w:rsidP="004E5B1E">
      <w:pPr>
        <w:pStyle w:val="Heading2"/>
      </w:pPr>
      <w:bookmarkStart w:id="4" w:name="_Toc129358937"/>
      <w:r w:rsidRPr="00FD541C">
        <w:t>A.</w:t>
      </w:r>
      <w:bookmarkEnd w:id="4"/>
    </w:p>
    <w:tbl>
      <w:tblPr>
        <w:tblStyle w:val="TableGrid"/>
        <w:tblW w:w="5000" w:type="pct"/>
        <w:jc w:val="center"/>
        <w:tblLook w:val="04A0" w:firstRow="1" w:lastRow="0" w:firstColumn="1" w:lastColumn="0" w:noHBand="0" w:noVBand="1"/>
      </w:tblPr>
      <w:tblGrid>
        <w:gridCol w:w="880"/>
        <w:gridCol w:w="571"/>
        <w:gridCol w:w="496"/>
        <w:gridCol w:w="699"/>
        <w:gridCol w:w="483"/>
        <w:gridCol w:w="482"/>
        <w:gridCol w:w="985"/>
        <w:gridCol w:w="590"/>
        <w:gridCol w:w="590"/>
        <w:gridCol w:w="812"/>
        <w:gridCol w:w="637"/>
        <w:gridCol w:w="637"/>
        <w:gridCol w:w="716"/>
        <w:gridCol w:w="499"/>
        <w:gridCol w:w="499"/>
      </w:tblGrid>
      <w:tr w:rsidR="00221F10" w:rsidRPr="00FD541C" w14:paraId="1CD73973" w14:textId="77777777" w:rsidTr="00F20503">
        <w:trPr>
          <w:trHeight w:val="375"/>
          <w:jc w:val="center"/>
        </w:trPr>
        <w:tc>
          <w:tcPr>
            <w:tcW w:w="1155" w:type="pct"/>
            <w:gridSpan w:val="3"/>
            <w:noWrap/>
            <w:hideMark/>
          </w:tcPr>
          <w:p w14:paraId="6EECBBF6"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ROCE</w:t>
            </w:r>
          </w:p>
          <w:p w14:paraId="0AF3C54E" w14:textId="77777777" w:rsidR="002B6EB9" w:rsidRPr="00FD541C" w:rsidRDefault="002B6EB9" w:rsidP="00F20503">
            <w:pPr>
              <w:spacing w:line="360" w:lineRule="auto"/>
              <w:jc w:val="center"/>
              <w:rPr>
                <w:rFonts w:ascii="Times New Roman" w:eastAsia="Times New Roman" w:hAnsi="Times New Roman" w:cs="Times New Roman"/>
                <w:b/>
                <w:bCs/>
                <w:color w:val="000000"/>
                <w:sz w:val="24"/>
                <w:szCs w:val="24"/>
              </w:rPr>
            </w:pPr>
            <w:r w:rsidRPr="002B6EB9">
              <w:rPr>
                <w:rFonts w:ascii="Times New Roman" w:eastAsia="Times New Roman" w:hAnsi="Times New Roman" w:cs="Times New Roman"/>
                <w:b/>
                <w:bCs/>
                <w:color w:val="000000"/>
                <w:sz w:val="24"/>
                <w:szCs w:val="24"/>
              </w:rPr>
              <w:t xml:space="preserve"> </w:t>
            </w:r>
            <w:r w:rsidR="00AD502A">
              <w:rPr>
                <w:rFonts w:ascii="Times New Roman" w:eastAsia="Times New Roman" w:hAnsi="Times New Roman" w:cs="Times New Roman"/>
                <w:b/>
                <w:bCs/>
                <w:color w:val="000000"/>
                <w:sz w:val="24"/>
                <w:szCs w:val="24"/>
              </w:rPr>
              <w:t xml:space="preserve">= </w:t>
            </w:r>
            <w:r w:rsidRPr="002B6EB9">
              <w:rPr>
                <w:rFonts w:ascii="Times New Roman" w:eastAsia="Times New Roman" w:hAnsi="Times New Roman" w:cs="Times New Roman"/>
                <w:b/>
                <w:bCs/>
                <w:color w:val="000000"/>
                <w:sz w:val="24"/>
                <w:szCs w:val="24"/>
              </w:rPr>
              <w:t>(Operating Profit / Capital Employed) x 100%</w:t>
            </w:r>
          </w:p>
        </w:tc>
        <w:tc>
          <w:tcPr>
            <w:tcW w:w="968" w:type="pct"/>
            <w:gridSpan w:val="3"/>
            <w:noWrap/>
            <w:hideMark/>
          </w:tcPr>
          <w:p w14:paraId="44E4FB68"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ROE</w:t>
            </w:r>
          </w:p>
          <w:p w14:paraId="1F8D95DB" w14:textId="77777777" w:rsidR="002B6EB9" w:rsidRPr="00FD541C" w:rsidRDefault="002B6EB9" w:rsidP="00F20503">
            <w:pPr>
              <w:spacing w:line="360" w:lineRule="auto"/>
              <w:jc w:val="center"/>
              <w:rPr>
                <w:rFonts w:ascii="Times New Roman" w:eastAsia="Times New Roman" w:hAnsi="Times New Roman" w:cs="Times New Roman"/>
                <w:b/>
                <w:bCs/>
                <w:color w:val="000000"/>
                <w:sz w:val="24"/>
                <w:szCs w:val="24"/>
              </w:rPr>
            </w:pPr>
            <w:r w:rsidRPr="002B6EB9">
              <w:rPr>
                <w:rFonts w:ascii="Times New Roman" w:eastAsia="Times New Roman" w:hAnsi="Times New Roman" w:cs="Times New Roman"/>
                <w:b/>
                <w:bCs/>
                <w:color w:val="000000"/>
                <w:sz w:val="24"/>
                <w:szCs w:val="24"/>
              </w:rPr>
              <w:t xml:space="preserve"> </w:t>
            </w:r>
            <w:r w:rsidR="00AD502A">
              <w:rPr>
                <w:rFonts w:ascii="Times New Roman" w:eastAsia="Times New Roman" w:hAnsi="Times New Roman" w:cs="Times New Roman"/>
                <w:b/>
                <w:bCs/>
                <w:color w:val="000000"/>
                <w:sz w:val="24"/>
                <w:szCs w:val="24"/>
              </w:rPr>
              <w:t xml:space="preserve">= </w:t>
            </w:r>
            <w:r w:rsidRPr="002B6EB9">
              <w:rPr>
                <w:rFonts w:ascii="Times New Roman" w:eastAsia="Times New Roman" w:hAnsi="Times New Roman" w:cs="Times New Roman"/>
                <w:b/>
                <w:bCs/>
                <w:color w:val="000000"/>
                <w:sz w:val="24"/>
                <w:szCs w:val="24"/>
              </w:rPr>
              <w:t>(Net Income / Shareholders' Equity) x 100%</w:t>
            </w:r>
          </w:p>
        </w:tc>
        <w:tc>
          <w:tcPr>
            <w:tcW w:w="1033" w:type="pct"/>
            <w:gridSpan w:val="3"/>
            <w:noWrap/>
            <w:hideMark/>
          </w:tcPr>
          <w:p w14:paraId="15BABA91"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Earnings per share</w:t>
            </w:r>
          </w:p>
          <w:p w14:paraId="37941582" w14:textId="77777777" w:rsidR="00AD502A" w:rsidRPr="00FD541C" w:rsidRDefault="00AD502A" w:rsidP="00F20503">
            <w:pP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 </w:t>
            </w:r>
            <w:r w:rsidRPr="00AD502A">
              <w:rPr>
                <w:rFonts w:ascii="Times New Roman" w:eastAsia="Times New Roman" w:hAnsi="Times New Roman" w:cs="Times New Roman"/>
                <w:b/>
                <w:bCs/>
                <w:color w:val="000000"/>
                <w:sz w:val="24"/>
                <w:szCs w:val="24"/>
              </w:rPr>
              <w:t>(Net Income - Preferred Dividends) / Average Outstanding Shares</w:t>
            </w:r>
          </w:p>
        </w:tc>
        <w:tc>
          <w:tcPr>
            <w:tcW w:w="885" w:type="pct"/>
            <w:gridSpan w:val="3"/>
            <w:noWrap/>
            <w:hideMark/>
          </w:tcPr>
          <w:p w14:paraId="4709E4FB"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Net profit margin</w:t>
            </w:r>
          </w:p>
          <w:p w14:paraId="61A25955" w14:textId="77777777" w:rsidR="00B66C99" w:rsidRPr="00FD541C" w:rsidRDefault="00B66C99" w:rsidP="00F20503">
            <w:pPr>
              <w:spacing w:line="360" w:lineRule="auto"/>
              <w:jc w:val="center"/>
              <w:rPr>
                <w:rFonts w:ascii="Times New Roman" w:eastAsia="Times New Roman" w:hAnsi="Times New Roman" w:cs="Times New Roman"/>
                <w:b/>
                <w:bCs/>
                <w:color w:val="000000"/>
                <w:sz w:val="24"/>
                <w:szCs w:val="24"/>
              </w:rPr>
            </w:pPr>
            <w:r w:rsidRPr="00B66C99">
              <w:rPr>
                <w:rFonts w:ascii="Times New Roman" w:eastAsia="Times New Roman" w:hAnsi="Times New Roman" w:cs="Times New Roman"/>
                <w:b/>
                <w:bCs/>
                <w:color w:val="000000"/>
                <w:sz w:val="24"/>
                <w:szCs w:val="24"/>
              </w:rPr>
              <w:t>= (Net Income / Total Revenue) x 100%</w:t>
            </w:r>
          </w:p>
        </w:tc>
        <w:tc>
          <w:tcPr>
            <w:tcW w:w="959" w:type="pct"/>
            <w:gridSpan w:val="3"/>
            <w:noWrap/>
            <w:hideMark/>
          </w:tcPr>
          <w:p w14:paraId="2C49FE27"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Asset turnover</w:t>
            </w:r>
          </w:p>
          <w:p w14:paraId="2DA7E3B4" w14:textId="77777777" w:rsidR="00BA3BFC" w:rsidRPr="00FD541C" w:rsidRDefault="00BA3BFC" w:rsidP="00F20503">
            <w:pPr>
              <w:spacing w:line="360" w:lineRule="auto"/>
              <w:jc w:val="center"/>
              <w:rPr>
                <w:rFonts w:ascii="Times New Roman" w:eastAsia="Times New Roman" w:hAnsi="Times New Roman" w:cs="Times New Roman"/>
                <w:b/>
                <w:bCs/>
                <w:color w:val="000000"/>
                <w:sz w:val="24"/>
                <w:szCs w:val="24"/>
              </w:rPr>
            </w:pPr>
            <w:r w:rsidRPr="00BA3BFC">
              <w:rPr>
                <w:rFonts w:ascii="Times New Roman" w:eastAsia="Times New Roman" w:hAnsi="Times New Roman" w:cs="Times New Roman"/>
                <w:b/>
                <w:bCs/>
                <w:color w:val="000000"/>
                <w:sz w:val="24"/>
                <w:szCs w:val="24"/>
              </w:rPr>
              <w:t>= Total Revenue / Average Total Assets</w:t>
            </w:r>
          </w:p>
        </w:tc>
      </w:tr>
      <w:tr w:rsidR="00C23E46" w:rsidRPr="00FD541C" w14:paraId="64D91C57" w14:textId="77777777" w:rsidTr="00F20503">
        <w:trPr>
          <w:trHeight w:val="300"/>
          <w:jc w:val="center"/>
        </w:trPr>
        <w:tc>
          <w:tcPr>
            <w:tcW w:w="569" w:type="pct"/>
            <w:noWrap/>
            <w:hideMark/>
          </w:tcPr>
          <w:p w14:paraId="07C3A814"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323" w:type="pct"/>
            <w:noWrap/>
            <w:hideMark/>
          </w:tcPr>
          <w:p w14:paraId="7813BCB0"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283A9956"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c>
          <w:tcPr>
            <w:tcW w:w="442" w:type="pct"/>
            <w:noWrap/>
            <w:hideMark/>
          </w:tcPr>
          <w:p w14:paraId="6B193335"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263" w:type="pct"/>
            <w:noWrap/>
            <w:hideMark/>
          </w:tcPr>
          <w:p w14:paraId="40CE7695"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4BA8158F"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c>
          <w:tcPr>
            <w:tcW w:w="508" w:type="pct"/>
            <w:noWrap/>
            <w:hideMark/>
          </w:tcPr>
          <w:p w14:paraId="0A4FEA37"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263" w:type="pct"/>
            <w:noWrap/>
            <w:hideMark/>
          </w:tcPr>
          <w:p w14:paraId="36D8FC99"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3D5F5166"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c>
          <w:tcPr>
            <w:tcW w:w="360" w:type="pct"/>
            <w:noWrap/>
            <w:hideMark/>
          </w:tcPr>
          <w:p w14:paraId="0CC28B67"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263" w:type="pct"/>
            <w:noWrap/>
            <w:hideMark/>
          </w:tcPr>
          <w:p w14:paraId="1E6A9DA0"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7B2DC73B"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c>
          <w:tcPr>
            <w:tcW w:w="434" w:type="pct"/>
            <w:noWrap/>
            <w:hideMark/>
          </w:tcPr>
          <w:p w14:paraId="264126E9"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263" w:type="pct"/>
            <w:noWrap/>
            <w:hideMark/>
          </w:tcPr>
          <w:p w14:paraId="2C7E7184"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09D5A9A0"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r>
      <w:tr w:rsidR="00C23E46" w:rsidRPr="00FD541C" w14:paraId="172C66EE" w14:textId="77777777" w:rsidTr="00F20503">
        <w:trPr>
          <w:trHeight w:val="300"/>
          <w:jc w:val="center"/>
        </w:trPr>
        <w:tc>
          <w:tcPr>
            <w:tcW w:w="569" w:type="pct"/>
            <w:noWrap/>
            <w:hideMark/>
          </w:tcPr>
          <w:p w14:paraId="78211ECD"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EBIT</w:t>
            </w:r>
          </w:p>
        </w:tc>
        <w:tc>
          <w:tcPr>
            <w:tcW w:w="323" w:type="pct"/>
            <w:noWrap/>
            <w:hideMark/>
          </w:tcPr>
          <w:p w14:paraId="29A79F93"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620</w:t>
            </w:r>
          </w:p>
        </w:tc>
        <w:tc>
          <w:tcPr>
            <w:tcW w:w="263" w:type="pct"/>
            <w:noWrap/>
            <w:hideMark/>
          </w:tcPr>
          <w:p w14:paraId="1EA1A30B"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539</w:t>
            </w:r>
          </w:p>
        </w:tc>
        <w:tc>
          <w:tcPr>
            <w:tcW w:w="442" w:type="pct"/>
            <w:noWrap/>
            <w:hideMark/>
          </w:tcPr>
          <w:p w14:paraId="39F8B244"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Net income</w:t>
            </w:r>
          </w:p>
        </w:tc>
        <w:tc>
          <w:tcPr>
            <w:tcW w:w="263" w:type="pct"/>
            <w:noWrap/>
            <w:hideMark/>
          </w:tcPr>
          <w:p w14:paraId="14DBA94E"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6738</w:t>
            </w:r>
          </w:p>
        </w:tc>
        <w:tc>
          <w:tcPr>
            <w:tcW w:w="263" w:type="pct"/>
            <w:noWrap/>
            <w:hideMark/>
          </w:tcPr>
          <w:p w14:paraId="49FADD91"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6441</w:t>
            </w:r>
          </w:p>
        </w:tc>
        <w:tc>
          <w:tcPr>
            <w:tcW w:w="508" w:type="pct"/>
            <w:noWrap/>
            <w:hideMark/>
          </w:tcPr>
          <w:p w14:paraId="3812E169"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Net income </w:t>
            </w:r>
          </w:p>
        </w:tc>
        <w:tc>
          <w:tcPr>
            <w:tcW w:w="263" w:type="pct"/>
            <w:noWrap/>
            <w:hideMark/>
          </w:tcPr>
          <w:p w14:paraId="475E5BE6"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6738</w:t>
            </w:r>
          </w:p>
        </w:tc>
        <w:tc>
          <w:tcPr>
            <w:tcW w:w="263" w:type="pct"/>
            <w:noWrap/>
            <w:hideMark/>
          </w:tcPr>
          <w:p w14:paraId="09F86FD5"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6441</w:t>
            </w:r>
          </w:p>
        </w:tc>
        <w:tc>
          <w:tcPr>
            <w:tcW w:w="360" w:type="pct"/>
            <w:noWrap/>
            <w:hideMark/>
          </w:tcPr>
          <w:p w14:paraId="1AE6F9BA"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Net profit </w:t>
            </w:r>
          </w:p>
        </w:tc>
        <w:tc>
          <w:tcPr>
            <w:tcW w:w="263" w:type="pct"/>
            <w:noWrap/>
            <w:hideMark/>
          </w:tcPr>
          <w:p w14:paraId="2A0702A7"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431</w:t>
            </w:r>
          </w:p>
        </w:tc>
        <w:tc>
          <w:tcPr>
            <w:tcW w:w="263" w:type="pct"/>
            <w:noWrap/>
            <w:hideMark/>
          </w:tcPr>
          <w:p w14:paraId="69FD8F57"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366</w:t>
            </w:r>
          </w:p>
        </w:tc>
        <w:tc>
          <w:tcPr>
            <w:tcW w:w="434" w:type="pct"/>
            <w:noWrap/>
            <w:hideMark/>
          </w:tcPr>
          <w:p w14:paraId="3F70F22B"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Net sales </w:t>
            </w:r>
          </w:p>
        </w:tc>
        <w:tc>
          <w:tcPr>
            <w:tcW w:w="263" w:type="pct"/>
            <w:noWrap/>
            <w:hideMark/>
          </w:tcPr>
          <w:p w14:paraId="6B07353C"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6738</w:t>
            </w:r>
          </w:p>
        </w:tc>
        <w:tc>
          <w:tcPr>
            <w:tcW w:w="263" w:type="pct"/>
            <w:noWrap/>
            <w:hideMark/>
          </w:tcPr>
          <w:p w14:paraId="0E9221EE"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6441</w:t>
            </w:r>
          </w:p>
        </w:tc>
      </w:tr>
      <w:tr w:rsidR="00C23E46" w:rsidRPr="00FD541C" w14:paraId="5E366831" w14:textId="77777777" w:rsidTr="00F20503">
        <w:trPr>
          <w:trHeight w:val="300"/>
          <w:jc w:val="center"/>
        </w:trPr>
        <w:tc>
          <w:tcPr>
            <w:tcW w:w="569" w:type="pct"/>
            <w:noWrap/>
            <w:hideMark/>
          </w:tcPr>
          <w:p w14:paraId="1D75662B"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Total assets </w:t>
            </w:r>
          </w:p>
        </w:tc>
        <w:tc>
          <w:tcPr>
            <w:tcW w:w="323" w:type="pct"/>
            <w:noWrap/>
            <w:hideMark/>
          </w:tcPr>
          <w:p w14:paraId="3BDD51D1"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9,736</w:t>
            </w:r>
          </w:p>
        </w:tc>
        <w:tc>
          <w:tcPr>
            <w:tcW w:w="263" w:type="pct"/>
            <w:noWrap/>
            <w:hideMark/>
          </w:tcPr>
          <w:p w14:paraId="3498A2BB"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10,087</w:t>
            </w:r>
          </w:p>
        </w:tc>
        <w:tc>
          <w:tcPr>
            <w:tcW w:w="442" w:type="pct"/>
            <w:noWrap/>
            <w:hideMark/>
          </w:tcPr>
          <w:p w14:paraId="5EA7B7AC"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Shareholder's equity</w:t>
            </w:r>
          </w:p>
        </w:tc>
        <w:tc>
          <w:tcPr>
            <w:tcW w:w="263" w:type="pct"/>
            <w:noWrap/>
            <w:hideMark/>
          </w:tcPr>
          <w:p w14:paraId="633E3639"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3,088</w:t>
            </w:r>
          </w:p>
        </w:tc>
        <w:tc>
          <w:tcPr>
            <w:tcW w:w="263" w:type="pct"/>
            <w:noWrap/>
            <w:hideMark/>
          </w:tcPr>
          <w:p w14:paraId="64B30265"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2,912</w:t>
            </w:r>
          </w:p>
        </w:tc>
        <w:tc>
          <w:tcPr>
            <w:tcW w:w="508" w:type="pct"/>
            <w:noWrap/>
            <w:hideMark/>
          </w:tcPr>
          <w:p w14:paraId="426FC6CA"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Number of equity shares</w:t>
            </w:r>
          </w:p>
        </w:tc>
        <w:tc>
          <w:tcPr>
            <w:tcW w:w="263" w:type="pct"/>
            <w:noWrap/>
            <w:hideMark/>
          </w:tcPr>
          <w:p w14:paraId="552A1503"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600</w:t>
            </w:r>
          </w:p>
        </w:tc>
        <w:tc>
          <w:tcPr>
            <w:tcW w:w="263" w:type="pct"/>
            <w:noWrap/>
            <w:hideMark/>
          </w:tcPr>
          <w:p w14:paraId="4A7507EE"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600</w:t>
            </w:r>
          </w:p>
        </w:tc>
        <w:tc>
          <w:tcPr>
            <w:tcW w:w="360" w:type="pct"/>
            <w:noWrap/>
            <w:hideMark/>
          </w:tcPr>
          <w:p w14:paraId="06BE0843"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Net sales</w:t>
            </w:r>
          </w:p>
        </w:tc>
        <w:tc>
          <w:tcPr>
            <w:tcW w:w="263" w:type="pct"/>
            <w:noWrap/>
            <w:hideMark/>
          </w:tcPr>
          <w:p w14:paraId="434F9ACD"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6738</w:t>
            </w:r>
          </w:p>
        </w:tc>
        <w:tc>
          <w:tcPr>
            <w:tcW w:w="263" w:type="pct"/>
            <w:noWrap/>
            <w:hideMark/>
          </w:tcPr>
          <w:p w14:paraId="5FF2879B"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6441</w:t>
            </w:r>
          </w:p>
        </w:tc>
        <w:tc>
          <w:tcPr>
            <w:tcW w:w="434" w:type="pct"/>
            <w:noWrap/>
            <w:hideMark/>
          </w:tcPr>
          <w:p w14:paraId="76493D0A"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Average total assets</w:t>
            </w:r>
          </w:p>
        </w:tc>
        <w:tc>
          <w:tcPr>
            <w:tcW w:w="263" w:type="pct"/>
            <w:noWrap/>
            <w:hideMark/>
          </w:tcPr>
          <w:p w14:paraId="72B7B2DF"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14779.5</w:t>
            </w:r>
          </w:p>
        </w:tc>
        <w:tc>
          <w:tcPr>
            <w:tcW w:w="263" w:type="pct"/>
            <w:noWrap/>
            <w:hideMark/>
          </w:tcPr>
          <w:p w14:paraId="0C561A2A"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14779.5</w:t>
            </w:r>
          </w:p>
        </w:tc>
      </w:tr>
      <w:tr w:rsidR="00C23E46" w:rsidRPr="00FD541C" w14:paraId="7D0C21F8" w14:textId="77777777" w:rsidTr="00F20503">
        <w:trPr>
          <w:trHeight w:val="300"/>
          <w:jc w:val="center"/>
        </w:trPr>
        <w:tc>
          <w:tcPr>
            <w:tcW w:w="569" w:type="pct"/>
            <w:noWrap/>
            <w:hideMark/>
          </w:tcPr>
          <w:p w14:paraId="6847FCB6"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Current liabilities</w:t>
            </w:r>
          </w:p>
        </w:tc>
        <w:tc>
          <w:tcPr>
            <w:tcW w:w="323" w:type="pct"/>
            <w:noWrap/>
            <w:hideMark/>
          </w:tcPr>
          <w:p w14:paraId="2CB6B4F3"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2,511</w:t>
            </w:r>
          </w:p>
        </w:tc>
        <w:tc>
          <w:tcPr>
            <w:tcW w:w="263" w:type="pct"/>
            <w:noWrap/>
            <w:hideMark/>
          </w:tcPr>
          <w:p w14:paraId="78489827"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3,046</w:t>
            </w:r>
          </w:p>
        </w:tc>
        <w:tc>
          <w:tcPr>
            <w:tcW w:w="442" w:type="pct"/>
            <w:noWrap/>
            <w:hideMark/>
          </w:tcPr>
          <w:p w14:paraId="1402141F"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263" w:type="pct"/>
            <w:noWrap/>
            <w:hideMark/>
          </w:tcPr>
          <w:p w14:paraId="2ECA97CB"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2.181995</w:t>
            </w:r>
          </w:p>
        </w:tc>
        <w:tc>
          <w:tcPr>
            <w:tcW w:w="263" w:type="pct"/>
            <w:noWrap/>
            <w:hideMark/>
          </w:tcPr>
          <w:p w14:paraId="2D2E18DE"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2.211882</w:t>
            </w:r>
          </w:p>
        </w:tc>
        <w:tc>
          <w:tcPr>
            <w:tcW w:w="508" w:type="pct"/>
            <w:noWrap/>
            <w:hideMark/>
          </w:tcPr>
          <w:p w14:paraId="5C7CD97C"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263" w:type="pct"/>
            <w:noWrap/>
            <w:hideMark/>
          </w:tcPr>
          <w:p w14:paraId="3CB045E9"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11.23</w:t>
            </w:r>
          </w:p>
        </w:tc>
        <w:tc>
          <w:tcPr>
            <w:tcW w:w="263" w:type="pct"/>
            <w:noWrap/>
            <w:hideMark/>
          </w:tcPr>
          <w:p w14:paraId="5176C9A5"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10.735</w:t>
            </w:r>
          </w:p>
        </w:tc>
        <w:tc>
          <w:tcPr>
            <w:tcW w:w="360" w:type="pct"/>
            <w:noWrap/>
            <w:hideMark/>
          </w:tcPr>
          <w:p w14:paraId="55229C27"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263" w:type="pct"/>
            <w:noWrap/>
            <w:hideMark/>
          </w:tcPr>
          <w:p w14:paraId="2BCD5C83"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6.396557</w:t>
            </w:r>
          </w:p>
        </w:tc>
        <w:tc>
          <w:tcPr>
            <w:tcW w:w="263" w:type="pct"/>
            <w:noWrap/>
            <w:hideMark/>
          </w:tcPr>
          <w:p w14:paraId="0062C6FD"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5.682347</w:t>
            </w:r>
          </w:p>
        </w:tc>
        <w:tc>
          <w:tcPr>
            <w:tcW w:w="434" w:type="pct"/>
            <w:noWrap/>
            <w:hideMark/>
          </w:tcPr>
          <w:p w14:paraId="687890A1"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263" w:type="pct"/>
            <w:noWrap/>
            <w:hideMark/>
          </w:tcPr>
          <w:p w14:paraId="74515D95"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0.455902</w:t>
            </w:r>
          </w:p>
        </w:tc>
        <w:tc>
          <w:tcPr>
            <w:tcW w:w="263" w:type="pct"/>
            <w:noWrap/>
            <w:hideMark/>
          </w:tcPr>
          <w:p w14:paraId="70801756"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0.435806</w:t>
            </w:r>
          </w:p>
        </w:tc>
      </w:tr>
      <w:tr w:rsidR="00C23E46" w:rsidRPr="00FD541C" w14:paraId="2FB44FF4" w14:textId="77777777" w:rsidTr="00F20503">
        <w:trPr>
          <w:trHeight w:val="300"/>
          <w:jc w:val="center"/>
        </w:trPr>
        <w:tc>
          <w:tcPr>
            <w:tcW w:w="569" w:type="pct"/>
            <w:noWrap/>
            <w:hideMark/>
          </w:tcPr>
          <w:p w14:paraId="55801E4E"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323" w:type="pct"/>
            <w:noWrap/>
            <w:hideMark/>
          </w:tcPr>
          <w:p w14:paraId="2F176FE0"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0.085813149</w:t>
            </w:r>
          </w:p>
        </w:tc>
        <w:tc>
          <w:tcPr>
            <w:tcW w:w="263" w:type="pct"/>
            <w:noWrap/>
            <w:hideMark/>
          </w:tcPr>
          <w:p w14:paraId="312BC08A"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0.076552</w:t>
            </w:r>
          </w:p>
        </w:tc>
        <w:tc>
          <w:tcPr>
            <w:tcW w:w="442" w:type="pct"/>
            <w:noWrap/>
            <w:hideMark/>
          </w:tcPr>
          <w:p w14:paraId="768631A4"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152B53AC"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3A35A0F6"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508" w:type="pct"/>
            <w:noWrap/>
            <w:hideMark/>
          </w:tcPr>
          <w:p w14:paraId="366CCF0A"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074F8C07"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11BB9068"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360" w:type="pct"/>
            <w:noWrap/>
            <w:hideMark/>
          </w:tcPr>
          <w:p w14:paraId="639FB188"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006AA0C0"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15A5A046"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434" w:type="pct"/>
            <w:noWrap/>
            <w:hideMark/>
          </w:tcPr>
          <w:p w14:paraId="0E024B97"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091A9AA4"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5CAB38F1"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r>
      <w:tr w:rsidR="00221F10" w:rsidRPr="00FD541C" w14:paraId="09A42CC9" w14:textId="77777777" w:rsidTr="00F20503">
        <w:trPr>
          <w:trHeight w:val="375"/>
          <w:jc w:val="center"/>
        </w:trPr>
        <w:tc>
          <w:tcPr>
            <w:tcW w:w="569" w:type="pct"/>
            <w:noWrap/>
            <w:hideMark/>
          </w:tcPr>
          <w:p w14:paraId="336C1012"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323" w:type="pct"/>
            <w:noWrap/>
            <w:hideMark/>
          </w:tcPr>
          <w:p w14:paraId="53B14081"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52047705"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968" w:type="pct"/>
            <w:gridSpan w:val="3"/>
            <w:noWrap/>
            <w:hideMark/>
          </w:tcPr>
          <w:p w14:paraId="1056D2B6"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Current ratio</w:t>
            </w:r>
          </w:p>
          <w:p w14:paraId="6DDE4610" w14:textId="77777777" w:rsidR="00C23E46" w:rsidRPr="00FD541C" w:rsidRDefault="00C23E46" w:rsidP="00F20503">
            <w:pPr>
              <w:spacing w:line="360" w:lineRule="auto"/>
              <w:jc w:val="center"/>
              <w:rPr>
                <w:rFonts w:ascii="Times New Roman" w:eastAsia="Times New Roman" w:hAnsi="Times New Roman" w:cs="Times New Roman"/>
                <w:b/>
                <w:bCs/>
                <w:color w:val="000000"/>
                <w:sz w:val="24"/>
                <w:szCs w:val="24"/>
              </w:rPr>
            </w:pPr>
            <w:r w:rsidRPr="00C23E46">
              <w:rPr>
                <w:rFonts w:ascii="Times New Roman" w:eastAsia="Times New Roman" w:hAnsi="Times New Roman" w:cs="Times New Roman"/>
                <w:b/>
                <w:bCs/>
                <w:color w:val="000000"/>
                <w:sz w:val="24"/>
                <w:szCs w:val="24"/>
              </w:rPr>
              <w:t>= Current Assets / Current Liabilities</w:t>
            </w:r>
          </w:p>
        </w:tc>
        <w:tc>
          <w:tcPr>
            <w:tcW w:w="1033" w:type="pct"/>
            <w:gridSpan w:val="3"/>
            <w:noWrap/>
            <w:hideMark/>
          </w:tcPr>
          <w:p w14:paraId="0332CBA0"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Gearing ratio</w:t>
            </w:r>
          </w:p>
          <w:p w14:paraId="4EBA7DAF" w14:textId="77777777" w:rsidR="00C23E46" w:rsidRPr="00FD541C" w:rsidRDefault="00C23E46" w:rsidP="00F20503">
            <w:pPr>
              <w:spacing w:line="360" w:lineRule="auto"/>
              <w:jc w:val="center"/>
              <w:rPr>
                <w:rFonts w:ascii="Times New Roman" w:eastAsia="Times New Roman" w:hAnsi="Times New Roman" w:cs="Times New Roman"/>
                <w:b/>
                <w:bCs/>
                <w:color w:val="000000"/>
                <w:sz w:val="24"/>
                <w:szCs w:val="24"/>
              </w:rPr>
            </w:pPr>
            <w:r w:rsidRPr="00C23E46">
              <w:rPr>
                <w:rFonts w:ascii="Times New Roman" w:eastAsia="Times New Roman" w:hAnsi="Times New Roman" w:cs="Times New Roman"/>
                <w:b/>
                <w:bCs/>
                <w:color w:val="000000"/>
                <w:sz w:val="24"/>
                <w:szCs w:val="24"/>
              </w:rPr>
              <w:t>= (Total Debt / Shareholders' Equity) x 100%</w:t>
            </w:r>
          </w:p>
        </w:tc>
        <w:tc>
          <w:tcPr>
            <w:tcW w:w="885" w:type="pct"/>
            <w:gridSpan w:val="3"/>
            <w:noWrap/>
            <w:hideMark/>
          </w:tcPr>
          <w:p w14:paraId="63748422"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 Interest cover</w:t>
            </w:r>
          </w:p>
          <w:p w14:paraId="07FDE9DE" w14:textId="77777777" w:rsidR="00C23E46" w:rsidRDefault="00C23E46" w:rsidP="00F20503">
            <w:pPr>
              <w:spacing w:line="360" w:lineRule="auto"/>
              <w:jc w:val="center"/>
              <w:rPr>
                <w:rFonts w:ascii="Times New Roman" w:eastAsia="Times New Roman" w:hAnsi="Times New Roman" w:cs="Times New Roman"/>
                <w:b/>
                <w:bCs/>
                <w:color w:val="000000"/>
                <w:sz w:val="24"/>
                <w:szCs w:val="24"/>
              </w:rPr>
            </w:pPr>
            <w:r w:rsidRPr="00C23E46">
              <w:rPr>
                <w:rFonts w:ascii="Times New Roman" w:eastAsia="Times New Roman" w:hAnsi="Times New Roman" w:cs="Times New Roman"/>
                <w:b/>
                <w:bCs/>
                <w:color w:val="000000"/>
                <w:sz w:val="24"/>
                <w:szCs w:val="24"/>
              </w:rPr>
              <w:t>= Earnings Before Interest and Taxes (EBIT) / Interest Expenses</w:t>
            </w:r>
          </w:p>
          <w:p w14:paraId="33019123" w14:textId="77777777" w:rsidR="00C23E46" w:rsidRPr="00FD541C" w:rsidRDefault="00C23E46" w:rsidP="00F20503">
            <w:pPr>
              <w:spacing w:line="360" w:lineRule="auto"/>
              <w:jc w:val="center"/>
              <w:rPr>
                <w:rFonts w:ascii="Times New Roman" w:eastAsia="Times New Roman" w:hAnsi="Times New Roman" w:cs="Times New Roman"/>
                <w:b/>
                <w:bCs/>
                <w:color w:val="000000"/>
                <w:sz w:val="24"/>
                <w:szCs w:val="24"/>
              </w:rPr>
            </w:pPr>
          </w:p>
        </w:tc>
        <w:tc>
          <w:tcPr>
            <w:tcW w:w="959" w:type="pct"/>
            <w:gridSpan w:val="3"/>
            <w:noWrap/>
            <w:hideMark/>
          </w:tcPr>
          <w:p w14:paraId="5E29BAFD"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Stock holding </w:t>
            </w:r>
            <w:proofErr w:type="gramStart"/>
            <w:r w:rsidRPr="00FD541C">
              <w:rPr>
                <w:rFonts w:ascii="Times New Roman" w:eastAsia="Times New Roman" w:hAnsi="Times New Roman" w:cs="Times New Roman"/>
                <w:b/>
                <w:bCs/>
                <w:color w:val="000000"/>
                <w:sz w:val="24"/>
                <w:szCs w:val="24"/>
              </w:rPr>
              <w:t>days</w:t>
            </w:r>
            <w:proofErr w:type="gramEnd"/>
          </w:p>
          <w:p w14:paraId="01F75C7F" w14:textId="77777777" w:rsidR="00365E19" w:rsidRPr="00FD541C" w:rsidRDefault="00365E19" w:rsidP="00F20503">
            <w:pPr>
              <w:spacing w:line="360" w:lineRule="auto"/>
              <w:jc w:val="center"/>
              <w:rPr>
                <w:rFonts w:ascii="Times New Roman" w:eastAsia="Times New Roman" w:hAnsi="Times New Roman" w:cs="Times New Roman"/>
                <w:b/>
                <w:bCs/>
                <w:color w:val="000000"/>
                <w:sz w:val="24"/>
                <w:szCs w:val="24"/>
              </w:rPr>
            </w:pPr>
            <w:r w:rsidRPr="00365E19">
              <w:rPr>
                <w:rFonts w:ascii="Times New Roman" w:eastAsia="Times New Roman" w:hAnsi="Times New Roman" w:cs="Times New Roman"/>
                <w:b/>
                <w:bCs/>
                <w:color w:val="000000"/>
                <w:sz w:val="24"/>
                <w:szCs w:val="24"/>
              </w:rPr>
              <w:t>= (Average Inventory / Cost of Goods Sold) x 365</w:t>
            </w:r>
          </w:p>
        </w:tc>
      </w:tr>
      <w:tr w:rsidR="00365E19" w:rsidRPr="00FD541C" w14:paraId="28F25AB7" w14:textId="77777777" w:rsidTr="00F20503">
        <w:trPr>
          <w:trHeight w:val="375"/>
          <w:jc w:val="center"/>
        </w:trPr>
        <w:tc>
          <w:tcPr>
            <w:tcW w:w="1155" w:type="pct"/>
            <w:gridSpan w:val="3"/>
            <w:noWrap/>
            <w:hideMark/>
          </w:tcPr>
          <w:p w14:paraId="7A56DAC8" w14:textId="77777777" w:rsidR="00F20503" w:rsidRDefault="00346B52" w:rsidP="00F20503">
            <w:pPr>
              <w:spacing w:line="360" w:lineRule="auto"/>
              <w:jc w:val="center"/>
              <w:rPr>
                <w:rFonts w:ascii="Times New Roman" w:eastAsia="Times New Roman" w:hAnsi="Times New Roman" w:cs="Times New Roman"/>
                <w:b/>
                <w:bCs/>
                <w:color w:val="000000"/>
                <w:sz w:val="24"/>
                <w:szCs w:val="24"/>
              </w:rPr>
            </w:pPr>
            <w:proofErr w:type="gramStart"/>
            <w:r w:rsidRPr="00FD541C">
              <w:rPr>
                <w:rFonts w:ascii="Times New Roman" w:eastAsia="Times New Roman" w:hAnsi="Times New Roman" w:cs="Times New Roman"/>
                <w:b/>
                <w:bCs/>
                <w:color w:val="000000"/>
                <w:sz w:val="24"/>
                <w:szCs w:val="24"/>
              </w:rPr>
              <w:t>Debtors</w:t>
            </w:r>
            <w:proofErr w:type="gramEnd"/>
            <w:r w:rsidRPr="00FD541C">
              <w:rPr>
                <w:rFonts w:ascii="Times New Roman" w:eastAsia="Times New Roman" w:hAnsi="Times New Roman" w:cs="Times New Roman"/>
                <w:b/>
                <w:bCs/>
                <w:color w:val="000000"/>
                <w:sz w:val="24"/>
                <w:szCs w:val="24"/>
              </w:rPr>
              <w:t xml:space="preserve"> collection period</w:t>
            </w:r>
          </w:p>
          <w:p w14:paraId="71143197" w14:textId="77777777" w:rsidR="003A162E" w:rsidRPr="00FD541C" w:rsidRDefault="003A162E" w:rsidP="00F20503">
            <w:pPr>
              <w:spacing w:line="360" w:lineRule="auto"/>
              <w:jc w:val="center"/>
              <w:rPr>
                <w:rFonts w:ascii="Times New Roman" w:eastAsia="Times New Roman" w:hAnsi="Times New Roman" w:cs="Times New Roman"/>
                <w:b/>
                <w:bCs/>
                <w:color w:val="000000"/>
                <w:sz w:val="24"/>
                <w:szCs w:val="24"/>
              </w:rPr>
            </w:pPr>
            <w:r w:rsidRPr="003A162E">
              <w:rPr>
                <w:rFonts w:ascii="Times New Roman" w:eastAsia="Times New Roman" w:hAnsi="Times New Roman" w:cs="Times New Roman"/>
                <w:b/>
                <w:bCs/>
                <w:color w:val="000000"/>
                <w:sz w:val="24"/>
                <w:szCs w:val="24"/>
              </w:rPr>
              <w:t>= (Average Accounts Receivable / Total Credit Sales) x 365</w:t>
            </w:r>
          </w:p>
        </w:tc>
        <w:tc>
          <w:tcPr>
            <w:tcW w:w="442" w:type="pct"/>
            <w:noWrap/>
            <w:hideMark/>
          </w:tcPr>
          <w:p w14:paraId="2EBF6405"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263" w:type="pct"/>
            <w:noWrap/>
            <w:hideMark/>
          </w:tcPr>
          <w:p w14:paraId="7F6CD886"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0DBB7C2D"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c>
          <w:tcPr>
            <w:tcW w:w="508" w:type="pct"/>
            <w:noWrap/>
            <w:hideMark/>
          </w:tcPr>
          <w:p w14:paraId="6C97889C"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263" w:type="pct"/>
            <w:noWrap/>
            <w:hideMark/>
          </w:tcPr>
          <w:p w14:paraId="0C60C6B4"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77B3AEF2"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c>
          <w:tcPr>
            <w:tcW w:w="360" w:type="pct"/>
            <w:noWrap/>
            <w:hideMark/>
          </w:tcPr>
          <w:p w14:paraId="434B65A9"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263" w:type="pct"/>
            <w:noWrap/>
            <w:hideMark/>
          </w:tcPr>
          <w:p w14:paraId="3E87E607"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7E906804"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c>
          <w:tcPr>
            <w:tcW w:w="434" w:type="pct"/>
            <w:noWrap/>
            <w:hideMark/>
          </w:tcPr>
          <w:p w14:paraId="04F35A9E"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263" w:type="pct"/>
            <w:noWrap/>
            <w:hideMark/>
          </w:tcPr>
          <w:p w14:paraId="06E807F0"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0E853FEF"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r>
      <w:tr w:rsidR="00C23E46" w:rsidRPr="00FD541C" w14:paraId="4B83BC96" w14:textId="77777777" w:rsidTr="00F20503">
        <w:trPr>
          <w:trHeight w:val="300"/>
          <w:jc w:val="center"/>
        </w:trPr>
        <w:tc>
          <w:tcPr>
            <w:tcW w:w="569" w:type="pct"/>
            <w:noWrap/>
            <w:hideMark/>
          </w:tcPr>
          <w:p w14:paraId="748EDC5E"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 xml:space="preserve">Particulars </w:t>
            </w:r>
          </w:p>
        </w:tc>
        <w:tc>
          <w:tcPr>
            <w:tcW w:w="323" w:type="pct"/>
            <w:noWrap/>
            <w:hideMark/>
          </w:tcPr>
          <w:p w14:paraId="27A903B4"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2021</w:t>
            </w:r>
          </w:p>
        </w:tc>
        <w:tc>
          <w:tcPr>
            <w:tcW w:w="263" w:type="pct"/>
            <w:noWrap/>
            <w:hideMark/>
          </w:tcPr>
          <w:p w14:paraId="19FFC61E"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2020</w:t>
            </w:r>
          </w:p>
        </w:tc>
        <w:tc>
          <w:tcPr>
            <w:tcW w:w="442" w:type="pct"/>
            <w:noWrap/>
            <w:hideMark/>
          </w:tcPr>
          <w:p w14:paraId="04602972"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Current assets</w:t>
            </w:r>
          </w:p>
        </w:tc>
        <w:tc>
          <w:tcPr>
            <w:tcW w:w="263" w:type="pct"/>
            <w:noWrap/>
            <w:hideMark/>
          </w:tcPr>
          <w:p w14:paraId="7822A4E5"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2303</w:t>
            </w:r>
          </w:p>
        </w:tc>
        <w:tc>
          <w:tcPr>
            <w:tcW w:w="263" w:type="pct"/>
            <w:noWrap/>
            <w:hideMark/>
          </w:tcPr>
          <w:p w14:paraId="641CE504"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2355</w:t>
            </w:r>
          </w:p>
        </w:tc>
        <w:tc>
          <w:tcPr>
            <w:tcW w:w="508" w:type="pct"/>
            <w:noWrap/>
            <w:hideMark/>
          </w:tcPr>
          <w:p w14:paraId="438AC629"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Total debt</w:t>
            </w:r>
          </w:p>
        </w:tc>
        <w:tc>
          <w:tcPr>
            <w:tcW w:w="263" w:type="pct"/>
            <w:noWrap/>
            <w:hideMark/>
          </w:tcPr>
          <w:p w14:paraId="3DE0E877"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4,137</w:t>
            </w:r>
          </w:p>
        </w:tc>
        <w:tc>
          <w:tcPr>
            <w:tcW w:w="263" w:type="pct"/>
            <w:noWrap/>
            <w:hideMark/>
          </w:tcPr>
          <w:p w14:paraId="7842E156"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4,129</w:t>
            </w:r>
          </w:p>
        </w:tc>
        <w:tc>
          <w:tcPr>
            <w:tcW w:w="360" w:type="pct"/>
            <w:noWrap/>
            <w:hideMark/>
          </w:tcPr>
          <w:p w14:paraId="38CBA4B7"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EBIT</w:t>
            </w:r>
          </w:p>
        </w:tc>
        <w:tc>
          <w:tcPr>
            <w:tcW w:w="263" w:type="pct"/>
            <w:noWrap/>
            <w:hideMark/>
          </w:tcPr>
          <w:p w14:paraId="777ADFB6"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620</w:t>
            </w:r>
          </w:p>
        </w:tc>
        <w:tc>
          <w:tcPr>
            <w:tcW w:w="263" w:type="pct"/>
            <w:noWrap/>
            <w:hideMark/>
          </w:tcPr>
          <w:p w14:paraId="3FE54426"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539</w:t>
            </w:r>
          </w:p>
        </w:tc>
        <w:tc>
          <w:tcPr>
            <w:tcW w:w="434" w:type="pct"/>
            <w:noWrap/>
            <w:hideMark/>
          </w:tcPr>
          <w:p w14:paraId="59744988"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Closing stock </w:t>
            </w:r>
          </w:p>
        </w:tc>
        <w:tc>
          <w:tcPr>
            <w:tcW w:w="263" w:type="pct"/>
            <w:noWrap/>
            <w:hideMark/>
          </w:tcPr>
          <w:p w14:paraId="5D35DD8A"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708</w:t>
            </w:r>
          </w:p>
        </w:tc>
        <w:tc>
          <w:tcPr>
            <w:tcW w:w="263" w:type="pct"/>
            <w:noWrap/>
            <w:hideMark/>
          </w:tcPr>
          <w:p w14:paraId="7680EFFD"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659</w:t>
            </w:r>
          </w:p>
        </w:tc>
      </w:tr>
      <w:tr w:rsidR="00C23E46" w:rsidRPr="00FD541C" w14:paraId="68F94143" w14:textId="77777777" w:rsidTr="00F20503">
        <w:trPr>
          <w:trHeight w:val="300"/>
          <w:jc w:val="center"/>
        </w:trPr>
        <w:tc>
          <w:tcPr>
            <w:tcW w:w="569" w:type="pct"/>
            <w:noWrap/>
            <w:hideMark/>
          </w:tcPr>
          <w:p w14:paraId="17E6B41D"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 xml:space="preserve">Average account receivables </w:t>
            </w:r>
          </w:p>
        </w:tc>
        <w:tc>
          <w:tcPr>
            <w:tcW w:w="323" w:type="pct"/>
            <w:noWrap/>
            <w:hideMark/>
          </w:tcPr>
          <w:p w14:paraId="08988C6A"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1892.5</w:t>
            </w:r>
          </w:p>
        </w:tc>
        <w:tc>
          <w:tcPr>
            <w:tcW w:w="263" w:type="pct"/>
            <w:noWrap/>
            <w:hideMark/>
          </w:tcPr>
          <w:p w14:paraId="5F4F63BF"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1892.5</w:t>
            </w:r>
          </w:p>
        </w:tc>
        <w:tc>
          <w:tcPr>
            <w:tcW w:w="442" w:type="pct"/>
            <w:noWrap/>
            <w:hideMark/>
          </w:tcPr>
          <w:p w14:paraId="03B27ACB"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Current liabilities</w:t>
            </w:r>
          </w:p>
        </w:tc>
        <w:tc>
          <w:tcPr>
            <w:tcW w:w="263" w:type="pct"/>
            <w:noWrap/>
            <w:hideMark/>
          </w:tcPr>
          <w:p w14:paraId="711D8081"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2511</w:t>
            </w:r>
          </w:p>
        </w:tc>
        <w:tc>
          <w:tcPr>
            <w:tcW w:w="263" w:type="pct"/>
            <w:noWrap/>
            <w:hideMark/>
          </w:tcPr>
          <w:p w14:paraId="13D7CF00"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3046</w:t>
            </w:r>
          </w:p>
        </w:tc>
        <w:tc>
          <w:tcPr>
            <w:tcW w:w="508" w:type="pct"/>
            <w:noWrap/>
            <w:hideMark/>
          </w:tcPr>
          <w:p w14:paraId="592CE979"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Total equity</w:t>
            </w:r>
          </w:p>
        </w:tc>
        <w:tc>
          <w:tcPr>
            <w:tcW w:w="263" w:type="pct"/>
            <w:noWrap/>
            <w:hideMark/>
          </w:tcPr>
          <w:p w14:paraId="2B05A2D2"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3,088</w:t>
            </w:r>
          </w:p>
        </w:tc>
        <w:tc>
          <w:tcPr>
            <w:tcW w:w="263" w:type="pct"/>
            <w:noWrap/>
            <w:hideMark/>
          </w:tcPr>
          <w:p w14:paraId="1244204B"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2,912</w:t>
            </w:r>
          </w:p>
        </w:tc>
        <w:tc>
          <w:tcPr>
            <w:tcW w:w="360" w:type="pct"/>
            <w:noWrap/>
            <w:hideMark/>
          </w:tcPr>
          <w:p w14:paraId="5A979418"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Interest expense</w:t>
            </w:r>
          </w:p>
        </w:tc>
        <w:tc>
          <w:tcPr>
            <w:tcW w:w="263" w:type="pct"/>
            <w:noWrap/>
            <w:hideMark/>
          </w:tcPr>
          <w:p w14:paraId="04193510"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226</w:t>
            </w:r>
          </w:p>
        </w:tc>
        <w:tc>
          <w:tcPr>
            <w:tcW w:w="263" w:type="pct"/>
            <w:noWrap/>
            <w:hideMark/>
          </w:tcPr>
          <w:p w14:paraId="56156035"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181</w:t>
            </w:r>
          </w:p>
        </w:tc>
        <w:tc>
          <w:tcPr>
            <w:tcW w:w="434" w:type="pct"/>
            <w:noWrap/>
            <w:hideMark/>
          </w:tcPr>
          <w:p w14:paraId="0D18B057"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Cost of goods sold</w:t>
            </w:r>
          </w:p>
        </w:tc>
        <w:tc>
          <w:tcPr>
            <w:tcW w:w="263" w:type="pct"/>
            <w:noWrap/>
            <w:hideMark/>
          </w:tcPr>
          <w:p w14:paraId="0731C057"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3235</w:t>
            </w:r>
          </w:p>
        </w:tc>
        <w:tc>
          <w:tcPr>
            <w:tcW w:w="263" w:type="pct"/>
            <w:noWrap/>
            <w:hideMark/>
          </w:tcPr>
          <w:p w14:paraId="1AAC8F11"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3096</w:t>
            </w:r>
          </w:p>
        </w:tc>
      </w:tr>
      <w:tr w:rsidR="00C23E46" w:rsidRPr="00FD541C" w14:paraId="2D787DB0" w14:textId="77777777" w:rsidTr="00F20503">
        <w:trPr>
          <w:trHeight w:val="300"/>
          <w:jc w:val="center"/>
        </w:trPr>
        <w:tc>
          <w:tcPr>
            <w:tcW w:w="569" w:type="pct"/>
            <w:noWrap/>
            <w:hideMark/>
          </w:tcPr>
          <w:p w14:paraId="3D49891F" w14:textId="77777777" w:rsidR="00F20503" w:rsidRPr="00FD541C" w:rsidRDefault="00346B52" w:rsidP="00F20503">
            <w:pPr>
              <w:spacing w:line="360" w:lineRule="auto"/>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Total sales</w:t>
            </w:r>
          </w:p>
        </w:tc>
        <w:tc>
          <w:tcPr>
            <w:tcW w:w="323" w:type="pct"/>
            <w:noWrap/>
            <w:hideMark/>
          </w:tcPr>
          <w:p w14:paraId="491E45AD"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6738</w:t>
            </w:r>
          </w:p>
        </w:tc>
        <w:tc>
          <w:tcPr>
            <w:tcW w:w="263" w:type="pct"/>
            <w:noWrap/>
            <w:hideMark/>
          </w:tcPr>
          <w:p w14:paraId="2963C867" w14:textId="77777777" w:rsidR="00F20503" w:rsidRPr="00FD541C" w:rsidRDefault="00346B52" w:rsidP="00F20503">
            <w:pPr>
              <w:spacing w:line="360" w:lineRule="auto"/>
              <w:jc w:val="right"/>
              <w:rPr>
                <w:rFonts w:ascii="Times New Roman" w:eastAsia="Times New Roman" w:hAnsi="Times New Roman" w:cs="Times New Roman"/>
                <w:color w:val="000000"/>
                <w:sz w:val="24"/>
                <w:szCs w:val="24"/>
              </w:rPr>
            </w:pPr>
            <w:r w:rsidRPr="00FD541C">
              <w:rPr>
                <w:rFonts w:ascii="Times New Roman" w:eastAsia="Times New Roman" w:hAnsi="Times New Roman" w:cs="Times New Roman"/>
                <w:color w:val="000000"/>
                <w:sz w:val="24"/>
                <w:szCs w:val="24"/>
              </w:rPr>
              <w:t>6441</w:t>
            </w:r>
          </w:p>
        </w:tc>
        <w:tc>
          <w:tcPr>
            <w:tcW w:w="442" w:type="pct"/>
            <w:noWrap/>
            <w:hideMark/>
          </w:tcPr>
          <w:p w14:paraId="740BE6FD"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263" w:type="pct"/>
            <w:noWrap/>
            <w:hideMark/>
          </w:tcPr>
          <w:p w14:paraId="07A9745F"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0.917164</w:t>
            </w:r>
          </w:p>
        </w:tc>
        <w:tc>
          <w:tcPr>
            <w:tcW w:w="263" w:type="pct"/>
            <w:noWrap/>
            <w:hideMark/>
          </w:tcPr>
          <w:p w14:paraId="0AE208C0"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0.773145</w:t>
            </w:r>
          </w:p>
        </w:tc>
        <w:tc>
          <w:tcPr>
            <w:tcW w:w="508" w:type="pct"/>
            <w:noWrap/>
            <w:hideMark/>
          </w:tcPr>
          <w:p w14:paraId="1C7675FC"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263" w:type="pct"/>
            <w:noWrap/>
            <w:hideMark/>
          </w:tcPr>
          <w:p w14:paraId="0798FBEC"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1.339702</w:t>
            </w:r>
          </w:p>
        </w:tc>
        <w:tc>
          <w:tcPr>
            <w:tcW w:w="263" w:type="pct"/>
            <w:noWrap/>
            <w:hideMark/>
          </w:tcPr>
          <w:p w14:paraId="13054921"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1.417926</w:t>
            </w:r>
          </w:p>
        </w:tc>
        <w:tc>
          <w:tcPr>
            <w:tcW w:w="360" w:type="pct"/>
            <w:noWrap/>
            <w:hideMark/>
          </w:tcPr>
          <w:p w14:paraId="4CD339E6"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263" w:type="pct"/>
            <w:noWrap/>
            <w:hideMark/>
          </w:tcPr>
          <w:p w14:paraId="5E610E42"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2.743363</w:t>
            </w:r>
          </w:p>
        </w:tc>
        <w:tc>
          <w:tcPr>
            <w:tcW w:w="263" w:type="pct"/>
            <w:noWrap/>
            <w:hideMark/>
          </w:tcPr>
          <w:p w14:paraId="4C6CF4C9"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2.977901</w:t>
            </w:r>
          </w:p>
        </w:tc>
        <w:tc>
          <w:tcPr>
            <w:tcW w:w="434" w:type="pct"/>
            <w:noWrap/>
            <w:hideMark/>
          </w:tcPr>
          <w:p w14:paraId="0AF791B3"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263" w:type="pct"/>
            <w:noWrap/>
            <w:hideMark/>
          </w:tcPr>
          <w:p w14:paraId="569D28DD"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79.88253</w:t>
            </w:r>
          </w:p>
        </w:tc>
        <w:tc>
          <w:tcPr>
            <w:tcW w:w="263" w:type="pct"/>
            <w:noWrap/>
            <w:hideMark/>
          </w:tcPr>
          <w:p w14:paraId="66357FE6"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77.69218</w:t>
            </w:r>
          </w:p>
        </w:tc>
      </w:tr>
      <w:tr w:rsidR="00C23E46" w:rsidRPr="00FD541C" w14:paraId="4E451FA2" w14:textId="77777777" w:rsidTr="00F20503">
        <w:trPr>
          <w:trHeight w:val="300"/>
          <w:jc w:val="center"/>
        </w:trPr>
        <w:tc>
          <w:tcPr>
            <w:tcW w:w="569" w:type="pct"/>
            <w:noWrap/>
            <w:hideMark/>
          </w:tcPr>
          <w:p w14:paraId="027A8855" w14:textId="77777777" w:rsidR="00F20503" w:rsidRPr="00FD541C" w:rsidRDefault="00346B52" w:rsidP="00F20503">
            <w:pPr>
              <w:spacing w:line="360" w:lineRule="auto"/>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Ratio</w:t>
            </w:r>
          </w:p>
        </w:tc>
        <w:tc>
          <w:tcPr>
            <w:tcW w:w="323" w:type="pct"/>
            <w:noWrap/>
            <w:hideMark/>
          </w:tcPr>
          <w:p w14:paraId="31CCCB9E"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102.5174384</w:t>
            </w:r>
          </w:p>
        </w:tc>
        <w:tc>
          <w:tcPr>
            <w:tcW w:w="263" w:type="pct"/>
            <w:noWrap/>
            <w:hideMark/>
          </w:tcPr>
          <w:p w14:paraId="18AC42B9" w14:textId="77777777" w:rsidR="00F20503" w:rsidRPr="00FD541C" w:rsidRDefault="00346B52" w:rsidP="00F20503">
            <w:pPr>
              <w:spacing w:line="360" w:lineRule="auto"/>
              <w:jc w:val="right"/>
              <w:rPr>
                <w:rFonts w:ascii="Times New Roman" w:eastAsia="Times New Roman" w:hAnsi="Times New Roman" w:cs="Times New Roman"/>
                <w:b/>
                <w:bCs/>
                <w:color w:val="000000"/>
                <w:sz w:val="24"/>
                <w:szCs w:val="24"/>
              </w:rPr>
            </w:pPr>
            <w:r w:rsidRPr="00FD541C">
              <w:rPr>
                <w:rFonts w:ascii="Times New Roman" w:eastAsia="Times New Roman" w:hAnsi="Times New Roman" w:cs="Times New Roman"/>
                <w:b/>
                <w:bCs/>
                <w:color w:val="000000"/>
                <w:sz w:val="24"/>
                <w:szCs w:val="24"/>
              </w:rPr>
              <w:t>107.2446</w:t>
            </w:r>
          </w:p>
        </w:tc>
        <w:tc>
          <w:tcPr>
            <w:tcW w:w="442" w:type="pct"/>
            <w:noWrap/>
            <w:hideMark/>
          </w:tcPr>
          <w:p w14:paraId="238860EA"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41FAC334"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4C1F85B2"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508" w:type="pct"/>
            <w:noWrap/>
            <w:hideMark/>
          </w:tcPr>
          <w:p w14:paraId="7058D567"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1AFFC529"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613B695E"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360" w:type="pct"/>
            <w:noWrap/>
            <w:hideMark/>
          </w:tcPr>
          <w:p w14:paraId="3F46332F"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03266B78"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73F58274"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434" w:type="pct"/>
            <w:noWrap/>
            <w:hideMark/>
          </w:tcPr>
          <w:p w14:paraId="2C9A8E43"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40505CF5"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c>
          <w:tcPr>
            <w:tcW w:w="263" w:type="pct"/>
            <w:noWrap/>
            <w:hideMark/>
          </w:tcPr>
          <w:p w14:paraId="660AFAD1" w14:textId="77777777" w:rsidR="00F20503" w:rsidRPr="00FD541C" w:rsidRDefault="00F20503" w:rsidP="00F20503">
            <w:pPr>
              <w:spacing w:line="360" w:lineRule="auto"/>
              <w:rPr>
                <w:rFonts w:ascii="Times New Roman" w:eastAsia="Times New Roman" w:hAnsi="Times New Roman" w:cs="Times New Roman"/>
                <w:color w:val="000000"/>
                <w:sz w:val="24"/>
                <w:szCs w:val="24"/>
              </w:rPr>
            </w:pPr>
          </w:p>
        </w:tc>
      </w:tr>
    </w:tbl>
    <w:p w14:paraId="4CDB5F6B" w14:textId="77777777" w:rsidR="006B7D1D" w:rsidRPr="00FD541C" w:rsidRDefault="00346B52" w:rsidP="00F20503">
      <w:pPr>
        <w:pStyle w:val="NormalWeb"/>
        <w:spacing w:line="360" w:lineRule="auto"/>
        <w:jc w:val="center"/>
        <w:rPr>
          <w:rFonts w:eastAsiaTheme="majorEastAsia"/>
          <w:b/>
          <w:lang w:val="en-GB"/>
        </w:rPr>
      </w:pPr>
      <w:r w:rsidRPr="00FD541C">
        <w:rPr>
          <w:rFonts w:eastAsiaTheme="majorEastAsia"/>
          <w:b/>
          <w:lang w:val="en-GB"/>
        </w:rPr>
        <w:t xml:space="preserve">Table </w:t>
      </w:r>
      <w:r w:rsidR="00435CFA" w:rsidRPr="00FD541C">
        <w:rPr>
          <w:rFonts w:eastAsiaTheme="majorEastAsia"/>
          <w:b/>
          <w:lang w:val="en-GB"/>
        </w:rPr>
        <w:t>3</w:t>
      </w:r>
      <w:r w:rsidRPr="00FD541C">
        <w:rPr>
          <w:rFonts w:eastAsiaTheme="majorEastAsia"/>
          <w:b/>
          <w:lang w:val="en-GB"/>
        </w:rPr>
        <w:t xml:space="preserve">: Calculation </w:t>
      </w:r>
      <w:r w:rsidR="004958B8" w:rsidRPr="00FD541C">
        <w:rPr>
          <w:rFonts w:eastAsiaTheme="majorEastAsia"/>
          <w:b/>
          <w:lang w:val="en-GB"/>
        </w:rPr>
        <w:t>of Ratios</w:t>
      </w:r>
    </w:p>
    <w:p w14:paraId="16E87659" w14:textId="0166D1B3" w:rsidR="004958B8" w:rsidRPr="00FD541C" w:rsidRDefault="004958B8" w:rsidP="004958B8">
      <w:pPr>
        <w:pStyle w:val="NormalWeb"/>
        <w:spacing w:line="360" w:lineRule="auto"/>
        <w:jc w:val="center"/>
        <w:rPr>
          <w:rFonts w:eastAsiaTheme="majorEastAsia"/>
          <w:lang w:val="en-GB"/>
        </w:rPr>
      </w:pPr>
    </w:p>
    <w:p w14:paraId="6F10EC13" w14:textId="77777777" w:rsidR="000A1A1C" w:rsidRPr="00FD541C" w:rsidRDefault="00346B52" w:rsidP="000A1A1C">
      <w:pPr>
        <w:pStyle w:val="NormalWeb"/>
        <w:spacing w:line="360" w:lineRule="auto"/>
        <w:jc w:val="both"/>
        <w:rPr>
          <w:rFonts w:eastAsiaTheme="majorEastAsia"/>
          <w:b/>
          <w:lang w:val="en-GB"/>
        </w:rPr>
      </w:pPr>
      <w:r w:rsidRPr="00FD541C">
        <w:rPr>
          <w:lang w:val="en-GB"/>
        </w:rPr>
        <w:t xml:space="preserve">The above calculation of financial ratios of Sweet's plc is considered through the financial statement involving profit and loss account and balance sheet. Based on the analysis of the annual report for 2020-2021 the calculation of the following ratio </w:t>
      </w:r>
      <w:proofErr w:type="gramStart"/>
      <w:r w:rsidRPr="00FD541C">
        <w:rPr>
          <w:lang w:val="en-GB"/>
        </w:rPr>
        <w:t>has to</w:t>
      </w:r>
      <w:proofErr w:type="gramEnd"/>
      <w:r w:rsidRPr="00FD541C">
        <w:rPr>
          <w:lang w:val="en-GB"/>
        </w:rPr>
        <w:t xml:space="preserve"> be calculated. </w:t>
      </w:r>
      <w:proofErr w:type="gramStart"/>
      <w:r w:rsidRPr="00FD541C">
        <w:rPr>
          <w:lang w:val="en-GB"/>
        </w:rPr>
        <w:t>In order to</w:t>
      </w:r>
      <w:proofErr w:type="gramEnd"/>
      <w:r w:rsidRPr="00FD541C">
        <w:rPr>
          <w:lang w:val="en-GB"/>
        </w:rPr>
        <w:t xml:space="preserve"> deal with the different workings and formulas in the excel sheets the return on capital employed, return on equity, earnings per share, and net profit margin have to be calculated</w:t>
      </w:r>
      <w:r w:rsidR="00DB1DD9" w:rsidRPr="00FD541C">
        <w:rPr>
          <w:lang w:val="en-GB"/>
        </w:rPr>
        <w:t xml:space="preserve"> (</w:t>
      </w:r>
      <w:proofErr w:type="spellStart"/>
      <w:r w:rsidR="00DB1DD9" w:rsidRPr="00FD541C">
        <w:rPr>
          <w:color w:val="000000" w:themeColor="text1"/>
          <w:shd w:val="clear" w:color="auto" w:fill="FFFFFF"/>
          <w:lang w:val="en-GB"/>
        </w:rPr>
        <w:t>Shaturaev</w:t>
      </w:r>
      <w:proofErr w:type="spellEnd"/>
      <w:r w:rsidR="00DB1DD9" w:rsidRPr="00FD541C">
        <w:rPr>
          <w:color w:val="000000" w:themeColor="text1"/>
          <w:shd w:val="clear" w:color="auto" w:fill="FFFFFF"/>
          <w:lang w:val="en-GB"/>
        </w:rPr>
        <w:t>, 2022</w:t>
      </w:r>
      <w:r w:rsidR="00DB1DD9" w:rsidRPr="00FD541C">
        <w:rPr>
          <w:lang w:val="en-GB"/>
        </w:rPr>
        <w:t>)</w:t>
      </w:r>
      <w:r w:rsidRPr="00FD541C">
        <w:rPr>
          <w:lang w:val="en-GB"/>
        </w:rPr>
        <w:t xml:space="preserve">. </w:t>
      </w:r>
      <w:proofErr w:type="gramStart"/>
      <w:r w:rsidRPr="00FD541C">
        <w:rPr>
          <w:lang w:val="en-GB"/>
        </w:rPr>
        <w:t>Therefore</w:t>
      </w:r>
      <w:proofErr w:type="gramEnd"/>
      <w:r w:rsidRPr="00FD541C">
        <w:rPr>
          <w:lang w:val="en-GB"/>
        </w:rPr>
        <w:t xml:space="preserve"> asset turnover ratio, stick holding days, </w:t>
      </w:r>
      <w:r w:rsidR="00077D72" w:rsidRPr="00FD541C">
        <w:rPr>
          <w:lang w:val="en-GB"/>
        </w:rPr>
        <w:t>debtor’s</w:t>
      </w:r>
      <w:r w:rsidRPr="00FD541C">
        <w:rPr>
          <w:lang w:val="en-GB"/>
        </w:rPr>
        <w:t xml:space="preserve"> collection period, gearing ratio, interested coverage, and current ratio has been calculated</w:t>
      </w:r>
      <w:r w:rsidR="003C236F" w:rsidRPr="00FD541C">
        <w:rPr>
          <w:lang w:val="en-GB"/>
        </w:rPr>
        <w:t xml:space="preserve"> (</w:t>
      </w:r>
      <w:proofErr w:type="spellStart"/>
      <w:r w:rsidR="003C236F" w:rsidRPr="00FD541C">
        <w:rPr>
          <w:color w:val="000000" w:themeColor="text1"/>
          <w:lang w:val="en-GB"/>
        </w:rPr>
        <w:t>Hosaka</w:t>
      </w:r>
      <w:proofErr w:type="spellEnd"/>
      <w:r w:rsidR="003C236F" w:rsidRPr="00FD541C">
        <w:rPr>
          <w:color w:val="000000" w:themeColor="text1"/>
          <w:lang w:val="en-GB"/>
        </w:rPr>
        <w:t>, 2019</w:t>
      </w:r>
      <w:r w:rsidR="003C236F" w:rsidRPr="00FD541C">
        <w:rPr>
          <w:lang w:val="en-GB"/>
        </w:rPr>
        <w:t>)</w:t>
      </w:r>
      <w:r w:rsidRPr="00FD541C">
        <w:rPr>
          <w:lang w:val="en-GB"/>
        </w:rPr>
        <w:t xml:space="preserve">. Dealing with the above ratios the financial performance of the business </w:t>
      </w:r>
      <w:proofErr w:type="gramStart"/>
      <w:r w:rsidRPr="00FD541C">
        <w:rPr>
          <w:lang w:val="en-GB"/>
        </w:rPr>
        <w:t>has to</w:t>
      </w:r>
      <w:proofErr w:type="gramEnd"/>
      <w:r w:rsidRPr="00FD541C">
        <w:rPr>
          <w:lang w:val="en-GB"/>
        </w:rPr>
        <w:t xml:space="preserve"> be analysed. </w:t>
      </w:r>
    </w:p>
    <w:p w14:paraId="773D9A7F" w14:textId="77777777" w:rsidR="006B7D1D" w:rsidRPr="00FD541C" w:rsidRDefault="00346B52" w:rsidP="004E5B1E">
      <w:pPr>
        <w:pStyle w:val="Heading2"/>
      </w:pPr>
      <w:bookmarkStart w:id="5" w:name="_Toc129358938"/>
      <w:r w:rsidRPr="00FD541C">
        <w:t>B.</w:t>
      </w:r>
      <w:bookmarkEnd w:id="5"/>
      <w:r w:rsidRPr="00FD541C">
        <w:t xml:space="preserve"> </w:t>
      </w:r>
    </w:p>
    <w:p w14:paraId="115CF53F" w14:textId="77777777" w:rsidR="00D92352" w:rsidRPr="00FD541C" w:rsidRDefault="00346B52" w:rsidP="00A57B49">
      <w:pPr>
        <w:spacing w:line="360" w:lineRule="auto"/>
        <w:jc w:val="both"/>
        <w:rPr>
          <w:rFonts w:ascii="Times New Roman" w:hAnsi="Times New Roman" w:cs="Times New Roman"/>
          <w:sz w:val="24"/>
        </w:rPr>
      </w:pPr>
      <w:r w:rsidRPr="00FD541C">
        <w:rPr>
          <w:rFonts w:ascii="Times New Roman" w:hAnsi="Times New Roman" w:cs="Times New Roman"/>
          <w:sz w:val="24"/>
        </w:rPr>
        <w:t>The</w:t>
      </w:r>
      <w:r w:rsidR="00A57B49" w:rsidRPr="00FD541C">
        <w:rPr>
          <w:rFonts w:ascii="Times New Roman" w:hAnsi="Times New Roman" w:cs="Times New Roman"/>
          <w:sz w:val="24"/>
        </w:rPr>
        <w:t xml:space="preserve"> analysis of ROCE evaluated in 2020 is at 0.07 that increased in 2021 is 0.08 </w:t>
      </w:r>
      <w:r w:rsidR="00FD541C" w:rsidRPr="00FD541C">
        <w:rPr>
          <w:rFonts w:ascii="Times New Roman" w:hAnsi="Times New Roman" w:cs="Times New Roman"/>
          <w:sz w:val="24"/>
        </w:rPr>
        <w:t>thus,</w:t>
      </w:r>
      <w:r w:rsidR="00A57B49" w:rsidRPr="00FD541C">
        <w:rPr>
          <w:rFonts w:ascii="Times New Roman" w:hAnsi="Times New Roman" w:cs="Times New Roman"/>
          <w:sz w:val="24"/>
        </w:rPr>
        <w:t xml:space="preserve"> it shows the company has improved profitability to manage its current liabilities. </w:t>
      </w:r>
      <w:r w:rsidRPr="00FD541C">
        <w:rPr>
          <w:rFonts w:ascii="Times New Roman" w:hAnsi="Times New Roman" w:cs="Times New Roman"/>
          <w:sz w:val="24"/>
        </w:rPr>
        <w:t>Based</w:t>
      </w:r>
      <w:r w:rsidR="00A57B49" w:rsidRPr="00FD541C">
        <w:rPr>
          <w:rFonts w:ascii="Times New Roman" w:hAnsi="Times New Roman" w:cs="Times New Roman"/>
          <w:sz w:val="24"/>
        </w:rPr>
        <w:t xml:space="preserve"> on that, the ROCE trend in the years has been considered an important indicator of performance thus investors tend to favour companies with stable and rising ROCE levels for volatile or trending lower</w:t>
      </w:r>
      <w:r w:rsidR="003C236F" w:rsidRPr="00FD541C">
        <w:rPr>
          <w:rFonts w:ascii="Times New Roman" w:hAnsi="Times New Roman" w:cs="Times New Roman"/>
          <w:sz w:val="24"/>
        </w:rPr>
        <w:t xml:space="preserve"> (</w:t>
      </w:r>
      <w:r w:rsidR="003C236F" w:rsidRPr="00FD541C">
        <w:rPr>
          <w:rFonts w:ascii="Times New Roman" w:hAnsi="Times New Roman" w:cs="Times New Roman"/>
          <w:color w:val="000000" w:themeColor="text1"/>
          <w:sz w:val="24"/>
          <w:szCs w:val="24"/>
          <w:shd w:val="clear" w:color="auto" w:fill="FFFFFF"/>
        </w:rPr>
        <w:t>Husna and Satria, 2019</w:t>
      </w:r>
      <w:r w:rsidR="003C236F" w:rsidRPr="00FD541C">
        <w:rPr>
          <w:rFonts w:ascii="Times New Roman" w:hAnsi="Times New Roman" w:cs="Times New Roman"/>
          <w:sz w:val="24"/>
        </w:rPr>
        <w:t>)</w:t>
      </w:r>
      <w:r w:rsidR="00A57B49" w:rsidRPr="00FD541C">
        <w:rPr>
          <w:rFonts w:ascii="Times New Roman" w:hAnsi="Times New Roman" w:cs="Times New Roman"/>
          <w:sz w:val="24"/>
        </w:rPr>
        <w:t xml:space="preserve">. </w:t>
      </w:r>
      <w:proofErr w:type="gramStart"/>
      <w:r w:rsidRPr="00FD541C">
        <w:rPr>
          <w:rFonts w:ascii="Times New Roman" w:hAnsi="Times New Roman" w:cs="Times New Roman"/>
          <w:sz w:val="24"/>
        </w:rPr>
        <w:t>In</w:t>
      </w:r>
      <w:r w:rsidR="00A57B49" w:rsidRPr="00FD541C">
        <w:rPr>
          <w:rFonts w:ascii="Times New Roman" w:hAnsi="Times New Roman" w:cs="Times New Roman"/>
          <w:sz w:val="24"/>
        </w:rPr>
        <w:t xml:space="preserve"> order to</w:t>
      </w:r>
      <w:proofErr w:type="gramEnd"/>
      <w:r w:rsidR="00A57B49" w:rsidRPr="00FD541C">
        <w:rPr>
          <w:rFonts w:ascii="Times New Roman" w:hAnsi="Times New Roman" w:cs="Times New Roman"/>
          <w:sz w:val="24"/>
        </w:rPr>
        <w:t xml:space="preserve"> focus the ROE ratio shown in 2020 is 2.21 that decreased in 2021 is 2.18 based on that, the low ROE indicates the company has not effectively utilised its shareholder's equity to generate revenue. </w:t>
      </w:r>
    </w:p>
    <w:p w14:paraId="36393626" w14:textId="77777777" w:rsidR="009C6AC8" w:rsidRPr="00FD541C" w:rsidRDefault="00FD541C" w:rsidP="00A57B49">
      <w:pPr>
        <w:spacing w:line="360" w:lineRule="auto"/>
        <w:jc w:val="both"/>
        <w:rPr>
          <w:rFonts w:ascii="Times New Roman" w:hAnsi="Times New Roman" w:cs="Times New Roman"/>
          <w:sz w:val="24"/>
        </w:rPr>
      </w:pPr>
      <w:r w:rsidRPr="00FD541C">
        <w:rPr>
          <w:rFonts w:ascii="Times New Roman" w:hAnsi="Times New Roman" w:cs="Times New Roman"/>
          <w:sz w:val="24"/>
        </w:rPr>
        <w:t>Therefore,</w:t>
      </w:r>
      <w:r w:rsidR="00A57B49" w:rsidRPr="00FD541C">
        <w:rPr>
          <w:rFonts w:ascii="Times New Roman" w:hAnsi="Times New Roman" w:cs="Times New Roman"/>
          <w:sz w:val="24"/>
        </w:rPr>
        <w:t xml:space="preserve"> the sh</w:t>
      </w:r>
      <w:r w:rsidR="00346B52" w:rsidRPr="00FD541C">
        <w:rPr>
          <w:rFonts w:ascii="Times New Roman" w:hAnsi="Times New Roman" w:cs="Times New Roman"/>
          <w:sz w:val="24"/>
        </w:rPr>
        <w:t>areholder investment is unable t</w:t>
      </w:r>
      <w:r w:rsidR="00A57B49" w:rsidRPr="00FD541C">
        <w:rPr>
          <w:rFonts w:ascii="Times New Roman" w:hAnsi="Times New Roman" w:cs="Times New Roman"/>
          <w:sz w:val="24"/>
        </w:rPr>
        <w:t xml:space="preserve">o produce efficiency for the business. </w:t>
      </w:r>
      <w:r w:rsidR="00D91776" w:rsidRPr="00FD541C">
        <w:rPr>
          <w:rFonts w:ascii="Times New Roman" w:hAnsi="Times New Roman" w:cs="Times New Roman"/>
          <w:sz w:val="24"/>
        </w:rPr>
        <w:t xml:space="preserve">However, the consideration of earnings per share in 2020 is 10.73 that increased in 2021 is 11.23. </w:t>
      </w:r>
      <w:r w:rsidRPr="00FD541C">
        <w:rPr>
          <w:rFonts w:ascii="Times New Roman" w:hAnsi="Times New Roman" w:cs="Times New Roman"/>
          <w:sz w:val="24"/>
        </w:rPr>
        <w:t>Hence,</w:t>
      </w:r>
      <w:r w:rsidR="00D91776" w:rsidRPr="00FD541C">
        <w:rPr>
          <w:rFonts w:ascii="Times New Roman" w:hAnsi="Times New Roman" w:cs="Times New Roman"/>
          <w:sz w:val="24"/>
        </w:rPr>
        <w:t xml:space="preserve"> it's a positive sign for the company's financial performance as earnings from per-share trading have increased that helps to improve the financial position of the firm</w:t>
      </w:r>
      <w:r w:rsidR="003B761F" w:rsidRPr="00FD541C">
        <w:rPr>
          <w:rFonts w:ascii="Times New Roman" w:hAnsi="Times New Roman" w:cs="Times New Roman"/>
          <w:sz w:val="24"/>
        </w:rPr>
        <w:t xml:space="preserve"> (</w:t>
      </w:r>
      <w:r w:rsidR="003B761F" w:rsidRPr="00FD541C">
        <w:rPr>
          <w:rFonts w:ascii="Times New Roman" w:hAnsi="Times New Roman" w:cs="Times New Roman"/>
          <w:color w:val="000000" w:themeColor="text1"/>
          <w:sz w:val="24"/>
          <w:szCs w:val="24"/>
        </w:rPr>
        <w:t>Kasim, 2023</w:t>
      </w:r>
      <w:r w:rsidR="003B761F" w:rsidRPr="00FD541C">
        <w:rPr>
          <w:rFonts w:ascii="Times New Roman" w:hAnsi="Times New Roman" w:cs="Times New Roman"/>
          <w:sz w:val="24"/>
        </w:rPr>
        <w:t>)</w:t>
      </w:r>
      <w:r w:rsidR="00D91776" w:rsidRPr="00FD541C">
        <w:rPr>
          <w:rFonts w:ascii="Times New Roman" w:hAnsi="Times New Roman" w:cs="Times New Roman"/>
          <w:sz w:val="24"/>
        </w:rPr>
        <w:t>. Based on the consideration of the net profit margin it shows the company's profitability</w:t>
      </w:r>
      <w:r w:rsidR="00346B52" w:rsidRPr="00FD541C">
        <w:rPr>
          <w:rFonts w:ascii="Times New Roman" w:hAnsi="Times New Roman" w:cs="Times New Roman"/>
          <w:sz w:val="24"/>
        </w:rPr>
        <w:t xml:space="preserve"> hence it evaluates in 2020 as 5.68% and in </w:t>
      </w:r>
      <w:r w:rsidRPr="00FD541C">
        <w:rPr>
          <w:rFonts w:ascii="Times New Roman" w:hAnsi="Times New Roman" w:cs="Times New Roman"/>
          <w:sz w:val="24"/>
        </w:rPr>
        <w:t>2021,</w:t>
      </w:r>
      <w:r w:rsidR="00346B52" w:rsidRPr="00FD541C">
        <w:rPr>
          <w:rFonts w:ascii="Times New Roman" w:hAnsi="Times New Roman" w:cs="Times New Roman"/>
          <w:sz w:val="24"/>
        </w:rPr>
        <w:t xml:space="preserve"> it increased to 6.39% that provides a better profitability position for the firm. </w:t>
      </w:r>
    </w:p>
    <w:p w14:paraId="4BDF157D" w14:textId="77777777" w:rsidR="009C6AC8" w:rsidRPr="00FD541C" w:rsidRDefault="00346B52" w:rsidP="00A57B49">
      <w:pPr>
        <w:spacing w:line="360" w:lineRule="auto"/>
        <w:jc w:val="both"/>
        <w:rPr>
          <w:rFonts w:ascii="Times New Roman" w:hAnsi="Times New Roman" w:cs="Times New Roman"/>
          <w:sz w:val="24"/>
        </w:rPr>
      </w:pPr>
      <w:r w:rsidRPr="00FD541C">
        <w:rPr>
          <w:rFonts w:ascii="Times New Roman" w:hAnsi="Times New Roman" w:cs="Times New Roman"/>
          <w:sz w:val="24"/>
        </w:rPr>
        <w:t xml:space="preserve">As per the </w:t>
      </w:r>
      <w:r w:rsidR="00FD541C" w:rsidRPr="00FD541C">
        <w:rPr>
          <w:rFonts w:ascii="Times New Roman" w:hAnsi="Times New Roman" w:cs="Times New Roman"/>
          <w:sz w:val="24"/>
        </w:rPr>
        <w:t>analysis,</w:t>
      </w:r>
      <w:r w:rsidRPr="00FD541C">
        <w:rPr>
          <w:rFonts w:ascii="Times New Roman" w:hAnsi="Times New Roman" w:cs="Times New Roman"/>
          <w:sz w:val="24"/>
        </w:rPr>
        <w:t xml:space="preserve"> it has been found that an improved profitability ratio develops the profit margin and efficiency of the organisation</w:t>
      </w:r>
      <w:r w:rsidR="003B761F" w:rsidRPr="00FD541C">
        <w:rPr>
          <w:rFonts w:ascii="Times New Roman" w:hAnsi="Times New Roman" w:cs="Times New Roman"/>
          <w:sz w:val="24"/>
        </w:rPr>
        <w:t xml:space="preserve"> (</w:t>
      </w:r>
      <w:proofErr w:type="spellStart"/>
      <w:r w:rsidR="003B761F" w:rsidRPr="00FD541C">
        <w:rPr>
          <w:rFonts w:ascii="Times New Roman" w:hAnsi="Times New Roman" w:cs="Times New Roman"/>
          <w:color w:val="000000" w:themeColor="text1"/>
          <w:sz w:val="24"/>
          <w:szCs w:val="24"/>
        </w:rPr>
        <w:t>Kvekšienė</w:t>
      </w:r>
      <w:proofErr w:type="spellEnd"/>
      <w:r w:rsidR="003B761F" w:rsidRPr="00FD541C">
        <w:rPr>
          <w:rFonts w:ascii="Times New Roman" w:hAnsi="Times New Roman" w:cs="Times New Roman"/>
          <w:color w:val="000000" w:themeColor="text1"/>
          <w:sz w:val="24"/>
          <w:szCs w:val="24"/>
        </w:rPr>
        <w:t xml:space="preserve"> </w:t>
      </w:r>
      <w:r w:rsidR="003B761F" w:rsidRPr="00FD541C">
        <w:rPr>
          <w:rFonts w:ascii="Times New Roman" w:hAnsi="Times New Roman" w:cs="Times New Roman"/>
          <w:i/>
          <w:color w:val="000000" w:themeColor="text1"/>
          <w:sz w:val="24"/>
          <w:szCs w:val="24"/>
        </w:rPr>
        <w:t>et al.</w:t>
      </w:r>
      <w:r w:rsidR="003B761F" w:rsidRPr="00FD541C">
        <w:rPr>
          <w:rFonts w:ascii="Times New Roman" w:hAnsi="Times New Roman" w:cs="Times New Roman"/>
          <w:color w:val="000000" w:themeColor="text1"/>
          <w:sz w:val="24"/>
          <w:szCs w:val="24"/>
        </w:rPr>
        <w:t xml:space="preserve"> 2023</w:t>
      </w:r>
      <w:r w:rsidR="003B761F" w:rsidRPr="00FD541C">
        <w:rPr>
          <w:rFonts w:ascii="Times New Roman" w:hAnsi="Times New Roman" w:cs="Times New Roman"/>
          <w:sz w:val="24"/>
        </w:rPr>
        <w:t>)</w:t>
      </w:r>
      <w:r w:rsidRPr="00FD541C">
        <w:rPr>
          <w:rFonts w:ascii="Times New Roman" w:hAnsi="Times New Roman" w:cs="Times New Roman"/>
          <w:sz w:val="24"/>
        </w:rPr>
        <w:t xml:space="preserve">. Focuses on the asset turnover ratio shows in 2020 is 0.43 </w:t>
      </w:r>
      <w:r w:rsidR="003B761F" w:rsidRPr="00FD541C">
        <w:rPr>
          <w:rFonts w:ascii="Times New Roman" w:hAnsi="Times New Roman" w:cs="Times New Roman"/>
          <w:sz w:val="24"/>
        </w:rPr>
        <w:t>increases</w:t>
      </w:r>
      <w:r w:rsidRPr="00FD541C">
        <w:rPr>
          <w:rFonts w:ascii="Times New Roman" w:hAnsi="Times New Roman" w:cs="Times New Roman"/>
          <w:sz w:val="24"/>
        </w:rPr>
        <w:t xml:space="preserve"> in 2021 by 0.45 </w:t>
      </w:r>
      <w:r w:rsidR="003B761F" w:rsidRPr="00FD541C">
        <w:rPr>
          <w:rFonts w:ascii="Times New Roman" w:hAnsi="Times New Roman" w:cs="Times New Roman"/>
          <w:sz w:val="24"/>
        </w:rPr>
        <w:t>chances</w:t>
      </w:r>
      <w:r w:rsidRPr="00FD541C">
        <w:rPr>
          <w:rFonts w:ascii="Times New Roman" w:hAnsi="Times New Roman" w:cs="Times New Roman"/>
          <w:sz w:val="24"/>
        </w:rPr>
        <w:t xml:space="preserve"> it </w:t>
      </w:r>
      <w:proofErr w:type="gramStart"/>
      <w:r w:rsidRPr="00FD541C">
        <w:rPr>
          <w:rFonts w:ascii="Times New Roman" w:hAnsi="Times New Roman" w:cs="Times New Roman"/>
          <w:sz w:val="24"/>
        </w:rPr>
        <w:t>has to</w:t>
      </w:r>
      <w:proofErr w:type="gramEnd"/>
      <w:r w:rsidRPr="00FD541C">
        <w:rPr>
          <w:rFonts w:ascii="Times New Roman" w:hAnsi="Times New Roman" w:cs="Times New Roman"/>
          <w:sz w:val="24"/>
        </w:rPr>
        <w:t xml:space="preserve"> be said that the company efficiently managed its assets to generate revenue from the organisation. On the other hand, evaluating the debtor's collection period it evaluates in 2020 is 107.24 days and in 2021 it decreased to 102.51 that </w:t>
      </w:r>
      <w:r w:rsidR="003B761F" w:rsidRPr="00FD541C">
        <w:rPr>
          <w:rFonts w:ascii="Times New Roman" w:hAnsi="Times New Roman" w:cs="Times New Roman"/>
          <w:sz w:val="24"/>
        </w:rPr>
        <w:t>show</w:t>
      </w:r>
      <w:r w:rsidRPr="00FD541C">
        <w:rPr>
          <w:rFonts w:ascii="Times New Roman" w:hAnsi="Times New Roman" w:cs="Times New Roman"/>
          <w:sz w:val="24"/>
        </w:rPr>
        <w:t xml:space="preserve"> an effective collection process of dues from the customers. </w:t>
      </w:r>
    </w:p>
    <w:p w14:paraId="48483367" w14:textId="77777777" w:rsidR="00C149FB" w:rsidRPr="00FD541C" w:rsidRDefault="00346B52" w:rsidP="00A57B49">
      <w:pPr>
        <w:spacing w:line="360" w:lineRule="auto"/>
        <w:jc w:val="both"/>
        <w:rPr>
          <w:rFonts w:ascii="Times New Roman" w:hAnsi="Times New Roman" w:cs="Times New Roman"/>
          <w:sz w:val="24"/>
        </w:rPr>
      </w:pPr>
      <w:r w:rsidRPr="00FD541C">
        <w:rPr>
          <w:rFonts w:ascii="Times New Roman" w:hAnsi="Times New Roman" w:cs="Times New Roman"/>
          <w:sz w:val="24"/>
        </w:rPr>
        <w:t xml:space="preserve">A decreased </w:t>
      </w:r>
      <w:r w:rsidR="003B761F" w:rsidRPr="00FD541C">
        <w:rPr>
          <w:rFonts w:ascii="Times New Roman" w:hAnsi="Times New Roman" w:cs="Times New Roman"/>
          <w:sz w:val="24"/>
        </w:rPr>
        <w:t>debtor’s</w:t>
      </w:r>
      <w:r w:rsidRPr="00FD541C">
        <w:rPr>
          <w:rFonts w:ascii="Times New Roman" w:hAnsi="Times New Roman" w:cs="Times New Roman"/>
          <w:sz w:val="24"/>
        </w:rPr>
        <w:t xml:space="preserve"> collection period considers that the organisation efficiently collects its outstanding amounts from the </w:t>
      </w:r>
      <w:r w:rsidR="003B761F" w:rsidRPr="00FD541C">
        <w:rPr>
          <w:rFonts w:ascii="Times New Roman" w:hAnsi="Times New Roman" w:cs="Times New Roman"/>
          <w:sz w:val="24"/>
        </w:rPr>
        <w:t>customers on time or before that help</w:t>
      </w:r>
      <w:r w:rsidRPr="00FD541C">
        <w:rPr>
          <w:rFonts w:ascii="Times New Roman" w:hAnsi="Times New Roman" w:cs="Times New Roman"/>
          <w:sz w:val="24"/>
        </w:rPr>
        <w:t xml:space="preserve"> to manage cash and liquidity position in the business</w:t>
      </w:r>
      <w:r w:rsidR="003F6CEE" w:rsidRPr="00FD541C">
        <w:rPr>
          <w:rFonts w:ascii="Times New Roman" w:hAnsi="Times New Roman" w:cs="Times New Roman"/>
          <w:sz w:val="24"/>
        </w:rPr>
        <w:t xml:space="preserve"> (</w:t>
      </w:r>
      <w:proofErr w:type="spellStart"/>
      <w:r w:rsidR="003F6CEE" w:rsidRPr="00FD541C">
        <w:rPr>
          <w:rFonts w:ascii="Times New Roman" w:hAnsi="Times New Roman" w:cs="Times New Roman"/>
          <w:color w:val="000000" w:themeColor="text1"/>
          <w:sz w:val="24"/>
          <w:szCs w:val="24"/>
          <w:shd w:val="clear" w:color="auto" w:fill="FFFFFF"/>
        </w:rPr>
        <w:t>Markonah</w:t>
      </w:r>
      <w:proofErr w:type="spellEnd"/>
      <w:r w:rsidR="003F6CEE" w:rsidRPr="00FD541C">
        <w:rPr>
          <w:rFonts w:ascii="Times New Roman" w:hAnsi="Times New Roman" w:cs="Times New Roman"/>
          <w:color w:val="000000" w:themeColor="text1"/>
          <w:sz w:val="24"/>
          <w:szCs w:val="24"/>
          <w:shd w:val="clear" w:color="auto" w:fill="FFFFFF"/>
        </w:rPr>
        <w:t xml:space="preserve"> </w:t>
      </w:r>
      <w:r w:rsidR="003F6CEE" w:rsidRPr="00FD541C">
        <w:rPr>
          <w:rFonts w:ascii="Times New Roman" w:hAnsi="Times New Roman" w:cs="Times New Roman"/>
          <w:i/>
          <w:color w:val="000000" w:themeColor="text1"/>
          <w:sz w:val="24"/>
          <w:szCs w:val="24"/>
          <w:shd w:val="clear" w:color="auto" w:fill="FFFFFF"/>
        </w:rPr>
        <w:t>et al.</w:t>
      </w:r>
      <w:r w:rsidR="003F6CEE" w:rsidRPr="00FD541C">
        <w:rPr>
          <w:rFonts w:ascii="Times New Roman" w:hAnsi="Times New Roman" w:cs="Times New Roman"/>
          <w:color w:val="000000" w:themeColor="text1"/>
          <w:sz w:val="24"/>
          <w:szCs w:val="24"/>
          <w:shd w:val="clear" w:color="auto" w:fill="FFFFFF"/>
        </w:rPr>
        <w:t xml:space="preserve"> 2020</w:t>
      </w:r>
      <w:r w:rsidR="003F6CEE" w:rsidRPr="00FD541C">
        <w:rPr>
          <w:rFonts w:ascii="Times New Roman" w:hAnsi="Times New Roman" w:cs="Times New Roman"/>
          <w:sz w:val="24"/>
        </w:rPr>
        <w:t>)</w:t>
      </w:r>
      <w:r w:rsidRPr="00FD541C">
        <w:rPr>
          <w:rFonts w:ascii="Times New Roman" w:hAnsi="Times New Roman" w:cs="Times New Roman"/>
          <w:sz w:val="24"/>
        </w:rPr>
        <w:t xml:space="preserve">. </w:t>
      </w:r>
      <w:r w:rsidR="00D91776" w:rsidRPr="00FD541C">
        <w:rPr>
          <w:rFonts w:ascii="Times New Roman" w:hAnsi="Times New Roman" w:cs="Times New Roman"/>
          <w:sz w:val="24"/>
        </w:rPr>
        <w:t> </w:t>
      </w:r>
      <w:r w:rsidR="007E2DB8" w:rsidRPr="00FD541C">
        <w:rPr>
          <w:rFonts w:ascii="Times New Roman" w:hAnsi="Times New Roman" w:cs="Times New Roman"/>
          <w:sz w:val="24"/>
        </w:rPr>
        <w:t xml:space="preserve">The current ratio of the firm evaluates in 2020 is 0.77:1 and in 2021 is </w:t>
      </w:r>
      <w:r w:rsidR="003B761F" w:rsidRPr="00FD541C">
        <w:rPr>
          <w:rFonts w:ascii="Times New Roman" w:hAnsi="Times New Roman" w:cs="Times New Roman"/>
          <w:sz w:val="24"/>
        </w:rPr>
        <w:t>0.91:1;</w:t>
      </w:r>
      <w:r w:rsidR="007E2DB8" w:rsidRPr="00FD541C">
        <w:rPr>
          <w:rFonts w:ascii="Times New Roman" w:hAnsi="Times New Roman" w:cs="Times New Roman"/>
          <w:sz w:val="24"/>
        </w:rPr>
        <w:t xml:space="preserve"> therefore, it has been considered that the liquidity position of the firm has improved however, does not reach the ideal ratio of 2:1. Based on </w:t>
      </w:r>
      <w:r w:rsidR="00FD541C" w:rsidRPr="00FD541C">
        <w:rPr>
          <w:rFonts w:ascii="Times New Roman" w:hAnsi="Times New Roman" w:cs="Times New Roman"/>
          <w:sz w:val="24"/>
        </w:rPr>
        <w:t>the</w:t>
      </w:r>
      <w:r w:rsidR="007E2DB8" w:rsidRPr="00FD541C">
        <w:rPr>
          <w:rFonts w:ascii="Times New Roman" w:hAnsi="Times New Roman" w:cs="Times New Roman"/>
          <w:sz w:val="24"/>
        </w:rPr>
        <w:t xml:space="preserve"> analysis it has to be suggested to improve its liquidity position for effective </w:t>
      </w:r>
      <w:r w:rsidRPr="00FD541C">
        <w:rPr>
          <w:rFonts w:ascii="Times New Roman" w:hAnsi="Times New Roman" w:cs="Times New Roman"/>
          <w:sz w:val="24"/>
        </w:rPr>
        <w:t xml:space="preserve">handling of current liability paid off and current assets conversion into cash for better liquidity management. </w:t>
      </w:r>
    </w:p>
    <w:p w14:paraId="14E8CBD7" w14:textId="77777777" w:rsidR="00E85B04" w:rsidRPr="00FD541C" w:rsidRDefault="00346B52" w:rsidP="00A57B49">
      <w:pPr>
        <w:spacing w:line="360" w:lineRule="auto"/>
        <w:jc w:val="both"/>
        <w:rPr>
          <w:rFonts w:ascii="Times New Roman" w:hAnsi="Times New Roman" w:cs="Times New Roman"/>
          <w:sz w:val="24"/>
        </w:rPr>
      </w:pPr>
      <w:r w:rsidRPr="00FD541C">
        <w:rPr>
          <w:rFonts w:ascii="Times New Roman" w:hAnsi="Times New Roman" w:cs="Times New Roman"/>
          <w:sz w:val="24"/>
        </w:rPr>
        <w:t>Along with that, the gearing ratio shows in 2020 is 1.41 and in 2021 it was reduced to 1.33 as it shows that the company is financially stable that helps to manage its debt level efficiently. As per the analysis of financial risk associated with the business, it helps to reduce financial distress and helps the investor to focus on the investment decisions</w:t>
      </w:r>
      <w:r w:rsidR="0097127A" w:rsidRPr="00FD541C">
        <w:rPr>
          <w:rFonts w:ascii="Times New Roman" w:hAnsi="Times New Roman" w:cs="Times New Roman"/>
          <w:sz w:val="24"/>
        </w:rPr>
        <w:t xml:space="preserve"> (</w:t>
      </w:r>
      <w:r w:rsidR="0097127A" w:rsidRPr="00FD541C">
        <w:rPr>
          <w:rFonts w:ascii="Times New Roman" w:hAnsi="Times New Roman" w:cs="Times New Roman"/>
          <w:color w:val="000000" w:themeColor="text1"/>
          <w:sz w:val="24"/>
          <w:szCs w:val="24"/>
        </w:rPr>
        <w:t>Musallam, 2018</w:t>
      </w:r>
      <w:r w:rsidR="0097127A" w:rsidRPr="00FD541C">
        <w:rPr>
          <w:rFonts w:ascii="Times New Roman" w:hAnsi="Times New Roman" w:cs="Times New Roman"/>
          <w:sz w:val="24"/>
        </w:rPr>
        <w:t>)</w:t>
      </w:r>
      <w:r w:rsidRPr="00FD541C">
        <w:rPr>
          <w:rFonts w:ascii="Times New Roman" w:hAnsi="Times New Roman" w:cs="Times New Roman"/>
          <w:sz w:val="24"/>
        </w:rPr>
        <w:t>. The low proportion of the gearing ratio is better for the organisation to cover its overall expenses through its equity rather than the use of debt for paying its due amount and managing the business efficiently. </w:t>
      </w:r>
    </w:p>
    <w:p w14:paraId="41E0AD47" w14:textId="77777777" w:rsidR="000A2417" w:rsidRPr="00FD541C" w:rsidRDefault="00346B52" w:rsidP="00A57B49">
      <w:pPr>
        <w:spacing w:line="360" w:lineRule="auto"/>
        <w:jc w:val="both"/>
        <w:rPr>
          <w:rFonts w:ascii="Times New Roman" w:hAnsi="Times New Roman" w:cs="Times New Roman"/>
          <w:sz w:val="24"/>
        </w:rPr>
      </w:pPr>
      <w:proofErr w:type="gramStart"/>
      <w:r w:rsidRPr="00FD541C">
        <w:rPr>
          <w:rFonts w:ascii="Times New Roman" w:hAnsi="Times New Roman" w:cs="Times New Roman"/>
          <w:sz w:val="24"/>
        </w:rPr>
        <w:t>Therefore</w:t>
      </w:r>
      <w:proofErr w:type="gramEnd"/>
      <w:r w:rsidRPr="00FD541C">
        <w:rPr>
          <w:rFonts w:ascii="Times New Roman" w:hAnsi="Times New Roman" w:cs="Times New Roman"/>
          <w:sz w:val="24"/>
        </w:rPr>
        <w:t xml:space="preserve"> the consideration of the interest coverage ratio has evaluated the results in 2020 is 2.97 that is reduced in 2020 is 2.74 as lower interest coverage affects the overall business operation due to the company having higher debt and the possibility of bankruptcy</w:t>
      </w:r>
      <w:r w:rsidR="00DB1DD9" w:rsidRPr="00FD541C">
        <w:rPr>
          <w:rFonts w:ascii="Times New Roman" w:hAnsi="Times New Roman" w:cs="Times New Roman"/>
          <w:sz w:val="24"/>
        </w:rPr>
        <w:t xml:space="preserve"> (</w:t>
      </w:r>
      <w:r w:rsidR="00DB1DD9" w:rsidRPr="00FD541C">
        <w:rPr>
          <w:rFonts w:ascii="Times New Roman" w:hAnsi="Times New Roman" w:cs="Times New Roman"/>
          <w:color w:val="000000" w:themeColor="text1"/>
          <w:sz w:val="24"/>
          <w:szCs w:val="24"/>
          <w:shd w:val="clear" w:color="auto" w:fill="FFFFFF"/>
        </w:rPr>
        <w:t xml:space="preserve">Sari and </w:t>
      </w:r>
      <w:proofErr w:type="spellStart"/>
      <w:r w:rsidR="00DB1DD9" w:rsidRPr="00FD541C">
        <w:rPr>
          <w:rFonts w:ascii="Times New Roman" w:hAnsi="Times New Roman" w:cs="Times New Roman"/>
          <w:color w:val="000000" w:themeColor="text1"/>
          <w:sz w:val="24"/>
          <w:szCs w:val="24"/>
          <w:shd w:val="clear" w:color="auto" w:fill="FFFFFF"/>
        </w:rPr>
        <w:t>Sedana</w:t>
      </w:r>
      <w:proofErr w:type="spellEnd"/>
      <w:r w:rsidR="00DB1DD9" w:rsidRPr="00FD541C">
        <w:rPr>
          <w:rFonts w:ascii="Times New Roman" w:hAnsi="Times New Roman" w:cs="Times New Roman"/>
          <w:color w:val="000000" w:themeColor="text1"/>
          <w:sz w:val="24"/>
          <w:szCs w:val="24"/>
          <w:shd w:val="clear" w:color="auto" w:fill="FFFFFF"/>
        </w:rPr>
        <w:t>, 2020</w:t>
      </w:r>
      <w:r w:rsidR="00DB1DD9" w:rsidRPr="00FD541C">
        <w:rPr>
          <w:rFonts w:ascii="Times New Roman" w:hAnsi="Times New Roman" w:cs="Times New Roman"/>
          <w:sz w:val="24"/>
        </w:rPr>
        <w:t>)</w:t>
      </w:r>
      <w:r w:rsidRPr="00FD541C">
        <w:rPr>
          <w:rFonts w:ascii="Times New Roman" w:hAnsi="Times New Roman" w:cs="Times New Roman"/>
          <w:sz w:val="24"/>
        </w:rPr>
        <w:t>. Based on this analysis has suggested improving the operating profit and meeting interest payments for managing volatile interest rates</w:t>
      </w:r>
      <w:r w:rsidR="0097127A" w:rsidRPr="00FD541C">
        <w:rPr>
          <w:rFonts w:ascii="Times New Roman" w:hAnsi="Times New Roman" w:cs="Times New Roman"/>
          <w:sz w:val="24"/>
        </w:rPr>
        <w:t xml:space="preserve"> (</w:t>
      </w:r>
      <w:proofErr w:type="spellStart"/>
      <w:r w:rsidR="0097127A" w:rsidRPr="00FD541C">
        <w:rPr>
          <w:rFonts w:ascii="Times New Roman" w:hAnsi="Times New Roman" w:cs="Times New Roman"/>
          <w:color w:val="000000" w:themeColor="text1"/>
          <w:sz w:val="24"/>
          <w:szCs w:val="24"/>
          <w:shd w:val="clear" w:color="auto" w:fill="FFFFFF"/>
        </w:rPr>
        <w:t>Nariswari</w:t>
      </w:r>
      <w:proofErr w:type="spellEnd"/>
      <w:r w:rsidR="0097127A" w:rsidRPr="00FD541C">
        <w:rPr>
          <w:rFonts w:ascii="Times New Roman" w:hAnsi="Times New Roman" w:cs="Times New Roman"/>
          <w:color w:val="000000" w:themeColor="text1"/>
          <w:sz w:val="24"/>
          <w:szCs w:val="24"/>
          <w:shd w:val="clear" w:color="auto" w:fill="FFFFFF"/>
        </w:rPr>
        <w:t xml:space="preserve"> and </w:t>
      </w:r>
      <w:proofErr w:type="spellStart"/>
      <w:r w:rsidR="0097127A" w:rsidRPr="00FD541C">
        <w:rPr>
          <w:rFonts w:ascii="Times New Roman" w:hAnsi="Times New Roman" w:cs="Times New Roman"/>
          <w:color w:val="000000" w:themeColor="text1"/>
          <w:sz w:val="24"/>
          <w:szCs w:val="24"/>
          <w:shd w:val="clear" w:color="auto" w:fill="FFFFFF"/>
        </w:rPr>
        <w:t>Nugraha</w:t>
      </w:r>
      <w:proofErr w:type="spellEnd"/>
      <w:r w:rsidR="0097127A" w:rsidRPr="00FD541C">
        <w:rPr>
          <w:rFonts w:ascii="Times New Roman" w:hAnsi="Times New Roman" w:cs="Times New Roman"/>
          <w:color w:val="000000" w:themeColor="text1"/>
          <w:sz w:val="24"/>
          <w:szCs w:val="24"/>
          <w:shd w:val="clear" w:color="auto" w:fill="FFFFFF"/>
        </w:rPr>
        <w:t>, 2020</w:t>
      </w:r>
      <w:r w:rsidR="0097127A" w:rsidRPr="00FD541C">
        <w:rPr>
          <w:rFonts w:ascii="Times New Roman" w:hAnsi="Times New Roman" w:cs="Times New Roman"/>
          <w:sz w:val="24"/>
        </w:rPr>
        <w:t>)</w:t>
      </w:r>
      <w:r w:rsidRPr="00FD541C">
        <w:rPr>
          <w:rFonts w:ascii="Times New Roman" w:hAnsi="Times New Roman" w:cs="Times New Roman"/>
          <w:sz w:val="24"/>
        </w:rPr>
        <w:t>.</w:t>
      </w:r>
      <w:r w:rsidR="00322F0B" w:rsidRPr="00FD541C">
        <w:rPr>
          <w:rFonts w:ascii="Times New Roman" w:hAnsi="Times New Roman" w:cs="Times New Roman"/>
          <w:sz w:val="24"/>
        </w:rPr>
        <w:t xml:space="preserve"> As per the analysis of stock holding days, it shows in 2020 77.69 days and 2021 79.88 days in dealing with the high amount of inventory days considering the low turnover rate of inventory that affects the overall sales volume. </w:t>
      </w:r>
    </w:p>
    <w:p w14:paraId="63646325" w14:textId="77777777" w:rsidR="00C746D6" w:rsidRPr="00FD541C" w:rsidRDefault="00346B52" w:rsidP="00A57B49">
      <w:pPr>
        <w:spacing w:line="360" w:lineRule="auto"/>
        <w:jc w:val="both"/>
        <w:rPr>
          <w:rFonts w:ascii="Times New Roman" w:hAnsi="Times New Roman" w:cs="Times New Roman"/>
          <w:sz w:val="24"/>
        </w:rPr>
      </w:pPr>
      <w:proofErr w:type="gramStart"/>
      <w:r w:rsidRPr="00FD541C">
        <w:rPr>
          <w:rFonts w:ascii="Times New Roman" w:hAnsi="Times New Roman" w:cs="Times New Roman"/>
          <w:sz w:val="24"/>
        </w:rPr>
        <w:t>In order to</w:t>
      </w:r>
      <w:proofErr w:type="gramEnd"/>
      <w:r w:rsidRPr="00FD541C">
        <w:rPr>
          <w:rFonts w:ascii="Times New Roman" w:hAnsi="Times New Roman" w:cs="Times New Roman"/>
          <w:sz w:val="24"/>
        </w:rPr>
        <w:t xml:space="preserve"> consider low sa</w:t>
      </w:r>
      <w:r w:rsidR="00DB1DD9" w:rsidRPr="00FD541C">
        <w:rPr>
          <w:rFonts w:ascii="Times New Roman" w:hAnsi="Times New Roman" w:cs="Times New Roman"/>
          <w:sz w:val="24"/>
        </w:rPr>
        <w:t>les, low demand and not focus</w:t>
      </w:r>
      <w:r w:rsidRPr="00FD541C">
        <w:rPr>
          <w:rFonts w:ascii="Times New Roman" w:hAnsi="Times New Roman" w:cs="Times New Roman"/>
          <w:sz w:val="24"/>
        </w:rPr>
        <w:t xml:space="preserve"> on sales volume results in higher inventory levels as it evaluates the period that the inventory has converted into sales</w:t>
      </w:r>
      <w:r w:rsidR="00DB1DD9" w:rsidRPr="00FD541C">
        <w:rPr>
          <w:rFonts w:ascii="Times New Roman" w:hAnsi="Times New Roman" w:cs="Times New Roman"/>
          <w:sz w:val="24"/>
        </w:rPr>
        <w:t xml:space="preserve"> (</w:t>
      </w:r>
      <w:proofErr w:type="spellStart"/>
      <w:r w:rsidR="00DB1DD9" w:rsidRPr="00FD541C">
        <w:rPr>
          <w:rFonts w:ascii="Times New Roman" w:hAnsi="Times New Roman" w:cs="Times New Roman"/>
          <w:color w:val="000000" w:themeColor="text1"/>
          <w:sz w:val="24"/>
          <w:szCs w:val="24"/>
        </w:rPr>
        <w:t>Restianti</w:t>
      </w:r>
      <w:proofErr w:type="spellEnd"/>
      <w:r w:rsidR="00DB1DD9" w:rsidRPr="00FD541C">
        <w:rPr>
          <w:rFonts w:ascii="Times New Roman" w:hAnsi="Times New Roman" w:cs="Times New Roman"/>
          <w:color w:val="000000" w:themeColor="text1"/>
          <w:sz w:val="24"/>
          <w:szCs w:val="24"/>
        </w:rPr>
        <w:t xml:space="preserve"> &amp; Agustina, 2018</w:t>
      </w:r>
      <w:r w:rsidR="00DB1DD9" w:rsidRPr="00FD541C">
        <w:rPr>
          <w:rFonts w:ascii="Times New Roman" w:hAnsi="Times New Roman" w:cs="Times New Roman"/>
          <w:sz w:val="24"/>
        </w:rPr>
        <w:t>)</w:t>
      </w:r>
      <w:r w:rsidRPr="00FD541C">
        <w:rPr>
          <w:rFonts w:ascii="Times New Roman" w:hAnsi="Times New Roman" w:cs="Times New Roman"/>
          <w:sz w:val="24"/>
        </w:rPr>
        <w:t xml:space="preserve">. In case of high time taken to convert inventory into sales, it reduced the profitability and revenue of the firm that is not favourable for the business. </w:t>
      </w:r>
      <w:r w:rsidRPr="00FD541C">
        <w:rPr>
          <w:rFonts w:ascii="Times New Roman" w:hAnsi="Times New Roman" w:cs="Times New Roman"/>
          <w:sz w:val="24"/>
        </w:rPr>
        <w:br w:type="page"/>
      </w:r>
    </w:p>
    <w:p w14:paraId="1D3C60EE" w14:textId="77777777" w:rsidR="00CD654C" w:rsidRPr="00FD541C" w:rsidRDefault="00346B52" w:rsidP="004E5B1E">
      <w:pPr>
        <w:pStyle w:val="Heading1"/>
      </w:pPr>
      <w:bookmarkStart w:id="6" w:name="_Toc129358939"/>
      <w:r w:rsidRPr="00FD541C">
        <w:t>R</w:t>
      </w:r>
      <w:r w:rsidR="00991AFA" w:rsidRPr="00FD541C">
        <w:t>e</w:t>
      </w:r>
      <w:r w:rsidRPr="00FD541C">
        <w:t>ferences</w:t>
      </w:r>
      <w:bookmarkEnd w:id="6"/>
    </w:p>
    <w:p w14:paraId="305F3FD0"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FD541C">
        <w:rPr>
          <w:rFonts w:ascii="Times New Roman" w:hAnsi="Times New Roman" w:cs="Times New Roman"/>
          <w:color w:val="000000" w:themeColor="text1"/>
          <w:sz w:val="24"/>
          <w:szCs w:val="24"/>
          <w:shd w:val="clear" w:color="auto" w:fill="FFFFFF"/>
        </w:rPr>
        <w:t>Amoa-Gyarteng</w:t>
      </w:r>
      <w:proofErr w:type="spellEnd"/>
      <w:r w:rsidRPr="00FD541C">
        <w:rPr>
          <w:rFonts w:ascii="Times New Roman" w:hAnsi="Times New Roman" w:cs="Times New Roman"/>
          <w:color w:val="000000" w:themeColor="text1"/>
          <w:sz w:val="24"/>
          <w:szCs w:val="24"/>
          <w:shd w:val="clear" w:color="auto" w:fill="FFFFFF"/>
        </w:rPr>
        <w:t xml:space="preserve">, K., 2021. Corporate financial distress: the impact of profitability, liquidity, asset productivity, </w:t>
      </w:r>
      <w:proofErr w:type="gramStart"/>
      <w:r w:rsidRPr="00FD541C">
        <w:rPr>
          <w:rFonts w:ascii="Times New Roman" w:hAnsi="Times New Roman" w:cs="Times New Roman"/>
          <w:color w:val="000000" w:themeColor="text1"/>
          <w:sz w:val="24"/>
          <w:szCs w:val="24"/>
          <w:shd w:val="clear" w:color="auto" w:fill="FFFFFF"/>
        </w:rPr>
        <w:t>activity</w:t>
      </w:r>
      <w:proofErr w:type="gramEnd"/>
      <w:r w:rsidRPr="00FD541C">
        <w:rPr>
          <w:rFonts w:ascii="Times New Roman" w:hAnsi="Times New Roman" w:cs="Times New Roman"/>
          <w:color w:val="000000" w:themeColor="text1"/>
          <w:sz w:val="24"/>
          <w:szCs w:val="24"/>
          <w:shd w:val="clear" w:color="auto" w:fill="FFFFFF"/>
        </w:rPr>
        <w:t xml:space="preserve"> and solvency. </w:t>
      </w:r>
      <w:r w:rsidRPr="00FD541C">
        <w:rPr>
          <w:rFonts w:ascii="Times New Roman" w:hAnsi="Times New Roman" w:cs="Times New Roman"/>
          <w:i/>
          <w:iCs/>
          <w:color w:val="000000" w:themeColor="text1"/>
          <w:sz w:val="24"/>
          <w:szCs w:val="24"/>
          <w:shd w:val="clear" w:color="auto" w:fill="FFFFFF"/>
        </w:rPr>
        <w:t>Journal of Accounting, Business and Management (JABM)</w:t>
      </w:r>
      <w:r w:rsidRPr="00FD541C">
        <w:rPr>
          <w:rFonts w:ascii="Times New Roman" w:hAnsi="Times New Roman" w:cs="Times New Roman"/>
          <w:color w:val="000000" w:themeColor="text1"/>
          <w:sz w:val="24"/>
          <w:szCs w:val="24"/>
          <w:shd w:val="clear" w:color="auto" w:fill="FFFFFF"/>
        </w:rPr>
        <w:t>, </w:t>
      </w:r>
      <w:r w:rsidRPr="00FD541C">
        <w:rPr>
          <w:rFonts w:ascii="Times New Roman" w:hAnsi="Times New Roman" w:cs="Times New Roman"/>
          <w:i/>
          <w:iCs/>
          <w:color w:val="000000" w:themeColor="text1"/>
          <w:sz w:val="24"/>
          <w:szCs w:val="24"/>
          <w:shd w:val="clear" w:color="auto" w:fill="FFFFFF"/>
        </w:rPr>
        <w:t>28</w:t>
      </w:r>
      <w:r w:rsidRPr="00FD541C">
        <w:rPr>
          <w:rFonts w:ascii="Times New Roman" w:hAnsi="Times New Roman" w:cs="Times New Roman"/>
          <w:color w:val="000000" w:themeColor="text1"/>
          <w:sz w:val="24"/>
          <w:szCs w:val="24"/>
          <w:shd w:val="clear" w:color="auto" w:fill="FFFFFF"/>
        </w:rPr>
        <w:t xml:space="preserve">(2), pp.104-115. </w:t>
      </w:r>
      <w:hyperlink r:id="rId8" w:history="1">
        <w:r w:rsidRPr="00FD541C">
          <w:rPr>
            <w:rStyle w:val="Hyperlink"/>
            <w:rFonts w:ascii="Times New Roman" w:hAnsi="Times New Roman" w:cs="Times New Roman"/>
            <w:color w:val="000000" w:themeColor="text1"/>
            <w:sz w:val="24"/>
            <w:szCs w:val="24"/>
            <w:u w:val="none"/>
            <w:shd w:val="clear" w:color="auto" w:fill="FFFFFF"/>
          </w:rPr>
          <w:t>https://doi.org/10.31966/jabminternational.v28i2.447</w:t>
        </w:r>
      </w:hyperlink>
    </w:p>
    <w:p w14:paraId="511FCEA0"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rPr>
      </w:pPr>
      <w:r w:rsidRPr="00FD541C">
        <w:rPr>
          <w:rFonts w:ascii="Times New Roman" w:hAnsi="Times New Roman" w:cs="Times New Roman"/>
          <w:color w:val="000000" w:themeColor="text1"/>
          <w:sz w:val="24"/>
          <w:szCs w:val="24"/>
        </w:rPr>
        <w:t xml:space="preserve">Ardila, I., </w:t>
      </w:r>
      <w:proofErr w:type="spellStart"/>
      <w:r w:rsidRPr="00FD541C">
        <w:rPr>
          <w:rFonts w:ascii="Times New Roman" w:hAnsi="Times New Roman" w:cs="Times New Roman"/>
          <w:color w:val="000000" w:themeColor="text1"/>
          <w:sz w:val="24"/>
          <w:szCs w:val="24"/>
        </w:rPr>
        <w:t>Zurriah</w:t>
      </w:r>
      <w:proofErr w:type="spellEnd"/>
      <w:r w:rsidRPr="00FD541C">
        <w:rPr>
          <w:rFonts w:ascii="Times New Roman" w:hAnsi="Times New Roman" w:cs="Times New Roman"/>
          <w:color w:val="000000" w:themeColor="text1"/>
          <w:sz w:val="24"/>
          <w:szCs w:val="24"/>
        </w:rPr>
        <w:t xml:space="preserve">, R. and Suryani, Y., 2019. Preparation of financial statements based on financial accounting standards for micro, small and medium entities. International Journal of Accounting &amp; Finance in Asia </w:t>
      </w:r>
      <w:proofErr w:type="spellStart"/>
      <w:r w:rsidRPr="00FD541C">
        <w:rPr>
          <w:rFonts w:ascii="Times New Roman" w:hAnsi="Times New Roman" w:cs="Times New Roman"/>
          <w:color w:val="000000" w:themeColor="text1"/>
          <w:sz w:val="24"/>
          <w:szCs w:val="24"/>
        </w:rPr>
        <w:t>Pasific</w:t>
      </w:r>
      <w:proofErr w:type="spellEnd"/>
      <w:r w:rsidRPr="00FD541C">
        <w:rPr>
          <w:rFonts w:ascii="Times New Roman" w:hAnsi="Times New Roman" w:cs="Times New Roman"/>
          <w:color w:val="000000" w:themeColor="text1"/>
          <w:sz w:val="24"/>
          <w:szCs w:val="24"/>
        </w:rPr>
        <w:t xml:space="preserve"> (IJAFAP), 2(3), pp.1-6. </w:t>
      </w:r>
      <w:hyperlink r:id="rId9" w:history="1">
        <w:r w:rsidRPr="00FD541C">
          <w:rPr>
            <w:rStyle w:val="Hyperlink"/>
            <w:rFonts w:ascii="Times New Roman" w:hAnsi="Times New Roman" w:cs="Times New Roman"/>
            <w:color w:val="000000" w:themeColor="text1"/>
            <w:sz w:val="24"/>
            <w:szCs w:val="24"/>
            <w:u w:val="none"/>
          </w:rPr>
          <w:t>https://doi.org/10.32535/ijafap.v2i3.584</w:t>
        </w:r>
      </w:hyperlink>
    </w:p>
    <w:p w14:paraId="4C46B594"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FD541C">
        <w:rPr>
          <w:rFonts w:ascii="Times New Roman" w:hAnsi="Times New Roman" w:cs="Times New Roman"/>
          <w:color w:val="000000" w:themeColor="text1"/>
          <w:sz w:val="24"/>
          <w:szCs w:val="24"/>
          <w:shd w:val="clear" w:color="auto" w:fill="FFFFFF"/>
        </w:rPr>
        <w:t>Dirman</w:t>
      </w:r>
      <w:proofErr w:type="spellEnd"/>
      <w:r w:rsidRPr="00FD541C">
        <w:rPr>
          <w:rFonts w:ascii="Times New Roman" w:hAnsi="Times New Roman" w:cs="Times New Roman"/>
          <w:color w:val="000000" w:themeColor="text1"/>
          <w:sz w:val="24"/>
          <w:szCs w:val="24"/>
          <w:shd w:val="clear" w:color="auto" w:fill="FFFFFF"/>
        </w:rPr>
        <w:t>, A., 2020. Financial distress: the impacts of profitability, liquidity, leverage, firm size, and free cash flow. </w:t>
      </w:r>
      <w:r w:rsidRPr="00FD541C">
        <w:rPr>
          <w:rFonts w:ascii="Times New Roman" w:hAnsi="Times New Roman" w:cs="Times New Roman"/>
          <w:i/>
          <w:iCs/>
          <w:color w:val="000000" w:themeColor="text1"/>
          <w:sz w:val="24"/>
          <w:szCs w:val="24"/>
          <w:shd w:val="clear" w:color="auto" w:fill="FFFFFF"/>
        </w:rPr>
        <w:t>International Journal of Business, Economics and Law</w:t>
      </w:r>
      <w:r w:rsidRPr="00FD541C">
        <w:rPr>
          <w:rFonts w:ascii="Times New Roman" w:hAnsi="Times New Roman" w:cs="Times New Roman"/>
          <w:color w:val="000000" w:themeColor="text1"/>
          <w:sz w:val="24"/>
          <w:szCs w:val="24"/>
          <w:shd w:val="clear" w:color="auto" w:fill="FFFFFF"/>
        </w:rPr>
        <w:t>, </w:t>
      </w:r>
      <w:r w:rsidRPr="00FD541C">
        <w:rPr>
          <w:rFonts w:ascii="Times New Roman" w:hAnsi="Times New Roman" w:cs="Times New Roman"/>
          <w:i/>
          <w:iCs/>
          <w:color w:val="000000" w:themeColor="text1"/>
          <w:sz w:val="24"/>
          <w:szCs w:val="24"/>
          <w:shd w:val="clear" w:color="auto" w:fill="FFFFFF"/>
        </w:rPr>
        <w:t>22</w:t>
      </w:r>
      <w:r w:rsidRPr="00FD541C">
        <w:rPr>
          <w:rFonts w:ascii="Times New Roman" w:hAnsi="Times New Roman" w:cs="Times New Roman"/>
          <w:color w:val="000000" w:themeColor="text1"/>
          <w:sz w:val="24"/>
          <w:szCs w:val="24"/>
          <w:shd w:val="clear" w:color="auto" w:fill="FFFFFF"/>
        </w:rPr>
        <w:t xml:space="preserve">(1), pp.17-25. </w:t>
      </w:r>
      <w:hyperlink r:id="rId10" w:history="1">
        <w:r w:rsidRPr="00FD541C">
          <w:rPr>
            <w:rStyle w:val="Hyperlink"/>
            <w:rFonts w:ascii="Times New Roman" w:hAnsi="Times New Roman" w:cs="Times New Roman"/>
            <w:color w:val="000000" w:themeColor="text1"/>
            <w:sz w:val="24"/>
            <w:szCs w:val="24"/>
            <w:u w:val="none"/>
            <w:shd w:val="clear" w:color="auto" w:fill="FFFFFF"/>
          </w:rPr>
          <w:t>https://doi.org/10.31846/jae.v7i1.188</w:t>
        </w:r>
      </w:hyperlink>
    </w:p>
    <w:p w14:paraId="4FB0C65B"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FD541C">
        <w:rPr>
          <w:rFonts w:ascii="Times New Roman" w:hAnsi="Times New Roman" w:cs="Times New Roman"/>
          <w:color w:val="000000" w:themeColor="text1"/>
          <w:sz w:val="24"/>
          <w:szCs w:val="24"/>
          <w:shd w:val="clear" w:color="auto" w:fill="FFFFFF"/>
        </w:rPr>
        <w:t>Hasanaj</w:t>
      </w:r>
      <w:proofErr w:type="spellEnd"/>
      <w:r w:rsidRPr="00FD541C">
        <w:rPr>
          <w:rFonts w:ascii="Times New Roman" w:hAnsi="Times New Roman" w:cs="Times New Roman"/>
          <w:color w:val="000000" w:themeColor="text1"/>
          <w:sz w:val="24"/>
          <w:szCs w:val="24"/>
          <w:shd w:val="clear" w:color="auto" w:fill="FFFFFF"/>
        </w:rPr>
        <w:t xml:space="preserve">, P. and </w:t>
      </w:r>
      <w:proofErr w:type="spellStart"/>
      <w:r w:rsidRPr="00FD541C">
        <w:rPr>
          <w:rFonts w:ascii="Times New Roman" w:hAnsi="Times New Roman" w:cs="Times New Roman"/>
          <w:color w:val="000000" w:themeColor="text1"/>
          <w:sz w:val="24"/>
          <w:szCs w:val="24"/>
          <w:shd w:val="clear" w:color="auto" w:fill="FFFFFF"/>
        </w:rPr>
        <w:t>Kuqi</w:t>
      </w:r>
      <w:proofErr w:type="spellEnd"/>
      <w:r w:rsidRPr="00FD541C">
        <w:rPr>
          <w:rFonts w:ascii="Times New Roman" w:hAnsi="Times New Roman" w:cs="Times New Roman"/>
          <w:color w:val="000000" w:themeColor="text1"/>
          <w:sz w:val="24"/>
          <w:szCs w:val="24"/>
          <w:shd w:val="clear" w:color="auto" w:fill="FFFFFF"/>
        </w:rPr>
        <w:t>, B., 2019. Analysis of financial statements. </w:t>
      </w:r>
      <w:r w:rsidRPr="00FD541C">
        <w:rPr>
          <w:rFonts w:ascii="Times New Roman" w:hAnsi="Times New Roman" w:cs="Times New Roman"/>
          <w:i/>
          <w:iCs/>
          <w:color w:val="000000" w:themeColor="text1"/>
          <w:sz w:val="24"/>
          <w:szCs w:val="24"/>
          <w:shd w:val="clear" w:color="auto" w:fill="FFFFFF"/>
        </w:rPr>
        <w:t>Humanities and Social Science Research</w:t>
      </w:r>
      <w:r w:rsidRPr="00FD541C">
        <w:rPr>
          <w:rFonts w:ascii="Times New Roman" w:hAnsi="Times New Roman" w:cs="Times New Roman"/>
          <w:color w:val="000000" w:themeColor="text1"/>
          <w:sz w:val="24"/>
          <w:szCs w:val="24"/>
          <w:shd w:val="clear" w:color="auto" w:fill="FFFFFF"/>
        </w:rPr>
        <w:t>, </w:t>
      </w:r>
      <w:r w:rsidRPr="00FD541C">
        <w:rPr>
          <w:rFonts w:ascii="Times New Roman" w:hAnsi="Times New Roman" w:cs="Times New Roman"/>
          <w:i/>
          <w:iCs/>
          <w:color w:val="000000" w:themeColor="text1"/>
          <w:sz w:val="24"/>
          <w:szCs w:val="24"/>
          <w:shd w:val="clear" w:color="auto" w:fill="FFFFFF"/>
        </w:rPr>
        <w:t>2</w:t>
      </w:r>
      <w:r w:rsidRPr="00FD541C">
        <w:rPr>
          <w:rFonts w:ascii="Times New Roman" w:hAnsi="Times New Roman" w:cs="Times New Roman"/>
          <w:color w:val="000000" w:themeColor="text1"/>
          <w:sz w:val="24"/>
          <w:szCs w:val="24"/>
          <w:shd w:val="clear" w:color="auto" w:fill="FFFFFF"/>
        </w:rPr>
        <w:t xml:space="preserve">(2), </w:t>
      </w:r>
      <w:proofErr w:type="gramStart"/>
      <w:r w:rsidRPr="00FD541C">
        <w:rPr>
          <w:rFonts w:ascii="Times New Roman" w:hAnsi="Times New Roman" w:cs="Times New Roman"/>
          <w:color w:val="000000" w:themeColor="text1"/>
          <w:sz w:val="24"/>
          <w:szCs w:val="24"/>
          <w:shd w:val="clear" w:color="auto" w:fill="FFFFFF"/>
        </w:rPr>
        <w:t>pp.p</w:t>
      </w:r>
      <w:proofErr w:type="gramEnd"/>
      <w:r w:rsidRPr="00FD541C">
        <w:rPr>
          <w:rFonts w:ascii="Times New Roman" w:hAnsi="Times New Roman" w:cs="Times New Roman"/>
          <w:color w:val="000000" w:themeColor="text1"/>
          <w:sz w:val="24"/>
          <w:szCs w:val="24"/>
          <w:shd w:val="clear" w:color="auto" w:fill="FFFFFF"/>
        </w:rPr>
        <w:t xml:space="preserve">17-p17. </w:t>
      </w:r>
      <w:hyperlink r:id="rId11" w:history="1">
        <w:r w:rsidRPr="00FD541C">
          <w:rPr>
            <w:rStyle w:val="Hyperlink"/>
            <w:rFonts w:ascii="Times New Roman" w:hAnsi="Times New Roman" w:cs="Times New Roman"/>
            <w:color w:val="000000" w:themeColor="text1"/>
            <w:sz w:val="24"/>
            <w:szCs w:val="24"/>
            <w:u w:val="none"/>
            <w:shd w:val="clear" w:color="auto" w:fill="FFFFFF"/>
          </w:rPr>
          <w:t>https://doi.org/10.30560/hssr.v2n2p17</w:t>
        </w:r>
      </w:hyperlink>
    </w:p>
    <w:p w14:paraId="4BB677DC"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rPr>
      </w:pPr>
      <w:proofErr w:type="spellStart"/>
      <w:r w:rsidRPr="00FD541C">
        <w:rPr>
          <w:rFonts w:ascii="Times New Roman" w:hAnsi="Times New Roman" w:cs="Times New Roman"/>
          <w:color w:val="000000" w:themeColor="text1"/>
          <w:sz w:val="24"/>
          <w:szCs w:val="24"/>
        </w:rPr>
        <w:t>Hosaka</w:t>
      </w:r>
      <w:proofErr w:type="spellEnd"/>
      <w:r w:rsidRPr="00FD541C">
        <w:rPr>
          <w:rFonts w:ascii="Times New Roman" w:hAnsi="Times New Roman" w:cs="Times New Roman"/>
          <w:color w:val="000000" w:themeColor="text1"/>
          <w:sz w:val="24"/>
          <w:szCs w:val="24"/>
        </w:rPr>
        <w:t>, T. 2019. Bankruptcy prediction using imaged financial ratios and convolutional neural networks. Expert systems with applications, 117, 287-299.https://doi.org/10.1016/j.eswa.2018.09.039</w:t>
      </w:r>
    </w:p>
    <w:p w14:paraId="322114DB"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shd w:val="clear" w:color="auto" w:fill="FFFFFF"/>
        </w:rPr>
      </w:pPr>
      <w:r w:rsidRPr="00FD541C">
        <w:rPr>
          <w:rFonts w:ascii="Times New Roman" w:hAnsi="Times New Roman" w:cs="Times New Roman"/>
          <w:color w:val="000000" w:themeColor="text1"/>
          <w:sz w:val="24"/>
          <w:szCs w:val="24"/>
          <w:shd w:val="clear" w:color="auto" w:fill="FFFFFF"/>
        </w:rPr>
        <w:t xml:space="preserve">Husna, A. and Satria, I., 2019. Effects of return on asset, debt to asset ratio, current ratio, firm size, and dividend </w:t>
      </w:r>
      <w:proofErr w:type="spellStart"/>
      <w:r w:rsidRPr="00FD541C">
        <w:rPr>
          <w:rFonts w:ascii="Times New Roman" w:hAnsi="Times New Roman" w:cs="Times New Roman"/>
          <w:color w:val="000000" w:themeColor="text1"/>
          <w:sz w:val="24"/>
          <w:szCs w:val="24"/>
          <w:shd w:val="clear" w:color="auto" w:fill="FFFFFF"/>
        </w:rPr>
        <w:t>payout</w:t>
      </w:r>
      <w:proofErr w:type="spellEnd"/>
      <w:r w:rsidRPr="00FD541C">
        <w:rPr>
          <w:rFonts w:ascii="Times New Roman" w:hAnsi="Times New Roman" w:cs="Times New Roman"/>
          <w:color w:val="000000" w:themeColor="text1"/>
          <w:sz w:val="24"/>
          <w:szCs w:val="24"/>
          <w:shd w:val="clear" w:color="auto" w:fill="FFFFFF"/>
        </w:rPr>
        <w:t xml:space="preserve"> ratio on firm value. </w:t>
      </w:r>
      <w:r w:rsidRPr="00FD541C">
        <w:rPr>
          <w:rFonts w:ascii="Times New Roman" w:hAnsi="Times New Roman" w:cs="Times New Roman"/>
          <w:i/>
          <w:iCs/>
          <w:color w:val="000000" w:themeColor="text1"/>
          <w:sz w:val="24"/>
          <w:szCs w:val="24"/>
          <w:shd w:val="clear" w:color="auto" w:fill="FFFFFF"/>
        </w:rPr>
        <w:t>International Journal of Economics and Financial Issues</w:t>
      </w:r>
      <w:r w:rsidRPr="00FD541C">
        <w:rPr>
          <w:rFonts w:ascii="Times New Roman" w:hAnsi="Times New Roman" w:cs="Times New Roman"/>
          <w:color w:val="000000" w:themeColor="text1"/>
          <w:sz w:val="24"/>
          <w:szCs w:val="24"/>
          <w:shd w:val="clear" w:color="auto" w:fill="FFFFFF"/>
        </w:rPr>
        <w:t>, </w:t>
      </w:r>
      <w:r w:rsidRPr="00FD541C">
        <w:rPr>
          <w:rFonts w:ascii="Times New Roman" w:hAnsi="Times New Roman" w:cs="Times New Roman"/>
          <w:i/>
          <w:iCs/>
          <w:color w:val="000000" w:themeColor="text1"/>
          <w:sz w:val="24"/>
          <w:szCs w:val="24"/>
          <w:shd w:val="clear" w:color="auto" w:fill="FFFFFF"/>
        </w:rPr>
        <w:t>9</w:t>
      </w:r>
      <w:r w:rsidRPr="00FD541C">
        <w:rPr>
          <w:rFonts w:ascii="Times New Roman" w:hAnsi="Times New Roman" w:cs="Times New Roman"/>
          <w:color w:val="000000" w:themeColor="text1"/>
          <w:sz w:val="24"/>
          <w:szCs w:val="24"/>
          <w:shd w:val="clear" w:color="auto" w:fill="FFFFFF"/>
        </w:rPr>
        <w:t xml:space="preserve">(5), pp.50-54. </w:t>
      </w:r>
      <w:hyperlink r:id="rId12" w:history="1">
        <w:r w:rsidRPr="00FD541C">
          <w:rPr>
            <w:rStyle w:val="Hyperlink"/>
            <w:rFonts w:ascii="Times New Roman" w:hAnsi="Times New Roman" w:cs="Times New Roman"/>
            <w:color w:val="000000" w:themeColor="text1"/>
            <w:sz w:val="24"/>
            <w:szCs w:val="24"/>
            <w:u w:val="none"/>
            <w:shd w:val="clear" w:color="auto" w:fill="FFFFFF"/>
          </w:rPr>
          <w:t>https://doi.org/10.32479/ijefi.8595</w:t>
        </w:r>
      </w:hyperlink>
    </w:p>
    <w:p w14:paraId="3A29D88C"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rPr>
      </w:pPr>
      <w:r w:rsidRPr="00FD541C">
        <w:rPr>
          <w:rFonts w:ascii="Times New Roman" w:hAnsi="Times New Roman" w:cs="Times New Roman"/>
          <w:color w:val="000000" w:themeColor="text1"/>
          <w:sz w:val="24"/>
          <w:szCs w:val="24"/>
        </w:rPr>
        <w:t xml:space="preserve">Kasim, C., 2023. The Use </w:t>
      </w:r>
      <w:proofErr w:type="gramStart"/>
      <w:r w:rsidRPr="00FD541C">
        <w:rPr>
          <w:rFonts w:ascii="Times New Roman" w:hAnsi="Times New Roman" w:cs="Times New Roman"/>
          <w:color w:val="000000" w:themeColor="text1"/>
          <w:sz w:val="24"/>
          <w:szCs w:val="24"/>
        </w:rPr>
        <w:t>Of</w:t>
      </w:r>
      <w:proofErr w:type="gramEnd"/>
      <w:r w:rsidRPr="00FD541C">
        <w:rPr>
          <w:rFonts w:ascii="Times New Roman" w:hAnsi="Times New Roman" w:cs="Times New Roman"/>
          <w:color w:val="000000" w:themeColor="text1"/>
          <w:sz w:val="24"/>
          <w:szCs w:val="24"/>
        </w:rPr>
        <w:t xml:space="preserve"> Financial Position Statement Recording Methods For Company Cash Flow Flexibility. Available at SSRN 4339297. </w:t>
      </w:r>
      <w:hyperlink r:id="rId13" w:history="1">
        <w:r w:rsidRPr="00FD541C">
          <w:rPr>
            <w:rStyle w:val="Hyperlink"/>
            <w:rFonts w:ascii="Times New Roman" w:hAnsi="Times New Roman" w:cs="Times New Roman"/>
            <w:color w:val="000000" w:themeColor="text1"/>
            <w:sz w:val="24"/>
            <w:szCs w:val="24"/>
            <w:u w:val="none"/>
          </w:rPr>
          <w:t>https://dx.doi.org/10.2139/ssrn.4339297</w:t>
        </w:r>
      </w:hyperlink>
    </w:p>
    <w:p w14:paraId="7265352B"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rPr>
      </w:pPr>
      <w:proofErr w:type="spellStart"/>
      <w:r w:rsidRPr="00FD541C">
        <w:rPr>
          <w:rFonts w:ascii="Times New Roman" w:hAnsi="Times New Roman" w:cs="Times New Roman"/>
          <w:color w:val="000000" w:themeColor="text1"/>
          <w:sz w:val="24"/>
          <w:szCs w:val="24"/>
        </w:rPr>
        <w:t>Kvekšienė</w:t>
      </w:r>
      <w:proofErr w:type="spellEnd"/>
      <w:r w:rsidRPr="00FD541C">
        <w:rPr>
          <w:rFonts w:ascii="Times New Roman" w:hAnsi="Times New Roman" w:cs="Times New Roman"/>
          <w:color w:val="000000" w:themeColor="text1"/>
          <w:sz w:val="24"/>
          <w:szCs w:val="24"/>
        </w:rPr>
        <w:t xml:space="preserve">, M., </w:t>
      </w:r>
      <w:proofErr w:type="spellStart"/>
      <w:r w:rsidRPr="00FD541C">
        <w:rPr>
          <w:rFonts w:ascii="Times New Roman" w:hAnsi="Times New Roman" w:cs="Times New Roman"/>
          <w:color w:val="000000" w:themeColor="text1"/>
          <w:sz w:val="24"/>
          <w:szCs w:val="24"/>
        </w:rPr>
        <w:t>Striaukaitė</w:t>
      </w:r>
      <w:proofErr w:type="spellEnd"/>
      <w:r w:rsidRPr="00FD541C">
        <w:rPr>
          <w:rFonts w:ascii="Times New Roman" w:hAnsi="Times New Roman" w:cs="Times New Roman"/>
          <w:color w:val="000000" w:themeColor="text1"/>
          <w:sz w:val="24"/>
          <w:szCs w:val="24"/>
        </w:rPr>
        <w:t xml:space="preserve">, L. and </w:t>
      </w:r>
      <w:proofErr w:type="spellStart"/>
      <w:r w:rsidRPr="00FD541C">
        <w:rPr>
          <w:rFonts w:ascii="Times New Roman" w:hAnsi="Times New Roman" w:cs="Times New Roman"/>
          <w:color w:val="000000" w:themeColor="text1"/>
          <w:sz w:val="24"/>
          <w:szCs w:val="24"/>
        </w:rPr>
        <w:t>Kuzminskaitė</w:t>
      </w:r>
      <w:proofErr w:type="spellEnd"/>
      <w:r w:rsidRPr="00FD541C">
        <w:rPr>
          <w:rFonts w:ascii="Times New Roman" w:hAnsi="Times New Roman" w:cs="Times New Roman"/>
          <w:color w:val="000000" w:themeColor="text1"/>
          <w:sz w:val="24"/>
          <w:szCs w:val="24"/>
        </w:rPr>
        <w:t>, D., 2023. Regulation of financial statements of small partnerships and micro-enterprises: comparative Analysis. </w:t>
      </w:r>
      <w:proofErr w:type="spellStart"/>
      <w:r w:rsidRPr="00FD541C">
        <w:rPr>
          <w:rFonts w:ascii="Times New Roman" w:hAnsi="Times New Roman" w:cs="Times New Roman"/>
          <w:color w:val="000000" w:themeColor="text1"/>
          <w:sz w:val="24"/>
          <w:szCs w:val="24"/>
        </w:rPr>
        <w:t>Socialiniai</w:t>
      </w:r>
      <w:proofErr w:type="spellEnd"/>
      <w:r w:rsidRPr="00FD541C">
        <w:rPr>
          <w:rFonts w:ascii="Times New Roman" w:hAnsi="Times New Roman" w:cs="Times New Roman"/>
          <w:color w:val="000000" w:themeColor="text1"/>
          <w:sz w:val="24"/>
          <w:szCs w:val="24"/>
        </w:rPr>
        <w:t xml:space="preserve"> </w:t>
      </w:r>
      <w:proofErr w:type="spellStart"/>
      <w:r w:rsidRPr="00FD541C">
        <w:rPr>
          <w:rFonts w:ascii="Times New Roman" w:hAnsi="Times New Roman" w:cs="Times New Roman"/>
          <w:color w:val="000000" w:themeColor="text1"/>
          <w:sz w:val="24"/>
          <w:szCs w:val="24"/>
        </w:rPr>
        <w:t>tyrimai</w:t>
      </w:r>
      <w:proofErr w:type="spellEnd"/>
      <w:r w:rsidRPr="00FD541C">
        <w:rPr>
          <w:rFonts w:ascii="Times New Roman" w:hAnsi="Times New Roman" w:cs="Times New Roman"/>
          <w:color w:val="000000" w:themeColor="text1"/>
          <w:sz w:val="24"/>
          <w:szCs w:val="24"/>
        </w:rPr>
        <w:t>, 46(1), pp.8-23. DOI:10.15388/Soctyr.2022.46.1.1</w:t>
      </w:r>
    </w:p>
    <w:p w14:paraId="2FB5A94F"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FD541C">
        <w:rPr>
          <w:rFonts w:ascii="Times New Roman" w:hAnsi="Times New Roman" w:cs="Times New Roman"/>
          <w:color w:val="000000" w:themeColor="text1"/>
          <w:sz w:val="24"/>
          <w:szCs w:val="24"/>
          <w:shd w:val="clear" w:color="auto" w:fill="FFFFFF"/>
        </w:rPr>
        <w:t>Markonah</w:t>
      </w:r>
      <w:proofErr w:type="spellEnd"/>
      <w:r w:rsidRPr="00FD541C">
        <w:rPr>
          <w:rFonts w:ascii="Times New Roman" w:hAnsi="Times New Roman" w:cs="Times New Roman"/>
          <w:color w:val="000000" w:themeColor="text1"/>
          <w:sz w:val="24"/>
          <w:szCs w:val="24"/>
          <w:shd w:val="clear" w:color="auto" w:fill="FFFFFF"/>
        </w:rPr>
        <w:t xml:space="preserve">, M., Salim, A. and </w:t>
      </w:r>
      <w:proofErr w:type="spellStart"/>
      <w:r w:rsidRPr="00FD541C">
        <w:rPr>
          <w:rFonts w:ascii="Times New Roman" w:hAnsi="Times New Roman" w:cs="Times New Roman"/>
          <w:color w:val="000000" w:themeColor="text1"/>
          <w:sz w:val="24"/>
          <w:szCs w:val="24"/>
          <w:shd w:val="clear" w:color="auto" w:fill="FFFFFF"/>
        </w:rPr>
        <w:t>Franciska</w:t>
      </w:r>
      <w:proofErr w:type="spellEnd"/>
      <w:r w:rsidRPr="00FD541C">
        <w:rPr>
          <w:rFonts w:ascii="Times New Roman" w:hAnsi="Times New Roman" w:cs="Times New Roman"/>
          <w:color w:val="000000" w:themeColor="text1"/>
          <w:sz w:val="24"/>
          <w:szCs w:val="24"/>
          <w:shd w:val="clear" w:color="auto" w:fill="FFFFFF"/>
        </w:rPr>
        <w:t>, J., 2020. Effect of profitability, leverage, and liquidity to the firm value. </w:t>
      </w:r>
      <w:proofErr w:type="spellStart"/>
      <w:r w:rsidRPr="00FD541C">
        <w:rPr>
          <w:rFonts w:ascii="Times New Roman" w:hAnsi="Times New Roman" w:cs="Times New Roman"/>
          <w:i/>
          <w:iCs/>
          <w:color w:val="000000" w:themeColor="text1"/>
          <w:sz w:val="24"/>
          <w:szCs w:val="24"/>
          <w:shd w:val="clear" w:color="auto" w:fill="FFFFFF"/>
        </w:rPr>
        <w:t>Dinasti</w:t>
      </w:r>
      <w:proofErr w:type="spellEnd"/>
      <w:r w:rsidRPr="00FD541C">
        <w:rPr>
          <w:rFonts w:ascii="Times New Roman" w:hAnsi="Times New Roman" w:cs="Times New Roman"/>
          <w:i/>
          <w:iCs/>
          <w:color w:val="000000" w:themeColor="text1"/>
          <w:sz w:val="24"/>
          <w:szCs w:val="24"/>
          <w:shd w:val="clear" w:color="auto" w:fill="FFFFFF"/>
        </w:rPr>
        <w:t xml:space="preserve"> International Journal of Economics, Finance &amp; Accounting</w:t>
      </w:r>
      <w:r w:rsidRPr="00FD541C">
        <w:rPr>
          <w:rFonts w:ascii="Times New Roman" w:hAnsi="Times New Roman" w:cs="Times New Roman"/>
          <w:color w:val="000000" w:themeColor="text1"/>
          <w:sz w:val="24"/>
          <w:szCs w:val="24"/>
          <w:shd w:val="clear" w:color="auto" w:fill="FFFFFF"/>
        </w:rPr>
        <w:t>, </w:t>
      </w:r>
      <w:r w:rsidRPr="00FD541C">
        <w:rPr>
          <w:rFonts w:ascii="Times New Roman" w:hAnsi="Times New Roman" w:cs="Times New Roman"/>
          <w:i/>
          <w:iCs/>
          <w:color w:val="000000" w:themeColor="text1"/>
          <w:sz w:val="24"/>
          <w:szCs w:val="24"/>
          <w:shd w:val="clear" w:color="auto" w:fill="FFFFFF"/>
        </w:rPr>
        <w:t>1</w:t>
      </w:r>
      <w:r w:rsidRPr="00FD541C">
        <w:rPr>
          <w:rFonts w:ascii="Times New Roman" w:hAnsi="Times New Roman" w:cs="Times New Roman"/>
          <w:color w:val="000000" w:themeColor="text1"/>
          <w:sz w:val="24"/>
          <w:szCs w:val="24"/>
          <w:shd w:val="clear" w:color="auto" w:fill="FFFFFF"/>
        </w:rPr>
        <w:t xml:space="preserve">(1), pp.83-94. </w:t>
      </w:r>
      <w:hyperlink r:id="rId14" w:history="1">
        <w:r w:rsidRPr="00FD541C">
          <w:rPr>
            <w:rStyle w:val="Hyperlink"/>
            <w:rFonts w:ascii="Times New Roman" w:hAnsi="Times New Roman" w:cs="Times New Roman"/>
            <w:color w:val="000000" w:themeColor="text1"/>
            <w:sz w:val="24"/>
            <w:szCs w:val="24"/>
            <w:u w:val="none"/>
            <w:shd w:val="clear" w:color="auto" w:fill="FFFFFF"/>
          </w:rPr>
          <w:t>https://doi.org/10.38035/dijefa.v1i1.225</w:t>
        </w:r>
      </w:hyperlink>
    </w:p>
    <w:p w14:paraId="672D0ABF" w14:textId="545C2F79" w:rsidR="00FD541C" w:rsidRPr="00FD541C" w:rsidRDefault="00FD541C" w:rsidP="00FD541C">
      <w:pPr>
        <w:spacing w:after="0" w:line="360" w:lineRule="auto"/>
        <w:jc w:val="both"/>
        <w:rPr>
          <w:rFonts w:ascii="Times New Roman" w:hAnsi="Times New Roman" w:cs="Times New Roman"/>
          <w:color w:val="000000" w:themeColor="text1"/>
          <w:sz w:val="24"/>
          <w:szCs w:val="24"/>
        </w:rPr>
      </w:pPr>
      <w:proofErr w:type="gramStart"/>
      <w:r w:rsidRPr="00FD541C">
        <w:rPr>
          <w:rFonts w:ascii="Times New Roman" w:hAnsi="Times New Roman" w:cs="Times New Roman"/>
          <w:color w:val="000000" w:themeColor="text1"/>
          <w:sz w:val="24"/>
          <w:szCs w:val="24"/>
        </w:rPr>
        <w:t>Musallam,S.R.</w:t>
      </w:r>
      <w:proofErr w:type="gramEnd"/>
      <w:r w:rsidRPr="00FD541C">
        <w:rPr>
          <w:rFonts w:ascii="Times New Roman" w:hAnsi="Times New Roman" w:cs="Times New Roman"/>
          <w:color w:val="000000" w:themeColor="text1"/>
          <w:sz w:val="24"/>
          <w:szCs w:val="24"/>
        </w:rPr>
        <w:t>2018. Exploring the relationship between financial ratios and market stock returns. Eurasian Journal of Business and Economics, 11(21), 101-116.https://doi.org/10.17015/ejbe.2018.021.06</w:t>
      </w:r>
    </w:p>
    <w:p w14:paraId="4602336D"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FD541C">
        <w:rPr>
          <w:rFonts w:ascii="Times New Roman" w:hAnsi="Times New Roman" w:cs="Times New Roman"/>
          <w:color w:val="000000" w:themeColor="text1"/>
          <w:sz w:val="24"/>
          <w:szCs w:val="24"/>
          <w:shd w:val="clear" w:color="auto" w:fill="FFFFFF"/>
        </w:rPr>
        <w:t>Nariswari</w:t>
      </w:r>
      <w:proofErr w:type="spellEnd"/>
      <w:r w:rsidRPr="00FD541C">
        <w:rPr>
          <w:rFonts w:ascii="Times New Roman" w:hAnsi="Times New Roman" w:cs="Times New Roman"/>
          <w:color w:val="000000" w:themeColor="text1"/>
          <w:sz w:val="24"/>
          <w:szCs w:val="24"/>
          <w:shd w:val="clear" w:color="auto" w:fill="FFFFFF"/>
        </w:rPr>
        <w:t xml:space="preserve">, T.N. and </w:t>
      </w:r>
      <w:proofErr w:type="spellStart"/>
      <w:r w:rsidRPr="00FD541C">
        <w:rPr>
          <w:rFonts w:ascii="Times New Roman" w:hAnsi="Times New Roman" w:cs="Times New Roman"/>
          <w:color w:val="000000" w:themeColor="text1"/>
          <w:sz w:val="24"/>
          <w:szCs w:val="24"/>
          <w:shd w:val="clear" w:color="auto" w:fill="FFFFFF"/>
        </w:rPr>
        <w:t>Nugraha</w:t>
      </w:r>
      <w:proofErr w:type="spellEnd"/>
      <w:r w:rsidRPr="00FD541C">
        <w:rPr>
          <w:rFonts w:ascii="Times New Roman" w:hAnsi="Times New Roman" w:cs="Times New Roman"/>
          <w:color w:val="000000" w:themeColor="text1"/>
          <w:sz w:val="24"/>
          <w:szCs w:val="24"/>
          <w:shd w:val="clear" w:color="auto" w:fill="FFFFFF"/>
        </w:rPr>
        <w:t xml:space="preserve">, N.M., 2020. Profit growth: impact of net profit margin, gross profit margin and total </w:t>
      </w:r>
      <w:proofErr w:type="spellStart"/>
      <w:r w:rsidRPr="00FD541C">
        <w:rPr>
          <w:rFonts w:ascii="Times New Roman" w:hAnsi="Times New Roman" w:cs="Times New Roman"/>
          <w:color w:val="000000" w:themeColor="text1"/>
          <w:sz w:val="24"/>
          <w:szCs w:val="24"/>
          <w:shd w:val="clear" w:color="auto" w:fill="FFFFFF"/>
        </w:rPr>
        <w:t>assests</w:t>
      </w:r>
      <w:proofErr w:type="spellEnd"/>
      <w:r w:rsidRPr="00FD541C">
        <w:rPr>
          <w:rFonts w:ascii="Times New Roman" w:hAnsi="Times New Roman" w:cs="Times New Roman"/>
          <w:color w:val="000000" w:themeColor="text1"/>
          <w:sz w:val="24"/>
          <w:szCs w:val="24"/>
          <w:shd w:val="clear" w:color="auto" w:fill="FFFFFF"/>
        </w:rPr>
        <w:t xml:space="preserve"> turnover. </w:t>
      </w:r>
      <w:r w:rsidRPr="00FD541C">
        <w:rPr>
          <w:rFonts w:ascii="Times New Roman" w:hAnsi="Times New Roman" w:cs="Times New Roman"/>
          <w:i/>
          <w:iCs/>
          <w:color w:val="000000" w:themeColor="text1"/>
          <w:sz w:val="24"/>
          <w:szCs w:val="24"/>
          <w:shd w:val="clear" w:color="auto" w:fill="FFFFFF"/>
        </w:rPr>
        <w:t>International Journal of Finance &amp; Banking Studies (2147-4486)</w:t>
      </w:r>
      <w:r w:rsidRPr="00FD541C">
        <w:rPr>
          <w:rFonts w:ascii="Times New Roman" w:hAnsi="Times New Roman" w:cs="Times New Roman"/>
          <w:color w:val="000000" w:themeColor="text1"/>
          <w:sz w:val="24"/>
          <w:szCs w:val="24"/>
          <w:shd w:val="clear" w:color="auto" w:fill="FFFFFF"/>
        </w:rPr>
        <w:t>, </w:t>
      </w:r>
      <w:r w:rsidRPr="00FD541C">
        <w:rPr>
          <w:rFonts w:ascii="Times New Roman" w:hAnsi="Times New Roman" w:cs="Times New Roman"/>
          <w:i/>
          <w:iCs/>
          <w:color w:val="000000" w:themeColor="text1"/>
          <w:sz w:val="24"/>
          <w:szCs w:val="24"/>
          <w:shd w:val="clear" w:color="auto" w:fill="FFFFFF"/>
        </w:rPr>
        <w:t>9</w:t>
      </w:r>
      <w:r w:rsidRPr="00FD541C">
        <w:rPr>
          <w:rFonts w:ascii="Times New Roman" w:hAnsi="Times New Roman" w:cs="Times New Roman"/>
          <w:color w:val="000000" w:themeColor="text1"/>
          <w:sz w:val="24"/>
          <w:szCs w:val="24"/>
          <w:shd w:val="clear" w:color="auto" w:fill="FFFFFF"/>
        </w:rPr>
        <w:t xml:space="preserve">(4), pp.87-96. </w:t>
      </w:r>
      <w:hyperlink r:id="rId15" w:history="1">
        <w:r w:rsidRPr="00FD541C">
          <w:rPr>
            <w:rStyle w:val="Hyperlink"/>
            <w:rFonts w:ascii="Times New Roman" w:hAnsi="Times New Roman" w:cs="Times New Roman"/>
            <w:color w:val="000000" w:themeColor="text1"/>
            <w:sz w:val="24"/>
            <w:szCs w:val="24"/>
            <w:u w:val="none"/>
            <w:shd w:val="clear" w:color="auto" w:fill="FFFFFF"/>
          </w:rPr>
          <w:t>https://doi.org/10.20525/ijfbs.v9i4.937</w:t>
        </w:r>
      </w:hyperlink>
    </w:p>
    <w:p w14:paraId="5D7BC7F8" w14:textId="3A8630C2" w:rsidR="00FD541C" w:rsidRPr="00FD541C" w:rsidRDefault="00FD541C" w:rsidP="00FD541C">
      <w:pPr>
        <w:spacing w:after="0" w:line="360" w:lineRule="auto"/>
        <w:jc w:val="both"/>
        <w:rPr>
          <w:rFonts w:ascii="Times New Roman" w:hAnsi="Times New Roman" w:cs="Times New Roman"/>
          <w:color w:val="000000" w:themeColor="text1"/>
          <w:sz w:val="24"/>
          <w:szCs w:val="24"/>
        </w:rPr>
      </w:pPr>
      <w:proofErr w:type="spellStart"/>
      <w:proofErr w:type="gramStart"/>
      <w:r w:rsidRPr="00FD541C">
        <w:rPr>
          <w:rFonts w:ascii="Times New Roman" w:hAnsi="Times New Roman" w:cs="Times New Roman"/>
          <w:color w:val="000000" w:themeColor="text1"/>
          <w:sz w:val="24"/>
          <w:szCs w:val="24"/>
        </w:rPr>
        <w:t>Restianti,T.</w:t>
      </w:r>
      <w:proofErr w:type="gramEnd"/>
      <w:r w:rsidRPr="00FD541C">
        <w:rPr>
          <w:rFonts w:ascii="Times New Roman" w:hAnsi="Times New Roman" w:cs="Times New Roman"/>
          <w:color w:val="000000" w:themeColor="text1"/>
          <w:sz w:val="24"/>
          <w:szCs w:val="24"/>
        </w:rPr>
        <w:t>,</w:t>
      </w:r>
      <w:r w:rsidRPr="00FD541C">
        <w:rPr>
          <w:rFonts w:ascii="Times New Roman" w:hAnsi="Times New Roman" w:cs="Times New Roman"/>
          <w:color w:val="000000" w:themeColor="text1"/>
          <w:sz w:val="24"/>
          <w:szCs w:val="24"/>
          <w:shd w:val="clear" w:color="auto" w:fill="FFFFFF"/>
        </w:rPr>
        <w:t>and</w:t>
      </w:r>
      <w:proofErr w:type="spellEnd"/>
      <w:r w:rsidRPr="00FD541C">
        <w:rPr>
          <w:rFonts w:ascii="Times New Roman" w:hAnsi="Times New Roman" w:cs="Times New Roman"/>
          <w:color w:val="000000" w:themeColor="text1"/>
          <w:sz w:val="24"/>
          <w:szCs w:val="24"/>
          <w:shd w:val="clear" w:color="auto" w:fill="FFFFFF"/>
        </w:rPr>
        <w:t xml:space="preserve"> </w:t>
      </w:r>
      <w:r w:rsidRPr="00FD541C">
        <w:rPr>
          <w:rFonts w:ascii="Times New Roman" w:hAnsi="Times New Roman" w:cs="Times New Roman"/>
          <w:color w:val="000000" w:themeColor="text1"/>
          <w:sz w:val="24"/>
          <w:szCs w:val="24"/>
        </w:rPr>
        <w:t>Agustina, L. 2018. The effect of financial ratios on financial distress conditions in sub industrial sector company. Accounting Analysis Journal, 7(1), 25-</w:t>
      </w:r>
      <w:proofErr w:type="gramStart"/>
      <w:r w:rsidRPr="00FD541C">
        <w:rPr>
          <w:rFonts w:ascii="Times New Roman" w:hAnsi="Times New Roman" w:cs="Times New Roman"/>
          <w:color w:val="000000" w:themeColor="text1"/>
          <w:sz w:val="24"/>
          <w:szCs w:val="24"/>
        </w:rPr>
        <w:t>33.https://doi.org/10.15294/aaj.v7i1.18996</w:t>
      </w:r>
      <w:proofErr w:type="gramEnd"/>
    </w:p>
    <w:p w14:paraId="70B35A18"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shd w:val="clear" w:color="auto" w:fill="FFFFFF"/>
        </w:rPr>
      </w:pPr>
      <w:r w:rsidRPr="00FD541C">
        <w:rPr>
          <w:rFonts w:ascii="Times New Roman" w:hAnsi="Times New Roman" w:cs="Times New Roman"/>
          <w:color w:val="000000" w:themeColor="text1"/>
          <w:sz w:val="24"/>
          <w:szCs w:val="24"/>
          <w:shd w:val="clear" w:color="auto" w:fill="FFFFFF"/>
        </w:rPr>
        <w:t xml:space="preserve">Sari, I.A.G.D.M. and </w:t>
      </w:r>
      <w:proofErr w:type="spellStart"/>
      <w:r w:rsidRPr="00FD541C">
        <w:rPr>
          <w:rFonts w:ascii="Times New Roman" w:hAnsi="Times New Roman" w:cs="Times New Roman"/>
          <w:color w:val="000000" w:themeColor="text1"/>
          <w:sz w:val="24"/>
          <w:szCs w:val="24"/>
          <w:shd w:val="clear" w:color="auto" w:fill="FFFFFF"/>
        </w:rPr>
        <w:t>Sedana</w:t>
      </w:r>
      <w:proofErr w:type="spellEnd"/>
      <w:r w:rsidRPr="00FD541C">
        <w:rPr>
          <w:rFonts w:ascii="Times New Roman" w:hAnsi="Times New Roman" w:cs="Times New Roman"/>
          <w:color w:val="000000" w:themeColor="text1"/>
          <w:sz w:val="24"/>
          <w:szCs w:val="24"/>
          <w:shd w:val="clear" w:color="auto" w:fill="FFFFFF"/>
        </w:rPr>
        <w:t>, I.B.P., 2020. Profitability and liquidity on firm value and capital structure as intervening variable. </w:t>
      </w:r>
      <w:r w:rsidRPr="00FD541C">
        <w:rPr>
          <w:rFonts w:ascii="Times New Roman" w:hAnsi="Times New Roman" w:cs="Times New Roman"/>
          <w:i/>
          <w:iCs/>
          <w:color w:val="000000" w:themeColor="text1"/>
          <w:sz w:val="24"/>
          <w:szCs w:val="24"/>
          <w:shd w:val="clear" w:color="auto" w:fill="FFFFFF"/>
        </w:rPr>
        <w:t>International research journal of management, IT and Social Sciences</w:t>
      </w:r>
      <w:r w:rsidRPr="00FD541C">
        <w:rPr>
          <w:rFonts w:ascii="Times New Roman" w:hAnsi="Times New Roman" w:cs="Times New Roman"/>
          <w:color w:val="000000" w:themeColor="text1"/>
          <w:sz w:val="24"/>
          <w:szCs w:val="24"/>
          <w:shd w:val="clear" w:color="auto" w:fill="FFFFFF"/>
        </w:rPr>
        <w:t>, </w:t>
      </w:r>
      <w:r w:rsidRPr="00FD541C">
        <w:rPr>
          <w:rFonts w:ascii="Times New Roman" w:hAnsi="Times New Roman" w:cs="Times New Roman"/>
          <w:i/>
          <w:iCs/>
          <w:color w:val="000000" w:themeColor="text1"/>
          <w:sz w:val="24"/>
          <w:szCs w:val="24"/>
          <w:shd w:val="clear" w:color="auto" w:fill="FFFFFF"/>
        </w:rPr>
        <w:t>7</w:t>
      </w:r>
      <w:r w:rsidRPr="00FD541C">
        <w:rPr>
          <w:rFonts w:ascii="Times New Roman" w:hAnsi="Times New Roman" w:cs="Times New Roman"/>
          <w:color w:val="000000" w:themeColor="text1"/>
          <w:sz w:val="24"/>
          <w:szCs w:val="24"/>
          <w:shd w:val="clear" w:color="auto" w:fill="FFFFFF"/>
        </w:rPr>
        <w:t xml:space="preserve">(1), pp.116-127. </w:t>
      </w:r>
      <w:hyperlink r:id="rId16" w:history="1">
        <w:r w:rsidRPr="00FD541C">
          <w:rPr>
            <w:rStyle w:val="Hyperlink"/>
            <w:rFonts w:ascii="Times New Roman" w:hAnsi="Times New Roman" w:cs="Times New Roman"/>
            <w:color w:val="000000" w:themeColor="text1"/>
            <w:sz w:val="24"/>
            <w:szCs w:val="24"/>
            <w:u w:val="none"/>
            <w:shd w:val="clear" w:color="auto" w:fill="FFFFFF"/>
          </w:rPr>
          <w:t>https://doi.org/10.21744/irjmis.v7n1.828</w:t>
        </w:r>
      </w:hyperlink>
    </w:p>
    <w:p w14:paraId="2B94453A" w14:textId="77777777" w:rsidR="00FD541C" w:rsidRPr="00FD541C" w:rsidRDefault="00FD541C" w:rsidP="00FD541C">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FD541C">
        <w:rPr>
          <w:rFonts w:ascii="Times New Roman" w:hAnsi="Times New Roman" w:cs="Times New Roman"/>
          <w:color w:val="000000" w:themeColor="text1"/>
          <w:sz w:val="24"/>
          <w:szCs w:val="24"/>
          <w:shd w:val="clear" w:color="auto" w:fill="FFFFFF"/>
        </w:rPr>
        <w:t>Shaturaev</w:t>
      </w:r>
      <w:proofErr w:type="spellEnd"/>
      <w:r w:rsidRPr="00FD541C">
        <w:rPr>
          <w:rFonts w:ascii="Times New Roman" w:hAnsi="Times New Roman" w:cs="Times New Roman"/>
          <w:color w:val="000000" w:themeColor="text1"/>
          <w:sz w:val="24"/>
          <w:szCs w:val="24"/>
          <w:shd w:val="clear" w:color="auto" w:fill="FFFFFF"/>
        </w:rPr>
        <w:t>, J., 2022. Efficiency of Investment Project Evaluation in the Development of Innovative Industrial Activities. </w:t>
      </w:r>
      <w:r w:rsidRPr="00FD541C">
        <w:rPr>
          <w:rFonts w:ascii="Times New Roman" w:hAnsi="Times New Roman" w:cs="Times New Roman"/>
          <w:i/>
          <w:iCs/>
          <w:color w:val="000000" w:themeColor="text1"/>
          <w:sz w:val="24"/>
          <w:szCs w:val="24"/>
          <w:shd w:val="clear" w:color="auto" w:fill="FFFFFF"/>
        </w:rPr>
        <w:t>ASEAN Journal of Science and Engineering</w:t>
      </w:r>
      <w:r w:rsidRPr="00FD541C">
        <w:rPr>
          <w:rFonts w:ascii="Times New Roman" w:hAnsi="Times New Roman" w:cs="Times New Roman"/>
          <w:color w:val="000000" w:themeColor="text1"/>
          <w:sz w:val="24"/>
          <w:szCs w:val="24"/>
          <w:shd w:val="clear" w:color="auto" w:fill="FFFFFF"/>
        </w:rPr>
        <w:t>, </w:t>
      </w:r>
      <w:r w:rsidRPr="00FD541C">
        <w:rPr>
          <w:rFonts w:ascii="Times New Roman" w:hAnsi="Times New Roman" w:cs="Times New Roman"/>
          <w:i/>
          <w:iCs/>
          <w:color w:val="000000" w:themeColor="text1"/>
          <w:sz w:val="24"/>
          <w:szCs w:val="24"/>
          <w:shd w:val="clear" w:color="auto" w:fill="FFFFFF"/>
        </w:rPr>
        <w:t>3</w:t>
      </w:r>
      <w:r w:rsidRPr="00FD541C">
        <w:rPr>
          <w:rFonts w:ascii="Times New Roman" w:hAnsi="Times New Roman" w:cs="Times New Roman"/>
          <w:color w:val="000000" w:themeColor="text1"/>
          <w:sz w:val="24"/>
          <w:szCs w:val="24"/>
          <w:shd w:val="clear" w:color="auto" w:fill="FFFFFF"/>
        </w:rPr>
        <w:t xml:space="preserve">(2), pp.147-162. </w:t>
      </w:r>
      <w:hyperlink r:id="rId17" w:history="1">
        <w:r w:rsidRPr="00FD541C">
          <w:rPr>
            <w:rStyle w:val="Hyperlink"/>
            <w:rFonts w:ascii="Times New Roman" w:hAnsi="Times New Roman" w:cs="Times New Roman"/>
            <w:color w:val="000000" w:themeColor="text1"/>
            <w:sz w:val="24"/>
            <w:szCs w:val="24"/>
            <w:u w:val="none"/>
            <w:shd w:val="clear" w:color="auto" w:fill="FFFFFF"/>
          </w:rPr>
          <w:t>https://doi.org/10.17509/ajse.v3i2.45675</w:t>
        </w:r>
      </w:hyperlink>
    </w:p>
    <w:p w14:paraId="72309B4F" w14:textId="77777777" w:rsidR="0050730B" w:rsidRPr="00FD541C" w:rsidRDefault="0050730B" w:rsidP="00DB1DD9">
      <w:pPr>
        <w:spacing w:after="0" w:line="360" w:lineRule="auto"/>
        <w:jc w:val="both"/>
        <w:rPr>
          <w:rFonts w:ascii="Times New Roman" w:hAnsi="Times New Roman" w:cs="Times New Roman"/>
          <w:color w:val="000000" w:themeColor="text1"/>
          <w:sz w:val="24"/>
          <w:szCs w:val="24"/>
        </w:rPr>
      </w:pPr>
    </w:p>
    <w:sectPr w:rsidR="0050730B" w:rsidRPr="00FD541C" w:rsidSect="00CD654C">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4F101" w14:textId="77777777" w:rsidR="00227B9E" w:rsidRDefault="00227B9E" w:rsidP="00221F10">
      <w:pPr>
        <w:spacing w:after="0" w:line="240" w:lineRule="auto"/>
      </w:pPr>
      <w:r>
        <w:separator/>
      </w:r>
    </w:p>
  </w:endnote>
  <w:endnote w:type="continuationSeparator" w:id="0">
    <w:p w14:paraId="45507DA3" w14:textId="77777777" w:rsidR="00227B9E" w:rsidRDefault="00227B9E" w:rsidP="00221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724141"/>
      <w:docPartObj>
        <w:docPartGallery w:val="Page Numbers (Bottom of Page)"/>
        <w:docPartUnique/>
      </w:docPartObj>
    </w:sdtPr>
    <w:sdtContent>
      <w:p w14:paraId="4670C37D" w14:textId="77777777" w:rsidR="00CD654C" w:rsidRDefault="005465D3">
        <w:pPr>
          <w:pStyle w:val="Footer"/>
          <w:jc w:val="right"/>
        </w:pPr>
        <w:r w:rsidRPr="00CD654C">
          <w:rPr>
            <w:rFonts w:ascii="Times New Roman" w:hAnsi="Times New Roman" w:cs="Times New Roman"/>
            <w:sz w:val="20"/>
          </w:rPr>
          <w:fldChar w:fldCharType="begin"/>
        </w:r>
        <w:r w:rsidR="00346B52" w:rsidRPr="00CD654C">
          <w:rPr>
            <w:rFonts w:ascii="Times New Roman" w:hAnsi="Times New Roman" w:cs="Times New Roman"/>
            <w:sz w:val="20"/>
          </w:rPr>
          <w:instrText xml:space="preserve"> PAGE   \* MERGEFORMAT </w:instrText>
        </w:r>
        <w:r w:rsidRPr="00CD654C">
          <w:rPr>
            <w:rFonts w:ascii="Times New Roman" w:hAnsi="Times New Roman" w:cs="Times New Roman"/>
            <w:sz w:val="20"/>
          </w:rPr>
          <w:fldChar w:fldCharType="separate"/>
        </w:r>
        <w:r w:rsidR="00917226">
          <w:rPr>
            <w:rFonts w:ascii="Times New Roman" w:hAnsi="Times New Roman" w:cs="Times New Roman"/>
            <w:noProof/>
            <w:sz w:val="20"/>
          </w:rPr>
          <w:t>5</w:t>
        </w:r>
        <w:r w:rsidRPr="00CD654C">
          <w:rPr>
            <w:rFonts w:ascii="Times New Roman" w:hAnsi="Times New Roman" w:cs="Times New Roman"/>
            <w:sz w:val="20"/>
          </w:rPr>
          <w:fldChar w:fldCharType="end"/>
        </w:r>
      </w:p>
    </w:sdtContent>
  </w:sdt>
  <w:p w14:paraId="6F086BF2" w14:textId="77777777" w:rsidR="00CD654C" w:rsidRDefault="00CD6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E96D5" w14:textId="77777777" w:rsidR="00227B9E" w:rsidRDefault="00227B9E" w:rsidP="00221F10">
      <w:pPr>
        <w:spacing w:after="0" w:line="240" w:lineRule="auto"/>
      </w:pPr>
      <w:r>
        <w:separator/>
      </w:r>
    </w:p>
  </w:footnote>
  <w:footnote w:type="continuationSeparator" w:id="0">
    <w:p w14:paraId="6AA97538" w14:textId="77777777" w:rsidR="00227B9E" w:rsidRDefault="00227B9E" w:rsidP="00221F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17CC1"/>
    <w:multiLevelType w:val="hybridMultilevel"/>
    <w:tmpl w:val="C1B840C0"/>
    <w:lvl w:ilvl="0" w:tplc="E0DCF55E">
      <w:start w:val="1"/>
      <w:numFmt w:val="upperLetter"/>
      <w:lvlText w:val="%1."/>
      <w:lvlJc w:val="left"/>
      <w:pPr>
        <w:ind w:left="720" w:hanging="360"/>
      </w:pPr>
      <w:rPr>
        <w:rFonts w:hint="default"/>
      </w:rPr>
    </w:lvl>
    <w:lvl w:ilvl="1" w:tplc="B2BA3B82" w:tentative="1">
      <w:start w:val="1"/>
      <w:numFmt w:val="lowerLetter"/>
      <w:lvlText w:val="%2."/>
      <w:lvlJc w:val="left"/>
      <w:pPr>
        <w:ind w:left="1440" w:hanging="360"/>
      </w:pPr>
    </w:lvl>
    <w:lvl w:ilvl="2" w:tplc="7692289E" w:tentative="1">
      <w:start w:val="1"/>
      <w:numFmt w:val="lowerRoman"/>
      <w:lvlText w:val="%3."/>
      <w:lvlJc w:val="right"/>
      <w:pPr>
        <w:ind w:left="2160" w:hanging="180"/>
      </w:pPr>
    </w:lvl>
    <w:lvl w:ilvl="3" w:tplc="9708BAF2" w:tentative="1">
      <w:start w:val="1"/>
      <w:numFmt w:val="decimal"/>
      <w:lvlText w:val="%4."/>
      <w:lvlJc w:val="left"/>
      <w:pPr>
        <w:ind w:left="2880" w:hanging="360"/>
      </w:pPr>
    </w:lvl>
    <w:lvl w:ilvl="4" w:tplc="4AA4F0D2" w:tentative="1">
      <w:start w:val="1"/>
      <w:numFmt w:val="lowerLetter"/>
      <w:lvlText w:val="%5."/>
      <w:lvlJc w:val="left"/>
      <w:pPr>
        <w:ind w:left="3600" w:hanging="360"/>
      </w:pPr>
    </w:lvl>
    <w:lvl w:ilvl="5" w:tplc="4642E57E" w:tentative="1">
      <w:start w:val="1"/>
      <w:numFmt w:val="lowerRoman"/>
      <w:lvlText w:val="%6."/>
      <w:lvlJc w:val="right"/>
      <w:pPr>
        <w:ind w:left="4320" w:hanging="180"/>
      </w:pPr>
    </w:lvl>
    <w:lvl w:ilvl="6" w:tplc="97D651AE" w:tentative="1">
      <w:start w:val="1"/>
      <w:numFmt w:val="decimal"/>
      <w:lvlText w:val="%7."/>
      <w:lvlJc w:val="left"/>
      <w:pPr>
        <w:ind w:left="5040" w:hanging="360"/>
      </w:pPr>
    </w:lvl>
    <w:lvl w:ilvl="7" w:tplc="06E018A8" w:tentative="1">
      <w:start w:val="1"/>
      <w:numFmt w:val="lowerLetter"/>
      <w:lvlText w:val="%8."/>
      <w:lvlJc w:val="left"/>
      <w:pPr>
        <w:ind w:left="5760" w:hanging="360"/>
      </w:pPr>
    </w:lvl>
    <w:lvl w:ilvl="8" w:tplc="66867FE6" w:tentative="1">
      <w:start w:val="1"/>
      <w:numFmt w:val="lowerRoman"/>
      <w:lvlText w:val="%9."/>
      <w:lvlJc w:val="right"/>
      <w:pPr>
        <w:ind w:left="6480" w:hanging="180"/>
      </w:pPr>
    </w:lvl>
  </w:abstractNum>
  <w:abstractNum w:abstractNumId="1" w15:restartNumberingAfterBreak="0">
    <w:nsid w:val="47A41366"/>
    <w:multiLevelType w:val="hybridMultilevel"/>
    <w:tmpl w:val="E3C80822"/>
    <w:lvl w:ilvl="0" w:tplc="BC2C981E">
      <w:start w:val="1"/>
      <w:numFmt w:val="upperLetter"/>
      <w:lvlText w:val="%1."/>
      <w:lvlJc w:val="left"/>
      <w:pPr>
        <w:ind w:left="720" w:hanging="360"/>
      </w:pPr>
      <w:rPr>
        <w:rFonts w:hint="default"/>
      </w:rPr>
    </w:lvl>
    <w:lvl w:ilvl="1" w:tplc="51324F7A" w:tentative="1">
      <w:start w:val="1"/>
      <w:numFmt w:val="lowerLetter"/>
      <w:lvlText w:val="%2."/>
      <w:lvlJc w:val="left"/>
      <w:pPr>
        <w:ind w:left="1440" w:hanging="360"/>
      </w:pPr>
    </w:lvl>
    <w:lvl w:ilvl="2" w:tplc="95CADD20" w:tentative="1">
      <w:start w:val="1"/>
      <w:numFmt w:val="lowerRoman"/>
      <w:lvlText w:val="%3."/>
      <w:lvlJc w:val="right"/>
      <w:pPr>
        <w:ind w:left="2160" w:hanging="180"/>
      </w:pPr>
    </w:lvl>
    <w:lvl w:ilvl="3" w:tplc="CAFA75EA" w:tentative="1">
      <w:start w:val="1"/>
      <w:numFmt w:val="decimal"/>
      <w:lvlText w:val="%4."/>
      <w:lvlJc w:val="left"/>
      <w:pPr>
        <w:ind w:left="2880" w:hanging="360"/>
      </w:pPr>
    </w:lvl>
    <w:lvl w:ilvl="4" w:tplc="ED1E197E" w:tentative="1">
      <w:start w:val="1"/>
      <w:numFmt w:val="lowerLetter"/>
      <w:lvlText w:val="%5."/>
      <w:lvlJc w:val="left"/>
      <w:pPr>
        <w:ind w:left="3600" w:hanging="360"/>
      </w:pPr>
    </w:lvl>
    <w:lvl w:ilvl="5" w:tplc="5336D162" w:tentative="1">
      <w:start w:val="1"/>
      <w:numFmt w:val="lowerRoman"/>
      <w:lvlText w:val="%6."/>
      <w:lvlJc w:val="right"/>
      <w:pPr>
        <w:ind w:left="4320" w:hanging="180"/>
      </w:pPr>
    </w:lvl>
    <w:lvl w:ilvl="6" w:tplc="37E84FF6" w:tentative="1">
      <w:start w:val="1"/>
      <w:numFmt w:val="decimal"/>
      <w:lvlText w:val="%7."/>
      <w:lvlJc w:val="left"/>
      <w:pPr>
        <w:ind w:left="5040" w:hanging="360"/>
      </w:pPr>
    </w:lvl>
    <w:lvl w:ilvl="7" w:tplc="15A23276" w:tentative="1">
      <w:start w:val="1"/>
      <w:numFmt w:val="lowerLetter"/>
      <w:lvlText w:val="%8."/>
      <w:lvlJc w:val="left"/>
      <w:pPr>
        <w:ind w:left="5760" w:hanging="360"/>
      </w:pPr>
    </w:lvl>
    <w:lvl w:ilvl="8" w:tplc="2CF63B9C" w:tentative="1">
      <w:start w:val="1"/>
      <w:numFmt w:val="lowerRoman"/>
      <w:lvlText w:val="%9."/>
      <w:lvlJc w:val="right"/>
      <w:pPr>
        <w:ind w:left="6480" w:hanging="180"/>
      </w:pPr>
    </w:lvl>
  </w:abstractNum>
  <w:abstractNum w:abstractNumId="2" w15:restartNumberingAfterBreak="0">
    <w:nsid w:val="70455506"/>
    <w:multiLevelType w:val="hybridMultilevel"/>
    <w:tmpl w:val="006A4F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9570DA"/>
    <w:multiLevelType w:val="hybridMultilevel"/>
    <w:tmpl w:val="36C239BE"/>
    <w:lvl w:ilvl="0" w:tplc="27CACD74">
      <w:start w:val="1"/>
      <w:numFmt w:val="upperLetter"/>
      <w:lvlText w:val="%1."/>
      <w:lvlJc w:val="left"/>
      <w:pPr>
        <w:ind w:left="720" w:hanging="360"/>
      </w:pPr>
      <w:rPr>
        <w:rFonts w:hint="default"/>
      </w:rPr>
    </w:lvl>
    <w:lvl w:ilvl="1" w:tplc="602C09F6" w:tentative="1">
      <w:start w:val="1"/>
      <w:numFmt w:val="lowerLetter"/>
      <w:lvlText w:val="%2."/>
      <w:lvlJc w:val="left"/>
      <w:pPr>
        <w:ind w:left="1440" w:hanging="360"/>
      </w:pPr>
    </w:lvl>
    <w:lvl w:ilvl="2" w:tplc="83D64322" w:tentative="1">
      <w:start w:val="1"/>
      <w:numFmt w:val="lowerRoman"/>
      <w:lvlText w:val="%3."/>
      <w:lvlJc w:val="right"/>
      <w:pPr>
        <w:ind w:left="2160" w:hanging="180"/>
      </w:pPr>
    </w:lvl>
    <w:lvl w:ilvl="3" w:tplc="E72C383E" w:tentative="1">
      <w:start w:val="1"/>
      <w:numFmt w:val="decimal"/>
      <w:lvlText w:val="%4."/>
      <w:lvlJc w:val="left"/>
      <w:pPr>
        <w:ind w:left="2880" w:hanging="360"/>
      </w:pPr>
    </w:lvl>
    <w:lvl w:ilvl="4" w:tplc="1FF43682" w:tentative="1">
      <w:start w:val="1"/>
      <w:numFmt w:val="lowerLetter"/>
      <w:lvlText w:val="%5."/>
      <w:lvlJc w:val="left"/>
      <w:pPr>
        <w:ind w:left="3600" w:hanging="360"/>
      </w:pPr>
    </w:lvl>
    <w:lvl w:ilvl="5" w:tplc="63EE1690" w:tentative="1">
      <w:start w:val="1"/>
      <w:numFmt w:val="lowerRoman"/>
      <w:lvlText w:val="%6."/>
      <w:lvlJc w:val="right"/>
      <w:pPr>
        <w:ind w:left="4320" w:hanging="180"/>
      </w:pPr>
    </w:lvl>
    <w:lvl w:ilvl="6" w:tplc="EE74911A" w:tentative="1">
      <w:start w:val="1"/>
      <w:numFmt w:val="decimal"/>
      <w:lvlText w:val="%7."/>
      <w:lvlJc w:val="left"/>
      <w:pPr>
        <w:ind w:left="5040" w:hanging="360"/>
      </w:pPr>
    </w:lvl>
    <w:lvl w:ilvl="7" w:tplc="2C1CB6E6" w:tentative="1">
      <w:start w:val="1"/>
      <w:numFmt w:val="lowerLetter"/>
      <w:lvlText w:val="%8."/>
      <w:lvlJc w:val="left"/>
      <w:pPr>
        <w:ind w:left="5760" w:hanging="360"/>
      </w:pPr>
    </w:lvl>
    <w:lvl w:ilvl="8" w:tplc="4BC09932" w:tentative="1">
      <w:start w:val="1"/>
      <w:numFmt w:val="lowerRoman"/>
      <w:lvlText w:val="%9."/>
      <w:lvlJc w:val="right"/>
      <w:pPr>
        <w:ind w:left="6480" w:hanging="180"/>
      </w:pPr>
    </w:lvl>
  </w:abstractNum>
  <w:num w:numId="1" w16cid:durableId="1187013716">
    <w:abstractNumId w:val="3"/>
  </w:num>
  <w:num w:numId="2" w16cid:durableId="179903228">
    <w:abstractNumId w:val="1"/>
  </w:num>
  <w:num w:numId="3" w16cid:durableId="2064058483">
    <w:abstractNumId w:val="0"/>
  </w:num>
  <w:num w:numId="4" w16cid:durableId="18470885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D395A"/>
    <w:rsid w:val="00077D72"/>
    <w:rsid w:val="000A1A1C"/>
    <w:rsid w:val="000A2417"/>
    <w:rsid w:val="000D5290"/>
    <w:rsid w:val="001267D1"/>
    <w:rsid w:val="00185DCD"/>
    <w:rsid w:val="00193A8C"/>
    <w:rsid w:val="001962B6"/>
    <w:rsid w:val="001A5727"/>
    <w:rsid w:val="002136C1"/>
    <w:rsid w:val="002147A7"/>
    <w:rsid w:val="00221F10"/>
    <w:rsid w:val="00227B9E"/>
    <w:rsid w:val="002455B7"/>
    <w:rsid w:val="002B6EB9"/>
    <w:rsid w:val="00322F0B"/>
    <w:rsid w:val="00346B52"/>
    <w:rsid w:val="00365E19"/>
    <w:rsid w:val="00370C03"/>
    <w:rsid w:val="003A162E"/>
    <w:rsid w:val="003B761F"/>
    <w:rsid w:val="003C236F"/>
    <w:rsid w:val="003F6CEE"/>
    <w:rsid w:val="00415693"/>
    <w:rsid w:val="00435CFA"/>
    <w:rsid w:val="004958B8"/>
    <w:rsid w:val="004E5B1E"/>
    <w:rsid w:val="0050730B"/>
    <w:rsid w:val="005465D3"/>
    <w:rsid w:val="005C2289"/>
    <w:rsid w:val="00627933"/>
    <w:rsid w:val="006A0784"/>
    <w:rsid w:val="006A7596"/>
    <w:rsid w:val="006B7D1D"/>
    <w:rsid w:val="006C5801"/>
    <w:rsid w:val="007017F3"/>
    <w:rsid w:val="00715F69"/>
    <w:rsid w:val="007E2DB8"/>
    <w:rsid w:val="00807EE7"/>
    <w:rsid w:val="008906B6"/>
    <w:rsid w:val="008D5840"/>
    <w:rsid w:val="00917226"/>
    <w:rsid w:val="00935D9F"/>
    <w:rsid w:val="00937CE5"/>
    <w:rsid w:val="0097127A"/>
    <w:rsid w:val="00974118"/>
    <w:rsid w:val="00991AFA"/>
    <w:rsid w:val="009A6C1C"/>
    <w:rsid w:val="009C6AC8"/>
    <w:rsid w:val="009D395A"/>
    <w:rsid w:val="00A33EE7"/>
    <w:rsid w:val="00A55124"/>
    <w:rsid w:val="00A57B49"/>
    <w:rsid w:val="00A771B8"/>
    <w:rsid w:val="00AC3FD0"/>
    <w:rsid w:val="00AD502A"/>
    <w:rsid w:val="00B44E32"/>
    <w:rsid w:val="00B66C99"/>
    <w:rsid w:val="00B97D3C"/>
    <w:rsid w:val="00BA3BFC"/>
    <w:rsid w:val="00C149FB"/>
    <w:rsid w:val="00C23E46"/>
    <w:rsid w:val="00C54FCE"/>
    <w:rsid w:val="00C61E27"/>
    <w:rsid w:val="00C746D6"/>
    <w:rsid w:val="00C90827"/>
    <w:rsid w:val="00CA52BC"/>
    <w:rsid w:val="00CC2F8D"/>
    <w:rsid w:val="00CD654C"/>
    <w:rsid w:val="00D15E02"/>
    <w:rsid w:val="00D30CF9"/>
    <w:rsid w:val="00D36B7D"/>
    <w:rsid w:val="00D61034"/>
    <w:rsid w:val="00D879F9"/>
    <w:rsid w:val="00D91776"/>
    <w:rsid w:val="00D92352"/>
    <w:rsid w:val="00DA5E4E"/>
    <w:rsid w:val="00DB1DD9"/>
    <w:rsid w:val="00DF52CA"/>
    <w:rsid w:val="00E81307"/>
    <w:rsid w:val="00E85B04"/>
    <w:rsid w:val="00ED39D3"/>
    <w:rsid w:val="00F1122D"/>
    <w:rsid w:val="00F20503"/>
    <w:rsid w:val="00F46205"/>
    <w:rsid w:val="00F709BA"/>
    <w:rsid w:val="00FC38CA"/>
    <w:rsid w:val="00FD541C"/>
    <w:rsid w:val="00FF1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BE542"/>
  <w15:docId w15:val="{27445D0B-102B-4026-A154-2F75B70B9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596"/>
    <w:rPr>
      <w:lang w:val="en-GB"/>
    </w:rPr>
  </w:style>
  <w:style w:type="paragraph" w:styleId="Heading1">
    <w:name w:val="heading 1"/>
    <w:basedOn w:val="Normal"/>
    <w:next w:val="Normal"/>
    <w:link w:val="Heading1Char"/>
    <w:autoRedefine/>
    <w:uiPriority w:val="9"/>
    <w:qFormat/>
    <w:rsid w:val="00C61E27"/>
    <w:pPr>
      <w:keepNext/>
      <w:keepLines/>
      <w:spacing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C61E27"/>
    <w:pPr>
      <w:keepNext/>
      <w:keepLines/>
      <w:spacing w:after="0" w:line="360" w:lineRule="auto"/>
      <w:jc w:val="both"/>
      <w:outlineLvl w:val="1"/>
    </w:pPr>
    <w:rPr>
      <w:rFonts w:ascii="Times New Roman" w:eastAsiaTheme="majorEastAsia" w:hAnsi="Times New Roman"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D654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D654C"/>
    <w:rPr>
      <w:lang w:val="en-GB"/>
    </w:rPr>
  </w:style>
  <w:style w:type="paragraph" w:styleId="Footer">
    <w:name w:val="footer"/>
    <w:basedOn w:val="Normal"/>
    <w:link w:val="FooterChar"/>
    <w:uiPriority w:val="99"/>
    <w:unhideWhenUsed/>
    <w:rsid w:val="00CD65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654C"/>
    <w:rPr>
      <w:lang w:val="en-GB"/>
    </w:rPr>
  </w:style>
  <w:style w:type="paragraph" w:styleId="NormalWeb">
    <w:name w:val="Normal (Web)"/>
    <w:basedOn w:val="Normal"/>
    <w:uiPriority w:val="99"/>
    <w:semiHidden/>
    <w:unhideWhenUsed/>
    <w:rsid w:val="0041569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C61E27"/>
    <w:rPr>
      <w:rFonts w:ascii="Times New Roman" w:eastAsiaTheme="majorEastAsia" w:hAnsi="Times New Roman" w:cstheme="majorBidi"/>
      <w:b/>
      <w:bCs/>
      <w:color w:val="000000" w:themeColor="text1"/>
      <w:sz w:val="26"/>
      <w:szCs w:val="26"/>
      <w:lang w:val="en-GB"/>
    </w:rPr>
  </w:style>
  <w:style w:type="table" w:styleId="TableGrid">
    <w:name w:val="Table Grid"/>
    <w:basedOn w:val="TableNormal"/>
    <w:uiPriority w:val="59"/>
    <w:rsid w:val="00E8130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370C03"/>
    <w:rPr>
      <w:color w:val="0000FF" w:themeColor="hyperlink"/>
      <w:u w:val="single"/>
    </w:rPr>
  </w:style>
  <w:style w:type="paragraph" w:styleId="ListParagraph">
    <w:name w:val="List Paragraph"/>
    <w:basedOn w:val="Normal"/>
    <w:uiPriority w:val="34"/>
    <w:qFormat/>
    <w:rsid w:val="008D5840"/>
    <w:pPr>
      <w:ind w:left="720"/>
      <w:contextualSpacing/>
    </w:pPr>
  </w:style>
  <w:style w:type="character" w:customStyle="1" w:styleId="Heading1Char">
    <w:name w:val="Heading 1 Char"/>
    <w:basedOn w:val="DefaultParagraphFont"/>
    <w:link w:val="Heading1"/>
    <w:uiPriority w:val="9"/>
    <w:rsid w:val="00C61E27"/>
    <w:rPr>
      <w:rFonts w:ascii="Times New Roman" w:eastAsiaTheme="majorEastAsia" w:hAnsi="Times New Roman" w:cstheme="majorBidi"/>
      <w:b/>
      <w:bCs/>
      <w:color w:val="000000" w:themeColor="text1"/>
      <w:sz w:val="28"/>
      <w:szCs w:val="28"/>
      <w:lang w:val="en-GB"/>
    </w:rPr>
  </w:style>
  <w:style w:type="paragraph" w:styleId="TOCHeading">
    <w:name w:val="TOC Heading"/>
    <w:basedOn w:val="Heading1"/>
    <w:next w:val="Normal"/>
    <w:uiPriority w:val="39"/>
    <w:semiHidden/>
    <w:unhideWhenUsed/>
    <w:qFormat/>
    <w:rsid w:val="004E5B1E"/>
    <w:pPr>
      <w:spacing w:before="480"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E5B1E"/>
    <w:pPr>
      <w:spacing w:after="100"/>
    </w:pPr>
  </w:style>
  <w:style w:type="paragraph" w:styleId="TOC2">
    <w:name w:val="toc 2"/>
    <w:basedOn w:val="Normal"/>
    <w:next w:val="Normal"/>
    <w:autoRedefine/>
    <w:uiPriority w:val="39"/>
    <w:unhideWhenUsed/>
    <w:rsid w:val="004E5B1E"/>
    <w:pPr>
      <w:spacing w:after="100"/>
      <w:ind w:left="220"/>
    </w:pPr>
  </w:style>
  <w:style w:type="paragraph" w:styleId="BalloonText">
    <w:name w:val="Balloon Text"/>
    <w:basedOn w:val="Normal"/>
    <w:link w:val="BalloonTextChar"/>
    <w:uiPriority w:val="99"/>
    <w:semiHidden/>
    <w:unhideWhenUsed/>
    <w:rsid w:val="004E5B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5B1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498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31966/jabminternational.v28i2.447" TargetMode="External"/><Relationship Id="rId13" Type="http://schemas.openxmlformats.org/officeDocument/2006/relationships/hyperlink" Target="https://dx.doi.org/10.2139/ssrn.4339297"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2479/ijefi.8595" TargetMode="External"/><Relationship Id="rId17" Type="http://schemas.openxmlformats.org/officeDocument/2006/relationships/hyperlink" Target="https://doi.org/10.17509/ajse.v3i2.45675" TargetMode="External"/><Relationship Id="rId2" Type="http://schemas.openxmlformats.org/officeDocument/2006/relationships/numbering" Target="numbering.xml"/><Relationship Id="rId16" Type="http://schemas.openxmlformats.org/officeDocument/2006/relationships/hyperlink" Target="https://doi.org/10.21744/irjmis.v7n1.82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0560/hssr.v2n2p17" TargetMode="External"/><Relationship Id="rId5" Type="http://schemas.openxmlformats.org/officeDocument/2006/relationships/webSettings" Target="webSettings.xml"/><Relationship Id="rId15" Type="http://schemas.openxmlformats.org/officeDocument/2006/relationships/hyperlink" Target="https://doi.org/10.20525/ijfbs.v9i4.937" TargetMode="External"/><Relationship Id="rId10" Type="http://schemas.openxmlformats.org/officeDocument/2006/relationships/hyperlink" Target="https://doi.org/10.31846/jae.v7i1.18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32535/ijafap.v2i3.584" TargetMode="External"/><Relationship Id="rId14" Type="http://schemas.openxmlformats.org/officeDocument/2006/relationships/hyperlink" Target="https://doi.org/10.38035/dijefa.v1i1.2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0AB57D9-BC2E-49D1-BC47-03F0A80A2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Pages>
  <Words>2197</Words>
  <Characters>12527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veronica popescu</cp:lastModifiedBy>
  <cp:revision>57</cp:revision>
  <dcterms:created xsi:type="dcterms:W3CDTF">2023-03-10T07:42:00Z</dcterms:created>
  <dcterms:modified xsi:type="dcterms:W3CDTF">2023-04-28T11:30:00Z</dcterms:modified>
</cp:coreProperties>
</file>