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69B" w:rsidRDefault="0057569B" w:rsidP="0057569B">
      <w:pPr>
        <w:spacing w:line="360" w:lineRule="auto"/>
        <w:jc w:val="center"/>
        <w:rPr>
          <w:rFonts w:ascii="Arial" w:hAnsi="Arial" w:cs="Arial"/>
          <w:b/>
          <w:sz w:val="36"/>
        </w:rPr>
      </w:pPr>
    </w:p>
    <w:p w:rsidR="0057569B" w:rsidRDefault="0057569B" w:rsidP="0057569B">
      <w:pPr>
        <w:spacing w:line="360" w:lineRule="auto"/>
        <w:jc w:val="center"/>
        <w:rPr>
          <w:rFonts w:ascii="Arial" w:hAnsi="Arial" w:cs="Arial"/>
          <w:b/>
          <w:sz w:val="36"/>
        </w:rPr>
      </w:pPr>
    </w:p>
    <w:p w:rsidR="0057569B" w:rsidRDefault="0057569B" w:rsidP="0057569B">
      <w:pPr>
        <w:spacing w:line="360" w:lineRule="auto"/>
        <w:jc w:val="center"/>
        <w:rPr>
          <w:rFonts w:ascii="Arial" w:hAnsi="Arial" w:cs="Arial"/>
          <w:b/>
          <w:sz w:val="36"/>
        </w:rPr>
      </w:pPr>
    </w:p>
    <w:p w:rsidR="0057569B" w:rsidRPr="0011612D" w:rsidRDefault="0057569B" w:rsidP="0057569B">
      <w:pPr>
        <w:spacing w:line="360" w:lineRule="auto"/>
        <w:jc w:val="center"/>
        <w:rPr>
          <w:rFonts w:ascii="Arial" w:hAnsi="Arial" w:cs="Arial"/>
          <w:b/>
          <w:sz w:val="36"/>
        </w:rPr>
      </w:pPr>
      <w:bookmarkStart w:id="0" w:name="_GoBack"/>
      <w:bookmarkEnd w:id="0"/>
      <w:r>
        <w:rPr>
          <w:rFonts w:ascii="Arial" w:hAnsi="Arial" w:cs="Arial"/>
          <w:b/>
          <w:sz w:val="36"/>
        </w:rPr>
        <w:t>WBLP Proposal</w:t>
      </w:r>
    </w:p>
    <w:p w:rsidR="0057569B" w:rsidRPr="0011612D" w:rsidRDefault="0057569B" w:rsidP="0057569B">
      <w:pPr>
        <w:spacing w:line="360" w:lineRule="auto"/>
        <w:jc w:val="center"/>
        <w:rPr>
          <w:rFonts w:ascii="Arial" w:hAnsi="Arial" w:cs="Arial"/>
          <w:b/>
          <w:sz w:val="36"/>
        </w:rPr>
      </w:pPr>
      <w:r w:rsidRPr="0011612D">
        <w:rPr>
          <w:rFonts w:ascii="Arial" w:hAnsi="Arial" w:cs="Arial"/>
          <w:b/>
          <w:sz w:val="36"/>
        </w:rPr>
        <w:t>Matthew Stewart</w:t>
      </w:r>
    </w:p>
    <w:p w:rsidR="0057569B" w:rsidRPr="0011612D" w:rsidRDefault="0057569B" w:rsidP="0057569B">
      <w:pPr>
        <w:spacing w:line="360" w:lineRule="auto"/>
        <w:jc w:val="center"/>
        <w:rPr>
          <w:rFonts w:ascii="Arial" w:hAnsi="Arial" w:cs="Arial"/>
          <w:b/>
        </w:rPr>
      </w:pPr>
    </w:p>
    <w:p w:rsidR="0057569B" w:rsidRPr="0011612D" w:rsidRDefault="0057569B" w:rsidP="0057569B">
      <w:pPr>
        <w:spacing w:line="360" w:lineRule="auto"/>
        <w:jc w:val="center"/>
        <w:rPr>
          <w:rFonts w:ascii="Arial" w:hAnsi="Arial" w:cs="Arial"/>
        </w:rPr>
      </w:pPr>
      <w:r w:rsidRPr="0011612D">
        <w:rPr>
          <w:noProof/>
          <w:lang w:eastAsia="en-GB"/>
        </w:rPr>
        <w:drawing>
          <wp:inline distT="0" distB="0" distL="0" distR="0" wp14:anchorId="37F5C768" wp14:editId="6AEFACD5">
            <wp:extent cx="3409950" cy="328102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12870" cy="3283839"/>
                    </a:xfrm>
                    <a:prstGeom prst="rect">
                      <a:avLst/>
                    </a:prstGeom>
                  </pic:spPr>
                </pic:pic>
              </a:graphicData>
            </a:graphic>
          </wp:inline>
        </w:drawing>
      </w:r>
    </w:p>
    <w:p w:rsidR="0057569B" w:rsidRPr="0011612D" w:rsidRDefault="0057569B" w:rsidP="0057569B">
      <w:pPr>
        <w:spacing w:line="360" w:lineRule="auto"/>
        <w:jc w:val="center"/>
        <w:rPr>
          <w:rFonts w:ascii="Arial" w:hAnsi="Arial" w:cs="Arial"/>
        </w:rPr>
      </w:pPr>
      <w:r w:rsidRPr="0011612D">
        <w:rPr>
          <w:noProof/>
          <w:lang w:eastAsia="en-GB"/>
        </w:rPr>
        <w:drawing>
          <wp:inline distT="0" distB="0" distL="0" distR="0" wp14:anchorId="07C64F3C" wp14:editId="5DDA5AFB">
            <wp:extent cx="2952750" cy="1276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52750" cy="1276350"/>
                    </a:xfrm>
                    <a:prstGeom prst="rect">
                      <a:avLst/>
                    </a:prstGeom>
                  </pic:spPr>
                </pic:pic>
              </a:graphicData>
            </a:graphic>
          </wp:inline>
        </w:drawing>
      </w:r>
    </w:p>
    <w:p w:rsidR="0057569B" w:rsidRDefault="0057569B" w:rsidP="0057569B">
      <w:pPr>
        <w:spacing w:line="360" w:lineRule="auto"/>
        <w:jc w:val="center"/>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sectPr w:rsidR="0057569B" w:rsidSect="0049047D">
          <w:headerReference w:type="default" r:id="rId9"/>
          <w:footerReference w:type="default" r:id="rId10"/>
          <w:pgSz w:w="11906" w:h="16838"/>
          <w:pgMar w:top="1134" w:right="1418" w:bottom="1134" w:left="1418" w:header="708" w:footer="708" w:gutter="0"/>
          <w:pgNumType w:fmt="lowerRoman" w:start="1"/>
          <w:cols w:space="708"/>
          <w:docGrid w:linePitch="360"/>
        </w:sectPr>
      </w:pPr>
    </w:p>
    <w:sdt>
      <w:sdtPr>
        <w:rPr>
          <w:rFonts w:asciiTheme="minorHAnsi" w:eastAsiaTheme="minorHAnsi" w:hAnsiTheme="minorHAnsi" w:cstheme="minorBidi"/>
          <w:color w:val="auto"/>
          <w:sz w:val="22"/>
          <w:szCs w:val="22"/>
          <w:lang w:val="en-GB"/>
        </w:rPr>
        <w:id w:val="-962106835"/>
        <w:docPartObj>
          <w:docPartGallery w:val="Table of Contents"/>
          <w:docPartUnique/>
        </w:docPartObj>
      </w:sdtPr>
      <w:sdtEndPr>
        <w:rPr>
          <w:b/>
          <w:bCs/>
          <w:noProof/>
        </w:rPr>
      </w:sdtEndPr>
      <w:sdtContent>
        <w:p w:rsidR="0057569B" w:rsidRPr="00545B74" w:rsidRDefault="0057569B" w:rsidP="0057569B">
          <w:pPr>
            <w:pStyle w:val="TOCHeading"/>
            <w:spacing w:line="360" w:lineRule="auto"/>
            <w:rPr>
              <w:rFonts w:ascii="Arial" w:hAnsi="Arial" w:cs="Arial"/>
              <w:sz w:val="22"/>
              <w:szCs w:val="22"/>
            </w:rPr>
          </w:pPr>
          <w:r w:rsidRPr="00545B74">
            <w:rPr>
              <w:rFonts w:ascii="Arial" w:hAnsi="Arial" w:cs="Arial"/>
              <w:sz w:val="22"/>
              <w:szCs w:val="22"/>
            </w:rPr>
            <w:t>Contents</w:t>
          </w:r>
        </w:p>
        <w:p w:rsidR="00A22CD2" w:rsidRDefault="0057569B">
          <w:pPr>
            <w:pStyle w:val="TOC1"/>
            <w:tabs>
              <w:tab w:val="right" w:leader="dot" w:pos="9060"/>
            </w:tabs>
            <w:rPr>
              <w:rFonts w:eastAsiaTheme="minorEastAsia"/>
              <w:noProof/>
              <w:lang w:eastAsia="en-GB"/>
            </w:rPr>
          </w:pPr>
          <w:r>
            <w:fldChar w:fldCharType="begin"/>
          </w:r>
          <w:r>
            <w:instrText xml:space="preserve"> TOC \o "1-3" \h \z \u </w:instrText>
          </w:r>
          <w:r>
            <w:fldChar w:fldCharType="separate"/>
          </w:r>
          <w:hyperlink w:anchor="_Toc202693030" w:history="1">
            <w:r w:rsidR="00A22CD2" w:rsidRPr="00244099">
              <w:rPr>
                <w:rStyle w:val="Hyperlink"/>
                <w:rFonts w:ascii="Arial" w:hAnsi="Arial" w:cs="Arial"/>
                <w:noProof/>
              </w:rPr>
              <w:t>1. Title</w:t>
            </w:r>
            <w:r w:rsidR="00A22CD2">
              <w:rPr>
                <w:noProof/>
                <w:webHidden/>
              </w:rPr>
              <w:tab/>
            </w:r>
            <w:r w:rsidR="00A22CD2">
              <w:rPr>
                <w:noProof/>
                <w:webHidden/>
              </w:rPr>
              <w:fldChar w:fldCharType="begin"/>
            </w:r>
            <w:r w:rsidR="00A22CD2">
              <w:rPr>
                <w:noProof/>
                <w:webHidden/>
              </w:rPr>
              <w:instrText xml:space="preserve"> PAGEREF _Toc202693030 \h </w:instrText>
            </w:r>
            <w:r w:rsidR="00A22CD2">
              <w:rPr>
                <w:noProof/>
                <w:webHidden/>
              </w:rPr>
            </w:r>
            <w:r w:rsidR="00A22CD2">
              <w:rPr>
                <w:noProof/>
                <w:webHidden/>
              </w:rPr>
              <w:fldChar w:fldCharType="separate"/>
            </w:r>
            <w:r w:rsidR="00A22CD2">
              <w:rPr>
                <w:noProof/>
                <w:webHidden/>
              </w:rPr>
              <w:t>2</w:t>
            </w:r>
            <w:r w:rsidR="00A22CD2">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1" w:history="1">
            <w:r w:rsidRPr="00244099">
              <w:rPr>
                <w:rStyle w:val="Hyperlink"/>
                <w:rFonts w:ascii="Arial" w:hAnsi="Arial" w:cs="Arial"/>
                <w:noProof/>
              </w:rPr>
              <w:t>2. Introduction and Context</w:t>
            </w:r>
            <w:r>
              <w:rPr>
                <w:noProof/>
                <w:webHidden/>
              </w:rPr>
              <w:tab/>
            </w:r>
            <w:r>
              <w:rPr>
                <w:noProof/>
                <w:webHidden/>
              </w:rPr>
              <w:fldChar w:fldCharType="begin"/>
            </w:r>
            <w:r>
              <w:rPr>
                <w:noProof/>
                <w:webHidden/>
              </w:rPr>
              <w:instrText xml:space="preserve"> PAGEREF _Toc202693031 \h </w:instrText>
            </w:r>
            <w:r>
              <w:rPr>
                <w:noProof/>
                <w:webHidden/>
              </w:rPr>
            </w:r>
            <w:r>
              <w:rPr>
                <w:noProof/>
                <w:webHidden/>
              </w:rPr>
              <w:fldChar w:fldCharType="separate"/>
            </w:r>
            <w:r>
              <w:rPr>
                <w:noProof/>
                <w:webHidden/>
              </w:rPr>
              <w:t>2</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2" w:history="1">
            <w:r w:rsidRPr="00244099">
              <w:rPr>
                <w:rStyle w:val="Hyperlink"/>
                <w:rFonts w:ascii="Arial" w:hAnsi="Arial" w:cs="Arial"/>
                <w:noProof/>
              </w:rPr>
              <w:t>3. Rationale and Aims</w:t>
            </w:r>
            <w:r>
              <w:rPr>
                <w:noProof/>
                <w:webHidden/>
              </w:rPr>
              <w:tab/>
            </w:r>
            <w:r>
              <w:rPr>
                <w:noProof/>
                <w:webHidden/>
              </w:rPr>
              <w:fldChar w:fldCharType="begin"/>
            </w:r>
            <w:r>
              <w:rPr>
                <w:noProof/>
                <w:webHidden/>
              </w:rPr>
              <w:instrText xml:space="preserve"> PAGEREF _Toc202693032 \h </w:instrText>
            </w:r>
            <w:r>
              <w:rPr>
                <w:noProof/>
                <w:webHidden/>
              </w:rPr>
            </w:r>
            <w:r>
              <w:rPr>
                <w:noProof/>
                <w:webHidden/>
              </w:rPr>
              <w:fldChar w:fldCharType="separate"/>
            </w:r>
            <w:r>
              <w:rPr>
                <w:noProof/>
                <w:webHidden/>
              </w:rPr>
              <w:t>2</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3" w:history="1">
            <w:r w:rsidRPr="00244099">
              <w:rPr>
                <w:rStyle w:val="Hyperlink"/>
                <w:rFonts w:ascii="Arial" w:hAnsi="Arial" w:cs="Arial"/>
                <w:noProof/>
              </w:rPr>
              <w:t>4. The Intended Impact</w:t>
            </w:r>
            <w:r>
              <w:rPr>
                <w:noProof/>
                <w:webHidden/>
              </w:rPr>
              <w:tab/>
            </w:r>
            <w:r>
              <w:rPr>
                <w:noProof/>
                <w:webHidden/>
              </w:rPr>
              <w:fldChar w:fldCharType="begin"/>
            </w:r>
            <w:r>
              <w:rPr>
                <w:noProof/>
                <w:webHidden/>
              </w:rPr>
              <w:instrText xml:space="preserve"> PAGEREF _Toc202693033 \h </w:instrText>
            </w:r>
            <w:r>
              <w:rPr>
                <w:noProof/>
                <w:webHidden/>
              </w:rPr>
            </w:r>
            <w:r>
              <w:rPr>
                <w:noProof/>
                <w:webHidden/>
              </w:rPr>
              <w:fldChar w:fldCharType="separate"/>
            </w:r>
            <w:r>
              <w:rPr>
                <w:noProof/>
                <w:webHidden/>
              </w:rPr>
              <w:t>3</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4" w:history="1">
            <w:r w:rsidRPr="00244099">
              <w:rPr>
                <w:rStyle w:val="Hyperlink"/>
                <w:rFonts w:ascii="Arial" w:hAnsi="Arial" w:cs="Arial"/>
                <w:noProof/>
              </w:rPr>
              <w:t>5. Methodology</w:t>
            </w:r>
            <w:r>
              <w:rPr>
                <w:noProof/>
                <w:webHidden/>
              </w:rPr>
              <w:tab/>
            </w:r>
            <w:r>
              <w:rPr>
                <w:noProof/>
                <w:webHidden/>
              </w:rPr>
              <w:fldChar w:fldCharType="begin"/>
            </w:r>
            <w:r>
              <w:rPr>
                <w:noProof/>
                <w:webHidden/>
              </w:rPr>
              <w:instrText xml:space="preserve"> PAGEREF _Toc202693034 \h </w:instrText>
            </w:r>
            <w:r>
              <w:rPr>
                <w:noProof/>
                <w:webHidden/>
              </w:rPr>
            </w:r>
            <w:r>
              <w:rPr>
                <w:noProof/>
                <w:webHidden/>
              </w:rPr>
              <w:fldChar w:fldCharType="separate"/>
            </w:r>
            <w:r>
              <w:rPr>
                <w:noProof/>
                <w:webHidden/>
              </w:rPr>
              <w:t>3</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5" w:history="1">
            <w:r w:rsidRPr="00244099">
              <w:rPr>
                <w:rStyle w:val="Hyperlink"/>
                <w:rFonts w:ascii="Arial" w:hAnsi="Arial" w:cs="Arial"/>
                <w:noProof/>
              </w:rPr>
              <w:t>6. Ethics and Insider Research</w:t>
            </w:r>
            <w:r>
              <w:rPr>
                <w:noProof/>
                <w:webHidden/>
              </w:rPr>
              <w:tab/>
            </w:r>
            <w:r>
              <w:rPr>
                <w:noProof/>
                <w:webHidden/>
              </w:rPr>
              <w:fldChar w:fldCharType="begin"/>
            </w:r>
            <w:r>
              <w:rPr>
                <w:noProof/>
                <w:webHidden/>
              </w:rPr>
              <w:instrText xml:space="preserve"> PAGEREF _Toc202693035 \h </w:instrText>
            </w:r>
            <w:r>
              <w:rPr>
                <w:noProof/>
                <w:webHidden/>
              </w:rPr>
            </w:r>
            <w:r>
              <w:rPr>
                <w:noProof/>
                <w:webHidden/>
              </w:rPr>
              <w:fldChar w:fldCharType="separate"/>
            </w:r>
            <w:r>
              <w:rPr>
                <w:noProof/>
                <w:webHidden/>
              </w:rPr>
              <w:t>4</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6" w:history="1">
            <w:r w:rsidRPr="00244099">
              <w:rPr>
                <w:rStyle w:val="Hyperlink"/>
                <w:rFonts w:ascii="Arial" w:hAnsi="Arial" w:cs="Arial"/>
                <w:noProof/>
              </w:rPr>
              <w:t>7. Researcher Development</w:t>
            </w:r>
            <w:r>
              <w:rPr>
                <w:noProof/>
                <w:webHidden/>
              </w:rPr>
              <w:tab/>
            </w:r>
            <w:r>
              <w:rPr>
                <w:noProof/>
                <w:webHidden/>
              </w:rPr>
              <w:fldChar w:fldCharType="begin"/>
            </w:r>
            <w:r>
              <w:rPr>
                <w:noProof/>
                <w:webHidden/>
              </w:rPr>
              <w:instrText xml:space="preserve"> PAGEREF _Toc202693036 \h </w:instrText>
            </w:r>
            <w:r>
              <w:rPr>
                <w:noProof/>
                <w:webHidden/>
              </w:rPr>
            </w:r>
            <w:r>
              <w:rPr>
                <w:noProof/>
                <w:webHidden/>
              </w:rPr>
              <w:fldChar w:fldCharType="separate"/>
            </w:r>
            <w:r>
              <w:rPr>
                <w:noProof/>
                <w:webHidden/>
              </w:rPr>
              <w:t>4</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7" w:history="1">
            <w:r w:rsidRPr="00244099">
              <w:rPr>
                <w:rStyle w:val="Hyperlink"/>
                <w:rFonts w:ascii="Arial" w:hAnsi="Arial" w:cs="Arial"/>
                <w:noProof/>
              </w:rPr>
              <w:t>8. Timeline</w:t>
            </w:r>
            <w:r>
              <w:rPr>
                <w:noProof/>
                <w:webHidden/>
              </w:rPr>
              <w:tab/>
            </w:r>
            <w:r>
              <w:rPr>
                <w:noProof/>
                <w:webHidden/>
              </w:rPr>
              <w:fldChar w:fldCharType="begin"/>
            </w:r>
            <w:r>
              <w:rPr>
                <w:noProof/>
                <w:webHidden/>
              </w:rPr>
              <w:instrText xml:space="preserve"> PAGEREF _Toc202693037 \h </w:instrText>
            </w:r>
            <w:r>
              <w:rPr>
                <w:noProof/>
                <w:webHidden/>
              </w:rPr>
            </w:r>
            <w:r>
              <w:rPr>
                <w:noProof/>
                <w:webHidden/>
              </w:rPr>
              <w:fldChar w:fldCharType="separate"/>
            </w:r>
            <w:r>
              <w:rPr>
                <w:noProof/>
                <w:webHidden/>
              </w:rPr>
              <w:t>5</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8" w:history="1">
            <w:r w:rsidRPr="00244099">
              <w:rPr>
                <w:rStyle w:val="Hyperlink"/>
                <w:rFonts w:ascii="Arial" w:hAnsi="Arial" w:cs="Arial"/>
                <w:noProof/>
              </w:rPr>
              <w:t>9. Conclusion</w:t>
            </w:r>
            <w:r>
              <w:rPr>
                <w:noProof/>
                <w:webHidden/>
              </w:rPr>
              <w:tab/>
            </w:r>
            <w:r>
              <w:rPr>
                <w:noProof/>
                <w:webHidden/>
              </w:rPr>
              <w:fldChar w:fldCharType="begin"/>
            </w:r>
            <w:r>
              <w:rPr>
                <w:noProof/>
                <w:webHidden/>
              </w:rPr>
              <w:instrText xml:space="preserve"> PAGEREF _Toc202693038 \h </w:instrText>
            </w:r>
            <w:r>
              <w:rPr>
                <w:noProof/>
                <w:webHidden/>
              </w:rPr>
            </w:r>
            <w:r>
              <w:rPr>
                <w:noProof/>
                <w:webHidden/>
              </w:rPr>
              <w:fldChar w:fldCharType="separate"/>
            </w:r>
            <w:r>
              <w:rPr>
                <w:noProof/>
                <w:webHidden/>
              </w:rPr>
              <w:t>5</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39" w:history="1">
            <w:r w:rsidRPr="00244099">
              <w:rPr>
                <w:rStyle w:val="Hyperlink"/>
                <w:rFonts w:ascii="Arial" w:hAnsi="Arial" w:cs="Arial"/>
                <w:noProof/>
              </w:rPr>
              <w:t>10. References</w:t>
            </w:r>
            <w:r>
              <w:rPr>
                <w:noProof/>
                <w:webHidden/>
              </w:rPr>
              <w:tab/>
            </w:r>
            <w:r>
              <w:rPr>
                <w:noProof/>
                <w:webHidden/>
              </w:rPr>
              <w:fldChar w:fldCharType="begin"/>
            </w:r>
            <w:r>
              <w:rPr>
                <w:noProof/>
                <w:webHidden/>
              </w:rPr>
              <w:instrText xml:space="preserve"> PAGEREF _Toc202693039 \h </w:instrText>
            </w:r>
            <w:r>
              <w:rPr>
                <w:noProof/>
                <w:webHidden/>
              </w:rPr>
            </w:r>
            <w:r>
              <w:rPr>
                <w:noProof/>
                <w:webHidden/>
              </w:rPr>
              <w:fldChar w:fldCharType="separate"/>
            </w:r>
            <w:r>
              <w:rPr>
                <w:noProof/>
                <w:webHidden/>
              </w:rPr>
              <w:t>5</w:t>
            </w:r>
            <w:r>
              <w:rPr>
                <w:noProof/>
                <w:webHidden/>
              </w:rPr>
              <w:fldChar w:fldCharType="end"/>
            </w:r>
          </w:hyperlink>
        </w:p>
        <w:p w:rsidR="00A22CD2" w:rsidRDefault="00A22CD2">
          <w:pPr>
            <w:pStyle w:val="TOC1"/>
            <w:tabs>
              <w:tab w:val="right" w:leader="dot" w:pos="9060"/>
            </w:tabs>
            <w:rPr>
              <w:rFonts w:eastAsiaTheme="minorEastAsia"/>
              <w:noProof/>
              <w:lang w:eastAsia="en-GB"/>
            </w:rPr>
          </w:pPr>
          <w:hyperlink w:anchor="_Toc202693040" w:history="1">
            <w:r w:rsidRPr="00244099">
              <w:rPr>
                <w:rStyle w:val="Hyperlink"/>
                <w:rFonts w:ascii="Arial" w:hAnsi="Arial" w:cs="Arial"/>
                <w:noProof/>
              </w:rPr>
              <w:t>11. Bibliography</w:t>
            </w:r>
            <w:r>
              <w:rPr>
                <w:noProof/>
                <w:webHidden/>
              </w:rPr>
              <w:tab/>
            </w:r>
            <w:r>
              <w:rPr>
                <w:noProof/>
                <w:webHidden/>
              </w:rPr>
              <w:fldChar w:fldCharType="begin"/>
            </w:r>
            <w:r>
              <w:rPr>
                <w:noProof/>
                <w:webHidden/>
              </w:rPr>
              <w:instrText xml:space="preserve"> PAGEREF _Toc202693040 \h </w:instrText>
            </w:r>
            <w:r>
              <w:rPr>
                <w:noProof/>
                <w:webHidden/>
              </w:rPr>
            </w:r>
            <w:r>
              <w:rPr>
                <w:noProof/>
                <w:webHidden/>
              </w:rPr>
              <w:fldChar w:fldCharType="separate"/>
            </w:r>
            <w:r>
              <w:rPr>
                <w:noProof/>
                <w:webHidden/>
              </w:rPr>
              <w:t>6</w:t>
            </w:r>
            <w:r>
              <w:rPr>
                <w:noProof/>
                <w:webHidden/>
              </w:rPr>
              <w:fldChar w:fldCharType="end"/>
            </w:r>
          </w:hyperlink>
        </w:p>
        <w:p w:rsidR="0057569B" w:rsidRDefault="0057569B" w:rsidP="0057569B">
          <w:pPr>
            <w:spacing w:line="360" w:lineRule="auto"/>
          </w:pPr>
          <w:r>
            <w:rPr>
              <w:b/>
              <w:bCs/>
              <w:noProof/>
            </w:rPr>
            <w:fldChar w:fldCharType="end"/>
          </w:r>
        </w:p>
      </w:sdtContent>
    </w:sdt>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Default="0057569B" w:rsidP="0057569B">
      <w:pPr>
        <w:spacing w:line="360" w:lineRule="auto"/>
        <w:rPr>
          <w:rFonts w:ascii="Arial" w:hAnsi="Arial" w:cs="Arial"/>
          <w:bCs/>
        </w:rPr>
      </w:pPr>
    </w:p>
    <w:p w:rsidR="0057569B" w:rsidRPr="00FF7B1A" w:rsidRDefault="0057569B" w:rsidP="0057569B">
      <w:pPr>
        <w:pStyle w:val="Heading1"/>
        <w:spacing w:line="360" w:lineRule="auto"/>
        <w:rPr>
          <w:rFonts w:ascii="Arial" w:hAnsi="Arial" w:cs="Arial"/>
          <w:sz w:val="22"/>
          <w:szCs w:val="22"/>
        </w:rPr>
      </w:pPr>
      <w:bookmarkStart w:id="1" w:name="_Toc202693030"/>
      <w:r>
        <w:rPr>
          <w:rFonts w:ascii="Arial" w:hAnsi="Arial" w:cs="Arial"/>
          <w:sz w:val="22"/>
          <w:szCs w:val="22"/>
        </w:rPr>
        <w:lastRenderedPageBreak/>
        <w:t xml:space="preserve">1. </w:t>
      </w:r>
      <w:r w:rsidRPr="00FF7B1A">
        <w:rPr>
          <w:rFonts w:ascii="Arial" w:hAnsi="Arial" w:cs="Arial"/>
          <w:sz w:val="22"/>
          <w:szCs w:val="22"/>
        </w:rPr>
        <w:t>Title</w:t>
      </w:r>
      <w:bookmarkEnd w:id="1"/>
    </w:p>
    <w:p w:rsidR="0057569B" w:rsidRPr="00FF7B1A" w:rsidRDefault="0057569B" w:rsidP="0057569B">
      <w:pPr>
        <w:spacing w:line="360" w:lineRule="auto"/>
        <w:rPr>
          <w:rFonts w:ascii="Arial" w:hAnsi="Arial" w:cs="Arial"/>
        </w:rPr>
      </w:pPr>
      <w:r w:rsidRPr="00FF7B1A">
        <w:rPr>
          <w:rFonts w:ascii="Arial" w:hAnsi="Arial" w:cs="Arial"/>
        </w:rPr>
        <w:t>Investigating the Impact of Double-Loop Feedback on Academic Skill Development in HNC Civil Engineering and Construction Students</w:t>
      </w:r>
    </w:p>
    <w:p w:rsidR="0057569B" w:rsidRPr="00FF7B1A" w:rsidRDefault="0057569B" w:rsidP="0057569B">
      <w:pPr>
        <w:pStyle w:val="Heading1"/>
        <w:spacing w:line="360" w:lineRule="auto"/>
        <w:rPr>
          <w:rFonts w:ascii="Arial" w:hAnsi="Arial" w:cs="Arial"/>
          <w:sz w:val="22"/>
          <w:szCs w:val="22"/>
        </w:rPr>
      </w:pPr>
      <w:bookmarkStart w:id="2" w:name="_Toc202693031"/>
      <w:r>
        <w:rPr>
          <w:rFonts w:ascii="Arial" w:hAnsi="Arial" w:cs="Arial"/>
          <w:sz w:val="22"/>
          <w:szCs w:val="22"/>
        </w:rPr>
        <w:t>2</w:t>
      </w:r>
      <w:r w:rsidR="00575FD0">
        <w:rPr>
          <w:rFonts w:ascii="Arial" w:hAnsi="Arial" w:cs="Arial"/>
          <w:sz w:val="22"/>
          <w:szCs w:val="22"/>
        </w:rPr>
        <w:t xml:space="preserve">. Introduction and </w:t>
      </w:r>
      <w:r w:rsidRPr="00FF7B1A">
        <w:rPr>
          <w:rFonts w:ascii="Arial" w:hAnsi="Arial" w:cs="Arial"/>
          <w:sz w:val="22"/>
          <w:szCs w:val="22"/>
        </w:rPr>
        <w:t>Context</w:t>
      </w:r>
      <w:bookmarkEnd w:id="2"/>
    </w:p>
    <w:p w:rsidR="00575FD0" w:rsidRPr="00575FD0" w:rsidRDefault="00575FD0" w:rsidP="00575FD0">
      <w:pPr>
        <w:spacing w:line="360" w:lineRule="auto"/>
        <w:rPr>
          <w:rFonts w:ascii="Arial" w:hAnsi="Arial" w:cs="Arial"/>
        </w:rPr>
      </w:pPr>
      <w:r w:rsidRPr="00575FD0">
        <w:rPr>
          <w:rFonts w:ascii="Arial" w:hAnsi="Arial" w:cs="Arial"/>
        </w:rPr>
        <w:t xml:space="preserve">This project is situated within a UK-based Further Education (FE) college delivering Higher National Certificate (HNC) programmes in Civil Engineering and Construction. The cohort typically consists of adult learners transitioning from vocational settings or the workplace into higher education. These "non-traditional" students frequently bring </w:t>
      </w:r>
      <w:r w:rsidR="00AB6C81">
        <w:rPr>
          <w:rFonts w:ascii="Arial" w:hAnsi="Arial" w:cs="Arial"/>
        </w:rPr>
        <w:t>strong practical and technical skills, but often face challenges in mastering academic conventions,</w:t>
      </w:r>
      <w:r w:rsidRPr="00575FD0">
        <w:rPr>
          <w:rFonts w:ascii="Arial" w:hAnsi="Arial" w:cs="Arial"/>
        </w:rPr>
        <w:t xml:space="preserve"> such as critical analysis, structured report writing, referencing, and reflective practice.</w:t>
      </w:r>
    </w:p>
    <w:p w:rsidR="00575FD0" w:rsidRPr="00575FD0" w:rsidRDefault="00575FD0" w:rsidP="00575FD0">
      <w:pPr>
        <w:spacing w:line="360" w:lineRule="auto"/>
        <w:rPr>
          <w:rFonts w:ascii="Arial" w:hAnsi="Arial" w:cs="Arial"/>
        </w:rPr>
      </w:pPr>
      <w:r w:rsidRPr="00575FD0">
        <w:rPr>
          <w:rFonts w:ascii="Arial" w:hAnsi="Arial" w:cs="Arial"/>
        </w:rPr>
        <w:t xml:space="preserve">Despite policy emphasis on promoting academic literacy in vocational higher education (Ofsted, 2019; </w:t>
      </w:r>
      <w:proofErr w:type="spellStart"/>
      <w:r w:rsidRPr="00575FD0">
        <w:rPr>
          <w:rFonts w:ascii="Arial" w:hAnsi="Arial" w:cs="Arial"/>
        </w:rPr>
        <w:t>DfE</w:t>
      </w:r>
      <w:proofErr w:type="spellEnd"/>
      <w:r w:rsidRPr="00575FD0">
        <w:rPr>
          <w:rFonts w:ascii="Arial" w:hAnsi="Arial" w:cs="Arial"/>
        </w:rPr>
        <w:t>, 2021), persistent gaps remain between students’ professional competencies and their academic performance. These disparities often impede both progression and confidence. Therefore, it is necessary to investigate innovative pedagogical strategies that support academic development while acknowledging learners’ professional experiences.</w:t>
      </w:r>
    </w:p>
    <w:p w:rsidR="00575FD0" w:rsidRPr="00575FD0" w:rsidRDefault="00575FD0" w:rsidP="00575FD0">
      <w:pPr>
        <w:spacing w:line="360" w:lineRule="auto"/>
        <w:rPr>
          <w:rFonts w:ascii="Arial" w:hAnsi="Arial" w:cs="Arial"/>
        </w:rPr>
      </w:pPr>
      <w:r w:rsidRPr="00575FD0">
        <w:rPr>
          <w:rFonts w:ascii="Arial" w:hAnsi="Arial" w:cs="Arial"/>
        </w:rPr>
        <w:t xml:space="preserve">This proposal introduces double-loop feedback—a concept rooted in the work of </w:t>
      </w:r>
      <w:proofErr w:type="spellStart"/>
      <w:r w:rsidRPr="00575FD0">
        <w:rPr>
          <w:rFonts w:ascii="Arial" w:hAnsi="Arial" w:cs="Arial"/>
        </w:rPr>
        <w:t>Argyris</w:t>
      </w:r>
      <w:proofErr w:type="spellEnd"/>
      <w:r w:rsidRPr="00575FD0">
        <w:rPr>
          <w:rFonts w:ascii="Arial" w:hAnsi="Arial" w:cs="Arial"/>
        </w:rPr>
        <w:t xml:space="preserve"> and </w:t>
      </w:r>
      <w:proofErr w:type="spellStart"/>
      <w:r w:rsidRPr="00575FD0">
        <w:rPr>
          <w:rFonts w:ascii="Arial" w:hAnsi="Arial" w:cs="Arial"/>
        </w:rPr>
        <w:t>Schön</w:t>
      </w:r>
      <w:proofErr w:type="spellEnd"/>
      <w:r w:rsidRPr="00575FD0">
        <w:rPr>
          <w:rFonts w:ascii="Arial" w:hAnsi="Arial" w:cs="Arial"/>
        </w:rPr>
        <w:t xml:space="preserve"> (1974)</w:t>
      </w:r>
      <w:r>
        <w:rPr>
          <w:rFonts w:ascii="Arial" w:hAnsi="Arial" w:cs="Arial"/>
        </w:rPr>
        <w:t xml:space="preserve"> </w:t>
      </w:r>
      <w:r w:rsidRPr="00575FD0">
        <w:rPr>
          <w:rFonts w:ascii="Arial" w:hAnsi="Arial" w:cs="Arial"/>
        </w:rPr>
        <w:t>as a potentially transformative strategy. Unlike single-loop feedback, which merely corrects surface-level errors, double-loop feedback encourages learners to question the assumptions and mental models underlying their work, fostering deeper critical reflection, adaptability, and academic resilience. These skills are particularly relevant in civil engineering, where problem-solving and continuous learning are central to professional competence in a rapidly evolving industry.</w:t>
      </w:r>
    </w:p>
    <w:p w:rsidR="0057569B" w:rsidRPr="00FF7B1A" w:rsidRDefault="0057569B" w:rsidP="0057569B">
      <w:pPr>
        <w:pStyle w:val="Heading1"/>
        <w:spacing w:line="360" w:lineRule="auto"/>
        <w:rPr>
          <w:rFonts w:ascii="Arial" w:hAnsi="Arial" w:cs="Arial"/>
          <w:sz w:val="22"/>
          <w:szCs w:val="22"/>
        </w:rPr>
      </w:pPr>
      <w:bookmarkStart w:id="3" w:name="_Toc202693032"/>
      <w:r>
        <w:rPr>
          <w:rFonts w:ascii="Arial" w:hAnsi="Arial" w:cs="Arial"/>
          <w:sz w:val="22"/>
          <w:szCs w:val="22"/>
        </w:rPr>
        <w:t>3</w:t>
      </w:r>
      <w:r w:rsidRPr="00FF7B1A">
        <w:rPr>
          <w:rFonts w:ascii="Arial" w:hAnsi="Arial" w:cs="Arial"/>
          <w:sz w:val="22"/>
          <w:szCs w:val="22"/>
        </w:rPr>
        <w:t xml:space="preserve">. </w:t>
      </w:r>
      <w:r w:rsidR="00575FD0">
        <w:rPr>
          <w:rFonts w:ascii="Arial" w:hAnsi="Arial" w:cs="Arial"/>
          <w:sz w:val="22"/>
          <w:szCs w:val="22"/>
        </w:rPr>
        <w:t>Rationale and Aims</w:t>
      </w:r>
      <w:bookmarkEnd w:id="3"/>
    </w:p>
    <w:p w:rsidR="00575FD0" w:rsidRPr="00575FD0" w:rsidRDefault="00575FD0" w:rsidP="00575FD0">
      <w:pPr>
        <w:spacing w:line="360" w:lineRule="auto"/>
        <w:rPr>
          <w:rFonts w:ascii="Arial" w:hAnsi="Arial" w:cs="Arial"/>
        </w:rPr>
      </w:pPr>
      <w:r w:rsidRPr="00575FD0">
        <w:rPr>
          <w:rFonts w:ascii="Arial" w:hAnsi="Arial" w:cs="Arial"/>
        </w:rPr>
        <w:t xml:space="preserve">The proposed research is driven by the dual need to close the academic skills gap for vocational learners and to explore a feedback method that aligns with constructivist pedagogies and adult learning principles. Feedback is one of the most powerful influences on </w:t>
      </w:r>
      <w:proofErr w:type="gramStart"/>
      <w:r w:rsidRPr="00575FD0">
        <w:rPr>
          <w:rFonts w:ascii="Arial" w:hAnsi="Arial" w:cs="Arial"/>
        </w:rPr>
        <w:t>learning</w:t>
      </w:r>
      <w:proofErr w:type="gramEnd"/>
      <w:r w:rsidRPr="00575FD0">
        <w:rPr>
          <w:rFonts w:ascii="Arial" w:hAnsi="Arial" w:cs="Arial"/>
        </w:rPr>
        <w:t xml:space="preserve"> (Hattie &amp; Timperley, 2007), yet in vocational HE, it is frequently underutilised as a vehicle for metacognitive development.</w:t>
      </w:r>
    </w:p>
    <w:p w:rsidR="00575FD0" w:rsidRPr="00575FD0" w:rsidRDefault="00575FD0" w:rsidP="00575FD0">
      <w:pPr>
        <w:spacing w:line="360" w:lineRule="auto"/>
        <w:rPr>
          <w:rFonts w:ascii="Arial" w:hAnsi="Arial" w:cs="Arial"/>
        </w:rPr>
      </w:pPr>
      <w:r w:rsidRPr="00575FD0">
        <w:rPr>
          <w:rFonts w:ascii="Arial" w:hAnsi="Arial" w:cs="Arial"/>
        </w:rPr>
        <w:t xml:space="preserve">By embedding double-loop feedback into assessment cycles, this project aims to examine whether such an approach can promote academic autonomy and reflective capacity among HNC students. In doing so, it also addresses </w:t>
      </w:r>
      <w:r w:rsidR="00A22CD2">
        <w:rPr>
          <w:rFonts w:ascii="Arial" w:hAnsi="Arial" w:cs="Arial"/>
        </w:rPr>
        <w:t>broader institutional objectives, including</w:t>
      </w:r>
      <w:r w:rsidRPr="00575FD0">
        <w:rPr>
          <w:rFonts w:ascii="Arial" w:hAnsi="Arial" w:cs="Arial"/>
        </w:rPr>
        <w:t xml:space="preserve"> enhancing progression rates, improving curriculum inclusivity, and aligning pedagogy with professional standards and lifelong learning imperatives (Carless &amp; </w:t>
      </w:r>
      <w:proofErr w:type="spellStart"/>
      <w:r w:rsidRPr="00575FD0">
        <w:rPr>
          <w:rFonts w:ascii="Arial" w:hAnsi="Arial" w:cs="Arial"/>
        </w:rPr>
        <w:t>Boud</w:t>
      </w:r>
      <w:proofErr w:type="spellEnd"/>
      <w:r w:rsidRPr="00575FD0">
        <w:rPr>
          <w:rFonts w:ascii="Arial" w:hAnsi="Arial" w:cs="Arial"/>
        </w:rPr>
        <w:t>, 2018; Ofsted, 2022).</w:t>
      </w:r>
    </w:p>
    <w:p w:rsidR="00575FD0" w:rsidRPr="00575FD0" w:rsidRDefault="00575FD0" w:rsidP="00575FD0">
      <w:pPr>
        <w:spacing w:line="360" w:lineRule="auto"/>
        <w:rPr>
          <w:rFonts w:ascii="Arial" w:hAnsi="Arial" w:cs="Arial"/>
        </w:rPr>
      </w:pPr>
      <w:r w:rsidRPr="00575FD0">
        <w:rPr>
          <w:rFonts w:ascii="Arial" w:hAnsi="Arial" w:cs="Arial"/>
        </w:rPr>
        <w:lastRenderedPageBreak/>
        <w:t xml:space="preserve">This research builds on </w:t>
      </w:r>
      <w:proofErr w:type="spellStart"/>
      <w:r w:rsidRPr="00575FD0">
        <w:rPr>
          <w:rFonts w:ascii="Arial" w:hAnsi="Arial" w:cs="Arial"/>
        </w:rPr>
        <w:t>Wisker’s</w:t>
      </w:r>
      <w:proofErr w:type="spellEnd"/>
      <w:r w:rsidRPr="00575FD0">
        <w:rPr>
          <w:rFonts w:ascii="Arial" w:hAnsi="Arial" w:cs="Arial"/>
        </w:rPr>
        <w:t xml:space="preserve"> (2017) assertion that clarity and relevance in proposal writing are foundational to effective academic inquiry. It will explore whether feedback can become a strategic tool for transformative learning, not just performance improvement. This inquiry is both timely and necessary given the policy drive to develop higher-level technical and transferable skills within the UK post-16 sector (</w:t>
      </w:r>
      <w:proofErr w:type="spellStart"/>
      <w:r w:rsidRPr="00575FD0">
        <w:rPr>
          <w:rFonts w:ascii="Arial" w:hAnsi="Arial" w:cs="Arial"/>
        </w:rPr>
        <w:t>DfE</w:t>
      </w:r>
      <w:proofErr w:type="spellEnd"/>
      <w:r w:rsidRPr="00575FD0">
        <w:rPr>
          <w:rFonts w:ascii="Arial" w:hAnsi="Arial" w:cs="Arial"/>
        </w:rPr>
        <w:t>, 2021).</w:t>
      </w:r>
    </w:p>
    <w:p w:rsidR="0057569B" w:rsidRPr="00FF7B1A" w:rsidRDefault="0057569B" w:rsidP="0057569B">
      <w:pPr>
        <w:pStyle w:val="Heading1"/>
        <w:spacing w:line="360" w:lineRule="auto"/>
        <w:rPr>
          <w:rFonts w:ascii="Arial" w:hAnsi="Arial" w:cs="Arial"/>
          <w:sz w:val="22"/>
          <w:szCs w:val="22"/>
        </w:rPr>
      </w:pPr>
      <w:bookmarkStart w:id="4" w:name="_Toc202693033"/>
      <w:r>
        <w:rPr>
          <w:rFonts w:ascii="Arial" w:hAnsi="Arial" w:cs="Arial"/>
          <w:sz w:val="22"/>
          <w:szCs w:val="22"/>
        </w:rPr>
        <w:t>4</w:t>
      </w:r>
      <w:r w:rsidRPr="00FF7B1A">
        <w:rPr>
          <w:rFonts w:ascii="Arial" w:hAnsi="Arial" w:cs="Arial"/>
          <w:sz w:val="22"/>
          <w:szCs w:val="22"/>
        </w:rPr>
        <w:t>. The Intended Impact</w:t>
      </w:r>
      <w:bookmarkEnd w:id="4"/>
    </w:p>
    <w:p w:rsidR="00575FD0" w:rsidRPr="00575FD0" w:rsidRDefault="00575FD0" w:rsidP="00575FD0">
      <w:pPr>
        <w:spacing w:line="360" w:lineRule="auto"/>
        <w:rPr>
          <w:rFonts w:ascii="Arial" w:hAnsi="Arial" w:cs="Arial"/>
        </w:rPr>
      </w:pPr>
      <w:r w:rsidRPr="00575FD0">
        <w:rPr>
          <w:rFonts w:ascii="Arial" w:hAnsi="Arial" w:cs="Arial"/>
        </w:rPr>
        <w:t>The primary aim of this project is to evaluate the efficacy of double-loop feedback in enhancing academic skill development. Specific intended outcomes include:</w:t>
      </w:r>
    </w:p>
    <w:p w:rsidR="00575FD0" w:rsidRPr="00575FD0" w:rsidRDefault="00575FD0" w:rsidP="00575FD0">
      <w:pPr>
        <w:numPr>
          <w:ilvl w:val="0"/>
          <w:numId w:val="1"/>
        </w:numPr>
        <w:spacing w:line="360" w:lineRule="auto"/>
        <w:rPr>
          <w:rFonts w:ascii="Arial" w:hAnsi="Arial" w:cs="Arial"/>
        </w:rPr>
      </w:pPr>
      <w:r w:rsidRPr="00575FD0">
        <w:rPr>
          <w:rFonts w:ascii="Arial" w:hAnsi="Arial" w:cs="Arial"/>
        </w:rPr>
        <w:t>Improved metacognitive awareness among HNC students.</w:t>
      </w:r>
    </w:p>
    <w:p w:rsidR="00575FD0" w:rsidRPr="00575FD0" w:rsidRDefault="00575FD0" w:rsidP="00575FD0">
      <w:pPr>
        <w:numPr>
          <w:ilvl w:val="0"/>
          <w:numId w:val="1"/>
        </w:numPr>
        <w:spacing w:line="360" w:lineRule="auto"/>
        <w:rPr>
          <w:rFonts w:ascii="Arial" w:hAnsi="Arial" w:cs="Arial"/>
        </w:rPr>
      </w:pPr>
      <w:r w:rsidRPr="00575FD0">
        <w:rPr>
          <w:rFonts w:ascii="Arial" w:hAnsi="Arial" w:cs="Arial"/>
        </w:rPr>
        <w:t>Increased student autonomy in the academic writing and revision process.</w:t>
      </w:r>
    </w:p>
    <w:p w:rsidR="00575FD0" w:rsidRPr="00575FD0" w:rsidRDefault="00575FD0" w:rsidP="00575FD0">
      <w:pPr>
        <w:numPr>
          <w:ilvl w:val="0"/>
          <w:numId w:val="1"/>
        </w:numPr>
        <w:spacing w:line="360" w:lineRule="auto"/>
        <w:rPr>
          <w:rFonts w:ascii="Arial" w:hAnsi="Arial" w:cs="Arial"/>
        </w:rPr>
      </w:pPr>
      <w:r w:rsidRPr="00575FD0">
        <w:rPr>
          <w:rFonts w:ascii="Arial" w:hAnsi="Arial" w:cs="Arial"/>
        </w:rPr>
        <w:t>Enhanced quality and depth in assessed written work.</w:t>
      </w:r>
    </w:p>
    <w:p w:rsidR="00575FD0" w:rsidRPr="00575FD0" w:rsidRDefault="00575FD0" w:rsidP="00575FD0">
      <w:pPr>
        <w:numPr>
          <w:ilvl w:val="0"/>
          <w:numId w:val="1"/>
        </w:numPr>
        <w:spacing w:line="360" w:lineRule="auto"/>
        <w:rPr>
          <w:rFonts w:ascii="Arial" w:hAnsi="Arial" w:cs="Arial"/>
        </w:rPr>
      </w:pPr>
      <w:r w:rsidRPr="00575FD0">
        <w:rPr>
          <w:rFonts w:ascii="Arial" w:hAnsi="Arial" w:cs="Arial"/>
        </w:rPr>
        <w:t>Greater learner satisfaction with the feedback process.</w:t>
      </w:r>
    </w:p>
    <w:p w:rsidR="00575FD0" w:rsidRPr="00575FD0" w:rsidRDefault="00575FD0" w:rsidP="00575FD0">
      <w:pPr>
        <w:spacing w:line="360" w:lineRule="auto"/>
        <w:rPr>
          <w:rFonts w:ascii="Arial" w:hAnsi="Arial" w:cs="Arial"/>
        </w:rPr>
      </w:pPr>
      <w:r w:rsidRPr="00575FD0">
        <w:rPr>
          <w:rFonts w:ascii="Arial" w:hAnsi="Arial" w:cs="Arial"/>
        </w:rPr>
        <w:t>The broader institutional impacts will include enhanced progression from Level 4 into employment or further study, improved feedback literacy among students and staff, and the potential to embed reflective feedback practices across vocational HE programmes.</w:t>
      </w:r>
    </w:p>
    <w:p w:rsidR="00575FD0" w:rsidRPr="00575FD0" w:rsidRDefault="00575FD0" w:rsidP="00575FD0">
      <w:pPr>
        <w:spacing w:line="360" w:lineRule="auto"/>
        <w:rPr>
          <w:rFonts w:ascii="Arial" w:hAnsi="Arial" w:cs="Arial"/>
        </w:rPr>
      </w:pPr>
      <w:r w:rsidRPr="00575FD0">
        <w:rPr>
          <w:rFonts w:ascii="Arial" w:hAnsi="Arial" w:cs="Arial"/>
        </w:rPr>
        <w:t xml:space="preserve">From a curriculum design perspective, the findings could inform the development of </w:t>
      </w:r>
      <w:proofErr w:type="spellStart"/>
      <w:r w:rsidRPr="00575FD0">
        <w:rPr>
          <w:rFonts w:ascii="Arial" w:hAnsi="Arial" w:cs="Arial"/>
        </w:rPr>
        <w:t>scaffolded</w:t>
      </w:r>
      <w:proofErr w:type="spellEnd"/>
      <w:r w:rsidRPr="00575FD0">
        <w:rPr>
          <w:rFonts w:ascii="Arial" w:hAnsi="Arial" w:cs="Arial"/>
        </w:rPr>
        <w:t xml:space="preserve"> assessment strategies that explicitly promote iterative learning and self-regulation, contributing to both academic and professional preparation. Nicol (2010) and </w:t>
      </w:r>
      <w:proofErr w:type="spellStart"/>
      <w:r w:rsidRPr="00575FD0">
        <w:rPr>
          <w:rFonts w:ascii="Arial" w:hAnsi="Arial" w:cs="Arial"/>
        </w:rPr>
        <w:t>Biggam</w:t>
      </w:r>
      <w:proofErr w:type="spellEnd"/>
      <w:r w:rsidRPr="00575FD0">
        <w:rPr>
          <w:rFonts w:ascii="Arial" w:hAnsi="Arial" w:cs="Arial"/>
        </w:rPr>
        <w:t xml:space="preserve"> (2018) argue for feedback mechanisms that support dialogic, rather than didactic, relationships—this proposal answers that call.</w:t>
      </w:r>
    </w:p>
    <w:p w:rsidR="0057569B" w:rsidRPr="00FF7B1A" w:rsidRDefault="0057569B" w:rsidP="0057569B">
      <w:pPr>
        <w:pStyle w:val="Heading1"/>
        <w:spacing w:line="360" w:lineRule="auto"/>
        <w:rPr>
          <w:rFonts w:ascii="Arial" w:hAnsi="Arial" w:cs="Arial"/>
          <w:sz w:val="22"/>
          <w:szCs w:val="22"/>
        </w:rPr>
      </w:pPr>
      <w:bookmarkStart w:id="5" w:name="_Toc202693034"/>
      <w:r>
        <w:rPr>
          <w:rFonts w:ascii="Arial" w:hAnsi="Arial" w:cs="Arial"/>
          <w:sz w:val="22"/>
          <w:szCs w:val="22"/>
        </w:rPr>
        <w:t>5</w:t>
      </w:r>
      <w:r w:rsidRPr="00FF7B1A">
        <w:rPr>
          <w:rFonts w:ascii="Arial" w:hAnsi="Arial" w:cs="Arial"/>
          <w:sz w:val="22"/>
          <w:szCs w:val="22"/>
        </w:rPr>
        <w:t xml:space="preserve">. </w:t>
      </w:r>
      <w:r w:rsidR="00575FD0">
        <w:rPr>
          <w:rFonts w:ascii="Arial" w:hAnsi="Arial" w:cs="Arial"/>
          <w:sz w:val="22"/>
          <w:szCs w:val="22"/>
        </w:rPr>
        <w:t>Methodology</w:t>
      </w:r>
      <w:bookmarkEnd w:id="5"/>
    </w:p>
    <w:p w:rsidR="00575FD0" w:rsidRPr="003C0BD4" w:rsidRDefault="00575FD0" w:rsidP="00575FD0">
      <w:pPr>
        <w:spacing w:line="360" w:lineRule="auto"/>
        <w:rPr>
          <w:rFonts w:ascii="Arial" w:hAnsi="Arial" w:cs="Arial"/>
        </w:rPr>
      </w:pPr>
      <w:r w:rsidRPr="00575FD0">
        <w:rPr>
          <w:rFonts w:ascii="Arial" w:hAnsi="Arial" w:cs="Arial"/>
        </w:rPr>
        <w:t xml:space="preserve">This project will </w:t>
      </w:r>
      <w:r w:rsidR="00A22CD2">
        <w:rPr>
          <w:rFonts w:ascii="Arial" w:hAnsi="Arial" w:cs="Arial"/>
        </w:rPr>
        <w:t>employ an action research methodology (</w:t>
      </w:r>
      <w:proofErr w:type="spellStart"/>
      <w:r w:rsidR="00A22CD2">
        <w:rPr>
          <w:rFonts w:ascii="Arial" w:hAnsi="Arial" w:cs="Arial"/>
        </w:rPr>
        <w:t>McNiff</w:t>
      </w:r>
      <w:proofErr w:type="spellEnd"/>
      <w:r w:rsidR="00A22CD2">
        <w:rPr>
          <w:rFonts w:ascii="Arial" w:hAnsi="Arial" w:cs="Arial"/>
        </w:rPr>
        <w:t xml:space="preserve">, 2016; Norton, 2018), allowing for iterative, practitioner-led inquiry </w:t>
      </w:r>
      <w:r w:rsidRPr="00575FD0">
        <w:rPr>
          <w:rFonts w:ascii="Arial" w:hAnsi="Arial" w:cs="Arial"/>
        </w:rPr>
        <w:t xml:space="preserve">within the classroom context. The study </w:t>
      </w:r>
      <w:r w:rsidRPr="003C0BD4">
        <w:rPr>
          <w:rFonts w:ascii="Arial" w:hAnsi="Arial" w:cs="Arial"/>
        </w:rPr>
        <w:t xml:space="preserve">will run over 12 weeks with one </w:t>
      </w:r>
      <w:r w:rsidR="00A22CD2">
        <w:rPr>
          <w:rFonts w:ascii="Arial" w:hAnsi="Arial" w:cs="Arial"/>
        </w:rPr>
        <w:t>cohort of HNC Civil Engineering and Construction students</w:t>
      </w:r>
      <w:r w:rsidRPr="003C0BD4">
        <w:rPr>
          <w:rFonts w:ascii="Arial" w:hAnsi="Arial" w:cs="Arial"/>
        </w:rPr>
        <w:t>.</w:t>
      </w:r>
    </w:p>
    <w:p w:rsidR="00575FD0" w:rsidRPr="003C0BD4" w:rsidRDefault="00575FD0" w:rsidP="00575FD0">
      <w:pPr>
        <w:spacing w:line="360" w:lineRule="auto"/>
        <w:rPr>
          <w:rFonts w:ascii="Arial" w:hAnsi="Arial" w:cs="Arial"/>
          <w:bCs/>
        </w:rPr>
      </w:pPr>
      <w:r w:rsidRPr="003C0BD4">
        <w:rPr>
          <w:rFonts w:ascii="Arial" w:hAnsi="Arial" w:cs="Arial"/>
          <w:bCs/>
        </w:rPr>
        <w:t>Data Collection:</w:t>
      </w:r>
    </w:p>
    <w:p w:rsidR="00575FD0" w:rsidRPr="003C0BD4" w:rsidRDefault="00575FD0" w:rsidP="00575FD0">
      <w:pPr>
        <w:spacing w:line="360" w:lineRule="auto"/>
        <w:rPr>
          <w:rFonts w:ascii="Arial" w:hAnsi="Arial" w:cs="Arial"/>
        </w:rPr>
      </w:pPr>
      <w:r w:rsidRPr="003C0BD4">
        <w:rPr>
          <w:rFonts w:ascii="Arial" w:hAnsi="Arial" w:cs="Arial"/>
          <w:bCs/>
        </w:rPr>
        <w:t>Pre-Intervention Survey</w:t>
      </w:r>
      <w:r w:rsidRPr="003C0BD4">
        <w:rPr>
          <w:rFonts w:ascii="Arial" w:hAnsi="Arial" w:cs="Arial"/>
        </w:rPr>
        <w:t xml:space="preserve"> (Week 2) Baseline data on student experiences, perceptions, and understanding of feedback practices.</w:t>
      </w:r>
    </w:p>
    <w:p w:rsidR="00575FD0" w:rsidRPr="003C0BD4" w:rsidRDefault="00575FD0" w:rsidP="00575FD0">
      <w:pPr>
        <w:spacing w:line="360" w:lineRule="auto"/>
        <w:rPr>
          <w:rFonts w:ascii="Arial" w:hAnsi="Arial" w:cs="Arial"/>
        </w:rPr>
      </w:pPr>
      <w:r w:rsidRPr="003C0BD4">
        <w:rPr>
          <w:rFonts w:ascii="Arial" w:hAnsi="Arial" w:cs="Arial"/>
          <w:bCs/>
        </w:rPr>
        <w:t>Feedback Intervention</w:t>
      </w:r>
      <w:r w:rsidRPr="003C0BD4">
        <w:rPr>
          <w:rFonts w:ascii="Arial" w:hAnsi="Arial" w:cs="Arial"/>
        </w:rPr>
        <w:t xml:space="preserve"> (Weeks 3–10) </w:t>
      </w:r>
      <w:proofErr w:type="gramStart"/>
      <w:r w:rsidRPr="003C0BD4">
        <w:rPr>
          <w:rFonts w:ascii="Arial" w:hAnsi="Arial" w:cs="Arial"/>
        </w:rPr>
        <w:t>Structured</w:t>
      </w:r>
      <w:proofErr w:type="gramEnd"/>
      <w:r w:rsidRPr="003C0BD4">
        <w:rPr>
          <w:rFonts w:ascii="Arial" w:hAnsi="Arial" w:cs="Arial"/>
        </w:rPr>
        <w:t xml:space="preserve"> double-loop feedback will be applied to coursework drafts. Feedback will focus not only on what is incorrect but on why errors were made, prompting students to question their assumptions.</w:t>
      </w:r>
    </w:p>
    <w:p w:rsidR="00575FD0" w:rsidRPr="003C0BD4" w:rsidRDefault="00575FD0" w:rsidP="00575FD0">
      <w:pPr>
        <w:spacing w:line="360" w:lineRule="auto"/>
        <w:rPr>
          <w:rFonts w:ascii="Arial" w:hAnsi="Arial" w:cs="Arial"/>
        </w:rPr>
      </w:pPr>
      <w:r w:rsidRPr="003C0BD4">
        <w:rPr>
          <w:rFonts w:ascii="Arial" w:hAnsi="Arial" w:cs="Arial"/>
          <w:bCs/>
        </w:rPr>
        <w:t>Reflective Student Narratives</w:t>
      </w:r>
      <w:r w:rsidRPr="003C0BD4">
        <w:rPr>
          <w:rFonts w:ascii="Arial" w:hAnsi="Arial" w:cs="Arial"/>
        </w:rPr>
        <w:t xml:space="preserve"> (Ongoing) Students will submit brief reflective accounts after receiving feedback, focusing on how it changed their thinking and approach to learning.</w:t>
      </w:r>
    </w:p>
    <w:p w:rsidR="00575FD0" w:rsidRPr="003C0BD4" w:rsidRDefault="00575FD0" w:rsidP="00575FD0">
      <w:pPr>
        <w:spacing w:line="360" w:lineRule="auto"/>
        <w:rPr>
          <w:rFonts w:ascii="Arial" w:hAnsi="Arial" w:cs="Arial"/>
        </w:rPr>
      </w:pPr>
      <w:r w:rsidRPr="003C0BD4">
        <w:rPr>
          <w:rFonts w:ascii="Arial" w:hAnsi="Arial" w:cs="Arial"/>
          <w:bCs/>
        </w:rPr>
        <w:lastRenderedPageBreak/>
        <w:t>Semi-Structured Interviews</w:t>
      </w:r>
      <w:r w:rsidRPr="003C0BD4">
        <w:rPr>
          <w:rFonts w:ascii="Arial" w:hAnsi="Arial" w:cs="Arial"/>
        </w:rPr>
        <w:t xml:space="preserve"> (Weeks 10–11) </w:t>
      </w:r>
      <w:proofErr w:type="gramStart"/>
      <w:r w:rsidRPr="003C0BD4">
        <w:rPr>
          <w:rFonts w:ascii="Arial" w:hAnsi="Arial" w:cs="Arial"/>
        </w:rPr>
        <w:t>A</w:t>
      </w:r>
      <w:proofErr w:type="gramEnd"/>
      <w:r w:rsidRPr="003C0BD4">
        <w:rPr>
          <w:rFonts w:ascii="Arial" w:hAnsi="Arial" w:cs="Arial"/>
        </w:rPr>
        <w:t xml:space="preserve"> small sample (3–5 students, </w:t>
      </w:r>
      <w:r w:rsidR="00A22CD2">
        <w:rPr>
          <w:rFonts w:ascii="Arial" w:hAnsi="Arial" w:cs="Arial"/>
        </w:rPr>
        <w:t>one</w:t>
      </w:r>
      <w:r w:rsidRPr="003C0BD4">
        <w:rPr>
          <w:rFonts w:ascii="Arial" w:hAnsi="Arial" w:cs="Arial"/>
        </w:rPr>
        <w:t xml:space="preserve"> peer tutor) will be interviewed to explore their perceptions of the feedback process and its impact on their academic development.</w:t>
      </w:r>
    </w:p>
    <w:p w:rsidR="00575FD0" w:rsidRPr="003C0BD4" w:rsidRDefault="00575FD0" w:rsidP="00575FD0">
      <w:pPr>
        <w:spacing w:line="360" w:lineRule="auto"/>
        <w:rPr>
          <w:rFonts w:ascii="Arial" w:hAnsi="Arial" w:cs="Arial"/>
        </w:rPr>
      </w:pPr>
      <w:r w:rsidRPr="003C0BD4">
        <w:rPr>
          <w:rFonts w:ascii="Arial" w:hAnsi="Arial" w:cs="Arial"/>
          <w:bCs/>
        </w:rPr>
        <w:t>Document Analysis</w:t>
      </w:r>
      <w:r w:rsidRPr="003C0BD4">
        <w:rPr>
          <w:rFonts w:ascii="Arial" w:hAnsi="Arial" w:cs="Arial"/>
        </w:rPr>
        <w:t xml:space="preserve"> (Weeks 11–12) Comparative analysis of early and final coursework drafts to assess changes in academic quality and critical engagement.</w:t>
      </w:r>
    </w:p>
    <w:p w:rsidR="00575FD0" w:rsidRPr="00575FD0" w:rsidRDefault="00575FD0" w:rsidP="00575FD0">
      <w:pPr>
        <w:spacing w:line="360" w:lineRule="auto"/>
        <w:rPr>
          <w:rFonts w:ascii="Arial" w:hAnsi="Arial" w:cs="Arial"/>
        </w:rPr>
      </w:pPr>
      <w:r w:rsidRPr="003C0BD4">
        <w:rPr>
          <w:rFonts w:ascii="Arial" w:hAnsi="Arial" w:cs="Arial"/>
        </w:rPr>
        <w:t>This mixed-methods approach</w:t>
      </w:r>
      <w:r w:rsidRPr="00575FD0">
        <w:rPr>
          <w:rFonts w:ascii="Arial" w:hAnsi="Arial" w:cs="Arial"/>
        </w:rPr>
        <w:t xml:space="preserve"> supports triangulation, allowing rich, contextual insights into both the process and outcome of the intervention. The methods align with recommendations from </w:t>
      </w:r>
      <w:proofErr w:type="spellStart"/>
      <w:r w:rsidRPr="00575FD0">
        <w:rPr>
          <w:rFonts w:ascii="Arial" w:hAnsi="Arial" w:cs="Arial"/>
        </w:rPr>
        <w:t>Gitlin</w:t>
      </w:r>
      <w:proofErr w:type="spellEnd"/>
      <w:r w:rsidRPr="00575FD0">
        <w:rPr>
          <w:rFonts w:ascii="Arial" w:hAnsi="Arial" w:cs="Arial"/>
        </w:rPr>
        <w:t xml:space="preserve">, </w:t>
      </w:r>
      <w:proofErr w:type="spellStart"/>
      <w:r w:rsidRPr="00575FD0">
        <w:rPr>
          <w:rFonts w:ascii="Arial" w:hAnsi="Arial" w:cs="Arial"/>
        </w:rPr>
        <w:t>Kolanowski</w:t>
      </w:r>
      <w:proofErr w:type="spellEnd"/>
      <w:r w:rsidRPr="00575FD0">
        <w:rPr>
          <w:rFonts w:ascii="Arial" w:hAnsi="Arial" w:cs="Arial"/>
        </w:rPr>
        <w:t xml:space="preserve"> and Lyons (2020) for ensuring depth in practitioner research.</w:t>
      </w:r>
    </w:p>
    <w:p w:rsidR="0057569B" w:rsidRPr="00FF7B1A" w:rsidRDefault="0057569B" w:rsidP="0057569B">
      <w:pPr>
        <w:pStyle w:val="Heading1"/>
        <w:spacing w:line="360" w:lineRule="auto"/>
        <w:rPr>
          <w:rFonts w:ascii="Arial" w:hAnsi="Arial" w:cs="Arial"/>
          <w:sz w:val="22"/>
          <w:szCs w:val="22"/>
        </w:rPr>
      </w:pPr>
      <w:bookmarkStart w:id="6" w:name="_Toc202693035"/>
      <w:r>
        <w:rPr>
          <w:rFonts w:ascii="Arial" w:hAnsi="Arial" w:cs="Arial"/>
          <w:sz w:val="22"/>
          <w:szCs w:val="22"/>
        </w:rPr>
        <w:t>6</w:t>
      </w:r>
      <w:r w:rsidRPr="00FF7B1A">
        <w:rPr>
          <w:rFonts w:ascii="Arial" w:hAnsi="Arial" w:cs="Arial"/>
          <w:sz w:val="22"/>
          <w:szCs w:val="22"/>
        </w:rPr>
        <w:t>. Ethics and Insider Research</w:t>
      </w:r>
      <w:bookmarkEnd w:id="6"/>
    </w:p>
    <w:p w:rsidR="00575FD0" w:rsidRPr="00575FD0" w:rsidRDefault="00575FD0" w:rsidP="00575FD0">
      <w:pPr>
        <w:spacing w:line="360" w:lineRule="auto"/>
        <w:rPr>
          <w:rFonts w:ascii="Arial" w:hAnsi="Arial" w:cs="Arial"/>
        </w:rPr>
      </w:pPr>
      <w:r w:rsidRPr="00575FD0">
        <w:rPr>
          <w:rFonts w:ascii="Arial" w:hAnsi="Arial" w:cs="Arial"/>
        </w:rPr>
        <w:t>As this project constitutes insider research</w:t>
      </w:r>
      <w:r>
        <w:rPr>
          <w:rFonts w:ascii="Arial" w:hAnsi="Arial" w:cs="Arial"/>
        </w:rPr>
        <w:t xml:space="preserve">, </w:t>
      </w:r>
      <w:r w:rsidRPr="00575FD0">
        <w:rPr>
          <w:rFonts w:ascii="Arial" w:hAnsi="Arial" w:cs="Arial"/>
        </w:rPr>
        <w:t>given the researcher’s dual role as lecturer and investigator</w:t>
      </w:r>
      <w:r>
        <w:rPr>
          <w:rFonts w:ascii="Arial" w:hAnsi="Arial" w:cs="Arial"/>
        </w:rPr>
        <w:t xml:space="preserve">, </w:t>
      </w:r>
      <w:r w:rsidRPr="00575FD0">
        <w:rPr>
          <w:rFonts w:ascii="Arial" w:hAnsi="Arial" w:cs="Arial"/>
        </w:rPr>
        <w:t>ethical sensitivity is paramount (Mercer, 2007; Costley et al., 2010). The potential for power imbalance and response bias is acknowledged.</w:t>
      </w:r>
    </w:p>
    <w:p w:rsidR="00575FD0" w:rsidRPr="00575FD0" w:rsidRDefault="00575FD0" w:rsidP="00575FD0">
      <w:pPr>
        <w:spacing w:line="360" w:lineRule="auto"/>
        <w:rPr>
          <w:rFonts w:ascii="Arial" w:hAnsi="Arial" w:cs="Arial"/>
        </w:rPr>
      </w:pPr>
      <w:r w:rsidRPr="00575FD0">
        <w:rPr>
          <w:rFonts w:ascii="Arial" w:hAnsi="Arial" w:cs="Arial"/>
        </w:rPr>
        <w:t xml:space="preserve">Participation will be entirely voluntary, with students informed that their choice to participate will not affect their academic outcomes. </w:t>
      </w:r>
      <w:r w:rsidR="00A22CD2">
        <w:rPr>
          <w:rFonts w:ascii="Arial" w:hAnsi="Arial" w:cs="Arial"/>
        </w:rPr>
        <w:t>Transparent</w:t>
      </w:r>
      <w:r w:rsidRPr="00575FD0">
        <w:rPr>
          <w:rFonts w:ascii="Arial" w:hAnsi="Arial" w:cs="Arial"/>
        </w:rPr>
        <w:t xml:space="preserve"> participant information sheets and consent forms will be used. All data will be anonymised and stored </w:t>
      </w:r>
      <w:r w:rsidR="00A22CD2">
        <w:rPr>
          <w:rFonts w:ascii="Arial" w:hAnsi="Arial" w:cs="Arial"/>
        </w:rPr>
        <w:t>by</w:t>
      </w:r>
      <w:r w:rsidRPr="00575FD0">
        <w:rPr>
          <w:rFonts w:ascii="Arial" w:hAnsi="Arial" w:cs="Arial"/>
        </w:rPr>
        <w:t xml:space="preserve"> the UK GDPR and BERA guidelines (BERA, 2018).</w:t>
      </w:r>
    </w:p>
    <w:p w:rsidR="00575FD0" w:rsidRPr="00575FD0" w:rsidRDefault="00575FD0" w:rsidP="00575FD0">
      <w:pPr>
        <w:spacing w:line="360" w:lineRule="auto"/>
        <w:rPr>
          <w:rFonts w:ascii="Arial" w:hAnsi="Arial" w:cs="Arial"/>
        </w:rPr>
      </w:pPr>
      <w:r w:rsidRPr="00575FD0">
        <w:rPr>
          <w:rFonts w:ascii="Arial" w:hAnsi="Arial" w:cs="Arial"/>
        </w:rPr>
        <w:t>The researcher will maintain a reflexive journal to record assumptions, decisions, and emerging ethical dilemmas throughout the project. Peer debriefing with a colleague outside the cohort will also support objectivity and reduce bias.</w:t>
      </w:r>
    </w:p>
    <w:p w:rsidR="0057569B" w:rsidRPr="00FF7B1A" w:rsidRDefault="0057569B" w:rsidP="0057569B">
      <w:pPr>
        <w:pStyle w:val="Heading1"/>
        <w:spacing w:line="360" w:lineRule="auto"/>
        <w:rPr>
          <w:rFonts w:ascii="Arial" w:hAnsi="Arial" w:cs="Arial"/>
          <w:sz w:val="22"/>
          <w:szCs w:val="22"/>
        </w:rPr>
      </w:pPr>
      <w:bookmarkStart w:id="7" w:name="_Toc202693036"/>
      <w:r>
        <w:rPr>
          <w:rFonts w:ascii="Arial" w:hAnsi="Arial" w:cs="Arial"/>
          <w:sz w:val="22"/>
          <w:szCs w:val="22"/>
        </w:rPr>
        <w:t>7</w:t>
      </w:r>
      <w:r w:rsidR="00575FD0">
        <w:rPr>
          <w:rFonts w:ascii="Arial" w:hAnsi="Arial" w:cs="Arial"/>
          <w:sz w:val="22"/>
          <w:szCs w:val="22"/>
        </w:rPr>
        <w:t>. Researcher Development</w:t>
      </w:r>
      <w:bookmarkEnd w:id="7"/>
    </w:p>
    <w:p w:rsidR="00575FD0" w:rsidRPr="00575FD0" w:rsidRDefault="00575FD0" w:rsidP="00575FD0">
      <w:pPr>
        <w:spacing w:line="360" w:lineRule="auto"/>
        <w:rPr>
          <w:rFonts w:ascii="Arial" w:hAnsi="Arial" w:cs="Arial"/>
        </w:rPr>
      </w:pPr>
      <w:r w:rsidRPr="00575FD0">
        <w:rPr>
          <w:rFonts w:ascii="Arial" w:hAnsi="Arial" w:cs="Arial"/>
        </w:rPr>
        <w:t>The researcher aims to achieve the following professional learning outcomes:</w:t>
      </w:r>
    </w:p>
    <w:p w:rsidR="00575FD0" w:rsidRPr="00575FD0" w:rsidRDefault="00575FD0" w:rsidP="00575FD0">
      <w:pPr>
        <w:numPr>
          <w:ilvl w:val="0"/>
          <w:numId w:val="3"/>
        </w:numPr>
        <w:spacing w:line="360" w:lineRule="auto"/>
        <w:rPr>
          <w:rFonts w:ascii="Arial" w:hAnsi="Arial" w:cs="Arial"/>
        </w:rPr>
      </w:pPr>
      <w:r w:rsidRPr="00575FD0">
        <w:rPr>
          <w:rFonts w:ascii="Arial" w:hAnsi="Arial" w:cs="Arial"/>
        </w:rPr>
        <w:t>Develop a deeper understanding of feedback theory and its application in vocational HE.</w:t>
      </w:r>
    </w:p>
    <w:p w:rsidR="00575FD0" w:rsidRPr="00575FD0" w:rsidRDefault="00575FD0" w:rsidP="00575FD0">
      <w:pPr>
        <w:numPr>
          <w:ilvl w:val="0"/>
          <w:numId w:val="3"/>
        </w:numPr>
        <w:spacing w:line="360" w:lineRule="auto"/>
        <w:rPr>
          <w:rFonts w:ascii="Arial" w:hAnsi="Arial" w:cs="Arial"/>
        </w:rPr>
      </w:pPr>
      <w:r w:rsidRPr="00575FD0">
        <w:rPr>
          <w:rFonts w:ascii="Arial" w:hAnsi="Arial" w:cs="Arial"/>
        </w:rPr>
        <w:t>Strengthen methodological skills, particularly in action research and qualitative inquiry.</w:t>
      </w:r>
    </w:p>
    <w:p w:rsidR="00575FD0" w:rsidRPr="00575FD0" w:rsidRDefault="00575FD0" w:rsidP="00575FD0">
      <w:pPr>
        <w:numPr>
          <w:ilvl w:val="0"/>
          <w:numId w:val="3"/>
        </w:numPr>
        <w:spacing w:line="360" w:lineRule="auto"/>
        <w:rPr>
          <w:rFonts w:ascii="Arial" w:hAnsi="Arial" w:cs="Arial"/>
        </w:rPr>
      </w:pPr>
      <w:r w:rsidRPr="00575FD0">
        <w:rPr>
          <w:rFonts w:ascii="Arial" w:hAnsi="Arial" w:cs="Arial"/>
        </w:rPr>
        <w:t>Build capacity for ethically sound insider research and reflective practice.</w:t>
      </w:r>
    </w:p>
    <w:p w:rsidR="00575FD0" w:rsidRPr="00575FD0" w:rsidRDefault="00575FD0" w:rsidP="00575FD0">
      <w:pPr>
        <w:numPr>
          <w:ilvl w:val="0"/>
          <w:numId w:val="3"/>
        </w:numPr>
        <w:spacing w:line="360" w:lineRule="auto"/>
        <w:rPr>
          <w:rFonts w:ascii="Arial" w:hAnsi="Arial" w:cs="Arial"/>
        </w:rPr>
      </w:pPr>
      <w:r w:rsidRPr="00575FD0">
        <w:rPr>
          <w:rFonts w:ascii="Arial" w:hAnsi="Arial" w:cs="Arial"/>
        </w:rPr>
        <w:t xml:space="preserve">Contribute to institutional knowledge and </w:t>
      </w:r>
      <w:r w:rsidR="00A22CD2">
        <w:rPr>
          <w:rFonts w:ascii="Arial" w:hAnsi="Arial" w:cs="Arial"/>
        </w:rPr>
        <w:t>best practices in</w:t>
      </w:r>
      <w:r w:rsidRPr="00575FD0">
        <w:rPr>
          <w:rFonts w:ascii="Arial" w:hAnsi="Arial" w:cs="Arial"/>
        </w:rPr>
        <w:t xml:space="preserve"> feedback and curriculum design.</w:t>
      </w:r>
    </w:p>
    <w:p w:rsidR="00575FD0" w:rsidRPr="00575FD0" w:rsidRDefault="00575FD0" w:rsidP="00575FD0">
      <w:pPr>
        <w:spacing w:line="360" w:lineRule="auto"/>
        <w:rPr>
          <w:rFonts w:ascii="Arial" w:hAnsi="Arial" w:cs="Arial"/>
        </w:rPr>
      </w:pPr>
      <w:r w:rsidRPr="00575FD0">
        <w:rPr>
          <w:rFonts w:ascii="Arial" w:hAnsi="Arial" w:cs="Arial"/>
        </w:rPr>
        <w:t>This project represents a critical step in the researcher’s development toward becoming a scholarly practitioner capable of driving evidence-informed improvements in teaching and learning.</w:t>
      </w:r>
    </w:p>
    <w:p w:rsidR="00575FD0" w:rsidRDefault="00460FCC" w:rsidP="00460FCC">
      <w:pPr>
        <w:pStyle w:val="Heading1"/>
        <w:spacing w:line="360" w:lineRule="auto"/>
        <w:rPr>
          <w:rFonts w:ascii="Arial" w:hAnsi="Arial" w:cs="Arial"/>
        </w:rPr>
      </w:pPr>
      <w:bookmarkStart w:id="8" w:name="_Toc202693037"/>
      <w:r>
        <w:rPr>
          <w:rFonts w:ascii="Arial" w:hAnsi="Arial" w:cs="Arial"/>
          <w:sz w:val="22"/>
          <w:szCs w:val="22"/>
        </w:rPr>
        <w:lastRenderedPageBreak/>
        <w:t>8</w:t>
      </w:r>
      <w:r>
        <w:rPr>
          <w:rFonts w:ascii="Arial" w:hAnsi="Arial" w:cs="Arial"/>
          <w:sz w:val="22"/>
          <w:szCs w:val="22"/>
        </w:rPr>
        <w:t xml:space="preserve">. </w:t>
      </w:r>
      <w:r>
        <w:rPr>
          <w:rFonts w:ascii="Arial" w:hAnsi="Arial" w:cs="Arial"/>
          <w:sz w:val="22"/>
          <w:szCs w:val="22"/>
        </w:rPr>
        <w:t>Timeline</w:t>
      </w:r>
      <w:bookmarkEnd w:id="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7655"/>
      </w:tblGrid>
      <w:tr w:rsidR="00460FCC" w:rsidRPr="00460FCC" w:rsidTr="00460FCC">
        <w:trPr>
          <w:tblHeader/>
          <w:tblCellSpacing w:w="15" w:type="dxa"/>
        </w:trPr>
        <w:tc>
          <w:tcPr>
            <w:tcW w:w="1231" w:type="dxa"/>
            <w:vAlign w:val="center"/>
            <w:hideMark/>
          </w:tcPr>
          <w:p w:rsidR="00460FCC" w:rsidRPr="00460FCC" w:rsidRDefault="00460FCC" w:rsidP="00460FCC">
            <w:pPr>
              <w:spacing w:line="360" w:lineRule="auto"/>
              <w:rPr>
                <w:rFonts w:ascii="Arial" w:hAnsi="Arial" w:cs="Arial"/>
                <w:b/>
                <w:bCs/>
              </w:rPr>
            </w:pPr>
            <w:r w:rsidRPr="00460FCC">
              <w:rPr>
                <w:rFonts w:ascii="Arial" w:hAnsi="Arial" w:cs="Arial"/>
                <w:b/>
                <w:bCs/>
              </w:rPr>
              <w:t>Week</w:t>
            </w:r>
          </w:p>
        </w:tc>
        <w:tc>
          <w:tcPr>
            <w:tcW w:w="7610" w:type="dxa"/>
            <w:vAlign w:val="center"/>
            <w:hideMark/>
          </w:tcPr>
          <w:p w:rsidR="00460FCC" w:rsidRPr="00460FCC" w:rsidRDefault="00460FCC" w:rsidP="00460FCC">
            <w:pPr>
              <w:spacing w:line="360" w:lineRule="auto"/>
              <w:rPr>
                <w:rFonts w:ascii="Arial" w:hAnsi="Arial" w:cs="Arial"/>
                <w:b/>
                <w:bCs/>
              </w:rPr>
            </w:pPr>
            <w:r w:rsidRPr="00460FCC">
              <w:rPr>
                <w:rFonts w:ascii="Arial" w:hAnsi="Arial" w:cs="Arial"/>
                <w:b/>
                <w:bCs/>
              </w:rPr>
              <w:t>Activity</w:t>
            </w:r>
          </w:p>
        </w:tc>
      </w:tr>
      <w:tr w:rsidR="00460FCC" w:rsidRPr="00460FCC" w:rsidTr="00460FCC">
        <w:trPr>
          <w:tblCellSpacing w:w="15" w:type="dxa"/>
        </w:trPr>
        <w:tc>
          <w:tcPr>
            <w:tcW w:w="1231"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1–2</w:t>
            </w:r>
          </w:p>
        </w:tc>
        <w:tc>
          <w:tcPr>
            <w:tcW w:w="7610"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Finalise literature review and project planning</w:t>
            </w:r>
          </w:p>
        </w:tc>
      </w:tr>
      <w:tr w:rsidR="00460FCC" w:rsidRPr="00460FCC" w:rsidTr="00460FCC">
        <w:trPr>
          <w:tblCellSpacing w:w="15" w:type="dxa"/>
        </w:trPr>
        <w:tc>
          <w:tcPr>
            <w:tcW w:w="1231"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2</w:t>
            </w:r>
          </w:p>
        </w:tc>
        <w:tc>
          <w:tcPr>
            <w:tcW w:w="7610"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Distribute pre-intervention surveys</w:t>
            </w:r>
          </w:p>
        </w:tc>
      </w:tr>
      <w:tr w:rsidR="00460FCC" w:rsidRPr="00460FCC" w:rsidTr="00460FCC">
        <w:trPr>
          <w:tblCellSpacing w:w="15" w:type="dxa"/>
        </w:trPr>
        <w:tc>
          <w:tcPr>
            <w:tcW w:w="1231"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3–10</w:t>
            </w:r>
          </w:p>
        </w:tc>
        <w:tc>
          <w:tcPr>
            <w:tcW w:w="7610"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 xml:space="preserve">Implement </w:t>
            </w:r>
            <w:r w:rsidR="00A22CD2">
              <w:rPr>
                <w:rFonts w:ascii="Arial" w:hAnsi="Arial" w:cs="Arial"/>
              </w:rPr>
              <w:t xml:space="preserve">a </w:t>
            </w:r>
            <w:r w:rsidRPr="00460FCC">
              <w:rPr>
                <w:rFonts w:ascii="Arial" w:hAnsi="Arial" w:cs="Arial"/>
              </w:rPr>
              <w:t>double-loop feedback intervention</w:t>
            </w:r>
            <w:r w:rsidR="00A22CD2">
              <w:rPr>
                <w:rFonts w:ascii="Arial" w:hAnsi="Arial" w:cs="Arial"/>
              </w:rPr>
              <w:t>.</w:t>
            </w:r>
          </w:p>
        </w:tc>
      </w:tr>
      <w:tr w:rsidR="00460FCC" w:rsidRPr="00460FCC" w:rsidTr="00460FCC">
        <w:trPr>
          <w:tblCellSpacing w:w="15" w:type="dxa"/>
        </w:trPr>
        <w:tc>
          <w:tcPr>
            <w:tcW w:w="1231"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4–10</w:t>
            </w:r>
          </w:p>
        </w:tc>
        <w:tc>
          <w:tcPr>
            <w:tcW w:w="7610"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Collect reflective narratives</w:t>
            </w:r>
          </w:p>
        </w:tc>
      </w:tr>
      <w:tr w:rsidR="00460FCC" w:rsidRPr="00460FCC" w:rsidTr="00460FCC">
        <w:trPr>
          <w:tblCellSpacing w:w="15" w:type="dxa"/>
        </w:trPr>
        <w:tc>
          <w:tcPr>
            <w:tcW w:w="1231"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10–11</w:t>
            </w:r>
          </w:p>
        </w:tc>
        <w:tc>
          <w:tcPr>
            <w:tcW w:w="7610"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Conduct semi-structured interviews</w:t>
            </w:r>
          </w:p>
        </w:tc>
      </w:tr>
      <w:tr w:rsidR="00460FCC" w:rsidRPr="00460FCC" w:rsidTr="00460FCC">
        <w:trPr>
          <w:tblCellSpacing w:w="15" w:type="dxa"/>
        </w:trPr>
        <w:tc>
          <w:tcPr>
            <w:tcW w:w="1231"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11–12</w:t>
            </w:r>
          </w:p>
        </w:tc>
        <w:tc>
          <w:tcPr>
            <w:tcW w:w="7610" w:type="dxa"/>
            <w:vAlign w:val="center"/>
            <w:hideMark/>
          </w:tcPr>
          <w:p w:rsidR="00460FCC" w:rsidRPr="00460FCC" w:rsidRDefault="00460FCC" w:rsidP="00460FCC">
            <w:pPr>
              <w:spacing w:line="360" w:lineRule="auto"/>
              <w:rPr>
                <w:rFonts w:ascii="Arial" w:hAnsi="Arial" w:cs="Arial"/>
              </w:rPr>
            </w:pPr>
            <w:r w:rsidRPr="00460FCC">
              <w:rPr>
                <w:rFonts w:ascii="Arial" w:hAnsi="Arial" w:cs="Arial"/>
              </w:rPr>
              <w:t>Analyse data and draft report</w:t>
            </w:r>
          </w:p>
        </w:tc>
      </w:tr>
    </w:tbl>
    <w:p w:rsidR="00460FCC" w:rsidRPr="00460FCC" w:rsidRDefault="00460FCC" w:rsidP="00460FCC">
      <w:pPr>
        <w:spacing w:line="360" w:lineRule="auto"/>
        <w:rPr>
          <w:rFonts w:ascii="Arial" w:hAnsi="Arial" w:cs="Arial"/>
        </w:rPr>
      </w:pPr>
      <w:r w:rsidRPr="00460FCC">
        <w:rPr>
          <w:rFonts w:ascii="Arial" w:hAnsi="Arial" w:cs="Arial"/>
        </w:rPr>
        <w:t>This timeline follows Sharp, Peters, and Howard’s (2017) framework for effective project execution, incorporating built-in opportunities for reflection, evaluation, and adaptation.</w:t>
      </w:r>
    </w:p>
    <w:p w:rsidR="00460FCC" w:rsidRPr="00FF7B1A" w:rsidRDefault="00460FCC" w:rsidP="00460FCC">
      <w:pPr>
        <w:pStyle w:val="Heading1"/>
        <w:spacing w:line="360" w:lineRule="auto"/>
        <w:rPr>
          <w:rFonts w:ascii="Arial" w:hAnsi="Arial" w:cs="Arial"/>
          <w:sz w:val="22"/>
          <w:szCs w:val="22"/>
        </w:rPr>
      </w:pPr>
      <w:bookmarkStart w:id="9" w:name="_Toc202693038"/>
      <w:r>
        <w:rPr>
          <w:rFonts w:ascii="Arial" w:hAnsi="Arial" w:cs="Arial"/>
          <w:sz w:val="22"/>
          <w:szCs w:val="22"/>
        </w:rPr>
        <w:t>9</w:t>
      </w:r>
      <w:r w:rsidRPr="00FF7B1A">
        <w:rPr>
          <w:rFonts w:ascii="Arial" w:hAnsi="Arial" w:cs="Arial"/>
          <w:sz w:val="22"/>
          <w:szCs w:val="22"/>
        </w:rPr>
        <w:t xml:space="preserve">. </w:t>
      </w:r>
      <w:r w:rsidR="003C0BD4">
        <w:rPr>
          <w:rFonts w:ascii="Arial" w:hAnsi="Arial" w:cs="Arial"/>
          <w:sz w:val="22"/>
          <w:szCs w:val="22"/>
        </w:rPr>
        <w:t>Conclusion</w:t>
      </w:r>
      <w:bookmarkEnd w:id="9"/>
    </w:p>
    <w:p w:rsidR="00460FCC" w:rsidRPr="00460FCC" w:rsidRDefault="00460FCC" w:rsidP="00460FCC">
      <w:pPr>
        <w:spacing w:line="360" w:lineRule="auto"/>
        <w:rPr>
          <w:rFonts w:ascii="Arial" w:hAnsi="Arial" w:cs="Arial"/>
        </w:rPr>
      </w:pPr>
      <w:r w:rsidRPr="00460FCC">
        <w:rPr>
          <w:rFonts w:ascii="Arial" w:hAnsi="Arial" w:cs="Arial"/>
        </w:rPr>
        <w:t>This proposal presents a rigorous and articulated plan to explore the transformative potential of double-loop feedback in vocational higher education. By integrating reflective, dialogic feedback into the learning process, it seeks to bridge the academic-practice divide that characterises the HNC Civil Engineering and Construction context. The study is methodologically robust, ethically sound, and institutionally relevant.</w:t>
      </w:r>
    </w:p>
    <w:p w:rsidR="00460FCC" w:rsidRPr="00460FCC" w:rsidRDefault="00460FCC" w:rsidP="00460FCC">
      <w:pPr>
        <w:spacing w:line="360" w:lineRule="auto"/>
        <w:rPr>
          <w:rFonts w:ascii="Arial" w:hAnsi="Arial" w:cs="Arial"/>
        </w:rPr>
      </w:pPr>
      <w:r w:rsidRPr="00460FCC">
        <w:rPr>
          <w:rFonts w:ascii="Arial" w:hAnsi="Arial" w:cs="Arial"/>
        </w:rPr>
        <w:t xml:space="preserve">Ultimately, the project aims to generate actionable insights that can enhance teaching practice, empower learners, and contribute to a </w:t>
      </w:r>
      <w:r w:rsidR="00AB6C81">
        <w:rPr>
          <w:rFonts w:ascii="Arial" w:hAnsi="Arial" w:cs="Arial"/>
        </w:rPr>
        <w:t>broader</w:t>
      </w:r>
      <w:r w:rsidRPr="00460FCC">
        <w:rPr>
          <w:rFonts w:ascii="Arial" w:hAnsi="Arial" w:cs="Arial"/>
        </w:rPr>
        <w:t xml:space="preserve"> discourse on assessment and feedback in vocational HE. It aspires not only to support academic success but to cultivate reflective, resilient learners prepared to meet the demands of industry and further study.</w:t>
      </w:r>
    </w:p>
    <w:p w:rsidR="0057569B" w:rsidRPr="00FF7B1A" w:rsidRDefault="00460FCC" w:rsidP="0057569B">
      <w:pPr>
        <w:pStyle w:val="Heading1"/>
        <w:spacing w:line="360" w:lineRule="auto"/>
        <w:rPr>
          <w:rFonts w:ascii="Arial" w:hAnsi="Arial" w:cs="Arial"/>
          <w:sz w:val="22"/>
          <w:szCs w:val="22"/>
        </w:rPr>
      </w:pPr>
      <w:bookmarkStart w:id="10" w:name="_Toc202693039"/>
      <w:r>
        <w:rPr>
          <w:rFonts w:ascii="Arial" w:hAnsi="Arial" w:cs="Arial"/>
          <w:sz w:val="22"/>
          <w:szCs w:val="22"/>
        </w:rPr>
        <w:t>10</w:t>
      </w:r>
      <w:r w:rsidR="0057569B" w:rsidRPr="00FF7B1A">
        <w:rPr>
          <w:rFonts w:ascii="Arial" w:hAnsi="Arial" w:cs="Arial"/>
          <w:sz w:val="22"/>
          <w:szCs w:val="22"/>
        </w:rPr>
        <w:t>. References</w:t>
      </w:r>
      <w:bookmarkEnd w:id="10"/>
    </w:p>
    <w:p w:rsidR="0057569B" w:rsidRPr="00A22CD2" w:rsidRDefault="0057569B" w:rsidP="0057569B">
      <w:pPr>
        <w:spacing w:line="360" w:lineRule="auto"/>
        <w:rPr>
          <w:rFonts w:ascii="Arial" w:hAnsi="Arial" w:cs="Arial"/>
        </w:rPr>
      </w:pPr>
      <w:proofErr w:type="spellStart"/>
      <w:r w:rsidRPr="00A22CD2">
        <w:rPr>
          <w:rFonts w:ascii="Arial" w:hAnsi="Arial" w:cs="Arial"/>
        </w:rPr>
        <w:t>Argyris</w:t>
      </w:r>
      <w:proofErr w:type="spellEnd"/>
      <w:r w:rsidRPr="00A22CD2">
        <w:rPr>
          <w:rFonts w:ascii="Arial" w:hAnsi="Arial" w:cs="Arial"/>
        </w:rPr>
        <w:t xml:space="preserve">, C. </w:t>
      </w:r>
      <w:r w:rsidR="00A22CD2">
        <w:rPr>
          <w:rFonts w:ascii="Arial" w:hAnsi="Arial" w:cs="Arial"/>
        </w:rPr>
        <w:t>&amp;</w:t>
      </w:r>
      <w:r w:rsidRPr="00A22CD2">
        <w:rPr>
          <w:rFonts w:ascii="Arial" w:hAnsi="Arial" w:cs="Arial"/>
        </w:rPr>
        <w:t xml:space="preserve"> </w:t>
      </w:r>
      <w:proofErr w:type="spellStart"/>
      <w:r w:rsidRPr="00A22CD2">
        <w:rPr>
          <w:rFonts w:ascii="Arial" w:hAnsi="Arial" w:cs="Arial"/>
        </w:rPr>
        <w:t>Schön</w:t>
      </w:r>
      <w:proofErr w:type="spellEnd"/>
      <w:r w:rsidRPr="00A22CD2">
        <w:rPr>
          <w:rFonts w:ascii="Arial" w:hAnsi="Arial" w:cs="Arial"/>
        </w:rPr>
        <w:t xml:space="preserve">, D.A. (1974). Theory in practice: Increasing professional effectiveness. San Francisco: </w:t>
      </w:r>
      <w:proofErr w:type="spellStart"/>
      <w:r w:rsidRPr="00A22CD2">
        <w:rPr>
          <w:rFonts w:ascii="Arial" w:hAnsi="Arial" w:cs="Arial"/>
        </w:rPr>
        <w:t>Jossey</w:t>
      </w:r>
      <w:proofErr w:type="spellEnd"/>
      <w:r w:rsidRPr="00A22CD2">
        <w:rPr>
          <w:rFonts w:ascii="Arial" w:hAnsi="Arial" w:cs="Arial"/>
        </w:rPr>
        <w:t>-Bass.</w:t>
      </w:r>
    </w:p>
    <w:p w:rsidR="0057569B" w:rsidRPr="00A22CD2" w:rsidRDefault="0057569B" w:rsidP="0057569B">
      <w:pPr>
        <w:spacing w:line="360" w:lineRule="auto"/>
        <w:rPr>
          <w:rFonts w:ascii="Arial" w:hAnsi="Arial" w:cs="Arial"/>
        </w:rPr>
      </w:pPr>
      <w:r w:rsidRPr="00A22CD2">
        <w:rPr>
          <w:rFonts w:ascii="Arial" w:hAnsi="Arial" w:cs="Arial"/>
        </w:rPr>
        <w:t>BERA (2018) Ethical guidelines for educational research. 4th ed. London: British Educational Research Association. Available at: https://www.bera.ac.uk/publication/ethical-guidelines-for-educational-research-2018 (Accessed: 7 June 2025).</w:t>
      </w:r>
    </w:p>
    <w:p w:rsidR="0057569B" w:rsidRPr="00A22CD2" w:rsidRDefault="0057569B" w:rsidP="0057569B">
      <w:pPr>
        <w:spacing w:line="360" w:lineRule="auto"/>
        <w:rPr>
          <w:rFonts w:ascii="Arial" w:hAnsi="Arial" w:cs="Arial"/>
        </w:rPr>
      </w:pPr>
      <w:proofErr w:type="spellStart"/>
      <w:r w:rsidRPr="00A22CD2">
        <w:rPr>
          <w:rFonts w:ascii="Arial" w:hAnsi="Arial" w:cs="Arial"/>
        </w:rPr>
        <w:t>Biggam</w:t>
      </w:r>
      <w:proofErr w:type="spellEnd"/>
      <w:r w:rsidRPr="00A22CD2">
        <w:rPr>
          <w:rFonts w:ascii="Arial" w:hAnsi="Arial" w:cs="Arial"/>
        </w:rPr>
        <w:t>, J. (2018). EBOOK: Succeeding with your Master's Dissertation: A Step-by-Step Handbook: Step-by-step Handbook. McGraw-Hill Education (UK).</w:t>
      </w:r>
    </w:p>
    <w:p w:rsidR="0057569B" w:rsidRPr="00A22CD2" w:rsidRDefault="0057569B" w:rsidP="0057569B">
      <w:pPr>
        <w:spacing w:line="360" w:lineRule="auto"/>
        <w:rPr>
          <w:rFonts w:ascii="Arial" w:hAnsi="Arial" w:cs="Arial"/>
        </w:rPr>
      </w:pPr>
      <w:r w:rsidRPr="00A22CD2">
        <w:rPr>
          <w:rFonts w:ascii="Arial" w:hAnsi="Arial" w:cs="Arial"/>
        </w:rPr>
        <w:t xml:space="preserve">Carless, D. &amp; </w:t>
      </w:r>
      <w:proofErr w:type="spellStart"/>
      <w:r w:rsidRPr="00A22CD2">
        <w:rPr>
          <w:rFonts w:ascii="Arial" w:hAnsi="Arial" w:cs="Arial"/>
        </w:rPr>
        <w:t>Boud</w:t>
      </w:r>
      <w:proofErr w:type="spellEnd"/>
      <w:r w:rsidRPr="00A22CD2">
        <w:rPr>
          <w:rFonts w:ascii="Arial" w:hAnsi="Arial" w:cs="Arial"/>
        </w:rPr>
        <w:t>, D. (2018). 'The development of student feedback literacy: enabling uptake of feedback', Assessment &amp; Evaluation in Higher Education, 43(8), pp. 1315–1325.</w:t>
      </w:r>
    </w:p>
    <w:p w:rsidR="0057569B" w:rsidRPr="00A22CD2" w:rsidRDefault="0057569B" w:rsidP="0057569B">
      <w:pPr>
        <w:spacing w:line="360" w:lineRule="auto"/>
        <w:rPr>
          <w:rFonts w:ascii="Arial" w:hAnsi="Arial" w:cs="Arial"/>
        </w:rPr>
      </w:pPr>
      <w:r w:rsidRPr="00A22CD2">
        <w:rPr>
          <w:rFonts w:ascii="Arial" w:hAnsi="Arial" w:cs="Arial"/>
        </w:rPr>
        <w:lastRenderedPageBreak/>
        <w:t xml:space="preserve">Costley, C., Elliott, G. &amp; Gibbs, P. (2010). Doing </w:t>
      </w:r>
      <w:r w:rsidR="00A22CD2">
        <w:rPr>
          <w:rFonts w:ascii="Arial" w:hAnsi="Arial" w:cs="Arial"/>
        </w:rPr>
        <w:t>Work-Based Research: Approaches to Enquiry for Insider Researchers</w:t>
      </w:r>
      <w:r w:rsidRPr="00A22CD2">
        <w:rPr>
          <w:rFonts w:ascii="Arial" w:hAnsi="Arial" w:cs="Arial"/>
        </w:rPr>
        <w:t>. London: SAGE.</w:t>
      </w:r>
    </w:p>
    <w:p w:rsidR="0057569B" w:rsidRPr="00A22CD2" w:rsidRDefault="0057569B" w:rsidP="0057569B">
      <w:pPr>
        <w:spacing w:line="360" w:lineRule="auto"/>
        <w:rPr>
          <w:rFonts w:ascii="Arial" w:hAnsi="Arial" w:cs="Arial"/>
        </w:rPr>
      </w:pPr>
      <w:proofErr w:type="spellStart"/>
      <w:r w:rsidRPr="00A22CD2">
        <w:rPr>
          <w:rFonts w:ascii="Arial" w:hAnsi="Arial" w:cs="Arial"/>
        </w:rPr>
        <w:t>DfE</w:t>
      </w:r>
      <w:proofErr w:type="spellEnd"/>
      <w:r w:rsidRPr="00A22CD2">
        <w:rPr>
          <w:rFonts w:ascii="Arial" w:hAnsi="Arial" w:cs="Arial"/>
        </w:rPr>
        <w:t xml:space="preserve"> (2021) Skills for Jobs: Lifelong Learning for Opportunity and Growth. London: Department for Education.</w:t>
      </w:r>
    </w:p>
    <w:p w:rsidR="0057569B" w:rsidRPr="00A22CD2" w:rsidRDefault="0057569B" w:rsidP="0057569B">
      <w:pPr>
        <w:spacing w:line="360" w:lineRule="auto"/>
        <w:rPr>
          <w:rFonts w:ascii="Arial" w:hAnsi="Arial" w:cs="Arial"/>
        </w:rPr>
      </w:pPr>
      <w:proofErr w:type="spellStart"/>
      <w:r w:rsidRPr="00A22CD2">
        <w:rPr>
          <w:rFonts w:ascii="Arial" w:hAnsi="Arial" w:cs="Arial"/>
        </w:rPr>
        <w:t>Gitlin</w:t>
      </w:r>
      <w:proofErr w:type="spellEnd"/>
      <w:r w:rsidRPr="00A22CD2">
        <w:rPr>
          <w:rFonts w:ascii="Arial" w:hAnsi="Arial" w:cs="Arial"/>
        </w:rPr>
        <w:t xml:space="preserve">, L. N., </w:t>
      </w:r>
      <w:proofErr w:type="spellStart"/>
      <w:r w:rsidRPr="00A22CD2">
        <w:rPr>
          <w:rFonts w:ascii="Arial" w:hAnsi="Arial" w:cs="Arial"/>
        </w:rPr>
        <w:t>Kolanowski</w:t>
      </w:r>
      <w:proofErr w:type="spellEnd"/>
      <w:r w:rsidRPr="00A22CD2">
        <w:rPr>
          <w:rFonts w:ascii="Arial" w:hAnsi="Arial" w:cs="Arial"/>
        </w:rPr>
        <w:t xml:space="preserve">, A. </w:t>
      </w:r>
      <w:r w:rsidR="00A22CD2">
        <w:rPr>
          <w:rFonts w:ascii="Arial" w:hAnsi="Arial" w:cs="Arial"/>
        </w:rPr>
        <w:t>&amp;</w:t>
      </w:r>
      <w:r w:rsidRPr="00A22CD2">
        <w:rPr>
          <w:rFonts w:ascii="Arial" w:hAnsi="Arial" w:cs="Arial"/>
        </w:rPr>
        <w:t xml:space="preserve"> Lyons, K. J. (2020). Successful grant writing: Strategies for health and human service professionals. Springer Publishing Company.</w:t>
      </w:r>
    </w:p>
    <w:p w:rsidR="0057569B" w:rsidRPr="00A22CD2" w:rsidRDefault="0057569B" w:rsidP="0057569B">
      <w:pPr>
        <w:spacing w:line="360" w:lineRule="auto"/>
        <w:rPr>
          <w:rFonts w:ascii="Arial" w:hAnsi="Arial" w:cs="Arial"/>
        </w:rPr>
      </w:pPr>
      <w:r w:rsidRPr="00A22CD2">
        <w:rPr>
          <w:rFonts w:ascii="Arial" w:hAnsi="Arial" w:cs="Arial"/>
        </w:rPr>
        <w:t>Hattie, J. &amp; Timperley, H. (2007). 'The power of feedback', Review of Educational Research, 77(1), pp. 81–112.</w:t>
      </w:r>
    </w:p>
    <w:p w:rsidR="0057569B" w:rsidRPr="00A22CD2" w:rsidRDefault="0057569B" w:rsidP="0057569B">
      <w:pPr>
        <w:spacing w:line="360" w:lineRule="auto"/>
        <w:rPr>
          <w:rFonts w:ascii="Arial" w:hAnsi="Arial" w:cs="Arial"/>
        </w:rPr>
      </w:pPr>
      <w:proofErr w:type="spellStart"/>
      <w:r w:rsidRPr="00A22CD2">
        <w:rPr>
          <w:rFonts w:ascii="Arial" w:hAnsi="Arial" w:cs="Arial"/>
        </w:rPr>
        <w:t>McNiff</w:t>
      </w:r>
      <w:proofErr w:type="spellEnd"/>
      <w:r w:rsidRPr="00A22CD2">
        <w:rPr>
          <w:rFonts w:ascii="Arial" w:hAnsi="Arial" w:cs="Arial"/>
        </w:rPr>
        <w:t xml:space="preserve">, J. (2016). </w:t>
      </w:r>
      <w:r w:rsidRPr="00A22CD2">
        <w:rPr>
          <w:rFonts w:ascii="Arial" w:hAnsi="Arial" w:cs="Arial"/>
          <w:i/>
          <w:iCs/>
        </w:rPr>
        <w:t>You and your action research project. 4th ed</w:t>
      </w:r>
      <w:r w:rsidRPr="00A22CD2">
        <w:rPr>
          <w:rFonts w:ascii="Arial" w:hAnsi="Arial" w:cs="Arial"/>
        </w:rPr>
        <w:t>. Abingdon: Routledge.</w:t>
      </w:r>
    </w:p>
    <w:p w:rsidR="0057569B" w:rsidRPr="00A22CD2" w:rsidRDefault="0057569B" w:rsidP="0057569B">
      <w:pPr>
        <w:spacing w:line="360" w:lineRule="auto"/>
        <w:rPr>
          <w:rFonts w:ascii="Arial" w:hAnsi="Arial" w:cs="Arial"/>
        </w:rPr>
      </w:pPr>
      <w:r w:rsidRPr="00A22CD2">
        <w:rPr>
          <w:rFonts w:ascii="Arial" w:hAnsi="Arial" w:cs="Arial"/>
        </w:rPr>
        <w:t>Mercer, J. (2007). 'The challenges of insider research in educational institutions: Wielding a double-edged sword and resolving delicate dilemmas', Oxford Review of Education, 33(1), pp. 1–17.</w:t>
      </w:r>
    </w:p>
    <w:p w:rsidR="0057569B" w:rsidRPr="00A22CD2" w:rsidRDefault="0057569B" w:rsidP="0057569B">
      <w:pPr>
        <w:spacing w:line="360" w:lineRule="auto"/>
        <w:rPr>
          <w:rFonts w:ascii="Arial" w:hAnsi="Arial" w:cs="Arial"/>
        </w:rPr>
      </w:pPr>
      <w:r w:rsidRPr="00A22CD2">
        <w:rPr>
          <w:rFonts w:ascii="Arial" w:hAnsi="Arial" w:cs="Arial"/>
        </w:rPr>
        <w:t>Nicol, D. (2010). 'From monologue to dialogue: Improving written feedback processes in mass higher education', Assessment &amp; Evaluation in Higher Education, 35(5), pp. 501–517.</w:t>
      </w:r>
    </w:p>
    <w:p w:rsidR="0057569B" w:rsidRPr="00A22CD2" w:rsidRDefault="0057569B" w:rsidP="0057569B">
      <w:pPr>
        <w:spacing w:line="360" w:lineRule="auto"/>
        <w:rPr>
          <w:rFonts w:ascii="Arial" w:hAnsi="Arial" w:cs="Arial"/>
        </w:rPr>
      </w:pPr>
      <w:r w:rsidRPr="00A22CD2">
        <w:rPr>
          <w:rFonts w:ascii="Arial" w:hAnsi="Arial" w:cs="Arial"/>
        </w:rPr>
        <w:t xml:space="preserve">Norton, L.S. (2018). </w:t>
      </w:r>
      <w:r w:rsidRPr="00A22CD2">
        <w:rPr>
          <w:rFonts w:ascii="Arial" w:hAnsi="Arial" w:cs="Arial"/>
          <w:i/>
          <w:iCs/>
        </w:rPr>
        <w:t>Action research in teaching and learning: A practical guide to conducting pedagogical research in universities. 2nd ed</w:t>
      </w:r>
      <w:r w:rsidRPr="00A22CD2">
        <w:rPr>
          <w:rFonts w:ascii="Arial" w:hAnsi="Arial" w:cs="Arial"/>
        </w:rPr>
        <w:t>. Abingdon: Routledge.</w:t>
      </w:r>
    </w:p>
    <w:p w:rsidR="0057569B" w:rsidRPr="00A22CD2" w:rsidRDefault="0057569B" w:rsidP="0057569B">
      <w:pPr>
        <w:spacing w:line="360" w:lineRule="auto"/>
        <w:rPr>
          <w:rFonts w:ascii="Arial" w:hAnsi="Arial" w:cs="Arial"/>
        </w:rPr>
      </w:pPr>
      <w:r w:rsidRPr="00A22CD2">
        <w:rPr>
          <w:rFonts w:ascii="Arial" w:hAnsi="Arial" w:cs="Arial"/>
        </w:rPr>
        <w:t>Ofsted (2019)</w:t>
      </w:r>
      <w:r w:rsidR="00A22CD2">
        <w:rPr>
          <w:rFonts w:ascii="Arial" w:hAnsi="Arial" w:cs="Arial"/>
        </w:rPr>
        <w:t>. Education Inspection Framework</w:t>
      </w:r>
      <w:r w:rsidRPr="00A22CD2">
        <w:rPr>
          <w:rFonts w:ascii="Arial" w:hAnsi="Arial" w:cs="Arial"/>
        </w:rPr>
        <w:t>. London: Ofsted.</w:t>
      </w:r>
    </w:p>
    <w:p w:rsidR="0057569B" w:rsidRPr="00A22CD2" w:rsidRDefault="0057569B" w:rsidP="0057569B">
      <w:pPr>
        <w:spacing w:line="360" w:lineRule="auto"/>
        <w:rPr>
          <w:rFonts w:ascii="Arial" w:hAnsi="Arial" w:cs="Arial"/>
        </w:rPr>
      </w:pPr>
      <w:r w:rsidRPr="00A22CD2">
        <w:rPr>
          <w:rFonts w:ascii="Arial" w:hAnsi="Arial" w:cs="Arial"/>
        </w:rPr>
        <w:t>Ofsted (2022) Skills for jobs: Implementing high-quality T Levels and vocational routes. London: Ofsted.</w:t>
      </w:r>
    </w:p>
    <w:p w:rsidR="0057569B" w:rsidRPr="00A22CD2" w:rsidRDefault="0057569B" w:rsidP="0057569B">
      <w:pPr>
        <w:spacing w:line="360" w:lineRule="auto"/>
        <w:rPr>
          <w:rFonts w:ascii="Arial" w:hAnsi="Arial" w:cs="Arial"/>
        </w:rPr>
      </w:pPr>
      <w:r w:rsidRPr="00A22CD2">
        <w:rPr>
          <w:rFonts w:ascii="Arial" w:hAnsi="Arial" w:cs="Arial"/>
        </w:rPr>
        <w:t>Sharp, J. A., Peters, J. and Howard, K. (2017)</w:t>
      </w:r>
      <w:r w:rsidR="00A22CD2">
        <w:rPr>
          <w:rFonts w:ascii="Arial" w:hAnsi="Arial" w:cs="Arial"/>
        </w:rPr>
        <w:t>.</w:t>
      </w:r>
      <w:r w:rsidRPr="00A22CD2">
        <w:rPr>
          <w:rFonts w:ascii="Arial" w:hAnsi="Arial" w:cs="Arial"/>
        </w:rPr>
        <w:t xml:space="preserve"> </w:t>
      </w:r>
      <w:proofErr w:type="gramStart"/>
      <w:r w:rsidRPr="00A22CD2">
        <w:rPr>
          <w:rFonts w:ascii="Arial" w:hAnsi="Arial" w:cs="Arial"/>
        </w:rPr>
        <w:t>The</w:t>
      </w:r>
      <w:proofErr w:type="gramEnd"/>
      <w:r w:rsidRPr="00A22CD2">
        <w:rPr>
          <w:rFonts w:ascii="Arial" w:hAnsi="Arial" w:cs="Arial"/>
        </w:rPr>
        <w:t xml:space="preserve"> management of a student research project. Routledge.</w:t>
      </w:r>
    </w:p>
    <w:p w:rsidR="0057569B" w:rsidRPr="00FF7B1A" w:rsidRDefault="0057569B" w:rsidP="0057569B">
      <w:pPr>
        <w:spacing w:line="360" w:lineRule="auto"/>
        <w:rPr>
          <w:rFonts w:ascii="Arial" w:hAnsi="Arial" w:cs="Arial"/>
        </w:rPr>
      </w:pPr>
      <w:proofErr w:type="spellStart"/>
      <w:r w:rsidRPr="00A22CD2">
        <w:rPr>
          <w:rFonts w:ascii="Arial" w:hAnsi="Arial" w:cs="Arial"/>
        </w:rPr>
        <w:t>Wisker</w:t>
      </w:r>
      <w:proofErr w:type="spellEnd"/>
      <w:r w:rsidRPr="00A22CD2">
        <w:rPr>
          <w:rFonts w:ascii="Arial" w:hAnsi="Arial" w:cs="Arial"/>
        </w:rPr>
        <w:t xml:space="preserve">, G. (2017). </w:t>
      </w:r>
      <w:r w:rsidRPr="00A22CD2">
        <w:rPr>
          <w:rFonts w:ascii="Arial" w:hAnsi="Arial" w:cs="Arial"/>
          <w:i/>
          <w:iCs/>
        </w:rPr>
        <w:t xml:space="preserve">The postgraduate research handbook: Succeed with your MA, MPhil, </w:t>
      </w:r>
      <w:proofErr w:type="spellStart"/>
      <w:r w:rsidRPr="00A22CD2">
        <w:rPr>
          <w:rFonts w:ascii="Arial" w:hAnsi="Arial" w:cs="Arial"/>
          <w:i/>
          <w:iCs/>
        </w:rPr>
        <w:t>EdD</w:t>
      </w:r>
      <w:proofErr w:type="spellEnd"/>
      <w:r w:rsidRPr="00A22CD2">
        <w:rPr>
          <w:rFonts w:ascii="Arial" w:hAnsi="Arial" w:cs="Arial"/>
          <w:i/>
          <w:iCs/>
        </w:rPr>
        <w:t xml:space="preserve"> and PhD</w:t>
      </w:r>
      <w:r w:rsidRPr="00A22CD2">
        <w:rPr>
          <w:rFonts w:ascii="Arial" w:hAnsi="Arial" w:cs="Arial"/>
        </w:rPr>
        <w:t>. Bloomsbury Publishing.</w:t>
      </w:r>
    </w:p>
    <w:p w:rsidR="00460FCC" w:rsidRPr="00FF7B1A" w:rsidRDefault="00460FCC" w:rsidP="00460FCC">
      <w:pPr>
        <w:pStyle w:val="Heading1"/>
        <w:spacing w:line="360" w:lineRule="auto"/>
        <w:rPr>
          <w:rFonts w:ascii="Arial" w:hAnsi="Arial" w:cs="Arial"/>
          <w:sz w:val="22"/>
          <w:szCs w:val="22"/>
        </w:rPr>
      </w:pPr>
      <w:bookmarkStart w:id="11" w:name="_Toc202693040"/>
      <w:r>
        <w:rPr>
          <w:rFonts w:ascii="Arial" w:hAnsi="Arial" w:cs="Arial"/>
          <w:sz w:val="22"/>
          <w:szCs w:val="22"/>
        </w:rPr>
        <w:t>1</w:t>
      </w:r>
      <w:r>
        <w:rPr>
          <w:rFonts w:ascii="Arial" w:hAnsi="Arial" w:cs="Arial"/>
          <w:sz w:val="22"/>
          <w:szCs w:val="22"/>
        </w:rPr>
        <w:t>1</w:t>
      </w:r>
      <w:r w:rsidRPr="00FF7B1A">
        <w:rPr>
          <w:rFonts w:ascii="Arial" w:hAnsi="Arial" w:cs="Arial"/>
          <w:sz w:val="22"/>
          <w:szCs w:val="22"/>
        </w:rPr>
        <w:t xml:space="preserve">. </w:t>
      </w:r>
      <w:r>
        <w:rPr>
          <w:rFonts w:ascii="Arial" w:hAnsi="Arial" w:cs="Arial"/>
          <w:sz w:val="22"/>
          <w:szCs w:val="22"/>
        </w:rPr>
        <w:t>Bibliography</w:t>
      </w:r>
      <w:bookmarkEnd w:id="11"/>
    </w:p>
    <w:p w:rsidR="00A22CD2" w:rsidRPr="00FF7B1A" w:rsidRDefault="00A22CD2" w:rsidP="00A22CD2">
      <w:pPr>
        <w:spacing w:line="360" w:lineRule="auto"/>
        <w:rPr>
          <w:rFonts w:ascii="Arial" w:hAnsi="Arial" w:cs="Arial"/>
        </w:rPr>
      </w:pPr>
      <w:r w:rsidRPr="00FF7B1A">
        <w:rPr>
          <w:rFonts w:ascii="Arial" w:hAnsi="Arial" w:cs="Arial"/>
        </w:rPr>
        <w:t>Avis, J., Fisher, R. &amp; Thompson, R. (2018). Teaching in lifelong learning: A guide to theory and practice. London: McGraw-Hill Education.</w:t>
      </w:r>
    </w:p>
    <w:p w:rsidR="00A22CD2" w:rsidRPr="00FF7B1A" w:rsidRDefault="00A22CD2" w:rsidP="00A22CD2">
      <w:pPr>
        <w:spacing w:line="360" w:lineRule="auto"/>
        <w:rPr>
          <w:rFonts w:ascii="Arial" w:hAnsi="Arial" w:cs="Arial"/>
        </w:rPr>
      </w:pPr>
      <w:r w:rsidRPr="00FF7B1A">
        <w:rPr>
          <w:rFonts w:ascii="Arial" w:hAnsi="Arial" w:cs="Arial"/>
        </w:rPr>
        <w:t>Belcher, W. L. (2019). Writing your journal article in twelve weeks: A guide to academic publishing success. University of Chicago Press.</w:t>
      </w:r>
    </w:p>
    <w:p w:rsidR="00A22CD2" w:rsidRPr="00FF7B1A" w:rsidRDefault="00A22CD2" w:rsidP="00A22CD2">
      <w:pPr>
        <w:spacing w:line="360" w:lineRule="auto"/>
        <w:rPr>
          <w:rFonts w:ascii="Arial" w:hAnsi="Arial" w:cs="Arial"/>
        </w:rPr>
      </w:pPr>
      <w:r w:rsidRPr="00FF7B1A">
        <w:rPr>
          <w:rFonts w:ascii="Arial" w:hAnsi="Arial" w:cs="Arial"/>
        </w:rPr>
        <w:t xml:space="preserve">Bell, J. &amp; Waters, S. (2018). </w:t>
      </w:r>
      <w:proofErr w:type="spellStart"/>
      <w:r w:rsidRPr="00FF7B1A">
        <w:rPr>
          <w:rFonts w:ascii="Arial" w:hAnsi="Arial" w:cs="Arial"/>
        </w:rPr>
        <w:t>Ebook</w:t>
      </w:r>
      <w:proofErr w:type="spellEnd"/>
      <w:r w:rsidRPr="00FF7B1A">
        <w:rPr>
          <w:rFonts w:ascii="Arial" w:hAnsi="Arial" w:cs="Arial"/>
        </w:rPr>
        <w:t>: doing your research project: a guide for first-time researchers. McGraw-Hill Education (UK).</w:t>
      </w:r>
    </w:p>
    <w:p w:rsidR="00A22CD2" w:rsidRPr="00FF7B1A" w:rsidRDefault="00A22CD2" w:rsidP="00A22CD2">
      <w:pPr>
        <w:spacing w:line="360" w:lineRule="auto"/>
        <w:rPr>
          <w:rFonts w:ascii="Arial" w:hAnsi="Arial" w:cs="Arial"/>
        </w:rPr>
      </w:pPr>
      <w:r w:rsidRPr="00FF7B1A">
        <w:rPr>
          <w:rFonts w:ascii="Arial" w:hAnsi="Arial" w:cs="Arial"/>
        </w:rPr>
        <w:lastRenderedPageBreak/>
        <w:t>Bloomberg, L. D. (2022). Completing your qualitative dissertation: A road map from beginning to end.</w:t>
      </w:r>
    </w:p>
    <w:p w:rsidR="00A22CD2" w:rsidRPr="00FF7B1A" w:rsidRDefault="00A22CD2" w:rsidP="00A22CD2">
      <w:pPr>
        <w:spacing w:line="360" w:lineRule="auto"/>
        <w:rPr>
          <w:rFonts w:ascii="Arial" w:hAnsi="Arial" w:cs="Arial"/>
        </w:rPr>
      </w:pPr>
      <w:r w:rsidRPr="00FF7B1A">
        <w:rPr>
          <w:rFonts w:ascii="Arial" w:hAnsi="Arial" w:cs="Arial"/>
        </w:rPr>
        <w:t>Boss, S. and Krauss, J. (2022)</w:t>
      </w:r>
      <w:r>
        <w:rPr>
          <w:rFonts w:ascii="Arial" w:hAnsi="Arial" w:cs="Arial"/>
        </w:rPr>
        <w:t>.</w:t>
      </w:r>
      <w:r w:rsidRPr="00FF7B1A">
        <w:rPr>
          <w:rFonts w:ascii="Arial" w:hAnsi="Arial" w:cs="Arial"/>
        </w:rPr>
        <w:t xml:space="preserve"> Reinventing project-based learning: Your field guide to real-world projects in the digital age. International Society for Technology in Education.</w:t>
      </w:r>
    </w:p>
    <w:p w:rsidR="00A22CD2" w:rsidRPr="00FF7B1A" w:rsidRDefault="00A22CD2" w:rsidP="00A22CD2">
      <w:pPr>
        <w:spacing w:line="360" w:lineRule="auto"/>
        <w:rPr>
          <w:rFonts w:ascii="Arial" w:hAnsi="Arial" w:cs="Arial"/>
        </w:rPr>
      </w:pPr>
      <w:r w:rsidRPr="00FF7B1A">
        <w:rPr>
          <w:rFonts w:ascii="Arial" w:hAnsi="Arial" w:cs="Arial"/>
        </w:rPr>
        <w:t xml:space="preserve">Joyner, R. L., Rouse, W. A. &amp; </w:t>
      </w:r>
      <w:proofErr w:type="spellStart"/>
      <w:r w:rsidRPr="00FF7B1A">
        <w:rPr>
          <w:rFonts w:ascii="Arial" w:hAnsi="Arial" w:cs="Arial"/>
        </w:rPr>
        <w:t>Glatthorn</w:t>
      </w:r>
      <w:proofErr w:type="spellEnd"/>
      <w:r w:rsidRPr="00FF7B1A">
        <w:rPr>
          <w:rFonts w:ascii="Arial" w:hAnsi="Arial" w:cs="Arial"/>
        </w:rPr>
        <w:t xml:space="preserve">, A. A. (2018). </w:t>
      </w:r>
      <w:r w:rsidRPr="00FF7B1A">
        <w:rPr>
          <w:rFonts w:ascii="Arial" w:hAnsi="Arial" w:cs="Arial"/>
          <w:i/>
          <w:iCs/>
        </w:rPr>
        <w:t>Writing the winning thesis or dissertation: A step-by-step guide</w:t>
      </w:r>
      <w:r w:rsidRPr="00FF7B1A">
        <w:rPr>
          <w:rFonts w:ascii="Arial" w:hAnsi="Arial" w:cs="Arial"/>
        </w:rPr>
        <w:t>. Corwin Press.</w:t>
      </w:r>
    </w:p>
    <w:p w:rsidR="00A22CD2" w:rsidRPr="00FF7B1A" w:rsidRDefault="00A22CD2" w:rsidP="00A22CD2">
      <w:pPr>
        <w:spacing w:line="360" w:lineRule="auto"/>
        <w:rPr>
          <w:rFonts w:ascii="Arial" w:hAnsi="Arial" w:cs="Arial"/>
        </w:rPr>
      </w:pPr>
      <w:r w:rsidRPr="00FF7B1A">
        <w:rPr>
          <w:rFonts w:ascii="Arial" w:hAnsi="Arial" w:cs="Arial"/>
        </w:rPr>
        <w:t>King, N. &amp; Brooks, J. (2016). Template analysis for business and management students.</w:t>
      </w:r>
    </w:p>
    <w:p w:rsidR="00A22CD2" w:rsidRPr="00FF7B1A" w:rsidRDefault="00A22CD2" w:rsidP="00A22CD2">
      <w:pPr>
        <w:spacing w:line="360" w:lineRule="auto"/>
        <w:rPr>
          <w:rFonts w:ascii="Arial" w:hAnsi="Arial" w:cs="Arial"/>
        </w:rPr>
      </w:pPr>
      <w:r w:rsidRPr="00FF7B1A">
        <w:rPr>
          <w:rFonts w:ascii="Arial" w:hAnsi="Arial" w:cs="Arial"/>
        </w:rPr>
        <w:t xml:space="preserve">Lipson, C. (2018). </w:t>
      </w:r>
      <w:r w:rsidRPr="00FF7B1A">
        <w:rPr>
          <w:rFonts w:ascii="Arial" w:hAnsi="Arial" w:cs="Arial"/>
          <w:i/>
          <w:iCs/>
        </w:rPr>
        <w:t>How to write a BA thesis: A practical guide from your first ideas to your finished paper</w:t>
      </w:r>
      <w:r w:rsidRPr="00FF7B1A">
        <w:rPr>
          <w:rFonts w:ascii="Arial" w:hAnsi="Arial" w:cs="Arial"/>
        </w:rPr>
        <w:t>. University of Chicago Press.</w:t>
      </w:r>
    </w:p>
    <w:p w:rsidR="00A22CD2" w:rsidRPr="00FF7B1A" w:rsidRDefault="00A22CD2" w:rsidP="00A22CD2">
      <w:pPr>
        <w:spacing w:line="360" w:lineRule="auto"/>
        <w:rPr>
          <w:rFonts w:ascii="Arial" w:hAnsi="Arial" w:cs="Arial"/>
        </w:rPr>
      </w:pPr>
      <w:r w:rsidRPr="00FF7B1A">
        <w:rPr>
          <w:rFonts w:ascii="Arial" w:hAnsi="Arial" w:cs="Arial"/>
        </w:rPr>
        <w:t xml:space="preserve">Murray, R. (2017). </w:t>
      </w:r>
      <w:proofErr w:type="spellStart"/>
      <w:r w:rsidRPr="00FF7B1A">
        <w:rPr>
          <w:rFonts w:ascii="Arial" w:hAnsi="Arial" w:cs="Arial"/>
        </w:rPr>
        <w:t>Ebook</w:t>
      </w:r>
      <w:proofErr w:type="spellEnd"/>
      <w:r w:rsidRPr="00FF7B1A">
        <w:rPr>
          <w:rFonts w:ascii="Arial" w:hAnsi="Arial" w:cs="Arial"/>
        </w:rPr>
        <w:t>: How to write a thesis. McGraw-Hill Education (UK).</w:t>
      </w:r>
    </w:p>
    <w:p w:rsidR="00A22CD2" w:rsidRPr="00FF7B1A" w:rsidRDefault="00A22CD2" w:rsidP="00A22CD2">
      <w:pPr>
        <w:spacing w:line="360" w:lineRule="auto"/>
        <w:rPr>
          <w:rFonts w:ascii="Arial" w:hAnsi="Arial" w:cs="Arial"/>
        </w:rPr>
      </w:pPr>
      <w:r w:rsidRPr="00FF7B1A">
        <w:rPr>
          <w:rFonts w:ascii="Arial" w:hAnsi="Arial" w:cs="Arial"/>
        </w:rPr>
        <w:t>Phillips, E. &amp; Johnson, C. (2022). How to Get a PhD: A handbook for students and their supervisors 7e. McGraw-Hill Education (UK).</w:t>
      </w:r>
    </w:p>
    <w:p w:rsidR="00A22CD2" w:rsidRPr="00FF7B1A" w:rsidRDefault="00A22CD2" w:rsidP="00A22CD2">
      <w:pPr>
        <w:spacing w:line="360" w:lineRule="auto"/>
        <w:rPr>
          <w:rFonts w:ascii="Arial" w:hAnsi="Arial" w:cs="Arial"/>
        </w:rPr>
      </w:pPr>
      <w:proofErr w:type="spellStart"/>
      <w:r w:rsidRPr="00FF7B1A">
        <w:rPr>
          <w:rFonts w:ascii="Arial" w:hAnsi="Arial" w:cs="Arial"/>
        </w:rPr>
        <w:t>Polonsky</w:t>
      </w:r>
      <w:proofErr w:type="spellEnd"/>
      <w:r w:rsidRPr="00FF7B1A">
        <w:rPr>
          <w:rFonts w:ascii="Arial" w:hAnsi="Arial" w:cs="Arial"/>
        </w:rPr>
        <w:t xml:space="preserve">, M. J. &amp; Waller, D. S. (2018). </w:t>
      </w:r>
      <w:r w:rsidRPr="00FF7B1A">
        <w:rPr>
          <w:rFonts w:ascii="Arial" w:hAnsi="Arial" w:cs="Arial"/>
          <w:i/>
          <w:iCs/>
        </w:rPr>
        <w:t>Designing and managing a research project: A business student's guide</w:t>
      </w:r>
      <w:r w:rsidRPr="00FF7B1A">
        <w:rPr>
          <w:rFonts w:ascii="Arial" w:hAnsi="Arial" w:cs="Arial"/>
        </w:rPr>
        <w:t>. Sage Publications.</w:t>
      </w:r>
    </w:p>
    <w:p w:rsidR="00A22CD2" w:rsidRPr="00FF7B1A" w:rsidRDefault="00A22CD2" w:rsidP="00A22CD2">
      <w:pPr>
        <w:spacing w:line="360" w:lineRule="auto"/>
        <w:rPr>
          <w:rFonts w:ascii="Arial" w:hAnsi="Arial" w:cs="Arial"/>
        </w:rPr>
      </w:pPr>
      <w:proofErr w:type="spellStart"/>
      <w:r w:rsidRPr="00FF7B1A">
        <w:rPr>
          <w:rFonts w:ascii="Arial" w:hAnsi="Arial" w:cs="Arial"/>
        </w:rPr>
        <w:t>Rothera</w:t>
      </w:r>
      <w:proofErr w:type="spellEnd"/>
      <w:r w:rsidRPr="00FF7B1A">
        <w:rPr>
          <w:rFonts w:ascii="Arial" w:hAnsi="Arial" w:cs="Arial"/>
        </w:rPr>
        <w:t>, J. (2022). An experiential evaluation of degree apprenticeships: Insights from civil engineering. PhD thesis. Leeds Beckett University.</w:t>
      </w:r>
    </w:p>
    <w:p w:rsidR="00A22CD2" w:rsidRPr="00FF7B1A" w:rsidRDefault="00A22CD2" w:rsidP="00A22CD2">
      <w:pPr>
        <w:spacing w:line="360" w:lineRule="auto"/>
        <w:rPr>
          <w:rFonts w:ascii="Arial" w:hAnsi="Arial" w:cs="Arial"/>
        </w:rPr>
      </w:pPr>
      <w:r w:rsidRPr="00FF7B1A">
        <w:rPr>
          <w:rFonts w:ascii="Arial" w:hAnsi="Arial" w:cs="Arial"/>
        </w:rPr>
        <w:t>Silvia, P. J. (2018). How to write a lot: A practical guide to productive academic writing. American Psychological Association.</w:t>
      </w:r>
    </w:p>
    <w:p w:rsidR="00A22CD2" w:rsidRPr="00FF7B1A" w:rsidRDefault="00A22CD2" w:rsidP="00A22CD2">
      <w:pPr>
        <w:spacing w:line="360" w:lineRule="auto"/>
        <w:rPr>
          <w:rFonts w:ascii="Arial" w:hAnsi="Arial" w:cs="Arial"/>
        </w:rPr>
      </w:pPr>
      <w:proofErr w:type="spellStart"/>
      <w:r w:rsidRPr="00FF7B1A">
        <w:rPr>
          <w:rFonts w:ascii="Arial" w:hAnsi="Arial" w:cs="Arial"/>
        </w:rPr>
        <w:t>Suskie</w:t>
      </w:r>
      <w:proofErr w:type="spellEnd"/>
      <w:r w:rsidRPr="00FF7B1A">
        <w:rPr>
          <w:rFonts w:ascii="Arial" w:hAnsi="Arial" w:cs="Arial"/>
        </w:rPr>
        <w:t xml:space="preserve">, L. (2018). </w:t>
      </w:r>
      <w:r w:rsidRPr="00FF7B1A">
        <w:rPr>
          <w:rFonts w:ascii="Arial" w:hAnsi="Arial" w:cs="Arial"/>
          <w:i/>
          <w:iCs/>
        </w:rPr>
        <w:t xml:space="preserve">Assessing student learning: A </w:t>
      </w:r>
      <w:r>
        <w:rPr>
          <w:rFonts w:ascii="Arial" w:hAnsi="Arial" w:cs="Arial"/>
          <w:i/>
          <w:iCs/>
        </w:rPr>
        <w:t>common-sense</w:t>
      </w:r>
      <w:r w:rsidRPr="00FF7B1A">
        <w:rPr>
          <w:rFonts w:ascii="Arial" w:hAnsi="Arial" w:cs="Arial"/>
          <w:i/>
          <w:iCs/>
        </w:rPr>
        <w:t xml:space="preserve"> guide</w:t>
      </w:r>
      <w:r w:rsidRPr="00FF7B1A">
        <w:rPr>
          <w:rFonts w:ascii="Arial" w:hAnsi="Arial" w:cs="Arial"/>
        </w:rPr>
        <w:t>. John Wiley &amp; Sons.</w:t>
      </w:r>
    </w:p>
    <w:p w:rsidR="00A22CD2" w:rsidRPr="00FF7B1A" w:rsidRDefault="00A22CD2" w:rsidP="00A22CD2">
      <w:pPr>
        <w:spacing w:line="360" w:lineRule="auto"/>
        <w:rPr>
          <w:rFonts w:ascii="Arial" w:hAnsi="Arial" w:cs="Arial"/>
        </w:rPr>
      </w:pPr>
      <w:r w:rsidRPr="00FF7B1A">
        <w:rPr>
          <w:rFonts w:ascii="Arial" w:hAnsi="Arial" w:cs="Arial"/>
        </w:rPr>
        <w:t xml:space="preserve">Terrell, S. R. (2015). </w:t>
      </w:r>
      <w:r w:rsidRPr="00FF7B1A">
        <w:rPr>
          <w:rFonts w:ascii="Arial" w:hAnsi="Arial" w:cs="Arial"/>
          <w:i/>
          <w:iCs/>
        </w:rPr>
        <w:t>Writing a proposal for your dissertation: Guidelines and examples</w:t>
      </w:r>
      <w:r w:rsidRPr="00FF7B1A">
        <w:rPr>
          <w:rFonts w:ascii="Arial" w:hAnsi="Arial" w:cs="Arial"/>
        </w:rPr>
        <w:t>. Guilford Publications.</w:t>
      </w:r>
    </w:p>
    <w:p w:rsidR="00A22CD2" w:rsidRPr="00FF7B1A" w:rsidRDefault="00A22CD2" w:rsidP="00A22CD2">
      <w:pPr>
        <w:spacing w:line="360" w:lineRule="auto"/>
        <w:rPr>
          <w:rFonts w:ascii="Arial" w:hAnsi="Arial" w:cs="Arial"/>
        </w:rPr>
      </w:pPr>
      <w:proofErr w:type="spellStart"/>
      <w:r w:rsidRPr="00FF7B1A">
        <w:rPr>
          <w:rFonts w:ascii="Arial" w:hAnsi="Arial" w:cs="Arial"/>
        </w:rPr>
        <w:t>Turabian</w:t>
      </w:r>
      <w:proofErr w:type="spellEnd"/>
      <w:r w:rsidRPr="00FF7B1A">
        <w:rPr>
          <w:rFonts w:ascii="Arial" w:hAnsi="Arial" w:cs="Arial"/>
        </w:rPr>
        <w:t xml:space="preserve">, K. L. (2018). </w:t>
      </w:r>
      <w:r w:rsidRPr="00FF7B1A">
        <w:rPr>
          <w:rFonts w:ascii="Arial" w:hAnsi="Arial" w:cs="Arial"/>
          <w:i/>
          <w:iCs/>
        </w:rPr>
        <w:t>A manual for writers of research papers, theses, and dissertations: Chicago style for students and researchers</w:t>
      </w:r>
      <w:r w:rsidRPr="00FF7B1A">
        <w:rPr>
          <w:rFonts w:ascii="Arial" w:hAnsi="Arial" w:cs="Arial"/>
        </w:rPr>
        <w:t>. University of Chicago Press.</w:t>
      </w:r>
    </w:p>
    <w:p w:rsidR="00A22CD2" w:rsidRPr="00FF7B1A" w:rsidRDefault="00A22CD2" w:rsidP="00A22CD2">
      <w:pPr>
        <w:spacing w:line="360" w:lineRule="auto"/>
        <w:rPr>
          <w:rFonts w:ascii="Arial" w:hAnsi="Arial" w:cs="Arial"/>
        </w:rPr>
      </w:pPr>
      <w:proofErr w:type="spellStart"/>
      <w:r w:rsidRPr="00FF7B1A">
        <w:rPr>
          <w:rFonts w:ascii="Arial" w:hAnsi="Arial" w:cs="Arial"/>
        </w:rPr>
        <w:t>Verzuh</w:t>
      </w:r>
      <w:proofErr w:type="spellEnd"/>
      <w:r w:rsidRPr="00FF7B1A">
        <w:rPr>
          <w:rFonts w:ascii="Arial" w:hAnsi="Arial" w:cs="Arial"/>
        </w:rPr>
        <w:t xml:space="preserve">, E. (2015). </w:t>
      </w:r>
      <w:r w:rsidRPr="00FF7B1A">
        <w:rPr>
          <w:rFonts w:ascii="Arial" w:hAnsi="Arial" w:cs="Arial"/>
          <w:i/>
          <w:iCs/>
        </w:rPr>
        <w:t>The fast-forward MBA in project management</w:t>
      </w:r>
      <w:r w:rsidRPr="00FF7B1A">
        <w:rPr>
          <w:rFonts w:ascii="Arial" w:hAnsi="Arial" w:cs="Arial"/>
        </w:rPr>
        <w:t>. John Wiley &amp; Sons.</w:t>
      </w:r>
    </w:p>
    <w:p w:rsidR="00E23DD7" w:rsidRPr="00A22CD2" w:rsidRDefault="00A22CD2" w:rsidP="00A22CD2">
      <w:pPr>
        <w:spacing w:line="360" w:lineRule="auto"/>
        <w:rPr>
          <w:rFonts w:ascii="Arial" w:hAnsi="Arial" w:cs="Arial"/>
        </w:rPr>
      </w:pPr>
      <w:proofErr w:type="spellStart"/>
      <w:r w:rsidRPr="00FF7B1A">
        <w:rPr>
          <w:rFonts w:ascii="Arial" w:hAnsi="Arial" w:cs="Arial"/>
        </w:rPr>
        <w:t>Zina</w:t>
      </w:r>
      <w:proofErr w:type="spellEnd"/>
      <w:r w:rsidRPr="00FF7B1A">
        <w:rPr>
          <w:rFonts w:ascii="Arial" w:hAnsi="Arial" w:cs="Arial"/>
        </w:rPr>
        <w:t>, O. (2021). The essential guide to doing your research project. Sage.</w:t>
      </w:r>
    </w:p>
    <w:sectPr w:rsidR="00E23DD7" w:rsidRPr="00A22CD2" w:rsidSect="0049047D">
      <w:pgSz w:w="11906" w:h="16838"/>
      <w:pgMar w:top="1134" w:right="1418" w:bottom="1134"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3ED" w:rsidRDefault="001F23ED">
      <w:pPr>
        <w:spacing w:after="0" w:line="240" w:lineRule="auto"/>
      </w:pPr>
      <w:r>
        <w:separator/>
      </w:r>
    </w:p>
  </w:endnote>
  <w:endnote w:type="continuationSeparator" w:id="0">
    <w:p w:rsidR="001F23ED" w:rsidRDefault="001F2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89203"/>
      <w:docPartObj>
        <w:docPartGallery w:val="Page Numbers (Bottom of Page)"/>
        <w:docPartUnique/>
      </w:docPartObj>
    </w:sdtPr>
    <w:sdtEndPr>
      <w:rPr>
        <w:rFonts w:ascii="Arial" w:hAnsi="Arial" w:cs="Arial"/>
        <w:noProof/>
      </w:rPr>
    </w:sdtEndPr>
    <w:sdtContent>
      <w:p w:rsidR="0049047D" w:rsidRPr="0049047D" w:rsidRDefault="0057569B">
        <w:pPr>
          <w:pStyle w:val="Footer"/>
          <w:jc w:val="center"/>
          <w:rPr>
            <w:rFonts w:ascii="Arial" w:hAnsi="Arial" w:cs="Arial"/>
          </w:rPr>
        </w:pPr>
        <w:r w:rsidRPr="0049047D">
          <w:rPr>
            <w:rFonts w:ascii="Arial" w:hAnsi="Arial" w:cs="Arial"/>
          </w:rPr>
          <w:fldChar w:fldCharType="begin"/>
        </w:r>
        <w:r w:rsidRPr="0049047D">
          <w:rPr>
            <w:rFonts w:ascii="Arial" w:hAnsi="Arial" w:cs="Arial"/>
          </w:rPr>
          <w:instrText xml:space="preserve"> PAGE   \* MERGEFORMAT </w:instrText>
        </w:r>
        <w:r w:rsidRPr="0049047D">
          <w:rPr>
            <w:rFonts w:ascii="Arial" w:hAnsi="Arial" w:cs="Arial"/>
          </w:rPr>
          <w:fldChar w:fldCharType="separate"/>
        </w:r>
        <w:r w:rsidR="00A22CD2">
          <w:rPr>
            <w:rFonts w:ascii="Arial" w:hAnsi="Arial" w:cs="Arial"/>
            <w:noProof/>
          </w:rPr>
          <w:t>i</w:t>
        </w:r>
        <w:r w:rsidRPr="0049047D">
          <w:rPr>
            <w:rFonts w:ascii="Arial" w:hAnsi="Arial" w:cs="Arial"/>
            <w:noProof/>
          </w:rPr>
          <w:fldChar w:fldCharType="end"/>
        </w:r>
      </w:p>
    </w:sdtContent>
  </w:sdt>
  <w:p w:rsidR="0049047D" w:rsidRDefault="001F2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3ED" w:rsidRDefault="001F23ED">
      <w:pPr>
        <w:spacing w:after="0" w:line="240" w:lineRule="auto"/>
      </w:pPr>
      <w:r>
        <w:separator/>
      </w:r>
    </w:p>
  </w:footnote>
  <w:footnote w:type="continuationSeparator" w:id="0">
    <w:p w:rsidR="001F23ED" w:rsidRDefault="001F2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B1A" w:rsidRPr="00FF7B1A" w:rsidRDefault="0057569B">
    <w:pPr>
      <w:pStyle w:val="Header"/>
      <w:rPr>
        <w:rFonts w:ascii="Arial" w:hAnsi="Arial" w:cs="Arial"/>
      </w:rPr>
    </w:pPr>
    <w:r w:rsidRPr="00FF7B1A">
      <w:rPr>
        <w:rFonts w:ascii="Arial" w:hAnsi="Arial" w:cs="Arial"/>
      </w:rPr>
      <w:t>Matthew Stewart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B68F5"/>
    <w:multiLevelType w:val="multilevel"/>
    <w:tmpl w:val="A1C0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3B3ECA"/>
    <w:multiLevelType w:val="multilevel"/>
    <w:tmpl w:val="2D462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58080D"/>
    <w:multiLevelType w:val="multilevel"/>
    <w:tmpl w:val="105C1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F33"/>
    <w:rsid w:val="001F23ED"/>
    <w:rsid w:val="003C0BD4"/>
    <w:rsid w:val="00460FCC"/>
    <w:rsid w:val="0057569B"/>
    <w:rsid w:val="00575FD0"/>
    <w:rsid w:val="00A22CD2"/>
    <w:rsid w:val="00AB6C81"/>
    <w:rsid w:val="00E23DD7"/>
    <w:rsid w:val="00F06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D293EC"/>
  <w15:chartTrackingRefBased/>
  <w15:docId w15:val="{6AB1B77E-8080-4C12-BE08-BCE35549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69B"/>
  </w:style>
  <w:style w:type="paragraph" w:styleId="Heading1">
    <w:name w:val="heading 1"/>
    <w:basedOn w:val="Normal"/>
    <w:next w:val="Normal"/>
    <w:link w:val="Heading1Char"/>
    <w:uiPriority w:val="9"/>
    <w:qFormat/>
    <w:rsid w:val="005756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575FD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75FD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69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575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69B"/>
  </w:style>
  <w:style w:type="paragraph" w:styleId="Footer">
    <w:name w:val="footer"/>
    <w:basedOn w:val="Normal"/>
    <w:link w:val="FooterChar"/>
    <w:uiPriority w:val="99"/>
    <w:unhideWhenUsed/>
    <w:rsid w:val="00575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69B"/>
  </w:style>
  <w:style w:type="paragraph" w:styleId="TOCHeading">
    <w:name w:val="TOC Heading"/>
    <w:basedOn w:val="Heading1"/>
    <w:next w:val="Normal"/>
    <w:uiPriority w:val="39"/>
    <w:unhideWhenUsed/>
    <w:qFormat/>
    <w:rsid w:val="0057569B"/>
    <w:pPr>
      <w:outlineLvl w:val="9"/>
    </w:pPr>
    <w:rPr>
      <w:lang w:val="en-US"/>
    </w:rPr>
  </w:style>
  <w:style w:type="paragraph" w:styleId="TOC1">
    <w:name w:val="toc 1"/>
    <w:basedOn w:val="Normal"/>
    <w:next w:val="Normal"/>
    <w:autoRedefine/>
    <w:uiPriority w:val="39"/>
    <w:unhideWhenUsed/>
    <w:rsid w:val="0057569B"/>
    <w:pPr>
      <w:spacing w:after="100"/>
    </w:pPr>
  </w:style>
  <w:style w:type="character" w:styleId="Hyperlink">
    <w:name w:val="Hyperlink"/>
    <w:basedOn w:val="DefaultParagraphFont"/>
    <w:uiPriority w:val="99"/>
    <w:unhideWhenUsed/>
    <w:rsid w:val="0057569B"/>
    <w:rPr>
      <w:color w:val="0563C1" w:themeColor="hyperlink"/>
      <w:u w:val="single"/>
    </w:rPr>
  </w:style>
  <w:style w:type="character" w:customStyle="1" w:styleId="Heading4Char">
    <w:name w:val="Heading 4 Char"/>
    <w:basedOn w:val="DefaultParagraphFont"/>
    <w:link w:val="Heading4"/>
    <w:uiPriority w:val="9"/>
    <w:semiHidden/>
    <w:rsid w:val="00575FD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75FD0"/>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03490">
      <w:bodyDiv w:val="1"/>
      <w:marLeft w:val="0"/>
      <w:marRight w:val="0"/>
      <w:marTop w:val="0"/>
      <w:marBottom w:val="0"/>
      <w:divBdr>
        <w:top w:val="none" w:sz="0" w:space="0" w:color="auto"/>
        <w:left w:val="none" w:sz="0" w:space="0" w:color="auto"/>
        <w:bottom w:val="none" w:sz="0" w:space="0" w:color="auto"/>
        <w:right w:val="none" w:sz="0" w:space="0" w:color="auto"/>
      </w:divBdr>
      <w:divsChild>
        <w:div w:id="218130656">
          <w:marLeft w:val="0"/>
          <w:marRight w:val="0"/>
          <w:marTop w:val="0"/>
          <w:marBottom w:val="0"/>
          <w:divBdr>
            <w:top w:val="none" w:sz="0" w:space="0" w:color="auto"/>
            <w:left w:val="none" w:sz="0" w:space="0" w:color="auto"/>
            <w:bottom w:val="none" w:sz="0" w:space="0" w:color="auto"/>
            <w:right w:val="none" w:sz="0" w:space="0" w:color="auto"/>
          </w:divBdr>
          <w:divsChild>
            <w:div w:id="63224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05357">
      <w:bodyDiv w:val="1"/>
      <w:marLeft w:val="0"/>
      <w:marRight w:val="0"/>
      <w:marTop w:val="0"/>
      <w:marBottom w:val="0"/>
      <w:divBdr>
        <w:top w:val="none" w:sz="0" w:space="0" w:color="auto"/>
        <w:left w:val="none" w:sz="0" w:space="0" w:color="auto"/>
        <w:bottom w:val="none" w:sz="0" w:space="0" w:color="auto"/>
        <w:right w:val="none" w:sz="0" w:space="0" w:color="auto"/>
      </w:divBdr>
    </w:div>
    <w:div w:id="438374434">
      <w:bodyDiv w:val="1"/>
      <w:marLeft w:val="0"/>
      <w:marRight w:val="0"/>
      <w:marTop w:val="0"/>
      <w:marBottom w:val="0"/>
      <w:divBdr>
        <w:top w:val="none" w:sz="0" w:space="0" w:color="auto"/>
        <w:left w:val="none" w:sz="0" w:space="0" w:color="auto"/>
        <w:bottom w:val="none" w:sz="0" w:space="0" w:color="auto"/>
        <w:right w:val="none" w:sz="0" w:space="0" w:color="auto"/>
      </w:divBdr>
    </w:div>
    <w:div w:id="755857990">
      <w:bodyDiv w:val="1"/>
      <w:marLeft w:val="0"/>
      <w:marRight w:val="0"/>
      <w:marTop w:val="0"/>
      <w:marBottom w:val="0"/>
      <w:divBdr>
        <w:top w:val="none" w:sz="0" w:space="0" w:color="auto"/>
        <w:left w:val="none" w:sz="0" w:space="0" w:color="auto"/>
        <w:bottom w:val="none" w:sz="0" w:space="0" w:color="auto"/>
        <w:right w:val="none" w:sz="0" w:space="0" w:color="auto"/>
      </w:divBdr>
    </w:div>
    <w:div w:id="818621282">
      <w:bodyDiv w:val="1"/>
      <w:marLeft w:val="0"/>
      <w:marRight w:val="0"/>
      <w:marTop w:val="0"/>
      <w:marBottom w:val="0"/>
      <w:divBdr>
        <w:top w:val="none" w:sz="0" w:space="0" w:color="auto"/>
        <w:left w:val="none" w:sz="0" w:space="0" w:color="auto"/>
        <w:bottom w:val="none" w:sz="0" w:space="0" w:color="auto"/>
        <w:right w:val="none" w:sz="0" w:space="0" w:color="auto"/>
      </w:divBdr>
    </w:div>
    <w:div w:id="823468245">
      <w:bodyDiv w:val="1"/>
      <w:marLeft w:val="0"/>
      <w:marRight w:val="0"/>
      <w:marTop w:val="0"/>
      <w:marBottom w:val="0"/>
      <w:divBdr>
        <w:top w:val="none" w:sz="0" w:space="0" w:color="auto"/>
        <w:left w:val="none" w:sz="0" w:space="0" w:color="auto"/>
        <w:bottom w:val="none" w:sz="0" w:space="0" w:color="auto"/>
        <w:right w:val="none" w:sz="0" w:space="0" w:color="auto"/>
      </w:divBdr>
    </w:div>
    <w:div w:id="1180506902">
      <w:bodyDiv w:val="1"/>
      <w:marLeft w:val="0"/>
      <w:marRight w:val="0"/>
      <w:marTop w:val="0"/>
      <w:marBottom w:val="0"/>
      <w:divBdr>
        <w:top w:val="none" w:sz="0" w:space="0" w:color="auto"/>
        <w:left w:val="none" w:sz="0" w:space="0" w:color="auto"/>
        <w:bottom w:val="none" w:sz="0" w:space="0" w:color="auto"/>
        <w:right w:val="none" w:sz="0" w:space="0" w:color="auto"/>
      </w:divBdr>
    </w:div>
    <w:div w:id="166562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1899</Words>
  <Characters>11837</Characters>
  <Application>Microsoft Office Word</Application>
  <DocSecurity>0</DocSecurity>
  <Lines>246</Lines>
  <Paragraphs>130</Paragraphs>
  <ScaleCrop>false</ScaleCrop>
  <HeadingPairs>
    <vt:vector size="2" baseType="variant">
      <vt:variant>
        <vt:lpstr>Title</vt:lpstr>
      </vt:variant>
      <vt:variant>
        <vt:i4>1</vt:i4>
      </vt:variant>
    </vt:vector>
  </HeadingPairs>
  <TitlesOfParts>
    <vt:vector size="1" baseType="lpstr">
      <vt:lpstr/>
    </vt:vector>
  </TitlesOfParts>
  <Company>ABS</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Stewart</dc:creator>
  <cp:keywords/>
  <dc:description/>
  <cp:lastModifiedBy>Matthew Stewart</cp:lastModifiedBy>
  <cp:revision>5</cp:revision>
  <dcterms:created xsi:type="dcterms:W3CDTF">2025-07-06T09:52:00Z</dcterms:created>
  <dcterms:modified xsi:type="dcterms:W3CDTF">2025-07-06T10:18:00Z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35aec68c-9067-4357-a373-327c5384e4b0</vt:lpwstr>
  </property>
</Properties>
</file>