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595FBF" w14:textId="0249026F" w:rsidR="00713867" w:rsidRDefault="00000000">
      <w:pPr>
        <w:tabs>
          <w:tab w:val="left" w:pos="2250"/>
        </w:tabs>
      </w:pPr>
      <w:r>
        <w:rPr>
          <w:rFonts w:ascii="Calibri" w:hAnsi="Calibri" w:cs="Calibri"/>
          <w:b/>
          <w:bCs/>
          <w:u w:val="single"/>
        </w:rPr>
        <w:t>Field Journal David Hinsull (2103522)</w:t>
      </w:r>
    </w:p>
    <w:p w14:paraId="53BB1673" w14:textId="56F7BAAA" w:rsidR="00713867" w:rsidRDefault="00000000">
      <w:pPr>
        <w:tabs>
          <w:tab w:val="left" w:pos="2250"/>
        </w:tabs>
      </w:pPr>
      <w:r>
        <w:t>The archaeological dig at Llanllyr near Talsarn is a research excavation where the time and resources can be used to excavate the site at a leisurely pace,</w:t>
      </w:r>
      <w:r w:rsidR="007C2875">
        <w:t xml:space="preserve"> </w:t>
      </w:r>
      <w:r>
        <w:t>compared to developmental archaeology otherwise known as rescue archaeology which takes place</w:t>
      </w:r>
      <w:r w:rsidR="007C2875">
        <w:t xml:space="preserve"> </w:t>
      </w:r>
      <w:r>
        <w:t>due to the threat of immediate destruction of archaeology caused by new development (Catling and Haughey, 2009). Research archaeology allows you to get a deeper meaning of the site and be able to explore archaeological questions due to not having a limited timeframe</w:t>
      </w:r>
      <w:r w:rsidR="007C2875">
        <w:t xml:space="preserve"> </w:t>
      </w:r>
      <w:r>
        <w:t xml:space="preserve">(Bates, 2024). </w:t>
      </w:r>
    </w:p>
    <w:p w14:paraId="4B59217A" w14:textId="64A98DE0" w:rsidR="00713867" w:rsidRDefault="00000000">
      <w:pPr>
        <w:tabs>
          <w:tab w:val="left" w:pos="2250"/>
        </w:tabs>
      </w:pPr>
      <w:r>
        <w:t>The excavation is also an educational excavation as students</w:t>
      </w:r>
      <w:r w:rsidR="007C2875">
        <w:t xml:space="preserve"> </w:t>
      </w:r>
      <w:r>
        <w:t>learn the skills required to do practical archaeology (Coard, 2024)</w:t>
      </w:r>
      <w:r w:rsidR="006C2EA7">
        <w:t xml:space="preserve">. </w:t>
      </w:r>
      <w:r>
        <w:t>This conflicts with the idea of research excavation as the speed of the excavation is slower than that of experienced archaeologists. This can lead to pressure in the final week to meet deadlines of the excavation, such as making sure we have</w:t>
      </w:r>
      <w:r w:rsidR="00661348">
        <w:t xml:space="preserve"> thoroughly examined the areas excavated</w:t>
      </w:r>
      <w:r w:rsidR="007C2875">
        <w:t xml:space="preserve"> </w:t>
      </w:r>
      <w:r>
        <w:t>and making sure our recordings are correct and legible (Coard, 2024). After the excavation, Martin Bates (site director and project officer) will use this information to</w:t>
      </w:r>
      <w:r w:rsidR="007C2875">
        <w:t xml:space="preserve"> </w:t>
      </w:r>
      <w:r>
        <w:t xml:space="preserve">make a chronological framework of the excavation which includes explaining key changes in the site history and establishing precise dates for different phases of excavation to tell a coherent story of the site (Catling and Haughey, 2009; Locock, 2012). </w:t>
      </w:r>
    </w:p>
    <w:p w14:paraId="35662E25" w14:textId="5C2AC786" w:rsidR="00713867" w:rsidRDefault="00000000">
      <w:pPr>
        <w:tabs>
          <w:tab w:val="left" w:pos="2250"/>
        </w:tabs>
      </w:pPr>
      <w:r>
        <w:t>The focus of the archaeological excavation</w:t>
      </w:r>
      <w:r w:rsidR="007C2875">
        <w:t xml:space="preserve"> </w:t>
      </w:r>
      <w:r>
        <w:t>is the Mesolithic and Neolithic periods. Every research archaeological dig should have</w:t>
      </w:r>
      <w:r w:rsidR="007C2875">
        <w:t xml:space="preserve"> </w:t>
      </w:r>
      <w:r>
        <w:t>a specific focus</w:t>
      </w:r>
      <w:r w:rsidR="007C2875">
        <w:t xml:space="preserve"> </w:t>
      </w:r>
      <w:r w:rsidR="007C2875" w:rsidRPr="007C2875">
        <w:t>(Bates, 2024).</w:t>
      </w:r>
      <w:r w:rsidR="007C2875">
        <w:t xml:space="preserve"> </w:t>
      </w:r>
      <w:r>
        <w:t>At L</w:t>
      </w:r>
      <w:r w:rsidR="007C2875">
        <w:t>l</w:t>
      </w:r>
      <w:r>
        <w:t>anllyr</w:t>
      </w:r>
      <w:r w:rsidR="007C2875">
        <w:t xml:space="preserve"> </w:t>
      </w:r>
      <w:r>
        <w:t>other periods such as the medieval have been discovered</w:t>
      </w:r>
      <w:r w:rsidR="007C2875">
        <w:t xml:space="preserve"> </w:t>
      </w:r>
      <w:r>
        <w:t xml:space="preserve">(Bates, 2024).   </w:t>
      </w:r>
    </w:p>
    <w:p w14:paraId="6F423CB8" w14:textId="4BDFE110" w:rsidR="007C2875" w:rsidRDefault="00000000">
      <w:pPr>
        <w:tabs>
          <w:tab w:val="left" w:pos="2250"/>
        </w:tabs>
      </w:pPr>
      <w:r>
        <w:t>In the first Lecture, we discussed the Mesolithic and Neolithic sites and how it would have been a marshland with islands to fish from. See Figure 1.</w:t>
      </w:r>
      <w:r w:rsidR="00DE73B0">
        <w:t xml:space="preserve"> </w:t>
      </w:r>
      <w:r>
        <w:t>This can be seen by the reeds on</w:t>
      </w:r>
      <w:r w:rsidR="00DE73B0">
        <w:t>-</w:t>
      </w:r>
      <w:r>
        <w:t>site growing in the moist soil</w:t>
      </w:r>
      <w:r w:rsidR="007C2875">
        <w:t xml:space="preserve"> </w:t>
      </w:r>
      <w:r>
        <w:t>where the water would have been. See Figure 2. From the flints discovered we have been able to understand that the mound in Field One dates to the Neolithic and the mound in Field Two dates from the Mesolithic. This aids our</w:t>
      </w:r>
      <w:r w:rsidR="007C2875">
        <w:t xml:space="preserve"> </w:t>
      </w:r>
      <w:r>
        <w:t xml:space="preserve">archaeological understanding of the landscape through time and helps us imagine it differently. The landscape can also indicate important and interesting places to excavate (Catling and Haughey, 2009). This can be done by looking at sources such as maps or Light Detection and Ranging (LIDAR) (US Department of Commerce, 2021). </w:t>
      </w:r>
    </w:p>
    <w:p w14:paraId="0186DCBB" w14:textId="77777777" w:rsidR="007C2875" w:rsidRDefault="007C2875">
      <w:pPr>
        <w:tabs>
          <w:tab w:val="left" w:pos="2250"/>
        </w:tabs>
      </w:pPr>
    </w:p>
    <w:p w14:paraId="28B7D520" w14:textId="77777777" w:rsidR="007C2875" w:rsidRDefault="007C2875">
      <w:pPr>
        <w:tabs>
          <w:tab w:val="left" w:pos="2250"/>
        </w:tabs>
      </w:pPr>
    </w:p>
    <w:p w14:paraId="298041B5" w14:textId="77777777" w:rsidR="007C2875" w:rsidRDefault="007C2875">
      <w:pPr>
        <w:tabs>
          <w:tab w:val="left" w:pos="2250"/>
        </w:tabs>
      </w:pPr>
    </w:p>
    <w:p w14:paraId="2A244FDA" w14:textId="77777777" w:rsidR="007C2875" w:rsidRDefault="007C2875">
      <w:pPr>
        <w:tabs>
          <w:tab w:val="left" w:pos="2250"/>
        </w:tabs>
      </w:pPr>
    </w:p>
    <w:p w14:paraId="108F7570" w14:textId="77777777" w:rsidR="007C2875" w:rsidRDefault="007C2875">
      <w:pPr>
        <w:tabs>
          <w:tab w:val="left" w:pos="2250"/>
        </w:tabs>
      </w:pPr>
    </w:p>
    <w:p w14:paraId="0C378EC9" w14:textId="77777777" w:rsidR="007C2875" w:rsidRDefault="007C2875">
      <w:pPr>
        <w:tabs>
          <w:tab w:val="left" w:pos="2250"/>
        </w:tabs>
      </w:pPr>
    </w:p>
    <w:p w14:paraId="08AD7B78" w14:textId="6A990A93" w:rsidR="00713867" w:rsidRDefault="00000000">
      <w:pPr>
        <w:tabs>
          <w:tab w:val="left" w:pos="2250"/>
        </w:tabs>
      </w:pPr>
      <w:r>
        <w:lastRenderedPageBreak/>
        <w:t>Figure 1: Lidar of Llanllyr (the red box indicates the two islands).</w:t>
      </w:r>
    </w:p>
    <w:p w14:paraId="02665CA6" w14:textId="77777777" w:rsidR="00713867" w:rsidRDefault="00000000">
      <w:pPr>
        <w:tabs>
          <w:tab w:val="left" w:pos="2250"/>
        </w:tabs>
      </w:pPr>
      <w:r>
        <w:rPr>
          <w:noProof/>
        </w:rPr>
        <mc:AlternateContent>
          <mc:Choice Requires="wps">
            <w:drawing>
              <wp:anchor distT="0" distB="0" distL="114300" distR="114300" simplePos="0" relativeHeight="251659264" behindDoc="0" locked="0" layoutInCell="1" allowOverlap="1" wp14:anchorId="6A8F1275" wp14:editId="35614FD6">
                <wp:simplePos x="0" y="0"/>
                <wp:positionH relativeFrom="column">
                  <wp:posOffset>2724150</wp:posOffset>
                </wp:positionH>
                <wp:positionV relativeFrom="paragraph">
                  <wp:posOffset>2132965</wp:posOffset>
                </wp:positionV>
                <wp:extent cx="675641" cy="485775"/>
                <wp:effectExtent l="0" t="0" r="10159" b="28575"/>
                <wp:wrapNone/>
                <wp:docPr id="513083035" name="Rectangle 2"/>
                <wp:cNvGraphicFramePr/>
                <a:graphic xmlns:a="http://schemas.openxmlformats.org/drawingml/2006/main">
                  <a:graphicData uri="http://schemas.microsoft.com/office/word/2010/wordprocessingShape">
                    <wps:wsp>
                      <wps:cNvSpPr/>
                      <wps:spPr>
                        <a:xfrm>
                          <a:off x="0" y="0"/>
                          <a:ext cx="675641" cy="485775"/>
                        </a:xfrm>
                        <a:prstGeom prst="rect">
                          <a:avLst/>
                        </a:prstGeom>
                        <a:noFill/>
                        <a:ln w="12701" cap="flat">
                          <a:solidFill>
                            <a:srgbClr val="E97132"/>
                          </a:solidFill>
                          <a:prstDash val="solid"/>
                          <a:miter/>
                        </a:ln>
                      </wps:spPr>
                      <wps:bodyPr lIns="0" tIns="0" rIns="0" bIns="0"/>
                    </wps:wsp>
                  </a:graphicData>
                </a:graphic>
              </wp:anchor>
            </w:drawing>
          </mc:Choice>
          <mc:Fallback>
            <w:pict>
              <v:rect w14:anchorId="0C5AD6E9" id="Rectangle 2" o:spid="_x0000_s1026" style="position:absolute;margin-left:214.5pt;margin-top:167.95pt;width:53.2pt;height:38.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leowEAAD0DAAAOAAAAZHJzL2Uyb0RvYy54bWysUsmO2zAMvRfoPwi6N3bSSTxjxJlD0ykK&#10;FO0A036AIkuxAG0g1Tj5+1Jyli63Yi4SJZKP5ONbPx6dZQcFaILv+HxWc6a8DL3x+47/+P707p4z&#10;TML3wgavOn5SyB83b9+sx9iqRRiC7RUwAvHYjrHjQ0qxrSqUg3ICZyEqT04dwIlET9hXPYiR0J2t&#10;FnW9qsYAfYQgFSL9bicn3xR8rZVM37RGlZjtOPWWygnl3OWz2qxFuwcRByPPbYj/6MIJ46noFWor&#10;kmA/wfwD5YyEgEGnmQyuClobqcoMNM28/mual0FEVWYhcjBeacLXg5VfDy/xGYiGMWKLZOYpjhpc&#10;vqk/dixkna5kqWNikj5XzXJ1N+dMkuvuftk0y0xmdUuOgOmTCo5lo+NAuygUicMXTFPoJSTX8uHJ&#10;WFv2YT0bSUyLps74gmShrZiSMVjT58CcgrDffbDADoK2+/Ghmb9fnHv4IyxX2QocprjimvbuTFJ5&#10;dGraerpuFGRrF/rTMzD72RPfWTsXAy7G7mxkiJxBOypgZz1lEfz+LlE31W9+AQAA//8DAFBLAwQU&#10;AAYACAAAACEA1IB8YeAAAAALAQAADwAAAGRycy9kb3ducmV2LnhtbEyPzU7DMBCE70i8g7VI3Kjz&#10;WzVpnKpCAoE4IAoPsIndJEpsR7abhrdnOcFxNKOZb6rDqie2KOcHawTEmwiYMq2Vg+kEfH0+PeyA&#10;+YBG4mSNEvCtPBzq25sKS2mv5kMtp9AxKjG+RAF9CHPJuW97pdFv7KwMeWfrNAaSruPS4ZXK9cST&#10;KNpyjYOhhR5n9dirdjxdtID5za1jtO1wen1ujvGLW4px9y7E/d163AMLag1/YfjFJ3SoiamxFyM9&#10;mwRkSUFfgoA0zQtglMjTPAPWkBUnGfC64v8/1D8AAAD//wMAUEsBAi0AFAAGAAgAAAAhALaDOJL+&#10;AAAA4QEAABMAAAAAAAAAAAAAAAAAAAAAAFtDb250ZW50X1R5cGVzXS54bWxQSwECLQAUAAYACAAA&#10;ACEAOP0h/9YAAACUAQAACwAAAAAAAAAAAAAAAAAvAQAAX3JlbHMvLnJlbHNQSwECLQAUAAYACAAA&#10;ACEAdf9JXqMBAAA9AwAADgAAAAAAAAAAAAAAAAAuAgAAZHJzL2Uyb0RvYy54bWxQSwECLQAUAAYA&#10;CAAAACEA1IB8YeAAAAALAQAADwAAAAAAAAAAAAAAAAD9AwAAZHJzL2Rvd25yZXYueG1sUEsFBgAA&#10;AAAEAAQA8wAAAAoFAAAAAA==&#10;" filled="f" strokecolor="#e97132" strokeweight=".35281mm">
                <v:textbox inset="0,0,0,0"/>
              </v:rect>
            </w:pict>
          </mc:Fallback>
        </mc:AlternateContent>
      </w:r>
      <w:r>
        <w:t xml:space="preserve"> </w:t>
      </w:r>
      <w:r>
        <w:rPr>
          <w:noProof/>
        </w:rPr>
        <w:drawing>
          <wp:inline distT="0" distB="0" distL="0" distR="0" wp14:anchorId="3564E30F" wp14:editId="7D25272D">
            <wp:extent cx="5184702" cy="3721498"/>
            <wp:effectExtent l="0" t="0" r="9525" b="0"/>
            <wp:docPr id="118696149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184702" cy="3721498"/>
                    </a:xfrm>
                    <a:prstGeom prst="rect">
                      <a:avLst/>
                    </a:prstGeom>
                    <a:noFill/>
                    <a:ln>
                      <a:noFill/>
                      <a:prstDash/>
                    </a:ln>
                  </pic:spPr>
                </pic:pic>
              </a:graphicData>
            </a:graphic>
          </wp:inline>
        </w:drawing>
      </w:r>
    </w:p>
    <w:p w14:paraId="2BFD0CAB" w14:textId="77777777" w:rsidR="00713867" w:rsidRDefault="00000000">
      <w:pPr>
        <w:tabs>
          <w:tab w:val="left" w:pos="2250"/>
        </w:tabs>
      </w:pPr>
      <w:r>
        <w:rPr>
          <w:sz w:val="20"/>
          <w:szCs w:val="20"/>
        </w:rPr>
        <w:t>Bates, n.d.</w:t>
      </w:r>
    </w:p>
    <w:p w14:paraId="25DBD717" w14:textId="2D7A6CDD" w:rsidR="00713867" w:rsidRDefault="00000000">
      <w:pPr>
        <w:tabs>
          <w:tab w:val="left" w:pos="2250"/>
        </w:tabs>
      </w:pPr>
      <w:r>
        <w:t>Excavation is an invasive form of archaeology (Kingsclere Historical Association, 2013</w:t>
      </w:r>
      <w:r w:rsidR="00C904D4">
        <w:t xml:space="preserve">; </w:t>
      </w:r>
      <w:r w:rsidR="00C904D4" w:rsidRPr="00C904D4">
        <w:t>Robinson and Aston, 2002</w:t>
      </w:r>
      <w:r>
        <w:t xml:space="preserve">). Once the soil is disturbed it cannot be placed back exactly as it was. It is therefore important to accurately record everything we find on site.  </w:t>
      </w:r>
    </w:p>
    <w:p w14:paraId="7DD74519" w14:textId="75CBC221" w:rsidR="00713867" w:rsidRDefault="00000000">
      <w:pPr>
        <w:tabs>
          <w:tab w:val="left" w:pos="2250"/>
        </w:tabs>
      </w:pPr>
      <w:r>
        <w:t xml:space="preserve">On the first day </w:t>
      </w:r>
      <w:r w:rsidR="0039407E">
        <w:t>on-site</w:t>
      </w:r>
      <w:r>
        <w:t xml:space="preserve">, we collected the tools we would need during excavation and went on a field walk </w:t>
      </w:r>
      <w:r w:rsidR="0091583A">
        <w:t>(</w:t>
      </w:r>
      <w:r>
        <w:t>which purpose was to look at the features of the site and help us understand the landscape</w:t>
      </w:r>
      <w:r w:rsidR="0091583A">
        <w:t xml:space="preserve">) </w:t>
      </w:r>
      <w:r w:rsidR="0091583A" w:rsidRPr="0091583A">
        <w:t>(Cobb, Greene and Moore, 2024).</w:t>
      </w:r>
      <w:r w:rsidR="0091583A">
        <w:t xml:space="preserve"> </w:t>
      </w:r>
      <w:r>
        <w:t>It also helps us look for archaeological artifacts which may be lying on top of the grass. The materials which you find by field walking are robust, such as pottery and flint, they might have been turned up by ploughing (Catling and Haughey, 2009). An example of this is that someone found a piece of flint by fieldwalking on site on the first day.</w:t>
      </w:r>
      <w:r w:rsidR="00AF5E7C">
        <w:t xml:space="preserve"> </w:t>
      </w:r>
      <w:r>
        <w:t>Most field walking is usually carried out in ploughed fields, as the act of ploughing turns over the ground causing a disturbance of artifacts</w:t>
      </w:r>
      <w:r w:rsidR="00AF5E7C">
        <w:t xml:space="preserve"> </w:t>
      </w:r>
      <w:r>
        <w:t xml:space="preserve">(Cobb, Greene and Moore, 2024).  </w:t>
      </w:r>
    </w:p>
    <w:p w14:paraId="4682D5AE" w14:textId="307B7806" w:rsidR="00713867" w:rsidRDefault="00000000">
      <w:pPr>
        <w:tabs>
          <w:tab w:val="left" w:pos="2250"/>
        </w:tabs>
      </w:pPr>
      <w:r>
        <w:t xml:space="preserve"> After that, we decided to put our trench (Trench 14) on an archaeological land feature, which we felt due to the vegetation resembled a stream</w:t>
      </w:r>
      <w:r w:rsidR="003B711C">
        <w:t>( because the reeds show where water would have been)</w:t>
      </w:r>
      <w:r>
        <w:t>, and across part of a small incline similar</w:t>
      </w:r>
      <w:r w:rsidR="003B711C">
        <w:t xml:space="preserve"> </w:t>
      </w:r>
      <w:r>
        <w:t>to Trench 10</w:t>
      </w:r>
      <w:r w:rsidR="003B711C">
        <w:t xml:space="preserve"> (which is located on a mound)</w:t>
      </w:r>
      <w:r>
        <w:t xml:space="preserve">. See Figure 2. Then we started to measure out where we were going to put our trench with measuring tapes and ranging poles. We also used the Pythagorean theorem to make sure we had a nice neat right angle for our trench (Ring, 2015). The trench has a width of two meters and a length of six meters. After we had measured out the trench and wrapped string around the nails to create the trench boundary we started de-turfing. See Figure 3. </w:t>
      </w:r>
    </w:p>
    <w:p w14:paraId="244C48F5" w14:textId="77777777" w:rsidR="00713867" w:rsidRDefault="00000000">
      <w:pPr>
        <w:tabs>
          <w:tab w:val="left" w:pos="2250"/>
        </w:tabs>
      </w:pPr>
      <w:r>
        <w:t>Figure 2: The possible stream.</w:t>
      </w:r>
    </w:p>
    <w:p w14:paraId="1D97A331" w14:textId="77777777" w:rsidR="00713867" w:rsidRDefault="00000000">
      <w:pPr>
        <w:tabs>
          <w:tab w:val="left" w:pos="2250"/>
        </w:tabs>
      </w:pPr>
      <w:r>
        <w:rPr>
          <w:noProof/>
        </w:rPr>
        <w:drawing>
          <wp:inline distT="0" distB="0" distL="0" distR="0" wp14:anchorId="6E37852B" wp14:editId="62FCC4C5">
            <wp:extent cx="4942679" cy="3705459"/>
            <wp:effectExtent l="0" t="0" r="0" b="9291"/>
            <wp:docPr id="21181511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942679" cy="3705459"/>
                    </a:xfrm>
                    <a:prstGeom prst="rect">
                      <a:avLst/>
                    </a:prstGeom>
                    <a:noFill/>
                    <a:ln>
                      <a:noFill/>
                      <a:prstDash/>
                    </a:ln>
                  </pic:spPr>
                </pic:pic>
              </a:graphicData>
            </a:graphic>
          </wp:inline>
        </w:drawing>
      </w:r>
    </w:p>
    <w:p w14:paraId="5D5C4D84" w14:textId="77777777" w:rsidR="00713867" w:rsidRDefault="00000000">
      <w:pPr>
        <w:tabs>
          <w:tab w:val="left" w:pos="2250"/>
        </w:tabs>
        <w:rPr>
          <w:sz w:val="20"/>
          <w:szCs w:val="20"/>
        </w:rPr>
      </w:pPr>
      <w:r>
        <w:rPr>
          <w:sz w:val="20"/>
          <w:szCs w:val="20"/>
        </w:rPr>
        <w:t>Hinsull,2024</w:t>
      </w:r>
    </w:p>
    <w:p w14:paraId="39169C11" w14:textId="77777777" w:rsidR="00713867" w:rsidRDefault="00000000">
      <w:pPr>
        <w:tabs>
          <w:tab w:val="left" w:pos="2250"/>
        </w:tabs>
      </w:pPr>
      <w:r>
        <w:t>Figure 3: Trench 14.</w:t>
      </w:r>
    </w:p>
    <w:p w14:paraId="336E0D38" w14:textId="77777777" w:rsidR="00713867" w:rsidRDefault="00000000">
      <w:pPr>
        <w:tabs>
          <w:tab w:val="left" w:pos="2250"/>
        </w:tabs>
      </w:pPr>
      <w:r>
        <w:rPr>
          <w:noProof/>
        </w:rPr>
        <w:drawing>
          <wp:inline distT="0" distB="0" distL="0" distR="0" wp14:anchorId="1615A70A" wp14:editId="4C03B5F9">
            <wp:extent cx="2400300" cy="3257550"/>
            <wp:effectExtent l="0" t="0" r="0" b="0"/>
            <wp:docPr id="190354729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00300" cy="3257550"/>
                    </a:xfrm>
                    <a:prstGeom prst="rect">
                      <a:avLst/>
                    </a:prstGeom>
                    <a:noFill/>
                    <a:ln>
                      <a:noFill/>
                      <a:prstDash/>
                    </a:ln>
                  </pic:spPr>
                </pic:pic>
              </a:graphicData>
            </a:graphic>
          </wp:inline>
        </w:drawing>
      </w:r>
    </w:p>
    <w:p w14:paraId="7220AD5B" w14:textId="77777777" w:rsidR="00AF5E7C" w:rsidRDefault="00000000">
      <w:pPr>
        <w:tabs>
          <w:tab w:val="left" w:pos="2250"/>
        </w:tabs>
        <w:rPr>
          <w:sz w:val="20"/>
          <w:szCs w:val="20"/>
        </w:rPr>
      </w:pPr>
      <w:r>
        <w:rPr>
          <w:sz w:val="20"/>
          <w:szCs w:val="20"/>
        </w:rPr>
        <w:t>Hinsull,2024</w:t>
      </w:r>
    </w:p>
    <w:p w14:paraId="6DEF2D02" w14:textId="12CD7185" w:rsidR="00713867" w:rsidRPr="00AF5E7C" w:rsidRDefault="00000000">
      <w:pPr>
        <w:tabs>
          <w:tab w:val="left" w:pos="2250"/>
        </w:tabs>
        <w:rPr>
          <w:sz w:val="20"/>
          <w:szCs w:val="20"/>
        </w:rPr>
      </w:pPr>
      <w:r>
        <w:t xml:space="preserve">De-turfing is the process of removing the turf, which are sods of earth held together by roots (Carter, 2014). This is an important process because it removes the grassroots from the topsoil. When we de-turf we also create a turf wall </w:t>
      </w:r>
      <w:r w:rsidR="00430620">
        <w:t>(</w:t>
      </w:r>
      <w:r>
        <w:t>which is made up of turf touching turf to the turf</w:t>
      </w:r>
      <w:r w:rsidR="00430620">
        <w:t>)</w:t>
      </w:r>
      <w:r>
        <w:t xml:space="preserve"> to preserve the grass during excavation. One issue</w:t>
      </w:r>
      <w:r w:rsidR="002F082B">
        <w:t xml:space="preserve"> </w:t>
      </w:r>
      <w:r>
        <w:t xml:space="preserve">is that it </w:t>
      </w:r>
      <w:r w:rsidR="00B17B56">
        <w:t>has become</w:t>
      </w:r>
      <w:r>
        <w:t xml:space="preserve"> very muddy near the reeds where the river was, which will probably be hard to trowel. </w:t>
      </w:r>
    </w:p>
    <w:p w14:paraId="0B9EA8B4" w14:textId="35B8CF20" w:rsidR="00713867" w:rsidRDefault="00000000">
      <w:pPr>
        <w:tabs>
          <w:tab w:val="left" w:pos="2250"/>
        </w:tabs>
      </w:pPr>
      <w:r>
        <w:t>The reason why we are doing a trench instead of a test pit which is a one meter by one meter square is because we a mainly looking to find pieces of flint or a scatter.</w:t>
      </w:r>
      <w:r w:rsidR="00AF5E7C">
        <w:t xml:space="preserve"> </w:t>
      </w:r>
      <w:r>
        <w:t xml:space="preserve">A test pit is a technique used to see if further excavation is necessary. This is done by seeing if any archaeological artefacts are found in the test pit or the stratigraphy in the landscape (Catling and Haughey, 2009).  </w:t>
      </w:r>
    </w:p>
    <w:p w14:paraId="60BAC859" w14:textId="1E5AC5C2" w:rsidR="00713867" w:rsidRDefault="00000000">
      <w:pPr>
        <w:tabs>
          <w:tab w:val="left" w:pos="2250"/>
        </w:tabs>
      </w:pPr>
      <w:r>
        <w:t>After we finished de turfing we mattocked the ground to try and produce a level trench. The reason we want a level trench is because it makes the context very clear and therefore prevents contamination of different contexts. This is</w:t>
      </w:r>
      <w:r w:rsidR="00AF5E7C">
        <w:t xml:space="preserve"> </w:t>
      </w:r>
      <w:r>
        <w:t xml:space="preserve">a systematic way of making the trench as level as possible (Coard, 2024). </w:t>
      </w:r>
    </w:p>
    <w:p w14:paraId="78A4D8B1" w14:textId="77777777" w:rsidR="00713867" w:rsidRDefault="00000000">
      <w:pPr>
        <w:tabs>
          <w:tab w:val="left" w:pos="2250"/>
        </w:tabs>
      </w:pPr>
      <w:r>
        <w:t xml:space="preserve">Then, we started to use trowels in the trench and sieved the loose soil. When we started to use trowels in the trench we started going down in spits (an archaeological measurement which is 30mm) to make sure we did not cross-contaminate different stratigraphy or miss any archaeological artifacts such as tiny pieces of flint (Catling and Haughey, 2009).  </w:t>
      </w:r>
    </w:p>
    <w:p w14:paraId="671A00C0" w14:textId="245B753E" w:rsidR="00713867" w:rsidRDefault="00000000">
      <w:pPr>
        <w:tabs>
          <w:tab w:val="left" w:pos="2250"/>
        </w:tabs>
      </w:pPr>
      <w:r>
        <w:t>In the trench, we discovered small ecofacts (natural organic or inorganic remains discovered</w:t>
      </w:r>
      <w:r w:rsidR="00F54066">
        <w:t xml:space="preserve"> on </w:t>
      </w:r>
      <w:r>
        <w:t>archaeological sites) such as charcoal and wood</w:t>
      </w:r>
      <w:r w:rsidR="007323E1">
        <w:t xml:space="preserve"> </w:t>
      </w:r>
      <w:r>
        <w:t xml:space="preserve">(Catling and Haughey, 2009; Plaza of the Columns Complex, n.d.). </w:t>
      </w:r>
    </w:p>
    <w:p w14:paraId="6B9BA8BA" w14:textId="278F8B71" w:rsidR="00713867" w:rsidRDefault="00000000">
      <w:pPr>
        <w:tabs>
          <w:tab w:val="left" w:pos="2250"/>
        </w:tabs>
      </w:pPr>
      <w:r>
        <w:t>To get closer to the next context we did a light mattock due to not finding any flint in context 14001. We also learnt about the artifact record sheet,</w:t>
      </w:r>
      <w:r w:rsidR="00AF5E7C">
        <w:t xml:space="preserve"> </w:t>
      </w:r>
      <w:r>
        <w:t>which is a record describing the artifact and gives information such as where the artifact was collected, the method it was collected by for example</w:t>
      </w:r>
      <w:r w:rsidR="00AF5E7C">
        <w:t xml:space="preserve"> </w:t>
      </w:r>
      <w:r>
        <w:t xml:space="preserve">trowelling or sieving, material of the object and a sketch to show what the object was (Historic England, 2018). </w:t>
      </w:r>
      <w:r w:rsidR="001859AD">
        <w:t>E</w:t>
      </w:r>
      <w:r>
        <w:t xml:space="preserve">xample of an artifact sheet see Figure 4. </w:t>
      </w:r>
    </w:p>
    <w:p w14:paraId="4DA4E5C0" w14:textId="77777777" w:rsidR="00713867" w:rsidRDefault="00713867">
      <w:pPr>
        <w:tabs>
          <w:tab w:val="left" w:pos="2250"/>
        </w:tabs>
      </w:pPr>
    </w:p>
    <w:p w14:paraId="4A0ECC18" w14:textId="77777777" w:rsidR="00713867" w:rsidRDefault="00713867">
      <w:pPr>
        <w:tabs>
          <w:tab w:val="left" w:pos="2250"/>
        </w:tabs>
      </w:pPr>
    </w:p>
    <w:p w14:paraId="34B88A4A" w14:textId="77777777" w:rsidR="00713867" w:rsidRDefault="00713867">
      <w:pPr>
        <w:tabs>
          <w:tab w:val="left" w:pos="2250"/>
        </w:tabs>
      </w:pPr>
    </w:p>
    <w:p w14:paraId="269DFCFF" w14:textId="77777777" w:rsidR="00713867" w:rsidRDefault="00713867">
      <w:pPr>
        <w:tabs>
          <w:tab w:val="left" w:pos="2250"/>
        </w:tabs>
      </w:pPr>
    </w:p>
    <w:p w14:paraId="15FF7A63" w14:textId="77777777" w:rsidR="00713867" w:rsidRDefault="00713867">
      <w:pPr>
        <w:tabs>
          <w:tab w:val="left" w:pos="2250"/>
        </w:tabs>
      </w:pPr>
    </w:p>
    <w:p w14:paraId="0527E523" w14:textId="77777777" w:rsidR="00AF5E7C" w:rsidRDefault="00AF5E7C">
      <w:pPr>
        <w:tabs>
          <w:tab w:val="left" w:pos="2250"/>
        </w:tabs>
      </w:pPr>
    </w:p>
    <w:p w14:paraId="73EC4669" w14:textId="2C7E524B" w:rsidR="00713867" w:rsidRDefault="00000000">
      <w:pPr>
        <w:tabs>
          <w:tab w:val="left" w:pos="2250"/>
        </w:tabs>
      </w:pPr>
      <w:r>
        <w:t xml:space="preserve">Figure 4: Artifact sheet. </w:t>
      </w:r>
    </w:p>
    <w:p w14:paraId="4A560DB9" w14:textId="77777777" w:rsidR="00713867" w:rsidRDefault="00000000">
      <w:pPr>
        <w:tabs>
          <w:tab w:val="left" w:pos="2250"/>
        </w:tabs>
      </w:pPr>
      <w:r>
        <w:rPr>
          <w:noProof/>
        </w:rPr>
        <w:drawing>
          <wp:inline distT="0" distB="0" distL="0" distR="0" wp14:anchorId="794170E1" wp14:editId="5E9471C1">
            <wp:extent cx="3352053" cy="4471891"/>
            <wp:effectExtent l="0" t="0" r="747" b="4859"/>
            <wp:docPr id="6503165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3352053" cy="4471891"/>
                    </a:xfrm>
                    <a:prstGeom prst="rect">
                      <a:avLst/>
                    </a:prstGeom>
                    <a:noFill/>
                    <a:ln>
                      <a:noFill/>
                      <a:prstDash/>
                    </a:ln>
                  </pic:spPr>
                </pic:pic>
              </a:graphicData>
            </a:graphic>
          </wp:inline>
        </w:drawing>
      </w:r>
    </w:p>
    <w:p w14:paraId="65D1687B" w14:textId="77777777" w:rsidR="00D04716" w:rsidRDefault="00000000">
      <w:pPr>
        <w:tabs>
          <w:tab w:val="left" w:pos="2250"/>
        </w:tabs>
        <w:rPr>
          <w:sz w:val="20"/>
          <w:szCs w:val="20"/>
        </w:rPr>
      </w:pPr>
      <w:r>
        <w:rPr>
          <w:sz w:val="20"/>
          <w:szCs w:val="20"/>
        </w:rPr>
        <w:t>Hinsull , 202</w:t>
      </w:r>
      <w:r w:rsidR="00AF5E7C">
        <w:rPr>
          <w:sz w:val="20"/>
          <w:szCs w:val="20"/>
        </w:rPr>
        <w:t>4</w:t>
      </w:r>
    </w:p>
    <w:p w14:paraId="62595B7B" w14:textId="4F335936" w:rsidR="00713867" w:rsidRPr="00D04716" w:rsidRDefault="00000000">
      <w:pPr>
        <w:tabs>
          <w:tab w:val="left" w:pos="2250"/>
        </w:tabs>
        <w:rPr>
          <w:sz w:val="20"/>
          <w:szCs w:val="20"/>
        </w:rPr>
      </w:pPr>
      <w:r>
        <w:t>When the artifact sheet is being filled out it is also important to collect a number from the small finds record sheet. The small finds record sheet is a way to keep a</w:t>
      </w:r>
      <w:r w:rsidR="00D04716">
        <w:t xml:space="preserve"> </w:t>
      </w:r>
      <w:r>
        <w:t>chronological recording of all the finds on site as well as a brief description (Historic England, 2018). See Figure 5. In a change from previous years</w:t>
      </w:r>
      <w:r w:rsidR="00D04716">
        <w:t>,</w:t>
      </w:r>
      <w:r>
        <w:t xml:space="preserve"> all finds have a small finds number and not just artifacts in situ (Brummage, 2024). These sheets of paper must be filled out correctly because they are important in helping tell the narrative of the site in the post-excavation process.</w:t>
      </w:r>
    </w:p>
    <w:p w14:paraId="19175F65" w14:textId="77777777" w:rsidR="00713867" w:rsidRDefault="00713867">
      <w:pPr>
        <w:tabs>
          <w:tab w:val="left" w:pos="2250"/>
        </w:tabs>
      </w:pPr>
    </w:p>
    <w:p w14:paraId="30B353C6" w14:textId="77777777" w:rsidR="00713867" w:rsidRDefault="00713867">
      <w:pPr>
        <w:tabs>
          <w:tab w:val="left" w:pos="2250"/>
        </w:tabs>
      </w:pPr>
    </w:p>
    <w:p w14:paraId="6AA1A19A" w14:textId="77777777" w:rsidR="00713867" w:rsidRDefault="00713867">
      <w:pPr>
        <w:tabs>
          <w:tab w:val="left" w:pos="2250"/>
        </w:tabs>
      </w:pPr>
    </w:p>
    <w:p w14:paraId="55C18682" w14:textId="77777777" w:rsidR="00713867" w:rsidRDefault="00713867">
      <w:pPr>
        <w:tabs>
          <w:tab w:val="left" w:pos="2250"/>
        </w:tabs>
      </w:pPr>
    </w:p>
    <w:p w14:paraId="7C5202D6" w14:textId="77777777" w:rsidR="00713867" w:rsidRDefault="00713867">
      <w:pPr>
        <w:tabs>
          <w:tab w:val="left" w:pos="2250"/>
        </w:tabs>
      </w:pPr>
    </w:p>
    <w:p w14:paraId="7143D53C" w14:textId="77777777" w:rsidR="00713867" w:rsidRDefault="00713867">
      <w:pPr>
        <w:tabs>
          <w:tab w:val="left" w:pos="2250"/>
        </w:tabs>
      </w:pPr>
    </w:p>
    <w:p w14:paraId="525844A0" w14:textId="77777777" w:rsidR="00713867" w:rsidRDefault="00000000">
      <w:pPr>
        <w:tabs>
          <w:tab w:val="left" w:pos="2250"/>
        </w:tabs>
      </w:pPr>
      <w:r>
        <w:t xml:space="preserve">Figure 5: Small finds record sheet. </w:t>
      </w:r>
    </w:p>
    <w:p w14:paraId="1F4D8246" w14:textId="77777777" w:rsidR="00713867" w:rsidRDefault="00000000">
      <w:pPr>
        <w:tabs>
          <w:tab w:val="left" w:pos="2250"/>
        </w:tabs>
      </w:pPr>
      <w:r>
        <w:rPr>
          <w:noProof/>
        </w:rPr>
        <w:drawing>
          <wp:inline distT="0" distB="0" distL="0" distR="0" wp14:anchorId="7FDCE96D" wp14:editId="58F40583">
            <wp:extent cx="5710766" cy="4281284"/>
            <wp:effectExtent l="0" t="0" r="4234" b="4966"/>
            <wp:docPr id="42241097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10766" cy="4281284"/>
                    </a:xfrm>
                    <a:prstGeom prst="rect">
                      <a:avLst/>
                    </a:prstGeom>
                    <a:noFill/>
                    <a:ln>
                      <a:noFill/>
                      <a:prstDash/>
                    </a:ln>
                  </pic:spPr>
                </pic:pic>
              </a:graphicData>
            </a:graphic>
          </wp:inline>
        </w:drawing>
      </w:r>
      <w:r>
        <w:rPr>
          <w:sz w:val="20"/>
          <w:szCs w:val="20"/>
        </w:rPr>
        <w:t xml:space="preserve">Hinsull, 2024 </w:t>
      </w:r>
    </w:p>
    <w:p w14:paraId="7B8B6A3A" w14:textId="06D0335C" w:rsidR="00713867" w:rsidRDefault="00000000">
      <w:pPr>
        <w:tabs>
          <w:tab w:val="left" w:pos="2250"/>
        </w:tabs>
      </w:pPr>
      <w:r>
        <w:t>Overall, in week one</w:t>
      </w:r>
      <w:r w:rsidR="003B711C">
        <w:t xml:space="preserve"> Trench 14 </w:t>
      </w:r>
      <w:r>
        <w:t>did not find any artifacts but a couple of ecofacts however, it did help me update and recall</w:t>
      </w:r>
      <w:r w:rsidR="00D04716">
        <w:t xml:space="preserve"> </w:t>
      </w:r>
      <w:r>
        <w:t>the practical archaeology skills previously learnt.</w:t>
      </w:r>
      <w:r w:rsidR="00D04716">
        <w:t xml:space="preserve"> </w:t>
      </w:r>
      <w:r>
        <w:t xml:space="preserve">The aim is that in future weeks we will be able to tell if the mound we are on is similar to Trench 10 or if that stream previously discussed dates to a different period. </w:t>
      </w:r>
    </w:p>
    <w:p w14:paraId="2E77391E" w14:textId="38E2E24C" w:rsidR="00713867" w:rsidRDefault="00000000">
      <w:pPr>
        <w:tabs>
          <w:tab w:val="left" w:pos="2250"/>
        </w:tabs>
      </w:pPr>
      <w:r>
        <w:t>As we are coming onto context 14002 we were given a context sheet. A context sheet is used to record a context which can be a cut, deposit or masonry and compare it to different contexts.</w:t>
      </w:r>
      <w:r w:rsidR="007323E1">
        <w:t xml:space="preserve"> </w:t>
      </w:r>
      <w:r>
        <w:t>The majority of contexts in Trench 14 are deposits (a deposit is a single sediment forming in situ with constant delivery of the same material) (Stein, 1987). A context sheet will include information such as size, colour, method of excavation and composition (Cobb, Greene and Moore, 2024). This is all important as it shows the stratigraphic sequence of the site.  See Figure 5.</w:t>
      </w:r>
    </w:p>
    <w:p w14:paraId="2ED70C17" w14:textId="77777777" w:rsidR="00713867" w:rsidRDefault="00713867">
      <w:pPr>
        <w:tabs>
          <w:tab w:val="left" w:pos="2250"/>
        </w:tabs>
      </w:pPr>
    </w:p>
    <w:p w14:paraId="0AF7A02E" w14:textId="77777777" w:rsidR="00713867" w:rsidRDefault="00713867">
      <w:pPr>
        <w:tabs>
          <w:tab w:val="left" w:pos="2250"/>
        </w:tabs>
      </w:pPr>
    </w:p>
    <w:p w14:paraId="1F59EF0A" w14:textId="77777777" w:rsidR="00C478A4" w:rsidRDefault="00C478A4">
      <w:pPr>
        <w:tabs>
          <w:tab w:val="left" w:pos="2250"/>
        </w:tabs>
      </w:pPr>
    </w:p>
    <w:p w14:paraId="5FD82676" w14:textId="77777777" w:rsidR="00C478A4" w:rsidRDefault="00C478A4">
      <w:pPr>
        <w:tabs>
          <w:tab w:val="left" w:pos="2250"/>
        </w:tabs>
      </w:pPr>
    </w:p>
    <w:p w14:paraId="58C8C5AC" w14:textId="58340CB3" w:rsidR="00713867" w:rsidRDefault="00000000">
      <w:pPr>
        <w:tabs>
          <w:tab w:val="left" w:pos="2250"/>
        </w:tabs>
      </w:pPr>
      <w:r>
        <w:t>Figure 5: Context sheet for 14001.</w:t>
      </w:r>
    </w:p>
    <w:p w14:paraId="295443D5" w14:textId="77777777" w:rsidR="00713867" w:rsidRDefault="00000000">
      <w:pPr>
        <w:tabs>
          <w:tab w:val="left" w:pos="2250"/>
        </w:tabs>
      </w:pPr>
      <w:r>
        <w:rPr>
          <w:noProof/>
        </w:rPr>
        <w:drawing>
          <wp:inline distT="0" distB="0" distL="0" distR="0" wp14:anchorId="248469CE" wp14:editId="06DBB6F1">
            <wp:extent cx="3133438" cy="4497311"/>
            <wp:effectExtent l="0" t="0" r="0" b="0"/>
            <wp:docPr id="81621008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133438" cy="4497311"/>
                    </a:xfrm>
                    <a:prstGeom prst="rect">
                      <a:avLst/>
                    </a:prstGeom>
                    <a:noFill/>
                    <a:ln>
                      <a:noFill/>
                      <a:prstDash/>
                    </a:ln>
                  </pic:spPr>
                </pic:pic>
              </a:graphicData>
            </a:graphic>
          </wp:inline>
        </w:drawing>
      </w:r>
    </w:p>
    <w:p w14:paraId="20BB0EE2" w14:textId="77777777" w:rsidR="00713867" w:rsidRDefault="00000000">
      <w:pPr>
        <w:tabs>
          <w:tab w:val="left" w:pos="2250"/>
        </w:tabs>
        <w:rPr>
          <w:sz w:val="20"/>
          <w:szCs w:val="20"/>
        </w:rPr>
      </w:pPr>
      <w:r>
        <w:rPr>
          <w:sz w:val="20"/>
          <w:szCs w:val="20"/>
        </w:rPr>
        <w:t>Hinsull , 2024</w:t>
      </w:r>
    </w:p>
    <w:p w14:paraId="4336B909" w14:textId="06A88058" w:rsidR="00713867" w:rsidRDefault="00000000">
      <w:pPr>
        <w:tabs>
          <w:tab w:val="left" w:pos="2250"/>
        </w:tabs>
      </w:pPr>
      <w:r>
        <w:t>We neatened up the trench wall, which is important as it can show the different stratigraphy of the trench.</w:t>
      </w:r>
      <w:r w:rsidR="00F401EF">
        <w:t xml:space="preserve"> </w:t>
      </w:r>
      <w:r>
        <w:t xml:space="preserve">This is important as it shows the clear contexts of the trench and tries to not cross-contaminate the different contexts. The current theory is that the trench we are excavating was submerged during the Mesolithic due to the lack of artifacts. </w:t>
      </w:r>
    </w:p>
    <w:p w14:paraId="25656C4E" w14:textId="7D5474B8" w:rsidR="00713867" w:rsidRDefault="00000000">
      <w:pPr>
        <w:tabs>
          <w:tab w:val="left" w:pos="2250"/>
        </w:tabs>
      </w:pPr>
      <w:r>
        <w:t>We were also told to section the trench lengthways due to not finding any artifacts</w:t>
      </w:r>
      <w:r w:rsidR="00D42CBD">
        <w:t xml:space="preserve"> unlike any of the other trenches</w:t>
      </w:r>
      <w:r w:rsidR="00CE2BDE">
        <w:t xml:space="preserve"> and </w:t>
      </w:r>
      <w:r w:rsidR="00BE431C">
        <w:t>having</w:t>
      </w:r>
      <w:r w:rsidR="00CE2BDE">
        <w:t xml:space="preserve"> a different stratigraphy. The most similar Trench was Trench 13</w:t>
      </w:r>
      <w:r w:rsidR="00BE431C">
        <w:t xml:space="preserve"> </w:t>
      </w:r>
      <w:r w:rsidR="00CE2BDE">
        <w:t>which also had an interesting stratigraphy.</w:t>
      </w:r>
      <w:r w:rsidR="00D73E69">
        <w:t xml:space="preserve"> </w:t>
      </w:r>
      <w:r>
        <w:t>Sectioning is when you split up a trench either to explore an archaeological feature or to see the stratigraphy of the trench (Rick et al., 2022).</w:t>
      </w:r>
      <w:r w:rsidR="00C478A4">
        <w:t xml:space="preserve"> </w:t>
      </w:r>
      <w:r>
        <w:t>The reason we sectioned the trench was to focus on the trench stratigraphy which has led to possibly finding a lake edge. See Figure 6.</w:t>
      </w:r>
    </w:p>
    <w:p w14:paraId="3EF8C49A" w14:textId="77777777" w:rsidR="00713867" w:rsidRDefault="00713867">
      <w:pPr>
        <w:tabs>
          <w:tab w:val="left" w:pos="2250"/>
        </w:tabs>
      </w:pPr>
    </w:p>
    <w:p w14:paraId="689B20BC" w14:textId="77777777" w:rsidR="00713867" w:rsidRDefault="00713867">
      <w:pPr>
        <w:tabs>
          <w:tab w:val="left" w:pos="2250"/>
        </w:tabs>
      </w:pPr>
    </w:p>
    <w:p w14:paraId="55C0DF65" w14:textId="77777777" w:rsidR="007323E1" w:rsidRDefault="007323E1">
      <w:pPr>
        <w:tabs>
          <w:tab w:val="left" w:pos="2250"/>
          <w:tab w:val="left" w:pos="4950"/>
        </w:tabs>
      </w:pPr>
    </w:p>
    <w:p w14:paraId="2A1889B0" w14:textId="73105CB1" w:rsidR="00713867" w:rsidRDefault="00000000">
      <w:pPr>
        <w:tabs>
          <w:tab w:val="left" w:pos="2250"/>
          <w:tab w:val="left" w:pos="4950"/>
        </w:tabs>
      </w:pPr>
      <w:r>
        <w:t xml:space="preserve">Figure 6: Different stratigraphy in Trench 14. </w:t>
      </w:r>
      <w:r>
        <w:tab/>
      </w:r>
    </w:p>
    <w:p w14:paraId="0A66FBA2" w14:textId="77777777" w:rsidR="00713867" w:rsidRDefault="00000000">
      <w:pPr>
        <w:tabs>
          <w:tab w:val="left" w:pos="2250"/>
          <w:tab w:val="left" w:pos="4950"/>
        </w:tabs>
      </w:pPr>
      <w:r>
        <w:rPr>
          <w:noProof/>
        </w:rPr>
        <w:drawing>
          <wp:inline distT="0" distB="0" distL="0" distR="0" wp14:anchorId="3605EA62" wp14:editId="1BFD793C">
            <wp:extent cx="5076712" cy="3805943"/>
            <wp:effectExtent l="0" t="0" r="0" b="4057"/>
            <wp:docPr id="161581755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076712" cy="3805943"/>
                    </a:xfrm>
                    <a:prstGeom prst="rect">
                      <a:avLst/>
                    </a:prstGeom>
                    <a:noFill/>
                    <a:ln>
                      <a:noFill/>
                      <a:prstDash/>
                    </a:ln>
                  </pic:spPr>
                </pic:pic>
              </a:graphicData>
            </a:graphic>
          </wp:inline>
        </w:drawing>
      </w:r>
    </w:p>
    <w:p w14:paraId="2BD02F66" w14:textId="77777777" w:rsidR="00713867" w:rsidRDefault="00000000">
      <w:pPr>
        <w:tabs>
          <w:tab w:val="left" w:pos="2250"/>
        </w:tabs>
        <w:rPr>
          <w:sz w:val="20"/>
          <w:szCs w:val="20"/>
        </w:rPr>
      </w:pPr>
      <w:r>
        <w:rPr>
          <w:sz w:val="20"/>
          <w:szCs w:val="20"/>
        </w:rPr>
        <w:t>Hinsull,2024</w:t>
      </w:r>
    </w:p>
    <w:p w14:paraId="6CB722B6" w14:textId="7D059657" w:rsidR="00713867" w:rsidRDefault="00000000">
      <w:pPr>
        <w:tabs>
          <w:tab w:val="left" w:pos="2250"/>
        </w:tabs>
      </w:pPr>
      <w:r>
        <w:t>During</w:t>
      </w:r>
      <w:r w:rsidR="00C478A4">
        <w:t xml:space="preserve"> a day in Week 2, </w:t>
      </w:r>
      <w:r>
        <w:t>the importance of having the correct resources became apparent when</w:t>
      </w:r>
      <w:r w:rsidR="00C478A4">
        <w:t xml:space="preserve"> </w:t>
      </w:r>
      <w:r>
        <w:t>there were two of us</w:t>
      </w:r>
      <w:r w:rsidR="00C478A4">
        <w:t xml:space="preserve"> instead of</w:t>
      </w:r>
      <w:r w:rsidR="00D42CBD">
        <w:t xml:space="preserve"> five </w:t>
      </w:r>
      <w:r>
        <w:t xml:space="preserve">in Trench 14 and we were exhausted by the end of the day as we tried to pick up the work of a full trench to make progress on the archaeological dig. </w:t>
      </w:r>
    </w:p>
    <w:p w14:paraId="48BB84F8" w14:textId="53CF0CB3" w:rsidR="00713867" w:rsidRDefault="00000000">
      <w:pPr>
        <w:tabs>
          <w:tab w:val="left" w:pos="2250"/>
        </w:tabs>
      </w:pPr>
      <w:r>
        <w:t>We discovered large pieces of wood which may have been tree roots, pieces of wood</w:t>
      </w:r>
      <w:r w:rsidR="003B711C">
        <w:t xml:space="preserve"> dropped while being moved </w:t>
      </w:r>
      <w:r>
        <w:t>or part of a walkway. The wood found also looks burned therefore could link to the fire pit in Trench 10 (south). This section in the trench is very peaty compared to the north part which is a lot more stoney</w:t>
      </w:r>
      <w:r w:rsidR="00D42CBD">
        <w:t>,</w:t>
      </w:r>
      <w:r>
        <w:t xml:space="preserve"> which is important information and will be recorded in the context sheets. </w:t>
      </w:r>
    </w:p>
    <w:p w14:paraId="5CE90AD0" w14:textId="0950ADC0" w:rsidR="00713867" w:rsidRDefault="00000000">
      <w:pPr>
        <w:tabs>
          <w:tab w:val="left" w:pos="2250"/>
        </w:tabs>
      </w:pPr>
      <w:r>
        <w:t>Because of how fragile the waterlogged wood is (usually discovered in peat and floodplains) it is important to keep the wood in a similar environment to preserve it (Historic England, 2010).</w:t>
      </w:r>
      <w:r w:rsidR="00CF1C24">
        <w:t xml:space="preserve"> </w:t>
      </w:r>
      <w:r>
        <w:t>This is done by keeping the wood in anaerobic (without oxygen) conditions (Historic England, 2010).</w:t>
      </w:r>
      <w:r w:rsidR="00CF1C24">
        <w:t xml:space="preserve"> </w:t>
      </w:r>
      <w:r>
        <w:t xml:space="preserve">The waterlogged wood resembles tree roots from a first coloniser tree </w:t>
      </w:r>
      <w:r w:rsidR="00D42CBD">
        <w:t>(</w:t>
      </w:r>
      <w:r>
        <w:t>such as Birch or Ash</w:t>
      </w:r>
      <w:r w:rsidR="00D42CBD">
        <w:t>)</w:t>
      </w:r>
      <w:r w:rsidR="00CF1C24">
        <w:t xml:space="preserve"> </w:t>
      </w:r>
      <w:r>
        <w:t xml:space="preserve">and may have been a part of some land boundary (https://conservationhandbooks.com/, n.d.). </w:t>
      </w:r>
    </w:p>
    <w:p w14:paraId="7350BCE7" w14:textId="276775D7" w:rsidR="00713867" w:rsidRDefault="00000000">
      <w:pPr>
        <w:tabs>
          <w:tab w:val="left" w:pos="2250"/>
        </w:tabs>
      </w:pPr>
      <w:r>
        <w:t>Another important part of the trench is the stratigraphy which goes all the way down to the waterbed. This will hopefully tell us how many times Field Two has been flooded. The way we will discover this is by environmental sampling or auguring. Auguring is the process of collecting sub-surface deposits using an auger (a form of drill)</w:t>
      </w:r>
      <w:r w:rsidR="00F54066">
        <w:t xml:space="preserve"> </w:t>
      </w:r>
      <w:r>
        <w:t xml:space="preserve">(Levick, 2011).   </w:t>
      </w:r>
    </w:p>
    <w:p w14:paraId="7B6BE6F8" w14:textId="3E34EBA3" w:rsidR="00713867" w:rsidRDefault="003B711C">
      <w:pPr>
        <w:tabs>
          <w:tab w:val="left" w:pos="2250"/>
        </w:tabs>
      </w:pPr>
      <w:r>
        <w:t>On the last day of Week 2</w:t>
      </w:r>
      <w:r w:rsidR="00C478A4">
        <w:t>,</w:t>
      </w:r>
      <w:r>
        <w:t xml:space="preserve"> it was raining and it was unsafe to work on Trench 14 due to the slippery condition of the clay. Therefore,</w:t>
      </w:r>
      <w:r w:rsidR="00C478A4">
        <w:t xml:space="preserve"> </w:t>
      </w:r>
      <w:r>
        <w:t>we were moved to Trench 10 (North) which has a large flint scatter in an eastward direction. The correlation of flint suggests they were knapping near the fire in Trench 10 (South). My theory is that these flints might have been a rubbish pile in the Mesolithic due to how tiny some of the debitage is. This would mean that they would have been knapped by the fire for light and heat; then discarded in a pile. See Figure 7.</w:t>
      </w:r>
    </w:p>
    <w:p w14:paraId="7588BE70" w14:textId="77777777" w:rsidR="00713867" w:rsidRDefault="00000000">
      <w:pPr>
        <w:tabs>
          <w:tab w:val="left" w:pos="2250"/>
        </w:tabs>
      </w:pPr>
      <w:r>
        <w:t xml:space="preserve">Figure 7: Correlation of the flint scatter in Trench 10. </w:t>
      </w:r>
    </w:p>
    <w:p w14:paraId="19FEC2C1" w14:textId="77777777" w:rsidR="00713867" w:rsidRDefault="00000000">
      <w:pPr>
        <w:tabs>
          <w:tab w:val="left" w:pos="2250"/>
        </w:tabs>
      </w:pPr>
      <w:r>
        <w:rPr>
          <w:noProof/>
        </w:rPr>
        <w:drawing>
          <wp:inline distT="0" distB="0" distL="0" distR="0" wp14:anchorId="6620BF26" wp14:editId="1151F22B">
            <wp:extent cx="5415817" cy="4060164"/>
            <wp:effectExtent l="0" t="0" r="0" b="0"/>
            <wp:docPr id="440952535"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415817" cy="4060164"/>
                    </a:xfrm>
                    <a:prstGeom prst="rect">
                      <a:avLst/>
                    </a:prstGeom>
                    <a:noFill/>
                    <a:ln>
                      <a:noFill/>
                      <a:prstDash/>
                    </a:ln>
                  </pic:spPr>
                </pic:pic>
              </a:graphicData>
            </a:graphic>
          </wp:inline>
        </w:drawing>
      </w:r>
    </w:p>
    <w:p w14:paraId="5D822786" w14:textId="77777777" w:rsidR="00713867" w:rsidRDefault="00000000">
      <w:pPr>
        <w:tabs>
          <w:tab w:val="left" w:pos="2250"/>
        </w:tabs>
        <w:rPr>
          <w:sz w:val="20"/>
          <w:szCs w:val="20"/>
        </w:rPr>
      </w:pPr>
      <w:r>
        <w:rPr>
          <w:sz w:val="20"/>
          <w:szCs w:val="20"/>
        </w:rPr>
        <w:t>Hinsull , 2024</w:t>
      </w:r>
    </w:p>
    <w:p w14:paraId="65332F79" w14:textId="72BC529E" w:rsidR="00713867" w:rsidRDefault="003B711C">
      <w:pPr>
        <w:tabs>
          <w:tab w:val="left" w:pos="2250"/>
        </w:tabs>
      </w:pPr>
      <w:r>
        <w:t>On the first day of Week 3</w:t>
      </w:r>
      <w:r w:rsidR="00C478A4">
        <w:t>,</w:t>
      </w:r>
      <w:r>
        <w:t xml:space="preserve"> we</w:t>
      </w:r>
      <w:r w:rsidR="00063674">
        <w:t xml:space="preserve"> </w:t>
      </w:r>
      <w:r>
        <w:t>started the section drawing. The equipment we used was a drawing board (750mm x 50mm), graph paper and waterproof tracing paper. The scale of the trench is 1:20. Then we stretched a piece of string in the trench with a</w:t>
      </w:r>
      <w:r w:rsidR="00915C8B">
        <w:t xml:space="preserve"> spirit </w:t>
      </w:r>
      <w:r>
        <w:t>level on to make sure it was level, next we ran a tape measure along it and measured below the string to the bottom of the trench and above the string to the top of the trench.</w:t>
      </w:r>
      <w:r w:rsidR="006C2EA7">
        <w:t xml:space="preserve"> W</w:t>
      </w:r>
      <w:r>
        <w:t>e used a horizontal tape to record the length of the trench (Catling and Haughey, 2009). Later with a handheld tape measure, we vertically measured the depth in 20 centimetre intervals</w:t>
      </w:r>
      <w:r w:rsidR="00063674">
        <w:t xml:space="preserve"> to the bottom and top of the trench</w:t>
      </w:r>
      <w:r>
        <w:t xml:space="preserve"> (Catling and Haughey, 2009).</w:t>
      </w:r>
      <w:r w:rsidR="00C478A4">
        <w:t xml:space="preserve"> This therefore showed how deep the trench was at different intervals</w:t>
      </w:r>
      <w:r w:rsidR="00063674">
        <w:t xml:space="preserve"> and allowed us to draw the trench to scale</w:t>
      </w:r>
      <w:r w:rsidR="00C478A4">
        <w:t>.</w:t>
      </w:r>
      <w:r w:rsidR="00063674">
        <w:t xml:space="preserve"> </w:t>
      </w:r>
      <w:r>
        <w:t xml:space="preserve">The reason we are drawing the trench and taking photographs is to create an accurate record of the trench. </w:t>
      </w:r>
    </w:p>
    <w:p w14:paraId="77B10F18" w14:textId="47208203" w:rsidR="00713867" w:rsidRDefault="00000000">
      <w:pPr>
        <w:tabs>
          <w:tab w:val="left" w:pos="2250"/>
        </w:tabs>
      </w:pPr>
      <w:r>
        <w:t>The following day we started to fill out the context sheets which is important f</w:t>
      </w:r>
      <w:r w:rsidR="007C2875">
        <w:t>or understanding the site during the post</w:t>
      </w:r>
      <w:r w:rsidR="00C478A4">
        <w:t>-</w:t>
      </w:r>
      <w:r w:rsidR="007C2875">
        <w:t xml:space="preserve">excavation process. For example, it will be important to know what context the charcoal comes from to be able to get a date for that context and possibly the field. </w:t>
      </w:r>
      <w:r>
        <w:t xml:space="preserve">There is a cut </w:t>
      </w:r>
      <w:r w:rsidR="00871A5E">
        <w:t>(a cut is</w:t>
      </w:r>
      <w:r w:rsidR="007D5B15">
        <w:t xml:space="preserve"> </w:t>
      </w:r>
      <w:r w:rsidR="002125A3">
        <w:t>when an archaeological deposit is removed from the ground)</w:t>
      </w:r>
      <w:r w:rsidR="00A81FE7">
        <w:t xml:space="preserve"> </w:t>
      </w:r>
      <w:r>
        <w:t>through the deposits</w:t>
      </w:r>
      <w:r w:rsidR="00C904D4">
        <w:t xml:space="preserve"> </w:t>
      </w:r>
      <w:r>
        <w:t>and a natural flood deposit</w:t>
      </w:r>
      <w:r w:rsidR="00871A5E">
        <w:t xml:space="preserve"> </w:t>
      </w:r>
      <w:r w:rsidR="00871A5E" w:rsidRPr="00871A5E">
        <w:t>(Dig it with Raven, 2018)</w:t>
      </w:r>
      <w:r>
        <w:t xml:space="preserve">. The hope is that the stratigraphy will make it easier to pinpoint the time Field Two was used between the Neolithic and the Late Mesolithic. </w:t>
      </w:r>
    </w:p>
    <w:p w14:paraId="5E9CF943" w14:textId="107F07D0" w:rsidR="00713867" w:rsidRDefault="00000000">
      <w:pPr>
        <w:tabs>
          <w:tab w:val="left" w:pos="2250"/>
        </w:tabs>
      </w:pPr>
      <w:r>
        <w:t>On the penultimate day of excavation, we had the majority of the section drawing finished and recorded the seventeen contexts. A major issue we had come across was the constant flow of water in our trench. This was resolved by bailing out the water with a bucket. Martin tried to do some auguring in the south part of the trench however it was too wet to do so (Bates, 2024). Martin removed an environmental sample (see Figure 8) from context 140013 and 2 Monoliths, one in the south part of the trench and another one in the north of the trench. See Figure 9. Monoliths are used to take soil samples of archaeological features with changing deposits (Cotswold Archaeology, 2021). These will be used</w:t>
      </w:r>
      <w:r w:rsidR="00C478A4">
        <w:t xml:space="preserve"> </w:t>
      </w:r>
      <w:r>
        <w:t xml:space="preserve">in the </w:t>
      </w:r>
      <w:r w:rsidR="00C478A4">
        <w:t>post-excavation</w:t>
      </w:r>
      <w:r>
        <w:t xml:space="preserve"> process when a geoarchaeological assessment is performed (done</w:t>
      </w:r>
      <w:r w:rsidR="004B7EF7">
        <w:t xml:space="preserve"> </w:t>
      </w:r>
      <w:r>
        <w:t>by looking at the sediment and extracting the pollen and therefore using paleoenvironmental indicators to recreate the landscape of the past) (Cotswold Archaeology, 2021; ADAS, 2023). We started to backfill the trench (the process of putting all the material taken out of the trench back in it) (Catling and Haughey, 2009).</w:t>
      </w:r>
    </w:p>
    <w:p w14:paraId="6CA58A47" w14:textId="77777777" w:rsidR="00C478A4" w:rsidRDefault="00C478A4">
      <w:pPr>
        <w:tabs>
          <w:tab w:val="left" w:pos="2250"/>
        </w:tabs>
      </w:pPr>
    </w:p>
    <w:p w14:paraId="6F5DDED0" w14:textId="77777777" w:rsidR="00C478A4" w:rsidRDefault="00C478A4">
      <w:pPr>
        <w:tabs>
          <w:tab w:val="left" w:pos="2250"/>
        </w:tabs>
      </w:pPr>
    </w:p>
    <w:p w14:paraId="665C92F4" w14:textId="77777777" w:rsidR="00C478A4" w:rsidRDefault="00C478A4">
      <w:pPr>
        <w:tabs>
          <w:tab w:val="left" w:pos="2250"/>
        </w:tabs>
      </w:pPr>
    </w:p>
    <w:p w14:paraId="7927433F" w14:textId="77777777" w:rsidR="00C478A4" w:rsidRDefault="00C478A4">
      <w:pPr>
        <w:tabs>
          <w:tab w:val="left" w:pos="2250"/>
        </w:tabs>
      </w:pPr>
    </w:p>
    <w:p w14:paraId="5D56CDFC" w14:textId="77777777" w:rsidR="00C478A4" w:rsidRDefault="00C478A4">
      <w:pPr>
        <w:tabs>
          <w:tab w:val="left" w:pos="2250"/>
        </w:tabs>
      </w:pPr>
    </w:p>
    <w:p w14:paraId="531E50AF" w14:textId="77777777" w:rsidR="00C478A4" w:rsidRDefault="00C478A4">
      <w:pPr>
        <w:tabs>
          <w:tab w:val="left" w:pos="2250"/>
        </w:tabs>
      </w:pPr>
    </w:p>
    <w:p w14:paraId="1C5BC462" w14:textId="77777777" w:rsidR="00C478A4" w:rsidRDefault="00C478A4">
      <w:pPr>
        <w:tabs>
          <w:tab w:val="left" w:pos="2250"/>
        </w:tabs>
      </w:pPr>
    </w:p>
    <w:p w14:paraId="48D6B980" w14:textId="77777777" w:rsidR="00C478A4" w:rsidRDefault="00C478A4">
      <w:pPr>
        <w:tabs>
          <w:tab w:val="left" w:pos="2250"/>
        </w:tabs>
      </w:pPr>
    </w:p>
    <w:p w14:paraId="75A2FE11" w14:textId="77777777" w:rsidR="00C478A4" w:rsidRDefault="00C478A4">
      <w:pPr>
        <w:tabs>
          <w:tab w:val="left" w:pos="2250"/>
        </w:tabs>
      </w:pPr>
    </w:p>
    <w:p w14:paraId="72172FD8" w14:textId="77777777" w:rsidR="00C478A4" w:rsidRDefault="00C478A4">
      <w:pPr>
        <w:tabs>
          <w:tab w:val="left" w:pos="2250"/>
        </w:tabs>
      </w:pPr>
    </w:p>
    <w:p w14:paraId="7A993880" w14:textId="77777777" w:rsidR="00C478A4" w:rsidRDefault="00C478A4">
      <w:pPr>
        <w:tabs>
          <w:tab w:val="left" w:pos="2250"/>
        </w:tabs>
      </w:pPr>
    </w:p>
    <w:p w14:paraId="63B38BC2" w14:textId="77777777" w:rsidR="00C478A4" w:rsidRDefault="00C478A4">
      <w:pPr>
        <w:tabs>
          <w:tab w:val="left" w:pos="2250"/>
        </w:tabs>
      </w:pPr>
    </w:p>
    <w:p w14:paraId="4F29919A" w14:textId="77777777" w:rsidR="00C478A4" w:rsidRDefault="00C478A4">
      <w:pPr>
        <w:tabs>
          <w:tab w:val="left" w:pos="2250"/>
        </w:tabs>
      </w:pPr>
    </w:p>
    <w:p w14:paraId="47136EC2" w14:textId="7D480660" w:rsidR="00713867" w:rsidRDefault="00000000">
      <w:pPr>
        <w:tabs>
          <w:tab w:val="left" w:pos="2250"/>
        </w:tabs>
      </w:pPr>
      <w:r>
        <w:t xml:space="preserve">Figure 8: Environmental sample. </w:t>
      </w:r>
    </w:p>
    <w:p w14:paraId="4F8CE623" w14:textId="77777777" w:rsidR="00713867" w:rsidRDefault="00000000">
      <w:pPr>
        <w:tabs>
          <w:tab w:val="left" w:pos="2250"/>
        </w:tabs>
      </w:pPr>
      <w:r>
        <w:rPr>
          <w:noProof/>
        </w:rPr>
        <w:drawing>
          <wp:inline distT="0" distB="0" distL="0" distR="0" wp14:anchorId="0FC41B8A" wp14:editId="32EDF9B2">
            <wp:extent cx="2343150" cy="3638550"/>
            <wp:effectExtent l="0" t="0" r="0" b="0"/>
            <wp:docPr id="146866098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343800" cy="3639559"/>
                    </a:xfrm>
                    <a:prstGeom prst="rect">
                      <a:avLst/>
                    </a:prstGeom>
                    <a:noFill/>
                    <a:ln>
                      <a:noFill/>
                      <a:prstDash/>
                    </a:ln>
                  </pic:spPr>
                </pic:pic>
              </a:graphicData>
            </a:graphic>
          </wp:inline>
        </w:drawing>
      </w:r>
    </w:p>
    <w:p w14:paraId="6B65A880" w14:textId="08C39D30" w:rsidR="00713867" w:rsidRDefault="00000000">
      <w:pPr>
        <w:tabs>
          <w:tab w:val="left" w:pos="2250"/>
        </w:tabs>
        <w:rPr>
          <w:sz w:val="20"/>
          <w:szCs w:val="20"/>
        </w:rPr>
      </w:pPr>
      <w:r>
        <w:rPr>
          <w:sz w:val="20"/>
          <w:szCs w:val="20"/>
        </w:rPr>
        <w:t>Hinsull, 2024</w:t>
      </w:r>
    </w:p>
    <w:p w14:paraId="35FE23E5" w14:textId="77777777" w:rsidR="00713867" w:rsidRDefault="00713867">
      <w:pPr>
        <w:tabs>
          <w:tab w:val="left" w:pos="2250"/>
        </w:tabs>
      </w:pPr>
    </w:p>
    <w:p w14:paraId="71B3E985" w14:textId="77777777" w:rsidR="00713867" w:rsidRDefault="00000000">
      <w:pPr>
        <w:tabs>
          <w:tab w:val="left" w:pos="2250"/>
        </w:tabs>
      </w:pPr>
      <w:r>
        <w:t>Figure 9: Monolith One taken from Trench 14.</w:t>
      </w:r>
    </w:p>
    <w:p w14:paraId="1E1291A6" w14:textId="77777777" w:rsidR="00713867" w:rsidRDefault="00000000">
      <w:pPr>
        <w:tabs>
          <w:tab w:val="left" w:pos="2250"/>
        </w:tabs>
      </w:pPr>
      <w:r>
        <w:rPr>
          <w:noProof/>
        </w:rPr>
        <w:drawing>
          <wp:inline distT="0" distB="0" distL="0" distR="0" wp14:anchorId="3839865B" wp14:editId="141A6242">
            <wp:extent cx="2209800" cy="3248025"/>
            <wp:effectExtent l="0" t="0" r="0" b="9525"/>
            <wp:docPr id="132601091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2210257" cy="3248697"/>
                    </a:xfrm>
                    <a:prstGeom prst="rect">
                      <a:avLst/>
                    </a:prstGeom>
                    <a:noFill/>
                    <a:ln>
                      <a:noFill/>
                      <a:prstDash/>
                    </a:ln>
                  </pic:spPr>
                </pic:pic>
              </a:graphicData>
            </a:graphic>
          </wp:inline>
        </w:drawing>
      </w:r>
    </w:p>
    <w:p w14:paraId="042FA5F6" w14:textId="77777777" w:rsidR="00C478A4" w:rsidRDefault="00000000">
      <w:pPr>
        <w:tabs>
          <w:tab w:val="left" w:pos="2250"/>
        </w:tabs>
        <w:rPr>
          <w:sz w:val="20"/>
          <w:szCs w:val="20"/>
        </w:rPr>
      </w:pPr>
      <w:r>
        <w:rPr>
          <w:sz w:val="20"/>
          <w:szCs w:val="20"/>
        </w:rPr>
        <w:t>Rees, 2024</w:t>
      </w:r>
    </w:p>
    <w:p w14:paraId="283CCB59" w14:textId="77777777" w:rsidR="007768F0" w:rsidRDefault="00000000">
      <w:pPr>
        <w:tabs>
          <w:tab w:val="left" w:pos="2250"/>
        </w:tabs>
        <w:rPr>
          <w:sz w:val="20"/>
          <w:szCs w:val="20"/>
        </w:rPr>
      </w:pPr>
      <w:r>
        <w:t xml:space="preserve">On the final day of excavation, we finished backfilling the trench and re-turfed it. We also finished the section drawing by putting the scale on the drawing and placing the north and south points on the drawing. See Figure 10. We completed the other paperwork such as the trench record sheet and the context matrix (which explores the sequence of deposition of contexts) on the context sheets (Williams, 2024). The trench record sheet holds important information about the trench for example, how many contexts, how many artifacts were discovered and what was taken from the trench. This record is very useful because it means the site director can quickly glance at the record and understand what happened in the trench compared to going through all the different forms of paperwork.  </w:t>
      </w:r>
    </w:p>
    <w:p w14:paraId="5D2235A7" w14:textId="1CE56ABE" w:rsidR="00713867" w:rsidRPr="007768F0" w:rsidRDefault="00000000">
      <w:pPr>
        <w:tabs>
          <w:tab w:val="left" w:pos="2250"/>
        </w:tabs>
        <w:rPr>
          <w:sz w:val="20"/>
          <w:szCs w:val="20"/>
        </w:rPr>
      </w:pPr>
      <w:r>
        <w:t>Figure 10: Trench 14 section drawing.</w:t>
      </w:r>
    </w:p>
    <w:p w14:paraId="047130F2" w14:textId="77777777" w:rsidR="00713867" w:rsidRDefault="00000000">
      <w:pPr>
        <w:tabs>
          <w:tab w:val="left" w:pos="2250"/>
        </w:tabs>
      </w:pPr>
      <w:r>
        <w:rPr>
          <w:noProof/>
        </w:rPr>
        <w:drawing>
          <wp:inline distT="0" distB="0" distL="0" distR="0" wp14:anchorId="7566383B" wp14:editId="6D881782">
            <wp:extent cx="5403610" cy="3809847"/>
            <wp:effectExtent l="0" t="0" r="6590" b="153"/>
            <wp:docPr id="135001760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t="16743" r="11472"/>
                    <a:stretch>
                      <a:fillRect/>
                    </a:stretch>
                  </pic:blipFill>
                  <pic:spPr>
                    <a:xfrm>
                      <a:off x="0" y="0"/>
                      <a:ext cx="5403610" cy="3809847"/>
                    </a:xfrm>
                    <a:prstGeom prst="rect">
                      <a:avLst/>
                    </a:prstGeom>
                    <a:noFill/>
                    <a:ln>
                      <a:noFill/>
                      <a:prstDash/>
                    </a:ln>
                  </pic:spPr>
                </pic:pic>
              </a:graphicData>
            </a:graphic>
          </wp:inline>
        </w:drawing>
      </w:r>
    </w:p>
    <w:p w14:paraId="056F6F43" w14:textId="77777777" w:rsidR="00713867" w:rsidRDefault="00000000">
      <w:pPr>
        <w:tabs>
          <w:tab w:val="left" w:pos="2250"/>
        </w:tabs>
        <w:rPr>
          <w:sz w:val="20"/>
          <w:szCs w:val="20"/>
        </w:rPr>
      </w:pPr>
      <w:r>
        <w:rPr>
          <w:sz w:val="20"/>
          <w:szCs w:val="20"/>
        </w:rPr>
        <w:t>Hinsull, 2024</w:t>
      </w:r>
    </w:p>
    <w:p w14:paraId="1F0C0B6C" w14:textId="77777777" w:rsidR="00713867" w:rsidRDefault="00713867">
      <w:pPr>
        <w:tabs>
          <w:tab w:val="left" w:pos="2250"/>
        </w:tabs>
        <w:rPr>
          <w:sz w:val="20"/>
          <w:szCs w:val="20"/>
        </w:rPr>
      </w:pPr>
    </w:p>
    <w:p w14:paraId="2C1EFCE9" w14:textId="77777777" w:rsidR="00713867" w:rsidRDefault="00713867">
      <w:pPr>
        <w:tabs>
          <w:tab w:val="left" w:pos="2250"/>
        </w:tabs>
        <w:rPr>
          <w:sz w:val="20"/>
          <w:szCs w:val="20"/>
        </w:rPr>
      </w:pPr>
    </w:p>
    <w:p w14:paraId="3BD945D8" w14:textId="77777777" w:rsidR="00713867" w:rsidRDefault="00713867">
      <w:pPr>
        <w:tabs>
          <w:tab w:val="left" w:pos="2250"/>
        </w:tabs>
        <w:rPr>
          <w:sz w:val="20"/>
          <w:szCs w:val="20"/>
        </w:rPr>
      </w:pPr>
    </w:p>
    <w:p w14:paraId="19594916" w14:textId="77777777" w:rsidR="00713867" w:rsidRDefault="00713867">
      <w:pPr>
        <w:tabs>
          <w:tab w:val="left" w:pos="2250"/>
        </w:tabs>
        <w:rPr>
          <w:sz w:val="20"/>
          <w:szCs w:val="20"/>
        </w:rPr>
      </w:pPr>
    </w:p>
    <w:p w14:paraId="11558DC3" w14:textId="77777777" w:rsidR="00713867" w:rsidRDefault="00713867">
      <w:pPr>
        <w:tabs>
          <w:tab w:val="left" w:pos="2250"/>
        </w:tabs>
        <w:rPr>
          <w:sz w:val="20"/>
          <w:szCs w:val="20"/>
        </w:rPr>
      </w:pPr>
    </w:p>
    <w:p w14:paraId="1A2C313B" w14:textId="77777777" w:rsidR="00713867" w:rsidRDefault="00713867">
      <w:pPr>
        <w:tabs>
          <w:tab w:val="left" w:pos="2250"/>
        </w:tabs>
        <w:rPr>
          <w:sz w:val="20"/>
          <w:szCs w:val="20"/>
        </w:rPr>
      </w:pPr>
    </w:p>
    <w:p w14:paraId="456C8B6D" w14:textId="77777777" w:rsidR="007768F0" w:rsidRDefault="007768F0">
      <w:pPr>
        <w:tabs>
          <w:tab w:val="left" w:pos="2250"/>
        </w:tabs>
        <w:rPr>
          <w:sz w:val="20"/>
          <w:szCs w:val="20"/>
        </w:rPr>
      </w:pPr>
    </w:p>
    <w:p w14:paraId="13BEEEB4" w14:textId="3F51EFE2" w:rsidR="00713867" w:rsidRDefault="00000000">
      <w:pPr>
        <w:tabs>
          <w:tab w:val="left" w:pos="2250"/>
        </w:tabs>
        <w:rPr>
          <w:b/>
          <w:bCs/>
          <w:u w:val="single"/>
        </w:rPr>
      </w:pPr>
      <w:r>
        <w:rPr>
          <w:b/>
          <w:bCs/>
          <w:u w:val="single"/>
        </w:rPr>
        <w:t>Reference list</w:t>
      </w:r>
    </w:p>
    <w:p w14:paraId="1ED8336E" w14:textId="77777777" w:rsidR="00713867" w:rsidRDefault="00000000">
      <w:pPr>
        <w:tabs>
          <w:tab w:val="left" w:pos="2250"/>
        </w:tabs>
        <w:rPr>
          <w:sz w:val="16"/>
          <w:szCs w:val="16"/>
        </w:rPr>
      </w:pPr>
      <w:r>
        <w:rPr>
          <w:sz w:val="16"/>
          <w:szCs w:val="16"/>
        </w:rPr>
        <w:t>ADAS (2023). Geoarchaeology | ADAS Archaeology. [online] ADAS. Available at: https://adas.co.uk/services/geoarchaeology/#:~:text=Geoarchaeological%20assessments%20are%20used%20to [Accessed 4 May 2024].</w:t>
      </w:r>
    </w:p>
    <w:p w14:paraId="6739B3BD" w14:textId="77777777" w:rsidR="00713867" w:rsidRDefault="00000000">
      <w:pPr>
        <w:tabs>
          <w:tab w:val="left" w:pos="2250"/>
        </w:tabs>
        <w:rPr>
          <w:sz w:val="16"/>
          <w:szCs w:val="16"/>
        </w:rPr>
      </w:pPr>
      <w:r>
        <w:rPr>
          <w:sz w:val="16"/>
          <w:szCs w:val="16"/>
        </w:rPr>
        <w:t>Archaeological Heritage Society (2022). Being the Site Director of the Tollense Battlefield excavation. [online] www.leidenarchaeologyblog.nl. Available at: https://www.leidenarchaeologyblog.nl/articles/being-the-site-director-of-the-tollense-battlefield-excavation [Accessed 11 Apr. 2024].</w:t>
      </w:r>
    </w:p>
    <w:p w14:paraId="2BB13D04" w14:textId="77777777" w:rsidR="00713867" w:rsidRDefault="00000000">
      <w:pPr>
        <w:tabs>
          <w:tab w:val="left" w:pos="2250"/>
        </w:tabs>
        <w:rPr>
          <w:sz w:val="16"/>
          <w:szCs w:val="16"/>
        </w:rPr>
      </w:pPr>
      <w:r>
        <w:rPr>
          <w:sz w:val="16"/>
          <w:szCs w:val="16"/>
        </w:rPr>
        <w:t>Bates , M. (2024). Auguring Trench 14. [Face to Face.].</w:t>
      </w:r>
    </w:p>
    <w:p w14:paraId="497E96BF" w14:textId="77777777" w:rsidR="00713867" w:rsidRDefault="00000000">
      <w:pPr>
        <w:tabs>
          <w:tab w:val="left" w:pos="2250"/>
        </w:tabs>
        <w:rPr>
          <w:sz w:val="16"/>
          <w:szCs w:val="16"/>
        </w:rPr>
      </w:pPr>
      <w:r>
        <w:rPr>
          <w:sz w:val="16"/>
          <w:szCs w:val="16"/>
        </w:rPr>
        <w:t>Bates , M. (2024). Research excavation. [Face to Face.]</w:t>
      </w:r>
    </w:p>
    <w:p w14:paraId="186A047E" w14:textId="77777777" w:rsidR="00713867" w:rsidRDefault="00000000">
      <w:pPr>
        <w:tabs>
          <w:tab w:val="left" w:pos="2250"/>
        </w:tabs>
        <w:rPr>
          <w:sz w:val="16"/>
          <w:szCs w:val="16"/>
        </w:rPr>
      </w:pPr>
      <w:r>
        <w:rPr>
          <w:sz w:val="16"/>
          <w:szCs w:val="16"/>
        </w:rPr>
        <w:t>Bates, M. (n.d.).  lidar of Llanllyr.</w:t>
      </w:r>
    </w:p>
    <w:p w14:paraId="363B06DA" w14:textId="77777777" w:rsidR="00713867" w:rsidRDefault="00000000">
      <w:pPr>
        <w:tabs>
          <w:tab w:val="left" w:pos="2250"/>
        </w:tabs>
        <w:rPr>
          <w:sz w:val="16"/>
          <w:szCs w:val="16"/>
        </w:rPr>
      </w:pPr>
      <w:r>
        <w:rPr>
          <w:sz w:val="16"/>
          <w:szCs w:val="16"/>
        </w:rPr>
        <w:t>Brummage, S. (2024). All Flint gets a small finds number . [Face to Face].</w:t>
      </w:r>
    </w:p>
    <w:p w14:paraId="1182B210" w14:textId="77777777" w:rsidR="00713867" w:rsidRDefault="00000000">
      <w:pPr>
        <w:tabs>
          <w:tab w:val="left" w:pos="2250"/>
        </w:tabs>
        <w:rPr>
          <w:sz w:val="16"/>
          <w:szCs w:val="16"/>
        </w:rPr>
      </w:pPr>
      <w:r>
        <w:rPr>
          <w:sz w:val="16"/>
          <w:szCs w:val="16"/>
        </w:rPr>
        <w:t>Carter, G. (2014). De-turfing Hadrian’s Wall. [online] Theoretical Structural Archaeology. Available at: https://structuralarchaeology.blogspot.com/2014/12/de-turfing-hadrians-wall_28.html [Accessed 15 Apr. 2024].</w:t>
      </w:r>
    </w:p>
    <w:p w14:paraId="5DF5D39F" w14:textId="77777777" w:rsidR="00713867" w:rsidRDefault="00000000">
      <w:pPr>
        <w:tabs>
          <w:tab w:val="left" w:pos="2250"/>
        </w:tabs>
        <w:rPr>
          <w:sz w:val="16"/>
          <w:szCs w:val="16"/>
        </w:rPr>
      </w:pPr>
      <w:r>
        <w:rPr>
          <w:sz w:val="16"/>
          <w:szCs w:val="16"/>
        </w:rPr>
        <w:t>Catling, C. and Haughey, F. (2009). Archaeology step-by-step : a practical guide to uncovering the past. London: Hermes House.</w:t>
      </w:r>
    </w:p>
    <w:p w14:paraId="3AC4635D" w14:textId="77777777" w:rsidR="00713867" w:rsidRDefault="00000000">
      <w:pPr>
        <w:tabs>
          <w:tab w:val="left" w:pos="2250"/>
        </w:tabs>
        <w:rPr>
          <w:sz w:val="16"/>
          <w:szCs w:val="16"/>
        </w:rPr>
      </w:pPr>
      <w:r>
        <w:rPr>
          <w:sz w:val="16"/>
          <w:szCs w:val="16"/>
        </w:rPr>
        <w:t>Coard, R. (2024). Introduction to site. [Face to Face].</w:t>
      </w:r>
    </w:p>
    <w:p w14:paraId="1B24B024" w14:textId="77777777" w:rsidR="00713867" w:rsidRDefault="00000000">
      <w:pPr>
        <w:tabs>
          <w:tab w:val="left" w:pos="2250"/>
        </w:tabs>
        <w:rPr>
          <w:sz w:val="16"/>
          <w:szCs w:val="16"/>
        </w:rPr>
      </w:pPr>
      <w:r>
        <w:rPr>
          <w:sz w:val="16"/>
          <w:szCs w:val="16"/>
        </w:rPr>
        <w:t>Coard, R. (2024). Level trench . [Face to Face].</w:t>
      </w:r>
    </w:p>
    <w:p w14:paraId="6986283F" w14:textId="77777777" w:rsidR="00713867" w:rsidRDefault="00000000">
      <w:pPr>
        <w:tabs>
          <w:tab w:val="left" w:pos="2250"/>
        </w:tabs>
        <w:rPr>
          <w:sz w:val="16"/>
          <w:szCs w:val="16"/>
        </w:rPr>
      </w:pPr>
      <w:r>
        <w:rPr>
          <w:sz w:val="16"/>
          <w:szCs w:val="16"/>
        </w:rPr>
        <w:t>Cobb, H., Greene, K. and Moore, T. (2024). Archaeology. Taylor &amp; Francis.</w:t>
      </w:r>
    </w:p>
    <w:p w14:paraId="5AC2EA8D" w14:textId="77777777" w:rsidR="00713867" w:rsidRDefault="00000000">
      <w:pPr>
        <w:tabs>
          <w:tab w:val="left" w:pos="2250"/>
        </w:tabs>
        <w:rPr>
          <w:sz w:val="16"/>
          <w:szCs w:val="16"/>
        </w:rPr>
      </w:pPr>
      <w:r>
        <w:rPr>
          <w:sz w:val="16"/>
          <w:szCs w:val="16"/>
        </w:rPr>
        <w:t>Cotswold Archaeology (2021). Geoarchaeology – Analysing Monolith Samples. [online] Cotswold Archaeology. Available at: https://cotswoldarchaeology.co.uk/science-week-5/ [Accessed 4 May 2024].</w:t>
      </w:r>
    </w:p>
    <w:p w14:paraId="62909D79" w14:textId="07BBA5D8" w:rsidR="00871A5E" w:rsidRDefault="00871A5E">
      <w:pPr>
        <w:tabs>
          <w:tab w:val="left" w:pos="2250"/>
        </w:tabs>
        <w:rPr>
          <w:sz w:val="16"/>
          <w:szCs w:val="16"/>
        </w:rPr>
      </w:pPr>
      <w:r w:rsidRPr="00871A5E">
        <w:rPr>
          <w:sz w:val="16"/>
          <w:szCs w:val="16"/>
        </w:rPr>
        <w:t>Dig it with Raven (2018). Features, Fills and Cuts- Archaeological Terminology. [online] www.youtube.com. Available at: https://www.youtube.com/watch?v=rfdxIoAeI0Q [Accessed 6 May 2024].</w:t>
      </w:r>
    </w:p>
    <w:p w14:paraId="02AD121F" w14:textId="77777777" w:rsidR="00713867" w:rsidRDefault="00000000">
      <w:pPr>
        <w:tabs>
          <w:tab w:val="left" w:pos="2250"/>
        </w:tabs>
        <w:rPr>
          <w:sz w:val="16"/>
          <w:szCs w:val="16"/>
        </w:rPr>
      </w:pPr>
      <w:r>
        <w:rPr>
          <w:sz w:val="16"/>
          <w:szCs w:val="16"/>
        </w:rPr>
        <w:t>Hinsull , D. (2024). Artifact Record Sheet.</w:t>
      </w:r>
    </w:p>
    <w:p w14:paraId="449CDC25" w14:textId="77777777" w:rsidR="00713867" w:rsidRDefault="00000000">
      <w:pPr>
        <w:tabs>
          <w:tab w:val="left" w:pos="2250"/>
        </w:tabs>
        <w:rPr>
          <w:sz w:val="16"/>
          <w:szCs w:val="16"/>
        </w:rPr>
      </w:pPr>
      <w:r>
        <w:rPr>
          <w:sz w:val="16"/>
          <w:szCs w:val="16"/>
        </w:rPr>
        <w:t>Hinsull , D. (2024). Environmental sample .</w:t>
      </w:r>
    </w:p>
    <w:p w14:paraId="50B649B7" w14:textId="77777777" w:rsidR="00713867" w:rsidRDefault="00000000">
      <w:pPr>
        <w:tabs>
          <w:tab w:val="left" w:pos="2250"/>
        </w:tabs>
        <w:rPr>
          <w:sz w:val="16"/>
          <w:szCs w:val="16"/>
        </w:rPr>
      </w:pPr>
      <w:r>
        <w:rPr>
          <w:sz w:val="16"/>
          <w:szCs w:val="16"/>
        </w:rPr>
        <w:t>Hinsull , D. (2024). Flint Scatter Trench 10.</w:t>
      </w:r>
    </w:p>
    <w:p w14:paraId="7C36CCE4" w14:textId="77777777" w:rsidR="00713867" w:rsidRDefault="00000000">
      <w:pPr>
        <w:tabs>
          <w:tab w:val="left" w:pos="2250"/>
        </w:tabs>
        <w:rPr>
          <w:sz w:val="16"/>
          <w:szCs w:val="16"/>
        </w:rPr>
      </w:pPr>
      <w:r>
        <w:rPr>
          <w:sz w:val="16"/>
          <w:szCs w:val="16"/>
        </w:rPr>
        <w:t>Hinsull , D. (2024). Possible stream at Llanllyr.</w:t>
      </w:r>
    </w:p>
    <w:p w14:paraId="5D5F37BE" w14:textId="77777777" w:rsidR="00713867" w:rsidRDefault="00000000">
      <w:pPr>
        <w:tabs>
          <w:tab w:val="left" w:pos="2250"/>
        </w:tabs>
        <w:rPr>
          <w:sz w:val="16"/>
          <w:szCs w:val="16"/>
        </w:rPr>
      </w:pPr>
      <w:r>
        <w:rPr>
          <w:sz w:val="16"/>
          <w:szCs w:val="16"/>
        </w:rPr>
        <w:t>Hinsull , D. (2024). Small Finds sheet.</w:t>
      </w:r>
    </w:p>
    <w:p w14:paraId="28EA6A0A" w14:textId="77777777" w:rsidR="00713867" w:rsidRDefault="00000000">
      <w:pPr>
        <w:tabs>
          <w:tab w:val="left" w:pos="2250"/>
        </w:tabs>
        <w:rPr>
          <w:sz w:val="16"/>
          <w:szCs w:val="16"/>
        </w:rPr>
      </w:pPr>
      <w:r>
        <w:rPr>
          <w:sz w:val="16"/>
          <w:szCs w:val="16"/>
        </w:rPr>
        <w:t>Hinsull , D. (2024). Trench 14.</w:t>
      </w:r>
    </w:p>
    <w:p w14:paraId="43F2B855" w14:textId="77777777" w:rsidR="00713867" w:rsidRDefault="00000000">
      <w:pPr>
        <w:tabs>
          <w:tab w:val="left" w:pos="2250"/>
        </w:tabs>
        <w:rPr>
          <w:sz w:val="16"/>
          <w:szCs w:val="16"/>
        </w:rPr>
      </w:pPr>
      <w:r>
        <w:rPr>
          <w:sz w:val="16"/>
          <w:szCs w:val="16"/>
        </w:rPr>
        <w:t>Hinsull , D. (2024). Trench 14 Section drawing.</w:t>
      </w:r>
    </w:p>
    <w:p w14:paraId="51965F48" w14:textId="77777777" w:rsidR="00713867" w:rsidRDefault="00000000">
      <w:pPr>
        <w:tabs>
          <w:tab w:val="left" w:pos="2250"/>
        </w:tabs>
        <w:rPr>
          <w:sz w:val="16"/>
          <w:szCs w:val="16"/>
        </w:rPr>
      </w:pPr>
      <w:r>
        <w:rPr>
          <w:sz w:val="16"/>
          <w:szCs w:val="16"/>
        </w:rPr>
        <w:t>Hinsull , D. (2024). Trench 14 stratigraphy.</w:t>
      </w:r>
    </w:p>
    <w:p w14:paraId="10D23529" w14:textId="77777777" w:rsidR="00713867" w:rsidRDefault="00000000">
      <w:pPr>
        <w:tabs>
          <w:tab w:val="left" w:pos="2250"/>
        </w:tabs>
        <w:rPr>
          <w:sz w:val="16"/>
          <w:szCs w:val="16"/>
        </w:rPr>
      </w:pPr>
      <w:r>
        <w:rPr>
          <w:sz w:val="16"/>
          <w:szCs w:val="16"/>
        </w:rPr>
        <w:t>Hinsull, D. (2024). Context sheet.</w:t>
      </w:r>
    </w:p>
    <w:p w14:paraId="6B4E1DDD" w14:textId="77777777" w:rsidR="00713867" w:rsidRDefault="00000000">
      <w:pPr>
        <w:tabs>
          <w:tab w:val="left" w:pos="2250"/>
        </w:tabs>
        <w:rPr>
          <w:sz w:val="16"/>
          <w:szCs w:val="16"/>
        </w:rPr>
      </w:pPr>
      <w:r>
        <w:rPr>
          <w:sz w:val="16"/>
          <w:szCs w:val="16"/>
        </w:rPr>
        <w:t>Historic England (2018). Historic England Archaeology Recording Manual 2018. [online] Available at: https://historicengland.org.uk/content/docs/research/historic-england-archaeological-recording-manual-2018/ [Accessed 19 Apr. 2024].</w:t>
      </w:r>
    </w:p>
    <w:p w14:paraId="2EDC9B6D" w14:textId="77777777" w:rsidR="00713867" w:rsidRDefault="00000000">
      <w:pPr>
        <w:tabs>
          <w:tab w:val="left" w:pos="2250"/>
        </w:tabs>
        <w:rPr>
          <w:sz w:val="16"/>
          <w:szCs w:val="16"/>
        </w:rPr>
      </w:pPr>
      <w:r>
        <w:rPr>
          <w:sz w:val="16"/>
          <w:szCs w:val="16"/>
        </w:rPr>
        <w:t>Historic England (2010). Waterlogged Wood. [online] Available at: https://historicengland.org.uk/images-books/publications/waterlogged-wood/waterlogged-wood/ [Accessed 24 Apr. 2024].</w:t>
      </w:r>
    </w:p>
    <w:p w14:paraId="60436D0D" w14:textId="77777777" w:rsidR="00713867" w:rsidRDefault="00000000">
      <w:pPr>
        <w:tabs>
          <w:tab w:val="left" w:pos="2250"/>
        </w:tabs>
        <w:rPr>
          <w:sz w:val="16"/>
          <w:szCs w:val="16"/>
        </w:rPr>
      </w:pPr>
      <w:r>
        <w:rPr>
          <w:sz w:val="16"/>
          <w:szCs w:val="16"/>
        </w:rPr>
        <w:t>https://conservationhandbooks.com/. (n.d.). A brief history of woodlands in Britain and Ireland | TCV Handbooks. [online] Available at: https://conservationhandbooks.com/woodlands/a-brief-history-of-woodlands-in-britain/#:~:text=The%20first%20were%20birch%2C%20aspen.</w:t>
      </w:r>
    </w:p>
    <w:p w14:paraId="15BB7E5E" w14:textId="77777777" w:rsidR="00713867" w:rsidRDefault="00000000">
      <w:pPr>
        <w:tabs>
          <w:tab w:val="left" w:pos="2250"/>
        </w:tabs>
        <w:rPr>
          <w:sz w:val="16"/>
          <w:szCs w:val="16"/>
        </w:rPr>
      </w:pPr>
      <w:r>
        <w:rPr>
          <w:sz w:val="16"/>
          <w:szCs w:val="16"/>
        </w:rPr>
        <w:t>Kingsclere Historical Association (2013). Archaeological Techniques: Invasive Methods. [online] Kingsclere Heritage Association. Available at: https://kingsclereheritageassociation.wordpress.com/archaeology/archaeological-techniques-invasive-methods/#:~:text=Excavation%20is%20the%20most%20invasive [Accessed 11 Apr. 2024].</w:t>
      </w:r>
    </w:p>
    <w:p w14:paraId="54EB8C2D" w14:textId="77777777" w:rsidR="00713867" w:rsidRDefault="00000000">
      <w:pPr>
        <w:tabs>
          <w:tab w:val="left" w:pos="2250"/>
        </w:tabs>
        <w:rPr>
          <w:sz w:val="16"/>
          <w:szCs w:val="16"/>
        </w:rPr>
      </w:pPr>
      <w:r>
        <w:rPr>
          <w:sz w:val="16"/>
          <w:szCs w:val="16"/>
        </w:rPr>
        <w:t>Levick, P. (2011). Augering | Archaeology of East Oxford. [online] phoebe-project.conted.ox.ac.uk. Available at: https://phoebe-project.conted.ox.ac.uk/www.archeox.net/fact-sheets/auguring.html [Accessed 25 Apr. 2024].</w:t>
      </w:r>
    </w:p>
    <w:p w14:paraId="6B6D84BE" w14:textId="77777777" w:rsidR="00713867" w:rsidRDefault="00000000">
      <w:pPr>
        <w:tabs>
          <w:tab w:val="left" w:pos="2250"/>
        </w:tabs>
        <w:rPr>
          <w:sz w:val="16"/>
          <w:szCs w:val="16"/>
        </w:rPr>
      </w:pPr>
      <w:r>
        <w:rPr>
          <w:sz w:val="16"/>
          <w:szCs w:val="16"/>
        </w:rPr>
        <w:t>Locock, M. (2012). 10 Simple Steps to Archaeological Management. Carreg Fflyfan Press.</w:t>
      </w:r>
    </w:p>
    <w:p w14:paraId="638A6A87" w14:textId="77777777" w:rsidR="00713867" w:rsidRDefault="00000000">
      <w:pPr>
        <w:tabs>
          <w:tab w:val="left" w:pos="2250"/>
        </w:tabs>
        <w:rPr>
          <w:sz w:val="16"/>
          <w:szCs w:val="16"/>
        </w:rPr>
      </w:pPr>
      <w:r>
        <w:rPr>
          <w:sz w:val="16"/>
          <w:szCs w:val="16"/>
        </w:rPr>
        <w:t>Plaza of the Columns Complex. (n.d.). Archaeological Materials. [online] Available at: http://ppcteotihuacan.org/en/field-work/archaeological-materials/#:~:text=Ecofacts%20are%20naturally%20organic%20or.</w:t>
      </w:r>
    </w:p>
    <w:p w14:paraId="5025A079" w14:textId="77777777" w:rsidR="00713867" w:rsidRDefault="00000000">
      <w:pPr>
        <w:tabs>
          <w:tab w:val="left" w:pos="2250"/>
        </w:tabs>
        <w:rPr>
          <w:sz w:val="16"/>
          <w:szCs w:val="16"/>
        </w:rPr>
      </w:pPr>
      <w:r>
        <w:rPr>
          <w:sz w:val="16"/>
          <w:szCs w:val="16"/>
        </w:rPr>
        <w:t>Rick, T.C., Alsharekh, A.M., Braje, T.J., Crowther, A., Erlandson, J.M., Fuller, D.Q., Gill, K.M., Groucutt, H.S., Guagnin, M., Helm, R., Hofman, C.A., Horton, M., Kay, A., Korisettar, R., Radimilahy, C., Reeder-Myers, L., Shipton, C., Wright, H.T., Petraglia, M. and Boivin, N. (2022). Coring, profiling, and trenching: Archaeological field strategies for investigating the Pleistocene-Holocene-Anthropocene continuum. Quaternary International, 628. doi:https://doi.org/10.1016/j.quaint.2022.02.011.</w:t>
      </w:r>
    </w:p>
    <w:p w14:paraId="4E8A1D38" w14:textId="77777777" w:rsidR="00713867" w:rsidRDefault="00000000">
      <w:pPr>
        <w:tabs>
          <w:tab w:val="left" w:pos="2250"/>
        </w:tabs>
        <w:rPr>
          <w:sz w:val="16"/>
          <w:szCs w:val="16"/>
        </w:rPr>
      </w:pPr>
      <w:r>
        <w:rPr>
          <w:sz w:val="16"/>
          <w:szCs w:val="16"/>
        </w:rPr>
        <w:t>Ring, R. (2015). How To… Mark Out The Perfect Trench. [online] DigVentures. Available at: https://digventures.com/2015/07/how-to-lay-out-a-trench/ [Accessed 2 May 2024].</w:t>
      </w:r>
    </w:p>
    <w:p w14:paraId="74CC2B32" w14:textId="18AE99BF" w:rsidR="00C904D4" w:rsidRDefault="00C904D4">
      <w:pPr>
        <w:tabs>
          <w:tab w:val="left" w:pos="2250"/>
        </w:tabs>
        <w:rPr>
          <w:sz w:val="16"/>
          <w:szCs w:val="16"/>
        </w:rPr>
      </w:pPr>
      <w:r w:rsidRPr="00C904D4">
        <w:rPr>
          <w:sz w:val="16"/>
          <w:szCs w:val="16"/>
        </w:rPr>
        <w:t>Robinson, T. and Aston, M. (2002). Archaeology is Rubbish. Channel 4 Book.</w:t>
      </w:r>
    </w:p>
    <w:p w14:paraId="238FD053" w14:textId="77777777" w:rsidR="00713867" w:rsidRDefault="00000000">
      <w:pPr>
        <w:tabs>
          <w:tab w:val="left" w:pos="2250"/>
        </w:tabs>
        <w:rPr>
          <w:sz w:val="16"/>
          <w:szCs w:val="16"/>
        </w:rPr>
      </w:pPr>
      <w:r>
        <w:rPr>
          <w:sz w:val="16"/>
          <w:szCs w:val="16"/>
        </w:rPr>
        <w:t>Stein, J.K. (1987). 6 - Deposits for Archaeologists. [online] ScienceDirect. Available at: https://www.sciencedirect.com/science/article/abs/pii/B9780120031115500099#:~:text=6%20%2D%20Deposits%20for%20Archaeologists&amp;text=A%20sedimentological%20deposit%20is%20a [Accessed 30 Apr. 2024].</w:t>
      </w:r>
    </w:p>
    <w:p w14:paraId="5F37D7F7" w14:textId="77777777" w:rsidR="00713867" w:rsidRDefault="00000000">
      <w:pPr>
        <w:tabs>
          <w:tab w:val="left" w:pos="2250"/>
        </w:tabs>
        <w:rPr>
          <w:sz w:val="16"/>
          <w:szCs w:val="16"/>
        </w:rPr>
      </w:pPr>
      <w:r>
        <w:rPr>
          <w:sz w:val="16"/>
          <w:szCs w:val="16"/>
        </w:rPr>
        <w:t>US Department of Commerce, N.O. and A.A. (2021). What is LIDAR. [online] oceanservice.noaa.gov. Available at: https://oceanservice.noaa.gov/facts/lidar.html#:~:text=Lidar%2C%20which%20stands%20for%20Light.</w:t>
      </w:r>
    </w:p>
    <w:p w14:paraId="7C651A6F" w14:textId="77777777" w:rsidR="00713867" w:rsidRDefault="00000000">
      <w:pPr>
        <w:tabs>
          <w:tab w:val="left" w:pos="2250"/>
        </w:tabs>
        <w:rPr>
          <w:sz w:val="16"/>
          <w:szCs w:val="16"/>
        </w:rPr>
      </w:pPr>
      <w:r>
        <w:rPr>
          <w:sz w:val="16"/>
          <w:szCs w:val="16"/>
        </w:rPr>
        <w:t>Williams, T. (2024). Stratigraphic Diagrams. Elsevier eBooks, 2A, pp.231–234. doi:https://doi.org/10.1016/b978-0-323-90799-6.00118-x.</w:t>
      </w:r>
    </w:p>
    <w:p w14:paraId="4DB41041" w14:textId="77777777" w:rsidR="00713867" w:rsidRDefault="00713867">
      <w:pPr>
        <w:tabs>
          <w:tab w:val="left" w:pos="2250"/>
        </w:tabs>
        <w:rPr>
          <w:sz w:val="16"/>
          <w:szCs w:val="16"/>
        </w:rPr>
      </w:pPr>
    </w:p>
    <w:p w14:paraId="0FE0783D" w14:textId="77777777" w:rsidR="00713867" w:rsidRDefault="00713867">
      <w:pPr>
        <w:tabs>
          <w:tab w:val="left" w:pos="2250"/>
        </w:tabs>
        <w:rPr>
          <w:b/>
          <w:bCs/>
          <w:sz w:val="16"/>
          <w:szCs w:val="16"/>
          <w:u w:val="single"/>
        </w:rPr>
      </w:pPr>
    </w:p>
    <w:p w14:paraId="317181D8" w14:textId="77777777" w:rsidR="00713867" w:rsidRDefault="00713867">
      <w:pPr>
        <w:tabs>
          <w:tab w:val="left" w:pos="2250"/>
        </w:tabs>
        <w:rPr>
          <w:sz w:val="16"/>
          <w:szCs w:val="16"/>
        </w:rPr>
      </w:pPr>
    </w:p>
    <w:sectPr w:rsidR="0071386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929CA0" w14:textId="77777777" w:rsidR="00A21CCE" w:rsidRDefault="00A21CCE">
      <w:pPr>
        <w:spacing w:after="0" w:line="240" w:lineRule="auto"/>
      </w:pPr>
      <w:r>
        <w:separator/>
      </w:r>
    </w:p>
  </w:endnote>
  <w:endnote w:type="continuationSeparator" w:id="0">
    <w:p w14:paraId="31B8EE9C" w14:textId="77777777" w:rsidR="00A21CCE" w:rsidRDefault="00A21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E40A3" w14:textId="77777777" w:rsidR="00A21CCE" w:rsidRDefault="00A21CCE">
      <w:pPr>
        <w:spacing w:after="0" w:line="240" w:lineRule="auto"/>
      </w:pPr>
      <w:r>
        <w:rPr>
          <w:color w:val="000000"/>
        </w:rPr>
        <w:separator/>
      </w:r>
    </w:p>
  </w:footnote>
  <w:footnote w:type="continuationSeparator" w:id="0">
    <w:p w14:paraId="00214167" w14:textId="77777777" w:rsidR="00A21CCE" w:rsidRDefault="00A21C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3867"/>
    <w:rsid w:val="00063674"/>
    <w:rsid w:val="00126C96"/>
    <w:rsid w:val="001859AD"/>
    <w:rsid w:val="002125A3"/>
    <w:rsid w:val="00262500"/>
    <w:rsid w:val="002F082B"/>
    <w:rsid w:val="0039407E"/>
    <w:rsid w:val="003B711C"/>
    <w:rsid w:val="00430620"/>
    <w:rsid w:val="004B6B73"/>
    <w:rsid w:val="004B7EF7"/>
    <w:rsid w:val="00661348"/>
    <w:rsid w:val="006747E0"/>
    <w:rsid w:val="006C2EA7"/>
    <w:rsid w:val="00713867"/>
    <w:rsid w:val="007323E1"/>
    <w:rsid w:val="007768F0"/>
    <w:rsid w:val="007C2875"/>
    <w:rsid w:val="007D5B15"/>
    <w:rsid w:val="00813455"/>
    <w:rsid w:val="00871A5E"/>
    <w:rsid w:val="008C1852"/>
    <w:rsid w:val="0091583A"/>
    <w:rsid w:val="00915C8B"/>
    <w:rsid w:val="00A21CCE"/>
    <w:rsid w:val="00A54DD3"/>
    <w:rsid w:val="00A81FE7"/>
    <w:rsid w:val="00AF5E7C"/>
    <w:rsid w:val="00B17B56"/>
    <w:rsid w:val="00BE431C"/>
    <w:rsid w:val="00C136AD"/>
    <w:rsid w:val="00C27FC6"/>
    <w:rsid w:val="00C478A4"/>
    <w:rsid w:val="00C904D4"/>
    <w:rsid w:val="00CE2BDE"/>
    <w:rsid w:val="00CF1C24"/>
    <w:rsid w:val="00D04716"/>
    <w:rsid w:val="00D42CBD"/>
    <w:rsid w:val="00D73E69"/>
    <w:rsid w:val="00D922E7"/>
    <w:rsid w:val="00DE73B0"/>
    <w:rsid w:val="00F401EF"/>
    <w:rsid w:val="00F54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A2C2C5"/>
  <w15:docId w15:val="{9471F12E-1399-4A19-9818-50DBE9FF2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Revision">
    <w:name w:val="Revision"/>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3028</Words>
  <Characters>16577</Characters>
  <Application>Microsoft Office Word</Application>
  <DocSecurity>0</DocSecurity>
  <Lines>317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35</cp:revision>
  <dcterms:created xsi:type="dcterms:W3CDTF">2024-05-06T12:55:00Z</dcterms:created>
  <dcterms:modified xsi:type="dcterms:W3CDTF">2024-05-08T11:47:00Z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f8b4c182-2a33-4259-b326-8ca45529c20d</vt:lpwstr>
  </property>
</Properties>
</file>