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6A06AD" w14:textId="77777777" w:rsidR="004555DE" w:rsidRPr="004555DE" w:rsidRDefault="00000000" w:rsidP="00881447">
      <w:pPr>
        <w:jc w:val="center"/>
        <w:rPr>
          <w:rFonts w:cs="Times New Roman"/>
        </w:rPr>
      </w:pPr>
      <w:r w:rsidRPr="004555DE">
        <w:rPr>
          <w:rFonts w:cs="Times New Roman"/>
          <w:noProof/>
        </w:rPr>
        <w:drawing>
          <wp:inline distT="0" distB="0" distL="0" distR="0" wp14:anchorId="78E5791E" wp14:editId="1664741B">
            <wp:extent cx="3249038" cy="1299111"/>
            <wp:effectExtent l="0" t="0" r="2540" b="0"/>
            <wp:docPr id="591256721" name="Picture 1"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256721" name="Picture 1" descr="University of Wales Trinity Saint David and Tata Steel - National Centre  for Universities &amp; Business"/>
                    <pic:cNvPicPr>
                      <a:picLocks noChangeAspect="1" noChangeArrowheads="1"/>
                    </pic:cNvPicPr>
                  </pic:nvPicPr>
                  <pic:blipFill>
                    <a:blip r:embed="rId8" r:link="rId9">
                      <a:extLst>
                        <a:ext uri="{28A0092B-C50C-407E-A947-70E740481C1C}">
                          <a14:useLocalDpi xmlns:a14="http://schemas.microsoft.com/office/drawing/2010/main" val="0"/>
                        </a:ext>
                      </a:extLst>
                    </a:blip>
                    <a:stretch>
                      <a:fillRect/>
                    </a:stretch>
                  </pic:blipFill>
                  <pic:spPr bwMode="auto">
                    <a:xfrm>
                      <a:off x="0" y="0"/>
                      <a:ext cx="3273783" cy="1309005"/>
                    </a:xfrm>
                    <a:prstGeom prst="rect">
                      <a:avLst/>
                    </a:prstGeom>
                    <a:noFill/>
                    <a:ln>
                      <a:noFill/>
                    </a:ln>
                  </pic:spPr>
                </pic:pic>
              </a:graphicData>
            </a:graphic>
          </wp:inline>
        </w:drawing>
      </w:r>
    </w:p>
    <w:p w14:paraId="178F0F4A" w14:textId="77777777" w:rsidR="004555DE" w:rsidRPr="004555DE" w:rsidRDefault="004555DE" w:rsidP="00881447">
      <w:pPr>
        <w:jc w:val="center"/>
        <w:rPr>
          <w:rFonts w:cs="Times New Roman"/>
          <w:b/>
          <w:bCs/>
          <w:sz w:val="32"/>
          <w:szCs w:val="36"/>
        </w:rPr>
      </w:pPr>
    </w:p>
    <w:p w14:paraId="664A47D9" w14:textId="77777777" w:rsidR="004555DE" w:rsidRPr="004555DE" w:rsidRDefault="004555DE" w:rsidP="00881447">
      <w:pPr>
        <w:jc w:val="center"/>
        <w:rPr>
          <w:rFonts w:cs="Times New Roman"/>
          <w:b/>
          <w:bCs/>
          <w:sz w:val="32"/>
          <w:szCs w:val="36"/>
        </w:rPr>
      </w:pPr>
    </w:p>
    <w:p w14:paraId="4AB331FD" w14:textId="77777777" w:rsidR="004555DE" w:rsidRPr="004555DE" w:rsidRDefault="004555DE" w:rsidP="00881447">
      <w:pPr>
        <w:jc w:val="center"/>
        <w:rPr>
          <w:rFonts w:cs="Times New Roman"/>
          <w:b/>
          <w:bCs/>
          <w:sz w:val="32"/>
          <w:szCs w:val="36"/>
        </w:rPr>
      </w:pPr>
    </w:p>
    <w:p w14:paraId="57918ECD" w14:textId="77777777" w:rsidR="004555DE" w:rsidRPr="004555DE" w:rsidRDefault="00000000" w:rsidP="00881447">
      <w:pPr>
        <w:jc w:val="center"/>
        <w:rPr>
          <w:rFonts w:cs="Times New Roman"/>
          <w:b/>
          <w:bCs/>
          <w:sz w:val="32"/>
          <w:szCs w:val="36"/>
        </w:rPr>
      </w:pPr>
      <w:r w:rsidRPr="004555DE">
        <w:rPr>
          <w:rFonts w:cs="Times New Roman"/>
          <w:b/>
          <w:bCs/>
          <w:sz w:val="32"/>
          <w:szCs w:val="36"/>
        </w:rPr>
        <w:t>BMIH6007</w:t>
      </w:r>
    </w:p>
    <w:p w14:paraId="06202ACA" w14:textId="77777777" w:rsidR="004555DE" w:rsidRPr="004555DE" w:rsidRDefault="00000000" w:rsidP="00881447">
      <w:pPr>
        <w:jc w:val="center"/>
        <w:rPr>
          <w:rFonts w:cs="Times New Roman"/>
          <w:b/>
          <w:bCs/>
          <w:sz w:val="32"/>
          <w:szCs w:val="36"/>
        </w:rPr>
      </w:pPr>
      <w:r w:rsidRPr="004555DE">
        <w:rPr>
          <w:rFonts w:cs="Times New Roman"/>
          <w:b/>
          <w:bCs/>
          <w:sz w:val="32"/>
          <w:szCs w:val="36"/>
        </w:rPr>
        <w:t>International Meetings Management for the Hotel Industry</w:t>
      </w:r>
    </w:p>
    <w:p w14:paraId="1B163278" w14:textId="77777777" w:rsidR="004555DE" w:rsidRPr="004555DE" w:rsidRDefault="00000000" w:rsidP="00881447">
      <w:pPr>
        <w:jc w:val="center"/>
        <w:rPr>
          <w:rFonts w:cs="Times New Roman"/>
          <w:b/>
          <w:bCs/>
          <w:sz w:val="32"/>
          <w:szCs w:val="36"/>
        </w:rPr>
      </w:pPr>
      <w:r w:rsidRPr="004555DE">
        <w:rPr>
          <w:rFonts w:cs="Times New Roman"/>
          <w:b/>
          <w:bCs/>
          <w:sz w:val="32"/>
          <w:szCs w:val="36"/>
        </w:rPr>
        <w:t>Assignment 2</w:t>
      </w:r>
    </w:p>
    <w:p w14:paraId="3D9AEA14" w14:textId="77777777" w:rsidR="004555DE" w:rsidRPr="004555DE" w:rsidRDefault="004555DE" w:rsidP="00881447">
      <w:pPr>
        <w:rPr>
          <w:rFonts w:cs="Times New Roman"/>
        </w:rPr>
      </w:pPr>
    </w:p>
    <w:p w14:paraId="7B12DBDA" w14:textId="77777777" w:rsidR="004555DE" w:rsidRPr="004555DE" w:rsidRDefault="004555DE" w:rsidP="00881447">
      <w:pPr>
        <w:rPr>
          <w:rFonts w:cs="Times New Roman"/>
        </w:rPr>
      </w:pPr>
    </w:p>
    <w:p w14:paraId="1D892B31" w14:textId="77777777" w:rsidR="004555DE" w:rsidRPr="004555DE" w:rsidRDefault="00000000" w:rsidP="00881447">
      <w:pPr>
        <w:jc w:val="center"/>
        <w:rPr>
          <w:rFonts w:cs="Times New Roman"/>
          <w:b/>
          <w:bCs/>
          <w:sz w:val="44"/>
          <w:szCs w:val="48"/>
        </w:rPr>
      </w:pPr>
      <w:r w:rsidRPr="004555DE">
        <w:rPr>
          <w:rFonts w:cs="Times New Roman"/>
          <w:b/>
          <w:bCs/>
          <w:sz w:val="44"/>
          <w:szCs w:val="48"/>
        </w:rPr>
        <w:t>Planning and Delivering an International Event</w:t>
      </w:r>
    </w:p>
    <w:p w14:paraId="324AA6FB" w14:textId="77777777" w:rsidR="004555DE" w:rsidRPr="004555DE" w:rsidRDefault="004555DE" w:rsidP="00881447">
      <w:pPr>
        <w:jc w:val="center"/>
        <w:rPr>
          <w:rFonts w:cs="Times New Roman"/>
          <w:b/>
          <w:bCs/>
          <w:sz w:val="44"/>
          <w:szCs w:val="48"/>
        </w:rPr>
      </w:pPr>
    </w:p>
    <w:p w14:paraId="74F4BD27" w14:textId="77777777" w:rsidR="004555DE" w:rsidRPr="004555DE" w:rsidRDefault="004555DE" w:rsidP="00881447">
      <w:pPr>
        <w:jc w:val="center"/>
        <w:rPr>
          <w:rFonts w:cs="Times New Roman"/>
          <w:b/>
          <w:bCs/>
          <w:sz w:val="44"/>
          <w:szCs w:val="48"/>
        </w:rPr>
      </w:pPr>
    </w:p>
    <w:p w14:paraId="6C09766E" w14:textId="77777777" w:rsidR="004555DE" w:rsidRPr="004555DE" w:rsidRDefault="004555DE" w:rsidP="00881447">
      <w:pPr>
        <w:jc w:val="center"/>
        <w:rPr>
          <w:rFonts w:cs="Times New Roman"/>
          <w:b/>
          <w:bCs/>
          <w:sz w:val="44"/>
          <w:szCs w:val="48"/>
        </w:rPr>
      </w:pPr>
    </w:p>
    <w:p w14:paraId="42113E24" w14:textId="77777777" w:rsidR="004555DE" w:rsidRPr="004555DE" w:rsidRDefault="004555DE" w:rsidP="00881447">
      <w:pPr>
        <w:jc w:val="center"/>
        <w:rPr>
          <w:rFonts w:cs="Times New Roman"/>
          <w:b/>
          <w:bCs/>
          <w:sz w:val="44"/>
          <w:szCs w:val="48"/>
        </w:rPr>
      </w:pPr>
    </w:p>
    <w:p w14:paraId="2A89BF60" w14:textId="77777777" w:rsidR="004555DE" w:rsidRPr="004555DE" w:rsidRDefault="004555DE" w:rsidP="00881447">
      <w:pPr>
        <w:jc w:val="center"/>
        <w:rPr>
          <w:rFonts w:cs="Times New Roman"/>
          <w:b/>
          <w:bCs/>
          <w:sz w:val="44"/>
          <w:szCs w:val="48"/>
        </w:rPr>
      </w:pPr>
    </w:p>
    <w:p w14:paraId="017F869E" w14:textId="5E5A0920" w:rsidR="004555DE" w:rsidRPr="00B72731" w:rsidRDefault="00000000" w:rsidP="00881447">
      <w:pPr>
        <w:jc w:val="center"/>
        <w:rPr>
          <w:rFonts w:cs="Times New Roman"/>
          <w:b/>
          <w:bCs/>
          <w:sz w:val="32"/>
          <w:szCs w:val="36"/>
        </w:rPr>
      </w:pPr>
      <w:r w:rsidRPr="00B72731">
        <w:rPr>
          <w:rFonts w:cs="Times New Roman"/>
          <w:b/>
          <w:bCs/>
          <w:sz w:val="32"/>
          <w:szCs w:val="36"/>
        </w:rPr>
        <w:t xml:space="preserve">Student Name: </w:t>
      </w:r>
      <w:r w:rsidR="00B72731" w:rsidRPr="00B72731">
        <w:rPr>
          <w:rFonts w:cs="Times New Roman"/>
          <w:b/>
          <w:bCs/>
          <w:sz w:val="32"/>
          <w:szCs w:val="36"/>
        </w:rPr>
        <w:t>B</w:t>
      </w:r>
      <w:r w:rsidR="00B72731">
        <w:rPr>
          <w:rFonts w:cs="Times New Roman"/>
          <w:b/>
          <w:bCs/>
          <w:sz w:val="32"/>
          <w:szCs w:val="36"/>
        </w:rPr>
        <w:t>uddhini Wewelwala</w:t>
      </w:r>
      <w:r w:rsidR="00B72731">
        <w:rPr>
          <w:rFonts w:cs="Times New Roman"/>
          <w:b/>
          <w:bCs/>
          <w:sz w:val="32"/>
          <w:szCs w:val="36"/>
        </w:rPr>
        <w:tab/>
      </w:r>
    </w:p>
    <w:p w14:paraId="145C0C7B" w14:textId="372FDE9C" w:rsidR="004555DE" w:rsidRDefault="00B72731" w:rsidP="00B72731">
      <w:pPr>
        <w:ind w:left="1440"/>
        <w:rPr>
          <w:rFonts w:cs="Times New Roman"/>
          <w:b/>
          <w:bCs/>
          <w:sz w:val="32"/>
          <w:szCs w:val="36"/>
        </w:rPr>
      </w:pPr>
      <w:r>
        <w:rPr>
          <w:rFonts w:cs="Times New Roman"/>
          <w:b/>
          <w:bCs/>
          <w:sz w:val="32"/>
          <w:szCs w:val="36"/>
        </w:rPr>
        <w:t xml:space="preserve">       </w:t>
      </w:r>
      <w:r w:rsidR="00000000" w:rsidRPr="00B72731">
        <w:rPr>
          <w:rFonts w:cs="Times New Roman"/>
          <w:b/>
          <w:bCs/>
          <w:sz w:val="32"/>
          <w:szCs w:val="36"/>
        </w:rPr>
        <w:t>ID</w:t>
      </w:r>
      <w:r>
        <w:rPr>
          <w:rFonts w:cs="Times New Roman"/>
          <w:b/>
          <w:bCs/>
          <w:sz w:val="32"/>
          <w:szCs w:val="36"/>
        </w:rPr>
        <w:t xml:space="preserve"> : 2226454</w:t>
      </w:r>
    </w:p>
    <w:p w14:paraId="075B4D44" w14:textId="1C5A66C6" w:rsidR="0068037D" w:rsidRPr="00B72731" w:rsidRDefault="0068037D" w:rsidP="00B72731">
      <w:pPr>
        <w:ind w:left="1440"/>
        <w:rPr>
          <w:rFonts w:cs="Times New Roman"/>
          <w:b/>
          <w:bCs/>
          <w:sz w:val="32"/>
          <w:szCs w:val="36"/>
        </w:rPr>
      </w:pPr>
      <w:r>
        <w:rPr>
          <w:rFonts w:cs="Times New Roman"/>
          <w:b/>
          <w:bCs/>
          <w:sz w:val="32"/>
          <w:szCs w:val="36"/>
        </w:rPr>
        <w:t xml:space="preserve">       Lecture Name :Kathryn Flynn</w:t>
      </w:r>
    </w:p>
    <w:p w14:paraId="2A577D30" w14:textId="77777777" w:rsidR="004555DE" w:rsidRPr="00B72731" w:rsidRDefault="00000000" w:rsidP="00881447">
      <w:pPr>
        <w:rPr>
          <w:rFonts w:eastAsiaTheme="majorEastAsia" w:cs="Times New Roman"/>
          <w:color w:val="2F5496" w:themeColor="accent1" w:themeShade="BF"/>
          <w:sz w:val="32"/>
          <w:szCs w:val="40"/>
        </w:rPr>
      </w:pPr>
      <w:r w:rsidRPr="00B72731">
        <w:rPr>
          <w:rFonts w:cs="Times New Roman"/>
        </w:rPr>
        <w:br w:type="page"/>
      </w:r>
    </w:p>
    <w:sdt>
      <w:sdtPr>
        <w:rPr>
          <w:rFonts w:ascii="Times New Roman" w:eastAsiaTheme="minorHAnsi" w:hAnsi="Times New Roman" w:cs="Times New Roman"/>
          <w:b w:val="0"/>
          <w:bCs w:val="0"/>
          <w:color w:val="auto"/>
          <w:kern w:val="2"/>
          <w:sz w:val="24"/>
          <w:szCs w:val="30"/>
          <w:lang w:val="en-GB" w:bidi="bn-IN"/>
          <w14:ligatures w14:val="standardContextual"/>
        </w:rPr>
        <w:id w:val="813841917"/>
        <w:docPartObj>
          <w:docPartGallery w:val="Table of Contents"/>
          <w:docPartUnique/>
        </w:docPartObj>
      </w:sdtPr>
      <w:sdtEndPr>
        <w:rPr>
          <w:noProof/>
        </w:rPr>
      </w:sdtEndPr>
      <w:sdtContent>
        <w:p w14:paraId="796A69BF" w14:textId="77777777" w:rsidR="004555DE" w:rsidRPr="004555DE" w:rsidRDefault="00000000" w:rsidP="00881447">
          <w:pPr>
            <w:pStyle w:val="TOCHeading"/>
            <w:spacing w:line="360" w:lineRule="auto"/>
            <w:jc w:val="center"/>
            <w:rPr>
              <w:rFonts w:ascii="Times New Roman" w:hAnsi="Times New Roman" w:cs="Times New Roman"/>
              <w:b w:val="0"/>
              <w:bCs w:val="0"/>
              <w:i/>
              <w:iCs/>
              <w:sz w:val="40"/>
              <w:szCs w:val="40"/>
              <w:lang w:val="en-GB"/>
            </w:rPr>
          </w:pPr>
          <w:r w:rsidRPr="004555DE">
            <w:rPr>
              <w:rFonts w:ascii="Times New Roman" w:hAnsi="Times New Roman" w:cs="Times New Roman"/>
              <w:b w:val="0"/>
              <w:bCs w:val="0"/>
              <w:i/>
              <w:iCs/>
              <w:sz w:val="40"/>
              <w:szCs w:val="40"/>
              <w:lang w:val="en-GB"/>
            </w:rPr>
            <w:t>Table of Contents</w:t>
          </w:r>
        </w:p>
        <w:p w14:paraId="0267BBA4" w14:textId="77777777" w:rsidR="004555DE" w:rsidRPr="004555DE" w:rsidRDefault="00000000" w:rsidP="00881447">
          <w:pPr>
            <w:pStyle w:val="TOC1"/>
            <w:tabs>
              <w:tab w:val="right" w:leader="dot" w:pos="9016"/>
            </w:tabs>
            <w:rPr>
              <w:rFonts w:ascii="Times New Roman" w:eastAsiaTheme="minorEastAsia" w:hAnsi="Times New Roman" w:cs="Times New Roman"/>
              <w:b w:val="0"/>
              <w:bCs w:val="0"/>
              <w:i w:val="0"/>
              <w:iCs w:val="0"/>
              <w:caps/>
              <w:noProof/>
              <w:szCs w:val="30"/>
              <w:lang w:eastAsia="en-GB"/>
            </w:rPr>
          </w:pPr>
          <w:r w:rsidRPr="004555DE">
            <w:rPr>
              <w:rFonts w:ascii="Times New Roman" w:hAnsi="Times New Roman" w:cs="Times New Roman"/>
              <w:b w:val="0"/>
              <w:bCs w:val="0"/>
            </w:rPr>
            <w:fldChar w:fldCharType="begin"/>
          </w:r>
          <w:r w:rsidRPr="004555DE">
            <w:rPr>
              <w:rFonts w:ascii="Times New Roman" w:hAnsi="Times New Roman" w:cs="Times New Roman"/>
            </w:rPr>
            <w:instrText xml:space="preserve"> TOC \o "1-3" \h \z \u </w:instrText>
          </w:r>
          <w:r w:rsidRPr="004555DE">
            <w:rPr>
              <w:rFonts w:ascii="Times New Roman" w:hAnsi="Times New Roman" w:cs="Times New Roman"/>
              <w:b w:val="0"/>
              <w:bCs w:val="0"/>
            </w:rPr>
            <w:fldChar w:fldCharType="separate"/>
          </w:r>
          <w:hyperlink w:anchor="_Toc190871972" w:history="1">
            <w:r w:rsidR="004555DE" w:rsidRPr="004555DE">
              <w:rPr>
                <w:rStyle w:val="Hyperlink"/>
                <w:rFonts w:ascii="Times New Roman" w:hAnsi="Times New Roman" w:cs="Times New Roman"/>
                <w:b w:val="0"/>
                <w:bCs w:val="0"/>
                <w:i w:val="0"/>
                <w:iCs w:val="0"/>
                <w:noProof/>
              </w:rPr>
              <w:t>Introduction:</w:t>
            </w:r>
            <w:r w:rsidR="004555DE" w:rsidRPr="004555DE">
              <w:rPr>
                <w:rFonts w:ascii="Times New Roman" w:hAnsi="Times New Roman" w:cs="Times New Roman"/>
                <w:b w:val="0"/>
                <w:bCs w:val="0"/>
                <w:i w:val="0"/>
                <w:iCs w:val="0"/>
                <w:noProof/>
                <w:webHidden/>
              </w:rPr>
              <w:tab/>
            </w:r>
            <w:r w:rsidR="004555DE" w:rsidRPr="004555DE">
              <w:rPr>
                <w:rFonts w:ascii="Times New Roman" w:hAnsi="Times New Roman" w:cs="Times New Roman"/>
                <w:b w:val="0"/>
                <w:bCs w:val="0"/>
                <w:i w:val="0"/>
                <w:iCs w:val="0"/>
                <w:noProof/>
                <w:webHidden/>
              </w:rPr>
              <w:fldChar w:fldCharType="begin"/>
            </w:r>
            <w:r w:rsidR="004555DE" w:rsidRPr="004555DE">
              <w:rPr>
                <w:rFonts w:ascii="Times New Roman" w:hAnsi="Times New Roman" w:cs="Times New Roman"/>
                <w:b w:val="0"/>
                <w:bCs w:val="0"/>
                <w:i w:val="0"/>
                <w:iCs w:val="0"/>
                <w:noProof/>
                <w:webHidden/>
              </w:rPr>
              <w:instrText xml:space="preserve"> PAGEREF _Toc190871972 \h </w:instrText>
            </w:r>
            <w:r w:rsidR="004555DE" w:rsidRPr="004555DE">
              <w:rPr>
                <w:rFonts w:ascii="Times New Roman" w:hAnsi="Times New Roman" w:cs="Times New Roman"/>
                <w:b w:val="0"/>
                <w:bCs w:val="0"/>
                <w:i w:val="0"/>
                <w:iCs w:val="0"/>
                <w:noProof/>
                <w:webHidden/>
              </w:rPr>
            </w:r>
            <w:r w:rsidR="004555DE" w:rsidRPr="004555DE">
              <w:rPr>
                <w:rFonts w:ascii="Times New Roman" w:hAnsi="Times New Roman" w:cs="Times New Roman"/>
                <w:b w:val="0"/>
                <w:bCs w:val="0"/>
                <w:i w:val="0"/>
                <w:iCs w:val="0"/>
                <w:noProof/>
                <w:webHidden/>
              </w:rPr>
              <w:fldChar w:fldCharType="separate"/>
            </w:r>
            <w:r w:rsidR="004555DE" w:rsidRPr="004555DE">
              <w:rPr>
                <w:rFonts w:ascii="Times New Roman" w:hAnsi="Times New Roman" w:cs="Times New Roman"/>
                <w:b w:val="0"/>
                <w:bCs w:val="0"/>
                <w:i w:val="0"/>
                <w:iCs w:val="0"/>
                <w:noProof/>
                <w:webHidden/>
              </w:rPr>
              <w:t>3</w:t>
            </w:r>
            <w:r w:rsidR="004555DE" w:rsidRPr="004555DE">
              <w:rPr>
                <w:rFonts w:ascii="Times New Roman" w:hAnsi="Times New Roman" w:cs="Times New Roman"/>
                <w:b w:val="0"/>
                <w:bCs w:val="0"/>
                <w:i w:val="0"/>
                <w:iCs w:val="0"/>
                <w:noProof/>
                <w:webHidden/>
              </w:rPr>
              <w:fldChar w:fldCharType="end"/>
            </w:r>
          </w:hyperlink>
        </w:p>
        <w:p w14:paraId="60962604" w14:textId="77777777" w:rsidR="004555DE" w:rsidRPr="004555DE" w:rsidRDefault="004555DE" w:rsidP="00881447">
          <w:pPr>
            <w:pStyle w:val="TOC1"/>
            <w:tabs>
              <w:tab w:val="right" w:leader="dot" w:pos="9016"/>
            </w:tabs>
            <w:rPr>
              <w:rFonts w:ascii="Times New Roman" w:eastAsiaTheme="minorEastAsia" w:hAnsi="Times New Roman" w:cs="Times New Roman"/>
              <w:b w:val="0"/>
              <w:bCs w:val="0"/>
              <w:i w:val="0"/>
              <w:iCs w:val="0"/>
              <w:caps/>
              <w:noProof/>
              <w:szCs w:val="30"/>
              <w:lang w:eastAsia="en-GB"/>
            </w:rPr>
          </w:pPr>
          <w:hyperlink w:anchor="_Toc190871973" w:history="1">
            <w:r w:rsidRPr="004555DE">
              <w:rPr>
                <w:rStyle w:val="Hyperlink"/>
                <w:rFonts w:ascii="Times New Roman" w:hAnsi="Times New Roman" w:cs="Times New Roman"/>
                <w:b w:val="0"/>
                <w:bCs w:val="0"/>
                <w:i w:val="0"/>
                <w:iCs w:val="0"/>
                <w:noProof/>
              </w:rPr>
              <w:t>The Event Cycle:</w:t>
            </w:r>
            <w:r w:rsidRPr="004555DE">
              <w:rPr>
                <w:rFonts w:ascii="Times New Roman" w:hAnsi="Times New Roman" w:cs="Times New Roman"/>
                <w:b w:val="0"/>
                <w:bCs w:val="0"/>
                <w:i w:val="0"/>
                <w:iCs w:val="0"/>
                <w:noProof/>
                <w:webHidden/>
              </w:rPr>
              <w:tab/>
            </w:r>
            <w:r w:rsidRPr="004555DE">
              <w:rPr>
                <w:rFonts w:ascii="Times New Roman" w:hAnsi="Times New Roman" w:cs="Times New Roman"/>
                <w:b w:val="0"/>
                <w:bCs w:val="0"/>
                <w:i w:val="0"/>
                <w:iCs w:val="0"/>
                <w:noProof/>
                <w:webHidden/>
              </w:rPr>
              <w:fldChar w:fldCharType="begin"/>
            </w:r>
            <w:r w:rsidRPr="004555DE">
              <w:rPr>
                <w:rFonts w:ascii="Times New Roman" w:hAnsi="Times New Roman" w:cs="Times New Roman"/>
                <w:b w:val="0"/>
                <w:bCs w:val="0"/>
                <w:i w:val="0"/>
                <w:iCs w:val="0"/>
                <w:noProof/>
                <w:webHidden/>
              </w:rPr>
              <w:instrText xml:space="preserve"> PAGEREF _Toc190871973 \h </w:instrText>
            </w:r>
            <w:r w:rsidRPr="004555DE">
              <w:rPr>
                <w:rFonts w:ascii="Times New Roman" w:hAnsi="Times New Roman" w:cs="Times New Roman"/>
                <w:b w:val="0"/>
                <w:bCs w:val="0"/>
                <w:i w:val="0"/>
                <w:iCs w:val="0"/>
                <w:noProof/>
                <w:webHidden/>
              </w:rPr>
            </w:r>
            <w:r w:rsidRPr="004555DE">
              <w:rPr>
                <w:rFonts w:ascii="Times New Roman" w:hAnsi="Times New Roman" w:cs="Times New Roman"/>
                <w:b w:val="0"/>
                <w:bCs w:val="0"/>
                <w:i w:val="0"/>
                <w:iCs w:val="0"/>
                <w:noProof/>
                <w:webHidden/>
              </w:rPr>
              <w:fldChar w:fldCharType="separate"/>
            </w:r>
            <w:r w:rsidRPr="004555DE">
              <w:rPr>
                <w:rFonts w:ascii="Times New Roman" w:hAnsi="Times New Roman" w:cs="Times New Roman"/>
                <w:b w:val="0"/>
                <w:bCs w:val="0"/>
                <w:i w:val="0"/>
                <w:iCs w:val="0"/>
                <w:noProof/>
                <w:webHidden/>
              </w:rPr>
              <w:t>4</w:t>
            </w:r>
            <w:r w:rsidRPr="004555DE">
              <w:rPr>
                <w:rFonts w:ascii="Times New Roman" w:hAnsi="Times New Roman" w:cs="Times New Roman"/>
                <w:b w:val="0"/>
                <w:bCs w:val="0"/>
                <w:i w:val="0"/>
                <w:iCs w:val="0"/>
                <w:noProof/>
                <w:webHidden/>
              </w:rPr>
              <w:fldChar w:fldCharType="end"/>
            </w:r>
          </w:hyperlink>
        </w:p>
        <w:p w14:paraId="7B3D646F" w14:textId="77777777" w:rsidR="004555DE" w:rsidRPr="004555DE" w:rsidRDefault="004555DE" w:rsidP="00881447">
          <w:pPr>
            <w:pStyle w:val="TOC1"/>
            <w:tabs>
              <w:tab w:val="right" w:leader="dot" w:pos="9016"/>
            </w:tabs>
            <w:rPr>
              <w:rFonts w:ascii="Times New Roman" w:eastAsiaTheme="minorEastAsia" w:hAnsi="Times New Roman" w:cs="Times New Roman"/>
              <w:b w:val="0"/>
              <w:bCs w:val="0"/>
              <w:i w:val="0"/>
              <w:iCs w:val="0"/>
              <w:caps/>
              <w:noProof/>
              <w:szCs w:val="30"/>
              <w:lang w:eastAsia="en-GB"/>
            </w:rPr>
          </w:pPr>
          <w:hyperlink w:anchor="_Toc190871974" w:history="1">
            <w:r w:rsidRPr="004555DE">
              <w:rPr>
                <w:rStyle w:val="Hyperlink"/>
                <w:rFonts w:ascii="Times New Roman" w:hAnsi="Times New Roman" w:cs="Times New Roman"/>
                <w:b w:val="0"/>
                <w:bCs w:val="0"/>
                <w:i w:val="0"/>
                <w:iCs w:val="0"/>
                <w:noProof/>
              </w:rPr>
              <w:t>Event Concept:</w:t>
            </w:r>
            <w:r w:rsidRPr="004555DE">
              <w:rPr>
                <w:rFonts w:ascii="Times New Roman" w:hAnsi="Times New Roman" w:cs="Times New Roman"/>
                <w:b w:val="0"/>
                <w:bCs w:val="0"/>
                <w:i w:val="0"/>
                <w:iCs w:val="0"/>
                <w:noProof/>
                <w:webHidden/>
              </w:rPr>
              <w:tab/>
            </w:r>
            <w:r w:rsidRPr="004555DE">
              <w:rPr>
                <w:rFonts w:ascii="Times New Roman" w:hAnsi="Times New Roman" w:cs="Times New Roman"/>
                <w:b w:val="0"/>
                <w:bCs w:val="0"/>
                <w:i w:val="0"/>
                <w:iCs w:val="0"/>
                <w:noProof/>
                <w:webHidden/>
              </w:rPr>
              <w:fldChar w:fldCharType="begin"/>
            </w:r>
            <w:r w:rsidRPr="004555DE">
              <w:rPr>
                <w:rFonts w:ascii="Times New Roman" w:hAnsi="Times New Roman" w:cs="Times New Roman"/>
                <w:b w:val="0"/>
                <w:bCs w:val="0"/>
                <w:i w:val="0"/>
                <w:iCs w:val="0"/>
                <w:noProof/>
                <w:webHidden/>
              </w:rPr>
              <w:instrText xml:space="preserve"> PAGEREF _Toc190871974 \h </w:instrText>
            </w:r>
            <w:r w:rsidRPr="004555DE">
              <w:rPr>
                <w:rFonts w:ascii="Times New Roman" w:hAnsi="Times New Roman" w:cs="Times New Roman"/>
                <w:b w:val="0"/>
                <w:bCs w:val="0"/>
                <w:i w:val="0"/>
                <w:iCs w:val="0"/>
                <w:noProof/>
                <w:webHidden/>
              </w:rPr>
            </w:r>
            <w:r w:rsidRPr="004555DE">
              <w:rPr>
                <w:rFonts w:ascii="Times New Roman" w:hAnsi="Times New Roman" w:cs="Times New Roman"/>
                <w:b w:val="0"/>
                <w:bCs w:val="0"/>
                <w:i w:val="0"/>
                <w:iCs w:val="0"/>
                <w:noProof/>
                <w:webHidden/>
              </w:rPr>
              <w:fldChar w:fldCharType="separate"/>
            </w:r>
            <w:r w:rsidRPr="004555DE">
              <w:rPr>
                <w:rFonts w:ascii="Times New Roman" w:hAnsi="Times New Roman" w:cs="Times New Roman"/>
                <w:b w:val="0"/>
                <w:bCs w:val="0"/>
                <w:i w:val="0"/>
                <w:iCs w:val="0"/>
                <w:noProof/>
                <w:webHidden/>
              </w:rPr>
              <w:t>4</w:t>
            </w:r>
            <w:r w:rsidRPr="004555DE">
              <w:rPr>
                <w:rFonts w:ascii="Times New Roman" w:hAnsi="Times New Roman" w:cs="Times New Roman"/>
                <w:b w:val="0"/>
                <w:bCs w:val="0"/>
                <w:i w:val="0"/>
                <w:iCs w:val="0"/>
                <w:noProof/>
                <w:webHidden/>
              </w:rPr>
              <w:fldChar w:fldCharType="end"/>
            </w:r>
          </w:hyperlink>
        </w:p>
        <w:p w14:paraId="7D42E644" w14:textId="77777777" w:rsidR="004555DE" w:rsidRPr="004555DE" w:rsidRDefault="004555DE" w:rsidP="00881447">
          <w:pPr>
            <w:pStyle w:val="TOC1"/>
            <w:tabs>
              <w:tab w:val="right" w:leader="dot" w:pos="9016"/>
            </w:tabs>
            <w:rPr>
              <w:rFonts w:ascii="Times New Roman" w:eastAsiaTheme="minorEastAsia" w:hAnsi="Times New Roman" w:cs="Times New Roman"/>
              <w:b w:val="0"/>
              <w:bCs w:val="0"/>
              <w:i w:val="0"/>
              <w:iCs w:val="0"/>
              <w:caps/>
              <w:noProof/>
              <w:szCs w:val="30"/>
              <w:lang w:eastAsia="en-GB"/>
            </w:rPr>
          </w:pPr>
          <w:hyperlink w:anchor="_Toc190871975" w:history="1">
            <w:r w:rsidRPr="004555DE">
              <w:rPr>
                <w:rStyle w:val="Hyperlink"/>
                <w:rFonts w:ascii="Times New Roman" w:hAnsi="Times New Roman" w:cs="Times New Roman"/>
                <w:b w:val="0"/>
                <w:bCs w:val="0"/>
                <w:i w:val="0"/>
                <w:iCs w:val="0"/>
                <w:noProof/>
              </w:rPr>
              <w:t>Aim and Objectives:</w:t>
            </w:r>
            <w:r w:rsidRPr="004555DE">
              <w:rPr>
                <w:rFonts w:ascii="Times New Roman" w:hAnsi="Times New Roman" w:cs="Times New Roman"/>
                <w:b w:val="0"/>
                <w:bCs w:val="0"/>
                <w:i w:val="0"/>
                <w:iCs w:val="0"/>
                <w:noProof/>
                <w:webHidden/>
              </w:rPr>
              <w:tab/>
            </w:r>
            <w:r w:rsidRPr="004555DE">
              <w:rPr>
                <w:rFonts w:ascii="Times New Roman" w:hAnsi="Times New Roman" w:cs="Times New Roman"/>
                <w:b w:val="0"/>
                <w:bCs w:val="0"/>
                <w:i w:val="0"/>
                <w:iCs w:val="0"/>
                <w:noProof/>
                <w:webHidden/>
              </w:rPr>
              <w:fldChar w:fldCharType="begin"/>
            </w:r>
            <w:r w:rsidRPr="004555DE">
              <w:rPr>
                <w:rFonts w:ascii="Times New Roman" w:hAnsi="Times New Roman" w:cs="Times New Roman"/>
                <w:b w:val="0"/>
                <w:bCs w:val="0"/>
                <w:i w:val="0"/>
                <w:iCs w:val="0"/>
                <w:noProof/>
                <w:webHidden/>
              </w:rPr>
              <w:instrText xml:space="preserve"> PAGEREF _Toc190871975 \h </w:instrText>
            </w:r>
            <w:r w:rsidRPr="004555DE">
              <w:rPr>
                <w:rFonts w:ascii="Times New Roman" w:hAnsi="Times New Roman" w:cs="Times New Roman"/>
                <w:b w:val="0"/>
                <w:bCs w:val="0"/>
                <w:i w:val="0"/>
                <w:iCs w:val="0"/>
                <w:noProof/>
                <w:webHidden/>
              </w:rPr>
            </w:r>
            <w:r w:rsidRPr="004555DE">
              <w:rPr>
                <w:rFonts w:ascii="Times New Roman" w:hAnsi="Times New Roman" w:cs="Times New Roman"/>
                <w:b w:val="0"/>
                <w:bCs w:val="0"/>
                <w:i w:val="0"/>
                <w:iCs w:val="0"/>
                <w:noProof/>
                <w:webHidden/>
              </w:rPr>
              <w:fldChar w:fldCharType="separate"/>
            </w:r>
            <w:r w:rsidRPr="004555DE">
              <w:rPr>
                <w:rFonts w:ascii="Times New Roman" w:hAnsi="Times New Roman" w:cs="Times New Roman"/>
                <w:b w:val="0"/>
                <w:bCs w:val="0"/>
                <w:i w:val="0"/>
                <w:iCs w:val="0"/>
                <w:noProof/>
                <w:webHidden/>
              </w:rPr>
              <w:t>5</w:t>
            </w:r>
            <w:r w:rsidRPr="004555DE">
              <w:rPr>
                <w:rFonts w:ascii="Times New Roman" w:hAnsi="Times New Roman" w:cs="Times New Roman"/>
                <w:b w:val="0"/>
                <w:bCs w:val="0"/>
                <w:i w:val="0"/>
                <w:iCs w:val="0"/>
                <w:noProof/>
                <w:webHidden/>
              </w:rPr>
              <w:fldChar w:fldCharType="end"/>
            </w:r>
          </w:hyperlink>
        </w:p>
        <w:p w14:paraId="0A88A6EF" w14:textId="77777777" w:rsidR="004555DE" w:rsidRPr="004555DE" w:rsidRDefault="004555DE" w:rsidP="00881447">
          <w:pPr>
            <w:pStyle w:val="TOC1"/>
            <w:tabs>
              <w:tab w:val="right" w:leader="dot" w:pos="9016"/>
            </w:tabs>
            <w:rPr>
              <w:rFonts w:ascii="Times New Roman" w:eastAsiaTheme="minorEastAsia" w:hAnsi="Times New Roman" w:cs="Times New Roman"/>
              <w:b w:val="0"/>
              <w:bCs w:val="0"/>
              <w:i w:val="0"/>
              <w:iCs w:val="0"/>
              <w:caps/>
              <w:noProof/>
              <w:szCs w:val="30"/>
              <w:lang w:eastAsia="en-GB"/>
            </w:rPr>
          </w:pPr>
          <w:hyperlink w:anchor="_Toc190871976" w:history="1">
            <w:r w:rsidRPr="004555DE">
              <w:rPr>
                <w:rStyle w:val="Hyperlink"/>
                <w:rFonts w:ascii="Times New Roman" w:hAnsi="Times New Roman" w:cs="Times New Roman"/>
                <w:b w:val="0"/>
                <w:bCs w:val="0"/>
                <w:i w:val="0"/>
                <w:iCs w:val="0"/>
                <w:noProof/>
              </w:rPr>
              <w:t>Event Management:</w:t>
            </w:r>
            <w:r w:rsidRPr="004555DE">
              <w:rPr>
                <w:rFonts w:ascii="Times New Roman" w:hAnsi="Times New Roman" w:cs="Times New Roman"/>
                <w:b w:val="0"/>
                <w:bCs w:val="0"/>
                <w:i w:val="0"/>
                <w:iCs w:val="0"/>
                <w:noProof/>
                <w:webHidden/>
              </w:rPr>
              <w:tab/>
            </w:r>
            <w:r w:rsidRPr="004555DE">
              <w:rPr>
                <w:rFonts w:ascii="Times New Roman" w:hAnsi="Times New Roman" w:cs="Times New Roman"/>
                <w:b w:val="0"/>
                <w:bCs w:val="0"/>
                <w:i w:val="0"/>
                <w:iCs w:val="0"/>
                <w:noProof/>
                <w:webHidden/>
              </w:rPr>
              <w:fldChar w:fldCharType="begin"/>
            </w:r>
            <w:r w:rsidRPr="004555DE">
              <w:rPr>
                <w:rFonts w:ascii="Times New Roman" w:hAnsi="Times New Roman" w:cs="Times New Roman"/>
                <w:b w:val="0"/>
                <w:bCs w:val="0"/>
                <w:i w:val="0"/>
                <w:iCs w:val="0"/>
                <w:noProof/>
                <w:webHidden/>
              </w:rPr>
              <w:instrText xml:space="preserve"> PAGEREF _Toc190871976 \h </w:instrText>
            </w:r>
            <w:r w:rsidRPr="004555DE">
              <w:rPr>
                <w:rFonts w:ascii="Times New Roman" w:hAnsi="Times New Roman" w:cs="Times New Roman"/>
                <w:b w:val="0"/>
                <w:bCs w:val="0"/>
                <w:i w:val="0"/>
                <w:iCs w:val="0"/>
                <w:noProof/>
                <w:webHidden/>
              </w:rPr>
            </w:r>
            <w:r w:rsidRPr="004555DE">
              <w:rPr>
                <w:rFonts w:ascii="Times New Roman" w:hAnsi="Times New Roman" w:cs="Times New Roman"/>
                <w:b w:val="0"/>
                <w:bCs w:val="0"/>
                <w:i w:val="0"/>
                <w:iCs w:val="0"/>
                <w:noProof/>
                <w:webHidden/>
              </w:rPr>
              <w:fldChar w:fldCharType="separate"/>
            </w:r>
            <w:r w:rsidRPr="004555DE">
              <w:rPr>
                <w:rFonts w:ascii="Times New Roman" w:hAnsi="Times New Roman" w:cs="Times New Roman"/>
                <w:b w:val="0"/>
                <w:bCs w:val="0"/>
                <w:i w:val="0"/>
                <w:iCs w:val="0"/>
                <w:noProof/>
                <w:webHidden/>
              </w:rPr>
              <w:t>5</w:t>
            </w:r>
            <w:r w:rsidRPr="004555DE">
              <w:rPr>
                <w:rFonts w:ascii="Times New Roman" w:hAnsi="Times New Roman" w:cs="Times New Roman"/>
                <w:b w:val="0"/>
                <w:bCs w:val="0"/>
                <w:i w:val="0"/>
                <w:iCs w:val="0"/>
                <w:noProof/>
                <w:webHidden/>
              </w:rPr>
              <w:fldChar w:fldCharType="end"/>
            </w:r>
          </w:hyperlink>
        </w:p>
        <w:p w14:paraId="3778C56A" w14:textId="77777777" w:rsidR="004555DE" w:rsidRPr="004555DE" w:rsidRDefault="004555DE" w:rsidP="00881447">
          <w:pPr>
            <w:pStyle w:val="TOC1"/>
            <w:tabs>
              <w:tab w:val="right" w:leader="dot" w:pos="9016"/>
            </w:tabs>
            <w:rPr>
              <w:rFonts w:ascii="Times New Roman" w:eastAsiaTheme="minorEastAsia" w:hAnsi="Times New Roman" w:cs="Times New Roman"/>
              <w:b w:val="0"/>
              <w:bCs w:val="0"/>
              <w:i w:val="0"/>
              <w:iCs w:val="0"/>
              <w:caps/>
              <w:noProof/>
              <w:szCs w:val="30"/>
              <w:lang w:eastAsia="en-GB"/>
            </w:rPr>
          </w:pPr>
          <w:hyperlink w:anchor="_Toc190871977" w:history="1">
            <w:r w:rsidRPr="004555DE">
              <w:rPr>
                <w:rStyle w:val="Hyperlink"/>
                <w:rFonts w:ascii="Times New Roman" w:hAnsi="Times New Roman" w:cs="Times New Roman"/>
                <w:b w:val="0"/>
                <w:bCs w:val="0"/>
                <w:i w:val="0"/>
                <w:iCs w:val="0"/>
                <w:noProof/>
              </w:rPr>
              <w:t>Event Budget:</w:t>
            </w:r>
            <w:r w:rsidRPr="004555DE">
              <w:rPr>
                <w:rFonts w:ascii="Times New Roman" w:hAnsi="Times New Roman" w:cs="Times New Roman"/>
                <w:b w:val="0"/>
                <w:bCs w:val="0"/>
                <w:i w:val="0"/>
                <w:iCs w:val="0"/>
                <w:noProof/>
                <w:webHidden/>
              </w:rPr>
              <w:tab/>
            </w:r>
            <w:r w:rsidRPr="004555DE">
              <w:rPr>
                <w:rFonts w:ascii="Times New Roman" w:hAnsi="Times New Roman" w:cs="Times New Roman"/>
                <w:b w:val="0"/>
                <w:bCs w:val="0"/>
                <w:i w:val="0"/>
                <w:iCs w:val="0"/>
                <w:noProof/>
                <w:webHidden/>
              </w:rPr>
              <w:fldChar w:fldCharType="begin"/>
            </w:r>
            <w:r w:rsidRPr="004555DE">
              <w:rPr>
                <w:rFonts w:ascii="Times New Roman" w:hAnsi="Times New Roman" w:cs="Times New Roman"/>
                <w:b w:val="0"/>
                <w:bCs w:val="0"/>
                <w:i w:val="0"/>
                <w:iCs w:val="0"/>
                <w:noProof/>
                <w:webHidden/>
              </w:rPr>
              <w:instrText xml:space="preserve"> PAGEREF _Toc190871977 \h </w:instrText>
            </w:r>
            <w:r w:rsidRPr="004555DE">
              <w:rPr>
                <w:rFonts w:ascii="Times New Roman" w:hAnsi="Times New Roman" w:cs="Times New Roman"/>
                <w:b w:val="0"/>
                <w:bCs w:val="0"/>
                <w:i w:val="0"/>
                <w:iCs w:val="0"/>
                <w:noProof/>
                <w:webHidden/>
              </w:rPr>
            </w:r>
            <w:r w:rsidRPr="004555DE">
              <w:rPr>
                <w:rFonts w:ascii="Times New Roman" w:hAnsi="Times New Roman" w:cs="Times New Roman"/>
                <w:b w:val="0"/>
                <w:bCs w:val="0"/>
                <w:i w:val="0"/>
                <w:iCs w:val="0"/>
                <w:noProof/>
                <w:webHidden/>
              </w:rPr>
              <w:fldChar w:fldCharType="separate"/>
            </w:r>
            <w:r w:rsidRPr="004555DE">
              <w:rPr>
                <w:rFonts w:ascii="Times New Roman" w:hAnsi="Times New Roman" w:cs="Times New Roman"/>
                <w:b w:val="0"/>
                <w:bCs w:val="0"/>
                <w:i w:val="0"/>
                <w:iCs w:val="0"/>
                <w:noProof/>
                <w:webHidden/>
              </w:rPr>
              <w:t>6</w:t>
            </w:r>
            <w:r w:rsidRPr="004555DE">
              <w:rPr>
                <w:rFonts w:ascii="Times New Roman" w:hAnsi="Times New Roman" w:cs="Times New Roman"/>
                <w:b w:val="0"/>
                <w:bCs w:val="0"/>
                <w:i w:val="0"/>
                <w:iCs w:val="0"/>
                <w:noProof/>
                <w:webHidden/>
              </w:rPr>
              <w:fldChar w:fldCharType="end"/>
            </w:r>
          </w:hyperlink>
        </w:p>
        <w:p w14:paraId="2F3A3BE4" w14:textId="77777777" w:rsidR="004555DE" w:rsidRPr="004555DE" w:rsidRDefault="004555DE" w:rsidP="00881447">
          <w:pPr>
            <w:pStyle w:val="TOC1"/>
            <w:tabs>
              <w:tab w:val="right" w:leader="dot" w:pos="9016"/>
            </w:tabs>
            <w:rPr>
              <w:rFonts w:ascii="Times New Roman" w:eastAsiaTheme="minorEastAsia" w:hAnsi="Times New Roman" w:cs="Times New Roman"/>
              <w:b w:val="0"/>
              <w:bCs w:val="0"/>
              <w:i w:val="0"/>
              <w:iCs w:val="0"/>
              <w:caps/>
              <w:noProof/>
              <w:szCs w:val="30"/>
              <w:lang w:eastAsia="en-GB"/>
            </w:rPr>
          </w:pPr>
          <w:hyperlink w:anchor="_Toc190871978" w:history="1">
            <w:r w:rsidRPr="004555DE">
              <w:rPr>
                <w:rStyle w:val="Hyperlink"/>
                <w:rFonts w:ascii="Times New Roman" w:hAnsi="Times New Roman" w:cs="Times New Roman"/>
                <w:b w:val="0"/>
                <w:bCs w:val="0"/>
                <w:i w:val="0"/>
                <w:iCs w:val="0"/>
                <w:noProof/>
              </w:rPr>
              <w:t>Industry Trends, Issues, and Impacts:</w:t>
            </w:r>
            <w:r w:rsidRPr="004555DE">
              <w:rPr>
                <w:rFonts w:ascii="Times New Roman" w:hAnsi="Times New Roman" w:cs="Times New Roman"/>
                <w:b w:val="0"/>
                <w:bCs w:val="0"/>
                <w:i w:val="0"/>
                <w:iCs w:val="0"/>
                <w:noProof/>
                <w:webHidden/>
              </w:rPr>
              <w:tab/>
            </w:r>
            <w:r w:rsidRPr="004555DE">
              <w:rPr>
                <w:rFonts w:ascii="Times New Roman" w:hAnsi="Times New Roman" w:cs="Times New Roman"/>
                <w:b w:val="0"/>
                <w:bCs w:val="0"/>
                <w:i w:val="0"/>
                <w:iCs w:val="0"/>
                <w:noProof/>
                <w:webHidden/>
              </w:rPr>
              <w:fldChar w:fldCharType="begin"/>
            </w:r>
            <w:r w:rsidRPr="004555DE">
              <w:rPr>
                <w:rFonts w:ascii="Times New Roman" w:hAnsi="Times New Roman" w:cs="Times New Roman"/>
                <w:b w:val="0"/>
                <w:bCs w:val="0"/>
                <w:i w:val="0"/>
                <w:iCs w:val="0"/>
                <w:noProof/>
                <w:webHidden/>
              </w:rPr>
              <w:instrText xml:space="preserve"> PAGEREF _Toc190871978 \h </w:instrText>
            </w:r>
            <w:r w:rsidRPr="004555DE">
              <w:rPr>
                <w:rFonts w:ascii="Times New Roman" w:hAnsi="Times New Roman" w:cs="Times New Roman"/>
                <w:b w:val="0"/>
                <w:bCs w:val="0"/>
                <w:i w:val="0"/>
                <w:iCs w:val="0"/>
                <w:noProof/>
                <w:webHidden/>
              </w:rPr>
            </w:r>
            <w:r w:rsidRPr="004555DE">
              <w:rPr>
                <w:rFonts w:ascii="Times New Roman" w:hAnsi="Times New Roman" w:cs="Times New Roman"/>
                <w:b w:val="0"/>
                <w:bCs w:val="0"/>
                <w:i w:val="0"/>
                <w:iCs w:val="0"/>
                <w:noProof/>
                <w:webHidden/>
              </w:rPr>
              <w:fldChar w:fldCharType="separate"/>
            </w:r>
            <w:r w:rsidRPr="004555DE">
              <w:rPr>
                <w:rFonts w:ascii="Times New Roman" w:hAnsi="Times New Roman" w:cs="Times New Roman"/>
                <w:b w:val="0"/>
                <w:bCs w:val="0"/>
                <w:i w:val="0"/>
                <w:iCs w:val="0"/>
                <w:noProof/>
                <w:webHidden/>
              </w:rPr>
              <w:t>7</w:t>
            </w:r>
            <w:r w:rsidRPr="004555DE">
              <w:rPr>
                <w:rFonts w:ascii="Times New Roman" w:hAnsi="Times New Roman" w:cs="Times New Roman"/>
                <w:b w:val="0"/>
                <w:bCs w:val="0"/>
                <w:i w:val="0"/>
                <w:iCs w:val="0"/>
                <w:noProof/>
                <w:webHidden/>
              </w:rPr>
              <w:fldChar w:fldCharType="end"/>
            </w:r>
          </w:hyperlink>
        </w:p>
        <w:p w14:paraId="68185F22" w14:textId="77777777" w:rsidR="004555DE" w:rsidRPr="004555DE" w:rsidRDefault="004555DE" w:rsidP="00881447">
          <w:pPr>
            <w:pStyle w:val="TOC1"/>
            <w:tabs>
              <w:tab w:val="right" w:leader="dot" w:pos="9016"/>
            </w:tabs>
            <w:rPr>
              <w:rFonts w:ascii="Times New Roman" w:eastAsiaTheme="minorEastAsia" w:hAnsi="Times New Roman" w:cs="Times New Roman"/>
              <w:b w:val="0"/>
              <w:bCs w:val="0"/>
              <w:i w:val="0"/>
              <w:iCs w:val="0"/>
              <w:caps/>
              <w:noProof/>
              <w:szCs w:val="30"/>
              <w:lang w:eastAsia="en-GB"/>
            </w:rPr>
          </w:pPr>
          <w:hyperlink w:anchor="_Toc190871979" w:history="1">
            <w:r w:rsidRPr="004555DE">
              <w:rPr>
                <w:rStyle w:val="Hyperlink"/>
                <w:rFonts w:ascii="Times New Roman" w:hAnsi="Times New Roman" w:cs="Times New Roman"/>
                <w:b w:val="0"/>
                <w:bCs w:val="0"/>
                <w:i w:val="0"/>
                <w:iCs w:val="0"/>
                <w:noProof/>
              </w:rPr>
              <w:t>Situational and Cultural Considerations:</w:t>
            </w:r>
            <w:r w:rsidRPr="004555DE">
              <w:rPr>
                <w:rFonts w:ascii="Times New Roman" w:hAnsi="Times New Roman" w:cs="Times New Roman"/>
                <w:b w:val="0"/>
                <w:bCs w:val="0"/>
                <w:i w:val="0"/>
                <w:iCs w:val="0"/>
                <w:noProof/>
                <w:webHidden/>
              </w:rPr>
              <w:tab/>
            </w:r>
            <w:r w:rsidRPr="004555DE">
              <w:rPr>
                <w:rFonts w:ascii="Times New Roman" w:hAnsi="Times New Roman" w:cs="Times New Roman"/>
                <w:b w:val="0"/>
                <w:bCs w:val="0"/>
                <w:i w:val="0"/>
                <w:iCs w:val="0"/>
                <w:noProof/>
                <w:webHidden/>
              </w:rPr>
              <w:fldChar w:fldCharType="begin"/>
            </w:r>
            <w:r w:rsidRPr="004555DE">
              <w:rPr>
                <w:rFonts w:ascii="Times New Roman" w:hAnsi="Times New Roman" w:cs="Times New Roman"/>
                <w:b w:val="0"/>
                <w:bCs w:val="0"/>
                <w:i w:val="0"/>
                <w:iCs w:val="0"/>
                <w:noProof/>
                <w:webHidden/>
              </w:rPr>
              <w:instrText xml:space="preserve"> PAGEREF _Toc190871979 \h </w:instrText>
            </w:r>
            <w:r w:rsidRPr="004555DE">
              <w:rPr>
                <w:rFonts w:ascii="Times New Roman" w:hAnsi="Times New Roman" w:cs="Times New Roman"/>
                <w:b w:val="0"/>
                <w:bCs w:val="0"/>
                <w:i w:val="0"/>
                <w:iCs w:val="0"/>
                <w:noProof/>
                <w:webHidden/>
              </w:rPr>
            </w:r>
            <w:r w:rsidRPr="004555DE">
              <w:rPr>
                <w:rFonts w:ascii="Times New Roman" w:hAnsi="Times New Roman" w:cs="Times New Roman"/>
                <w:b w:val="0"/>
                <w:bCs w:val="0"/>
                <w:i w:val="0"/>
                <w:iCs w:val="0"/>
                <w:noProof/>
                <w:webHidden/>
              </w:rPr>
              <w:fldChar w:fldCharType="separate"/>
            </w:r>
            <w:r w:rsidRPr="004555DE">
              <w:rPr>
                <w:rFonts w:ascii="Times New Roman" w:hAnsi="Times New Roman" w:cs="Times New Roman"/>
                <w:b w:val="0"/>
                <w:bCs w:val="0"/>
                <w:i w:val="0"/>
                <w:iCs w:val="0"/>
                <w:noProof/>
                <w:webHidden/>
              </w:rPr>
              <w:t>8</w:t>
            </w:r>
            <w:r w:rsidRPr="004555DE">
              <w:rPr>
                <w:rFonts w:ascii="Times New Roman" w:hAnsi="Times New Roman" w:cs="Times New Roman"/>
                <w:b w:val="0"/>
                <w:bCs w:val="0"/>
                <w:i w:val="0"/>
                <w:iCs w:val="0"/>
                <w:noProof/>
                <w:webHidden/>
              </w:rPr>
              <w:fldChar w:fldCharType="end"/>
            </w:r>
          </w:hyperlink>
        </w:p>
        <w:p w14:paraId="0A069C3B" w14:textId="77777777" w:rsidR="004555DE" w:rsidRPr="004555DE" w:rsidRDefault="004555DE" w:rsidP="00881447">
          <w:pPr>
            <w:pStyle w:val="TOC1"/>
            <w:tabs>
              <w:tab w:val="right" w:leader="dot" w:pos="9016"/>
            </w:tabs>
            <w:rPr>
              <w:rFonts w:ascii="Times New Roman" w:eastAsiaTheme="minorEastAsia" w:hAnsi="Times New Roman" w:cs="Times New Roman"/>
              <w:b w:val="0"/>
              <w:bCs w:val="0"/>
              <w:i w:val="0"/>
              <w:iCs w:val="0"/>
              <w:caps/>
              <w:noProof/>
              <w:szCs w:val="30"/>
              <w:lang w:eastAsia="en-GB"/>
            </w:rPr>
          </w:pPr>
          <w:hyperlink w:anchor="_Toc190871980" w:history="1">
            <w:r w:rsidRPr="004555DE">
              <w:rPr>
                <w:rStyle w:val="Hyperlink"/>
                <w:rFonts w:ascii="Times New Roman" w:hAnsi="Times New Roman" w:cs="Times New Roman"/>
                <w:b w:val="0"/>
                <w:bCs w:val="0"/>
                <w:i w:val="0"/>
                <w:iCs w:val="0"/>
                <w:noProof/>
              </w:rPr>
              <w:t>Conclusion:</w:t>
            </w:r>
            <w:r w:rsidRPr="004555DE">
              <w:rPr>
                <w:rFonts w:ascii="Times New Roman" w:hAnsi="Times New Roman" w:cs="Times New Roman"/>
                <w:b w:val="0"/>
                <w:bCs w:val="0"/>
                <w:i w:val="0"/>
                <w:iCs w:val="0"/>
                <w:noProof/>
                <w:webHidden/>
              </w:rPr>
              <w:tab/>
            </w:r>
            <w:r w:rsidRPr="004555DE">
              <w:rPr>
                <w:rFonts w:ascii="Times New Roman" w:hAnsi="Times New Roman" w:cs="Times New Roman"/>
                <w:b w:val="0"/>
                <w:bCs w:val="0"/>
                <w:i w:val="0"/>
                <w:iCs w:val="0"/>
                <w:noProof/>
                <w:webHidden/>
              </w:rPr>
              <w:fldChar w:fldCharType="begin"/>
            </w:r>
            <w:r w:rsidRPr="004555DE">
              <w:rPr>
                <w:rFonts w:ascii="Times New Roman" w:hAnsi="Times New Roman" w:cs="Times New Roman"/>
                <w:b w:val="0"/>
                <w:bCs w:val="0"/>
                <w:i w:val="0"/>
                <w:iCs w:val="0"/>
                <w:noProof/>
                <w:webHidden/>
              </w:rPr>
              <w:instrText xml:space="preserve"> PAGEREF _Toc190871980 \h </w:instrText>
            </w:r>
            <w:r w:rsidRPr="004555DE">
              <w:rPr>
                <w:rFonts w:ascii="Times New Roman" w:hAnsi="Times New Roman" w:cs="Times New Roman"/>
                <w:b w:val="0"/>
                <w:bCs w:val="0"/>
                <w:i w:val="0"/>
                <w:iCs w:val="0"/>
                <w:noProof/>
                <w:webHidden/>
              </w:rPr>
            </w:r>
            <w:r w:rsidRPr="004555DE">
              <w:rPr>
                <w:rFonts w:ascii="Times New Roman" w:hAnsi="Times New Roman" w:cs="Times New Roman"/>
                <w:b w:val="0"/>
                <w:bCs w:val="0"/>
                <w:i w:val="0"/>
                <w:iCs w:val="0"/>
                <w:noProof/>
                <w:webHidden/>
              </w:rPr>
              <w:fldChar w:fldCharType="separate"/>
            </w:r>
            <w:r w:rsidRPr="004555DE">
              <w:rPr>
                <w:rFonts w:ascii="Times New Roman" w:hAnsi="Times New Roman" w:cs="Times New Roman"/>
                <w:b w:val="0"/>
                <w:bCs w:val="0"/>
                <w:i w:val="0"/>
                <w:iCs w:val="0"/>
                <w:noProof/>
                <w:webHidden/>
              </w:rPr>
              <w:t>9</w:t>
            </w:r>
            <w:r w:rsidRPr="004555DE">
              <w:rPr>
                <w:rFonts w:ascii="Times New Roman" w:hAnsi="Times New Roman" w:cs="Times New Roman"/>
                <w:b w:val="0"/>
                <w:bCs w:val="0"/>
                <w:i w:val="0"/>
                <w:iCs w:val="0"/>
                <w:noProof/>
                <w:webHidden/>
              </w:rPr>
              <w:fldChar w:fldCharType="end"/>
            </w:r>
          </w:hyperlink>
        </w:p>
        <w:p w14:paraId="3AA44718" w14:textId="77777777" w:rsidR="004555DE" w:rsidRPr="004555DE" w:rsidRDefault="004555DE" w:rsidP="00881447">
          <w:pPr>
            <w:pStyle w:val="TOC1"/>
            <w:tabs>
              <w:tab w:val="right" w:leader="dot" w:pos="9016"/>
            </w:tabs>
            <w:rPr>
              <w:rFonts w:ascii="Times New Roman" w:eastAsiaTheme="minorEastAsia" w:hAnsi="Times New Roman" w:cs="Times New Roman"/>
              <w:b w:val="0"/>
              <w:bCs w:val="0"/>
              <w:i w:val="0"/>
              <w:iCs w:val="0"/>
              <w:caps/>
              <w:noProof/>
              <w:szCs w:val="30"/>
              <w:lang w:eastAsia="en-GB"/>
            </w:rPr>
          </w:pPr>
          <w:hyperlink w:anchor="_Toc190871981" w:history="1">
            <w:r w:rsidRPr="004555DE">
              <w:rPr>
                <w:rStyle w:val="Hyperlink"/>
                <w:rFonts w:ascii="Times New Roman" w:hAnsi="Times New Roman" w:cs="Times New Roman"/>
                <w:b w:val="0"/>
                <w:bCs w:val="0"/>
                <w:i w:val="0"/>
                <w:iCs w:val="0"/>
                <w:noProof/>
              </w:rPr>
              <w:t>Reference List:</w:t>
            </w:r>
            <w:r w:rsidRPr="004555DE">
              <w:rPr>
                <w:rFonts w:ascii="Times New Roman" w:hAnsi="Times New Roman" w:cs="Times New Roman"/>
                <w:b w:val="0"/>
                <w:bCs w:val="0"/>
                <w:i w:val="0"/>
                <w:iCs w:val="0"/>
                <w:noProof/>
                <w:webHidden/>
              </w:rPr>
              <w:tab/>
            </w:r>
            <w:r w:rsidRPr="004555DE">
              <w:rPr>
                <w:rFonts w:ascii="Times New Roman" w:hAnsi="Times New Roman" w:cs="Times New Roman"/>
                <w:b w:val="0"/>
                <w:bCs w:val="0"/>
                <w:i w:val="0"/>
                <w:iCs w:val="0"/>
                <w:noProof/>
                <w:webHidden/>
              </w:rPr>
              <w:fldChar w:fldCharType="begin"/>
            </w:r>
            <w:r w:rsidRPr="004555DE">
              <w:rPr>
                <w:rFonts w:ascii="Times New Roman" w:hAnsi="Times New Roman" w:cs="Times New Roman"/>
                <w:b w:val="0"/>
                <w:bCs w:val="0"/>
                <w:i w:val="0"/>
                <w:iCs w:val="0"/>
                <w:noProof/>
                <w:webHidden/>
              </w:rPr>
              <w:instrText xml:space="preserve"> PAGEREF _Toc190871981 \h </w:instrText>
            </w:r>
            <w:r w:rsidRPr="004555DE">
              <w:rPr>
                <w:rFonts w:ascii="Times New Roman" w:hAnsi="Times New Roman" w:cs="Times New Roman"/>
                <w:b w:val="0"/>
                <w:bCs w:val="0"/>
                <w:i w:val="0"/>
                <w:iCs w:val="0"/>
                <w:noProof/>
                <w:webHidden/>
              </w:rPr>
            </w:r>
            <w:r w:rsidRPr="004555DE">
              <w:rPr>
                <w:rFonts w:ascii="Times New Roman" w:hAnsi="Times New Roman" w:cs="Times New Roman"/>
                <w:b w:val="0"/>
                <w:bCs w:val="0"/>
                <w:i w:val="0"/>
                <w:iCs w:val="0"/>
                <w:noProof/>
                <w:webHidden/>
              </w:rPr>
              <w:fldChar w:fldCharType="separate"/>
            </w:r>
            <w:r w:rsidRPr="004555DE">
              <w:rPr>
                <w:rFonts w:ascii="Times New Roman" w:hAnsi="Times New Roman" w:cs="Times New Roman"/>
                <w:b w:val="0"/>
                <w:bCs w:val="0"/>
                <w:i w:val="0"/>
                <w:iCs w:val="0"/>
                <w:noProof/>
                <w:webHidden/>
              </w:rPr>
              <w:t>10</w:t>
            </w:r>
            <w:r w:rsidRPr="004555DE">
              <w:rPr>
                <w:rFonts w:ascii="Times New Roman" w:hAnsi="Times New Roman" w:cs="Times New Roman"/>
                <w:b w:val="0"/>
                <w:bCs w:val="0"/>
                <w:i w:val="0"/>
                <w:iCs w:val="0"/>
                <w:noProof/>
                <w:webHidden/>
              </w:rPr>
              <w:fldChar w:fldCharType="end"/>
            </w:r>
          </w:hyperlink>
        </w:p>
        <w:p w14:paraId="4B483E62" w14:textId="77777777" w:rsidR="004555DE" w:rsidRPr="004555DE" w:rsidRDefault="00000000" w:rsidP="00881447">
          <w:pPr>
            <w:rPr>
              <w:rFonts w:cs="Times New Roman"/>
            </w:rPr>
          </w:pPr>
          <w:r w:rsidRPr="004555DE">
            <w:rPr>
              <w:rFonts w:cs="Times New Roman"/>
              <w:b/>
              <w:bCs/>
              <w:noProof/>
            </w:rPr>
            <w:fldChar w:fldCharType="end"/>
          </w:r>
        </w:p>
      </w:sdtContent>
    </w:sdt>
    <w:p w14:paraId="2D8E0733" w14:textId="77777777" w:rsidR="004555DE" w:rsidRPr="004555DE" w:rsidRDefault="00000000" w:rsidP="00881447">
      <w:pPr>
        <w:rPr>
          <w:rFonts w:eastAsiaTheme="majorEastAsia" w:cs="Times New Roman"/>
          <w:b/>
          <w:color w:val="2F5496" w:themeColor="accent1" w:themeShade="BF"/>
          <w:sz w:val="32"/>
          <w:szCs w:val="40"/>
        </w:rPr>
      </w:pPr>
      <w:r w:rsidRPr="004555DE">
        <w:rPr>
          <w:rFonts w:cs="Times New Roman"/>
        </w:rPr>
        <w:br w:type="page"/>
      </w:r>
    </w:p>
    <w:p w14:paraId="3CB701F3" w14:textId="77777777" w:rsidR="00370D94" w:rsidRPr="004555DE" w:rsidRDefault="00000000" w:rsidP="00881447">
      <w:pPr>
        <w:pStyle w:val="Heading1"/>
        <w:rPr>
          <w:rFonts w:cs="Times New Roman"/>
        </w:rPr>
      </w:pPr>
      <w:bookmarkStart w:id="0" w:name="_Toc190871972"/>
      <w:r w:rsidRPr="004555DE">
        <w:rPr>
          <w:rFonts w:cs="Times New Roman"/>
        </w:rPr>
        <w:lastRenderedPageBreak/>
        <w:t>Introduction:</w:t>
      </w:r>
      <w:bookmarkEnd w:id="0"/>
    </w:p>
    <w:p w14:paraId="53D2999F" w14:textId="77777777" w:rsidR="00724992" w:rsidRPr="004555DE" w:rsidRDefault="00000000" w:rsidP="00881447">
      <w:pPr>
        <w:rPr>
          <w:rFonts w:cs="Times New Roman"/>
        </w:rPr>
      </w:pPr>
      <w:r w:rsidRPr="004555DE">
        <w:rPr>
          <w:rFonts w:cs="Times New Roman"/>
        </w:rPr>
        <w:t>EDI Summit 2025 is a professional event in the form of a sort of convention in the hospitality and MICE industry sector with the specific goal of creating equality and diversity within the event. Since discrimination and ethical business issues are vital and ongoing concerns in most organisations, this event aims to bring out a formal avenue to discuss, share information and coordinate amongst corporate giants. It will be airing in the form of keynote presentations, invited panel discussions, workshops, and networking sessions whereby the participants of the intended professional field will get to learn about enhanced strategies that may be incorporated to ensure that workplace diversity is embraced (Walker, 2020).</w:t>
      </w:r>
    </w:p>
    <w:p w14:paraId="515C5A81" w14:textId="77777777" w:rsidR="00724992" w:rsidRPr="004555DE" w:rsidRDefault="00000000" w:rsidP="00881447">
      <w:pPr>
        <w:rPr>
          <w:rFonts w:cs="Times New Roman"/>
        </w:rPr>
      </w:pPr>
      <w:r w:rsidRPr="004555DE">
        <w:rPr>
          <w:rFonts w:cs="Times New Roman"/>
        </w:rPr>
        <w:t>This is the rationale for this event based on the increasing focus of the global society on the inclusion of disability in the workplace. Some of the benefits that diverse and inclusive organisations experience based on recent studies are better-committed employees, improved creativity and customer satisfaction (Clarke &amp; Chen, 2017). The essence of hospitality is guest experience, therefore having equality policies enables making employees an essential part of this experience and drives improved business performance (Baum, 2019). This is because through hosting this summit, the achievement of knowledge sharing, policy development, and helping businesses to develop sound strategies regarding diversity is facilitated (Kumari, 2021).</w:t>
      </w:r>
    </w:p>
    <w:p w14:paraId="5F08D65C" w14:textId="77777777" w:rsidR="00724992" w:rsidRPr="004555DE" w:rsidRDefault="00000000" w:rsidP="00881447">
      <w:pPr>
        <w:rPr>
          <w:rFonts w:cs="Times New Roman"/>
        </w:rPr>
      </w:pPr>
      <w:r w:rsidRPr="004555DE">
        <w:rPr>
          <w:rFonts w:cs="Times New Roman"/>
        </w:rPr>
        <w:t>The selected location for the hosting of the event is Excel London which is one of the leading conference and exhibition centres in the UK and Europe as it boasts of providing excellent access, enhanced facilities and features and the functionality of holding large extensive professional meetings. The hall has a seating capacity of more than 800 people and it is well-equipped with modern facilities to accommodate purposes such as keynote speeches, workshops, and exhibitions (Allen et al., 2011).</w:t>
      </w:r>
    </w:p>
    <w:p w14:paraId="71147CE8" w14:textId="77777777" w:rsidR="00724992" w:rsidRPr="004555DE" w:rsidRDefault="00000000" w:rsidP="00881447">
      <w:pPr>
        <w:rPr>
          <w:rFonts w:cs="Times New Roman"/>
        </w:rPr>
      </w:pPr>
      <w:r w:rsidRPr="004555DE">
        <w:rPr>
          <w:rFonts w:cs="Times New Roman"/>
        </w:rPr>
        <w:t>The audience of the EDI Summit includes the heads and working staff in the hospitality industry, human resource managers and directors, policymakers, specialists in diversity and inclusion, and scholars. These are key players in proactively determining the policies of the industry as well as influencing the promotion of diversity in the labour market. The event should be expected to pull in attendees from 500 to 100 without special consideration for children, a characteristic that will enhance collaboration, and share knowledge and ideas (Marie and Las, 2018).</w:t>
      </w:r>
    </w:p>
    <w:p w14:paraId="3A08C94B" w14:textId="77777777" w:rsidR="00724992" w:rsidRPr="004555DE" w:rsidRDefault="00000000" w:rsidP="00881447">
      <w:pPr>
        <w:pStyle w:val="Heading1"/>
        <w:rPr>
          <w:rFonts w:cs="Times New Roman"/>
        </w:rPr>
      </w:pPr>
      <w:bookmarkStart w:id="1" w:name="_Toc190871973"/>
      <w:r w:rsidRPr="004555DE">
        <w:rPr>
          <w:rFonts w:cs="Times New Roman"/>
        </w:rPr>
        <w:lastRenderedPageBreak/>
        <w:t>The Event Cycle:</w:t>
      </w:r>
      <w:bookmarkEnd w:id="1"/>
    </w:p>
    <w:p w14:paraId="7E1F0335" w14:textId="77777777" w:rsidR="00724992" w:rsidRPr="004555DE" w:rsidRDefault="00000000" w:rsidP="00881447">
      <w:pPr>
        <w:rPr>
          <w:rFonts w:cs="Times New Roman"/>
        </w:rPr>
      </w:pPr>
      <w:r w:rsidRPr="004555DE">
        <w:rPr>
          <w:rFonts w:cs="Times New Roman"/>
        </w:rPr>
        <w:t>An event cycle is a systematic method of event planning, implementation and assessment of events, event cycle (Allen et al., 2011). These include conceptualization, planning, implementation, and closing, for the success of the Equality, Diversity, and Inclusion Summit 2025.</w:t>
      </w:r>
    </w:p>
    <w:p w14:paraId="06CAF49B" w14:textId="77777777" w:rsidR="00724992" w:rsidRPr="004555DE" w:rsidRDefault="00000000" w:rsidP="00881447">
      <w:pPr>
        <w:rPr>
          <w:rFonts w:cs="Times New Roman"/>
        </w:rPr>
      </w:pPr>
      <w:r w:rsidRPr="004555DE">
        <w:rPr>
          <w:rFonts w:cs="Times New Roman"/>
        </w:rPr>
        <w:t>In the process of the conceptualization stage, the overall objectives of the EDI Summit are defined where the concept of inclusiveness across the hospitality and MICE industries is defined. Topicality implies a great scope of the study; therefore, employing key stakeholders, including policymakers, hospitality business leaders, heads of HR, and diversity specialists (Walker, 2020). It will lead to awareness, framing of policies, and ideas on how diversity can be effectively practised in a given environment.</w:t>
      </w:r>
    </w:p>
    <w:p w14:paraId="33168499" w14:textId="77777777" w:rsidR="00724992" w:rsidRPr="004555DE" w:rsidRDefault="00000000" w:rsidP="00881447">
      <w:pPr>
        <w:rPr>
          <w:rFonts w:cs="Times New Roman"/>
        </w:rPr>
      </w:pPr>
      <w:r w:rsidRPr="004555DE">
        <w:rPr>
          <w:rFonts w:cs="Times New Roman"/>
        </w:rPr>
        <w:t>Characteristics of this stage include venue identification as ExCeL London, budgeting, sourcing for sponsors, promoting the event and logistics. This stage is extremely important for planning the event's programme and efficient work (Clarke and Chen, 2017).</w:t>
      </w:r>
    </w:p>
    <w:p w14:paraId="01E9B475" w14:textId="77777777" w:rsidR="00724992" w:rsidRPr="004555DE" w:rsidRDefault="00000000" w:rsidP="00881447">
      <w:pPr>
        <w:rPr>
          <w:rFonts w:cs="Times New Roman"/>
        </w:rPr>
      </w:pPr>
      <w:r w:rsidRPr="004555DE">
        <w:rPr>
          <w:rFonts w:cs="Times New Roman"/>
        </w:rPr>
        <w:t>In the implementation phase, event activities occur such as registration, speakers' sessions, workshops and other events. On-site coordination is therefore effective in improving a delegate's experience as well as facilitating the transition between sessions (Baam, 2019).</w:t>
      </w:r>
    </w:p>
    <w:p w14:paraId="7DBC9BEE" w14:textId="77777777" w:rsidR="00724992" w:rsidRPr="004555DE" w:rsidRDefault="00000000" w:rsidP="00881447">
      <w:pPr>
        <w:rPr>
          <w:rFonts w:cs="Times New Roman"/>
        </w:rPr>
      </w:pPr>
      <w:r w:rsidRPr="004555DE">
        <w:rPr>
          <w:rFonts w:cs="Times New Roman"/>
        </w:rPr>
        <w:t>The last process is known as the closure and evaluation process, which can be defined as the assessment of the success of the event as well as the levels of participation and financial ratios. The outcome of the event will be assessed based on feedback from the post-event questionnaires as well as other engagement statistics (Kumari, 2021).</w:t>
      </w:r>
    </w:p>
    <w:p w14:paraId="47B6F8D7" w14:textId="77777777" w:rsidR="00724992" w:rsidRPr="004555DE" w:rsidRDefault="00000000" w:rsidP="00881447">
      <w:pPr>
        <w:pStyle w:val="Heading1"/>
        <w:rPr>
          <w:rFonts w:cs="Times New Roman"/>
        </w:rPr>
      </w:pPr>
      <w:bookmarkStart w:id="2" w:name="_Toc190871974"/>
      <w:r w:rsidRPr="004555DE">
        <w:rPr>
          <w:rFonts w:cs="Times New Roman"/>
        </w:rPr>
        <w:t>Event Concept:</w:t>
      </w:r>
      <w:bookmarkEnd w:id="2"/>
    </w:p>
    <w:p w14:paraId="517538EE" w14:textId="77777777" w:rsidR="00724992" w:rsidRPr="004555DE" w:rsidRDefault="00000000" w:rsidP="00881447">
      <w:pPr>
        <w:rPr>
          <w:rFonts w:cs="Times New Roman"/>
        </w:rPr>
      </w:pPr>
      <w:r w:rsidRPr="004555DE">
        <w:rPr>
          <w:rFonts w:cs="Times New Roman"/>
        </w:rPr>
        <w:t>The practical activities that have been made for the delegates at the Equality, Diversity, and Inclusion Summit 2025 aim to be interesting and stimulating. The audience will be able to listen to professional presentations in the form of speeches which will be presented by professionals in the Hospitality industry who have managed to shape the policies of Diversity. Plenary sessions will engage such topics as strategies to provide model minorities and avoid discriminative schemes and preparatory steps to intend suitable workplace imagery (Rojek, 2014).</w:t>
      </w:r>
    </w:p>
    <w:p w14:paraId="1915E0B9" w14:textId="77777777" w:rsidR="00724992" w:rsidRPr="004555DE" w:rsidRDefault="00000000" w:rsidP="00881447">
      <w:pPr>
        <w:rPr>
          <w:rFonts w:cs="Times New Roman"/>
        </w:rPr>
      </w:pPr>
      <w:r w:rsidRPr="004555DE">
        <w:rPr>
          <w:rFonts w:cs="Times New Roman"/>
        </w:rPr>
        <w:t xml:space="preserve">The workshops will be interactive in nature towards issues such as diversity in recruitment, the use of templates for diversity and equality in the workplace, etc. These sessions will benefit the participants by providing practical recommendations to apply at their workplaces (Weaver and </w:t>
      </w:r>
      <w:r w:rsidRPr="004555DE">
        <w:rPr>
          <w:rFonts w:cs="Times New Roman"/>
        </w:rPr>
        <w:lastRenderedPageBreak/>
        <w:t>Lawton, 2014). Networking sessions will enable working session participants to establish relationships that would help them work together on future diversity programmes. Moreover, it will comprise exhibition stalls presenting diverse programmes, tools, and materials of the industry leaders (Marie and Las, 2018).</w:t>
      </w:r>
    </w:p>
    <w:p w14:paraId="775AE003" w14:textId="77777777" w:rsidR="00724992" w:rsidRPr="004555DE" w:rsidRDefault="00000000" w:rsidP="00881447">
      <w:pPr>
        <w:rPr>
          <w:rFonts w:cs="Times New Roman"/>
        </w:rPr>
      </w:pPr>
      <w:r w:rsidRPr="004555DE">
        <w:rPr>
          <w:rFonts w:cs="Times New Roman"/>
        </w:rPr>
        <w:t>The schedule has been designed in such a way that the event will involve the entire learning process of the participants. Day 1 is set to begin with a general speech then the participants will be divided into groups where they shall be able to participate in group discussions. Day 2, therefore, will consist of the best EDI practices of case studies with facts and figures, the round table session focusing on the ways of tackling EDI challenges, and lastly, the diversity leadership awards to be held at the end of the day (Portny, 2019).</w:t>
      </w:r>
    </w:p>
    <w:p w14:paraId="7450C5E1" w14:textId="77777777" w:rsidR="00724992" w:rsidRPr="004555DE" w:rsidRDefault="00000000" w:rsidP="00881447">
      <w:pPr>
        <w:pStyle w:val="Heading1"/>
        <w:rPr>
          <w:rFonts w:cs="Times New Roman"/>
        </w:rPr>
      </w:pPr>
      <w:bookmarkStart w:id="3" w:name="_Toc190871975"/>
      <w:r w:rsidRPr="004555DE">
        <w:rPr>
          <w:rFonts w:cs="Times New Roman"/>
        </w:rPr>
        <w:t>Aim and Objectives:</w:t>
      </w:r>
      <w:bookmarkEnd w:id="3"/>
    </w:p>
    <w:p w14:paraId="59C42D11" w14:textId="77777777" w:rsidR="00724992" w:rsidRPr="004555DE" w:rsidRDefault="00000000" w:rsidP="00881447">
      <w:pPr>
        <w:rPr>
          <w:rFonts w:cs="Times New Roman"/>
        </w:rPr>
      </w:pPr>
      <w:r w:rsidRPr="004555DE">
        <w:rPr>
          <w:rFonts w:cs="Times New Roman"/>
        </w:rPr>
        <w:t>The idea behind the EDI Summit 2025 is to create a common place for knowledge sharing, networking and policy-making related to the stream of hospitality and MICE. To achieve the outlined objectives, the event encourages the cooperation of representatives of the industries, policymakers, and professionals to develop actionable results that may improve the situation concerning diversity and equality in the workplace (Baum, 2011).</w:t>
      </w:r>
    </w:p>
    <w:p w14:paraId="5601C768" w14:textId="77777777" w:rsidR="00724992" w:rsidRPr="004555DE" w:rsidRDefault="00000000" w:rsidP="00881447">
      <w:pPr>
        <w:rPr>
          <w:rFonts w:cs="Times New Roman"/>
        </w:rPr>
      </w:pPr>
      <w:r w:rsidRPr="004555DE">
        <w:rPr>
          <w:rFonts w:cs="Times New Roman"/>
        </w:rPr>
        <w:t>Therefore, the following SMART objectives have been developed to make the event a success. Firstly, the desired objective of the summit is to ensure that there is an increase in participation among attendees by at least 20% to what has been witnessed at other conventional industry events. To this end, there will be targeted marketing, proper partnerships, and an enticing event programme for the organisation (Kumari, 2021). Second, the event aims to identify at the very least five main sponsors to sponsor it financially as well as amplify the event. Sponsorship opportunities will be designed with current leading brands in the hospitality industry and the HR consulting industry (Walker, 2020). Eventually, the event will help in maintaining engagement by coming up with an industry report on the information that is to be gathered from discussions and workshops held. In that sense, this report will be helpful for companies that are planning to introduce diversity and inclusion [ ] strategies (Clarke and Chen, 2017).</w:t>
      </w:r>
    </w:p>
    <w:p w14:paraId="1D4BBFA5" w14:textId="77777777" w:rsidR="00370D94" w:rsidRPr="004555DE" w:rsidRDefault="00000000" w:rsidP="00881447">
      <w:pPr>
        <w:pStyle w:val="Heading1"/>
        <w:rPr>
          <w:rFonts w:cs="Times New Roman"/>
        </w:rPr>
      </w:pPr>
      <w:bookmarkStart w:id="4" w:name="_Toc190871976"/>
      <w:r w:rsidRPr="004555DE">
        <w:rPr>
          <w:rFonts w:cs="Times New Roman"/>
        </w:rPr>
        <w:t>Event Management:</w:t>
      </w:r>
      <w:bookmarkEnd w:id="4"/>
    </w:p>
    <w:p w14:paraId="7E03CEC4" w14:textId="77777777" w:rsidR="00724992" w:rsidRPr="004555DE" w:rsidRDefault="00000000" w:rsidP="00881447">
      <w:pPr>
        <w:rPr>
          <w:rFonts w:cs="Times New Roman"/>
        </w:rPr>
      </w:pPr>
      <w:r w:rsidRPr="004555DE">
        <w:rPr>
          <w:rFonts w:cs="Times New Roman"/>
        </w:rPr>
        <w:t xml:space="preserve">Based on the context, planning and management of the Equality, Diversity, and Inclusion Summit 2025 will need a proficient and integrated team of directors. Event management plays an important role in coordinating the timeline, tasks and other processes that are needed to accomplish all deliverables (Allen et al., 2011). Organising a remarkable event is not an easy </w:t>
      </w:r>
      <w:r w:rsidRPr="004555DE">
        <w:rPr>
          <w:rFonts w:cs="Times New Roman"/>
        </w:rPr>
        <w:lastRenderedPageBreak/>
        <w:t>task and for this, it needs a separate team for marketing where one has to set up promotional campaigns, oversee digital marketing along with trying to make the event more noticeable. It also requires operational knowledge such as setting up the venue, sourcing for food vendors, and technical suppliers to create efficiency (Walker, 2020).</w:t>
      </w:r>
    </w:p>
    <w:p w14:paraId="73202D63" w14:textId="77777777" w:rsidR="00724992" w:rsidRPr="004555DE" w:rsidRDefault="00000000" w:rsidP="00881447">
      <w:pPr>
        <w:rPr>
          <w:rFonts w:cs="Times New Roman"/>
        </w:rPr>
      </w:pPr>
      <w:r w:rsidRPr="004555DE">
        <w:rPr>
          <w:rFonts w:cs="Times New Roman"/>
        </w:rPr>
        <w:t>The organisation planning team entails the event managers, coordinators, and logistics to help in decision-making in terms of identifying appropriate venues, organising the budget, and liaising with other stakeholders. The marketing and Public Relations department will engage in the advertisement and publicising of the event, media collaboration, sponsors will also be sourced to ensure that adequate publicity is given to the event so that the targeted population do attend (Clarke and Chen, 2017). Content delivery shall be enhanced through an assignment of the technical support team for equipment designs, monitoring of audiovisual, other live sessions, and interaction. Security will handle risks to the event, the venue, and the crowd to avoid any probable interference (Baum, 2019).</w:t>
      </w:r>
    </w:p>
    <w:p w14:paraId="347A164B" w14:textId="77777777" w:rsidR="00724992" w:rsidRPr="004555DE" w:rsidRDefault="00000000" w:rsidP="00881447">
      <w:pPr>
        <w:rPr>
          <w:rFonts w:cs="Times New Roman"/>
        </w:rPr>
      </w:pPr>
      <w:r w:rsidRPr="004555DE">
        <w:rPr>
          <w:rFonts w:cs="Times New Roman"/>
        </w:rPr>
        <w:t>Moreover, proper stakeholder management is paramount in attracting sponsors, influential personalities and other key players in the industry as well as policymakers in an organisation. It is worth making significant efforts to help the sponsors and exhibitors get value for what they are putting into the event while they contribute to the event's achievement of its goals (Kumari, 2021). On-site management responsibilities will be coordinated by the logistics team within the framework of registration, guests, and catering services to enhance the satisfaction of the delegate. By employing a rigid managerial approach, the EDI Summit 2025 should guarantee that all submitted components under the event will be effectual, giving out valuable experience both to the attendees and the industry players (</w:t>
      </w:r>
      <w:r w:rsidR="004555DE" w:rsidRPr="004555DE">
        <w:rPr>
          <w:rFonts w:cs="Times New Roman"/>
        </w:rPr>
        <w:t>Shore, Cleveland and Sanchez, 2018</w:t>
      </w:r>
      <w:r w:rsidRPr="004555DE">
        <w:rPr>
          <w:rFonts w:cs="Times New Roman"/>
        </w:rPr>
        <w:t>).</w:t>
      </w:r>
    </w:p>
    <w:p w14:paraId="4AB6014E" w14:textId="77777777" w:rsidR="00724992" w:rsidRPr="004555DE" w:rsidRDefault="00000000" w:rsidP="00881447">
      <w:pPr>
        <w:pStyle w:val="Heading1"/>
        <w:rPr>
          <w:rFonts w:cs="Times New Roman"/>
        </w:rPr>
      </w:pPr>
      <w:bookmarkStart w:id="5" w:name="_Toc190871977"/>
      <w:r w:rsidRPr="004555DE">
        <w:rPr>
          <w:rFonts w:cs="Times New Roman"/>
        </w:rPr>
        <w:t>Event Budget:</w:t>
      </w:r>
      <w:bookmarkEnd w:id="5"/>
    </w:p>
    <w:p w14:paraId="435CE0CE" w14:textId="77777777" w:rsidR="00724992" w:rsidRPr="004555DE" w:rsidRDefault="00000000" w:rsidP="00881447">
      <w:pPr>
        <w:rPr>
          <w:rFonts w:cs="Times New Roman"/>
        </w:rPr>
      </w:pPr>
      <w:r w:rsidRPr="004555DE">
        <w:rPr>
          <w:rFonts w:cs="Times New Roman"/>
        </w:rPr>
        <w:t>The formulation of budgets is comprehensively important for checking the aim and scope of expanding an organization for a specific venture such as the Equality, Diversity, and Inclusion Summit 2025. The income-generating activities include ticket sales, sponsorship and sale of exhibition stalling space where total income is anticipated to reach £178,000. These are venue hire, food and beverages, speaker honorarium, adverts, and personnel, with a total budget of one hundred and four thousand pounds. It implies that a net profit of Seventy Four Thousand British Pounds shall be obtained in the longer run making the venture financially sustainable and scalable.</w:t>
      </w:r>
    </w:p>
    <w:p w14:paraId="5D292603" w14:textId="77777777" w:rsidR="00724992" w:rsidRPr="00724992" w:rsidRDefault="00000000" w:rsidP="00881447">
      <w:pPr>
        <w:rPr>
          <w:rFonts w:cs="Times New Roman"/>
          <w:b/>
          <w:bCs/>
        </w:rPr>
      </w:pPr>
      <w:r w:rsidRPr="00724992">
        <w:rPr>
          <w:rFonts w:cs="Times New Roman"/>
          <w:b/>
          <w:bCs/>
        </w:rPr>
        <w:t>Projected Income</w:t>
      </w:r>
      <w:r w:rsidRPr="004555DE">
        <w:rPr>
          <w:rFonts w:cs="Times New Roman"/>
          <w:b/>
          <w:bCs/>
        </w:rPr>
        <w:t>:</w:t>
      </w:r>
    </w:p>
    <w:tbl>
      <w:tblPr>
        <w:tblStyle w:val="GridTable4-Accent3"/>
        <w:tblW w:w="0" w:type="auto"/>
        <w:jc w:val="center"/>
        <w:tblLook w:val="04A0" w:firstRow="1" w:lastRow="0" w:firstColumn="1" w:lastColumn="0" w:noHBand="0" w:noVBand="1"/>
      </w:tblPr>
      <w:tblGrid>
        <w:gridCol w:w="1917"/>
        <w:gridCol w:w="2483"/>
      </w:tblGrid>
      <w:tr w:rsidR="00946E02" w14:paraId="00E8A313" w14:textId="77777777" w:rsidTr="00946E02">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EA41F81" w14:textId="77777777" w:rsidR="00724992" w:rsidRPr="00724992" w:rsidRDefault="00000000" w:rsidP="00881447">
            <w:pPr>
              <w:spacing w:line="360" w:lineRule="auto"/>
              <w:rPr>
                <w:rFonts w:cs="Times New Roman"/>
              </w:rPr>
            </w:pPr>
            <w:r w:rsidRPr="00724992">
              <w:rPr>
                <w:rFonts w:cs="Times New Roman"/>
              </w:rPr>
              <w:lastRenderedPageBreak/>
              <w:t>Revenue Source</w:t>
            </w:r>
          </w:p>
        </w:tc>
        <w:tc>
          <w:tcPr>
            <w:tcW w:w="0" w:type="auto"/>
            <w:hideMark/>
          </w:tcPr>
          <w:p w14:paraId="4959463E" w14:textId="77777777" w:rsidR="00724992" w:rsidRPr="00724992" w:rsidRDefault="00000000" w:rsidP="00881447">
            <w:pPr>
              <w:spacing w:line="360" w:lineRule="auto"/>
              <w:cnfStyle w:val="100000000000" w:firstRow="1" w:lastRow="0" w:firstColumn="0" w:lastColumn="0" w:oddVBand="0" w:evenVBand="0" w:oddHBand="0" w:evenHBand="0" w:firstRowFirstColumn="0" w:firstRowLastColumn="0" w:lastRowFirstColumn="0" w:lastRowLastColumn="0"/>
              <w:rPr>
                <w:rFonts w:cs="Times New Roman"/>
              </w:rPr>
            </w:pPr>
            <w:r w:rsidRPr="00724992">
              <w:rPr>
                <w:rFonts w:cs="Times New Roman"/>
              </w:rPr>
              <w:t>Estimated Amount (£)</w:t>
            </w:r>
          </w:p>
        </w:tc>
      </w:tr>
      <w:tr w:rsidR="00946E02" w14:paraId="6B31A82C" w14:textId="77777777" w:rsidTr="00946E0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7C4CE9D" w14:textId="77777777" w:rsidR="00724992" w:rsidRPr="00724992" w:rsidRDefault="00000000" w:rsidP="00881447">
            <w:pPr>
              <w:spacing w:line="360" w:lineRule="auto"/>
              <w:rPr>
                <w:rFonts w:cs="Times New Roman"/>
              </w:rPr>
            </w:pPr>
            <w:r w:rsidRPr="00724992">
              <w:rPr>
                <w:rFonts w:cs="Times New Roman"/>
              </w:rPr>
              <w:t>Ticket Sales</w:t>
            </w:r>
          </w:p>
        </w:tc>
        <w:tc>
          <w:tcPr>
            <w:tcW w:w="0" w:type="auto"/>
            <w:hideMark/>
          </w:tcPr>
          <w:p w14:paraId="54375E83" w14:textId="77777777" w:rsidR="00724992" w:rsidRPr="00724992" w:rsidRDefault="00000000" w:rsidP="00881447">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724992">
              <w:rPr>
                <w:rFonts w:cs="Times New Roman"/>
              </w:rPr>
              <w:t>80,000</w:t>
            </w:r>
          </w:p>
        </w:tc>
      </w:tr>
      <w:tr w:rsidR="00946E02" w14:paraId="12C18513" w14:textId="77777777" w:rsidTr="00946E0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B0D7EFE" w14:textId="77777777" w:rsidR="00724992" w:rsidRPr="00724992" w:rsidRDefault="00000000" w:rsidP="00881447">
            <w:pPr>
              <w:spacing w:line="360" w:lineRule="auto"/>
              <w:rPr>
                <w:rFonts w:cs="Times New Roman"/>
              </w:rPr>
            </w:pPr>
            <w:r w:rsidRPr="00724992">
              <w:rPr>
                <w:rFonts w:cs="Times New Roman"/>
              </w:rPr>
              <w:t>Sponsorships</w:t>
            </w:r>
          </w:p>
        </w:tc>
        <w:tc>
          <w:tcPr>
            <w:tcW w:w="0" w:type="auto"/>
            <w:hideMark/>
          </w:tcPr>
          <w:p w14:paraId="7FCDBC66" w14:textId="77777777" w:rsidR="00724992" w:rsidRPr="00724992" w:rsidRDefault="00000000" w:rsidP="00881447">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724992">
              <w:rPr>
                <w:rFonts w:cs="Times New Roman"/>
              </w:rPr>
              <w:t>75,000</w:t>
            </w:r>
          </w:p>
        </w:tc>
      </w:tr>
      <w:tr w:rsidR="00946E02" w14:paraId="33D973FC" w14:textId="77777777" w:rsidTr="00946E0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51AF2A9" w14:textId="77777777" w:rsidR="00724992" w:rsidRPr="00724992" w:rsidRDefault="00000000" w:rsidP="00881447">
            <w:pPr>
              <w:spacing w:line="360" w:lineRule="auto"/>
              <w:rPr>
                <w:rFonts w:cs="Times New Roman"/>
              </w:rPr>
            </w:pPr>
            <w:r w:rsidRPr="00724992">
              <w:rPr>
                <w:rFonts w:cs="Times New Roman"/>
              </w:rPr>
              <w:t>Exhibition Stalls</w:t>
            </w:r>
          </w:p>
        </w:tc>
        <w:tc>
          <w:tcPr>
            <w:tcW w:w="0" w:type="auto"/>
            <w:hideMark/>
          </w:tcPr>
          <w:p w14:paraId="15DBFF2F" w14:textId="77777777" w:rsidR="00724992" w:rsidRPr="00724992" w:rsidRDefault="00000000" w:rsidP="00881447">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724992">
              <w:rPr>
                <w:rFonts w:cs="Times New Roman"/>
              </w:rPr>
              <w:t>23,000</w:t>
            </w:r>
          </w:p>
        </w:tc>
      </w:tr>
      <w:tr w:rsidR="00946E02" w14:paraId="5C2E5D3C" w14:textId="77777777" w:rsidTr="00946E0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8435015" w14:textId="77777777" w:rsidR="00724992" w:rsidRPr="00724992" w:rsidRDefault="00000000" w:rsidP="00881447">
            <w:pPr>
              <w:spacing w:line="360" w:lineRule="auto"/>
              <w:rPr>
                <w:rFonts w:cs="Times New Roman"/>
              </w:rPr>
            </w:pPr>
            <w:r w:rsidRPr="00724992">
              <w:rPr>
                <w:rFonts w:cs="Times New Roman"/>
              </w:rPr>
              <w:t>Total Income</w:t>
            </w:r>
          </w:p>
        </w:tc>
        <w:tc>
          <w:tcPr>
            <w:tcW w:w="0" w:type="auto"/>
            <w:hideMark/>
          </w:tcPr>
          <w:p w14:paraId="0963FEB0" w14:textId="77777777" w:rsidR="00724992" w:rsidRPr="00724992" w:rsidRDefault="00000000" w:rsidP="00881447">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724992">
              <w:rPr>
                <w:rFonts w:cs="Times New Roman"/>
                <w:b/>
                <w:bCs/>
              </w:rPr>
              <w:t>178,000</w:t>
            </w:r>
          </w:p>
        </w:tc>
      </w:tr>
    </w:tbl>
    <w:p w14:paraId="79BBA295" w14:textId="77777777" w:rsidR="00724992" w:rsidRPr="00724992" w:rsidRDefault="00000000" w:rsidP="00881447">
      <w:pPr>
        <w:rPr>
          <w:rFonts w:cs="Times New Roman"/>
          <w:b/>
          <w:bCs/>
        </w:rPr>
      </w:pPr>
      <w:r w:rsidRPr="00724992">
        <w:rPr>
          <w:rFonts w:cs="Times New Roman"/>
          <w:b/>
          <w:bCs/>
        </w:rPr>
        <w:t>Projected Expenses</w:t>
      </w:r>
      <w:r w:rsidRPr="004555DE">
        <w:rPr>
          <w:rFonts w:cs="Times New Roman"/>
          <w:b/>
          <w:bCs/>
        </w:rPr>
        <w:t>:</w:t>
      </w:r>
    </w:p>
    <w:tbl>
      <w:tblPr>
        <w:tblStyle w:val="GridTable4-Accent3"/>
        <w:tblW w:w="0" w:type="auto"/>
        <w:jc w:val="center"/>
        <w:tblLook w:val="04A0" w:firstRow="1" w:lastRow="0" w:firstColumn="1" w:lastColumn="0" w:noHBand="0" w:noVBand="1"/>
      </w:tblPr>
      <w:tblGrid>
        <w:gridCol w:w="2812"/>
        <w:gridCol w:w="2123"/>
      </w:tblGrid>
      <w:tr w:rsidR="00946E02" w14:paraId="2C6FDC0F" w14:textId="77777777" w:rsidTr="00946E02">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E591B87" w14:textId="77777777" w:rsidR="00724992" w:rsidRPr="00724992" w:rsidRDefault="00000000" w:rsidP="00881447">
            <w:pPr>
              <w:spacing w:line="360" w:lineRule="auto"/>
              <w:rPr>
                <w:rFonts w:cs="Times New Roman"/>
              </w:rPr>
            </w:pPr>
            <w:r w:rsidRPr="00724992">
              <w:rPr>
                <w:rFonts w:cs="Times New Roman"/>
              </w:rPr>
              <w:t>Expense Category</w:t>
            </w:r>
          </w:p>
        </w:tc>
        <w:tc>
          <w:tcPr>
            <w:tcW w:w="0" w:type="auto"/>
            <w:hideMark/>
          </w:tcPr>
          <w:p w14:paraId="2B81C503" w14:textId="77777777" w:rsidR="00724992" w:rsidRPr="00724992" w:rsidRDefault="00000000" w:rsidP="00881447">
            <w:pPr>
              <w:spacing w:line="360" w:lineRule="auto"/>
              <w:cnfStyle w:val="100000000000" w:firstRow="1" w:lastRow="0" w:firstColumn="0" w:lastColumn="0" w:oddVBand="0" w:evenVBand="0" w:oddHBand="0" w:evenHBand="0" w:firstRowFirstColumn="0" w:firstRowLastColumn="0" w:lastRowFirstColumn="0" w:lastRowLastColumn="0"/>
              <w:rPr>
                <w:rFonts w:cs="Times New Roman"/>
              </w:rPr>
            </w:pPr>
            <w:r w:rsidRPr="00724992">
              <w:rPr>
                <w:rFonts w:cs="Times New Roman"/>
              </w:rPr>
              <w:t>Estimated Cost (£)</w:t>
            </w:r>
          </w:p>
        </w:tc>
      </w:tr>
      <w:tr w:rsidR="00946E02" w14:paraId="5A74AC2E" w14:textId="77777777" w:rsidTr="00946E0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A59E85D" w14:textId="77777777" w:rsidR="00724992" w:rsidRPr="00724992" w:rsidRDefault="00000000" w:rsidP="00881447">
            <w:pPr>
              <w:spacing w:line="360" w:lineRule="auto"/>
              <w:rPr>
                <w:rFonts w:cs="Times New Roman"/>
              </w:rPr>
            </w:pPr>
            <w:r w:rsidRPr="00724992">
              <w:rPr>
                <w:rFonts w:cs="Times New Roman"/>
              </w:rPr>
              <w:t>Venue Rental</w:t>
            </w:r>
          </w:p>
        </w:tc>
        <w:tc>
          <w:tcPr>
            <w:tcW w:w="0" w:type="auto"/>
            <w:hideMark/>
          </w:tcPr>
          <w:p w14:paraId="46342B79" w14:textId="77777777" w:rsidR="00724992" w:rsidRPr="00724992" w:rsidRDefault="00000000" w:rsidP="00881447">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724992">
              <w:rPr>
                <w:rFonts w:cs="Times New Roman"/>
              </w:rPr>
              <w:t>40,000</w:t>
            </w:r>
          </w:p>
        </w:tc>
      </w:tr>
      <w:tr w:rsidR="00946E02" w14:paraId="56B050A0" w14:textId="77777777" w:rsidTr="00946E0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8FE37C7" w14:textId="77777777" w:rsidR="00724992" w:rsidRPr="00724992" w:rsidRDefault="00000000" w:rsidP="00881447">
            <w:pPr>
              <w:spacing w:line="360" w:lineRule="auto"/>
              <w:rPr>
                <w:rFonts w:cs="Times New Roman"/>
              </w:rPr>
            </w:pPr>
            <w:r w:rsidRPr="00724992">
              <w:rPr>
                <w:rFonts w:cs="Times New Roman"/>
              </w:rPr>
              <w:t>Catering &amp; Hospitality</w:t>
            </w:r>
          </w:p>
        </w:tc>
        <w:tc>
          <w:tcPr>
            <w:tcW w:w="0" w:type="auto"/>
            <w:hideMark/>
          </w:tcPr>
          <w:p w14:paraId="5BAEA9AE" w14:textId="77777777" w:rsidR="00724992" w:rsidRPr="00724992" w:rsidRDefault="00000000" w:rsidP="00881447">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724992">
              <w:rPr>
                <w:rFonts w:cs="Times New Roman"/>
              </w:rPr>
              <w:t>15,000</w:t>
            </w:r>
          </w:p>
        </w:tc>
      </w:tr>
      <w:tr w:rsidR="00946E02" w14:paraId="45C60A00" w14:textId="77777777" w:rsidTr="00946E0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511F0DA" w14:textId="77777777" w:rsidR="00724992" w:rsidRPr="00724992" w:rsidRDefault="00000000" w:rsidP="00881447">
            <w:pPr>
              <w:spacing w:line="360" w:lineRule="auto"/>
              <w:rPr>
                <w:rFonts w:cs="Times New Roman"/>
              </w:rPr>
            </w:pPr>
            <w:r w:rsidRPr="00724992">
              <w:rPr>
                <w:rFonts w:cs="Times New Roman"/>
              </w:rPr>
              <w:t>Speaker Fees &amp; Logistics</w:t>
            </w:r>
          </w:p>
        </w:tc>
        <w:tc>
          <w:tcPr>
            <w:tcW w:w="0" w:type="auto"/>
            <w:hideMark/>
          </w:tcPr>
          <w:p w14:paraId="5C51B628" w14:textId="77777777" w:rsidR="00724992" w:rsidRPr="00724992" w:rsidRDefault="00000000" w:rsidP="00881447">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724992">
              <w:rPr>
                <w:rFonts w:cs="Times New Roman"/>
              </w:rPr>
              <w:t>20,000</w:t>
            </w:r>
          </w:p>
        </w:tc>
      </w:tr>
      <w:tr w:rsidR="00946E02" w14:paraId="3FEC5895" w14:textId="77777777" w:rsidTr="00946E0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97A8A4D" w14:textId="77777777" w:rsidR="00724992" w:rsidRPr="00724992" w:rsidRDefault="00000000" w:rsidP="00881447">
            <w:pPr>
              <w:spacing w:line="360" w:lineRule="auto"/>
              <w:rPr>
                <w:rFonts w:cs="Times New Roman"/>
              </w:rPr>
            </w:pPr>
            <w:r w:rsidRPr="00724992">
              <w:rPr>
                <w:rFonts w:cs="Times New Roman"/>
              </w:rPr>
              <w:t>Marketing &amp; Promotions</w:t>
            </w:r>
          </w:p>
        </w:tc>
        <w:tc>
          <w:tcPr>
            <w:tcW w:w="0" w:type="auto"/>
            <w:hideMark/>
          </w:tcPr>
          <w:p w14:paraId="4D187FD1" w14:textId="77777777" w:rsidR="00724992" w:rsidRPr="00724992" w:rsidRDefault="00000000" w:rsidP="00881447">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724992">
              <w:rPr>
                <w:rFonts w:cs="Times New Roman"/>
              </w:rPr>
              <w:t>15,000</w:t>
            </w:r>
          </w:p>
        </w:tc>
      </w:tr>
      <w:tr w:rsidR="00946E02" w14:paraId="7EECEFFD" w14:textId="77777777" w:rsidTr="00946E0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90F15EE" w14:textId="77777777" w:rsidR="00724992" w:rsidRPr="00724992" w:rsidRDefault="00000000" w:rsidP="00881447">
            <w:pPr>
              <w:spacing w:line="360" w:lineRule="auto"/>
              <w:rPr>
                <w:rFonts w:cs="Times New Roman"/>
              </w:rPr>
            </w:pPr>
            <w:r w:rsidRPr="00724992">
              <w:rPr>
                <w:rFonts w:cs="Times New Roman"/>
              </w:rPr>
              <w:t>Staff &amp; Operations</w:t>
            </w:r>
          </w:p>
        </w:tc>
        <w:tc>
          <w:tcPr>
            <w:tcW w:w="0" w:type="auto"/>
            <w:hideMark/>
          </w:tcPr>
          <w:p w14:paraId="02C94872" w14:textId="77777777" w:rsidR="00724992" w:rsidRPr="00724992" w:rsidRDefault="00000000" w:rsidP="00881447">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724992">
              <w:rPr>
                <w:rFonts w:cs="Times New Roman"/>
              </w:rPr>
              <w:t>14,000</w:t>
            </w:r>
          </w:p>
        </w:tc>
      </w:tr>
      <w:tr w:rsidR="00946E02" w14:paraId="04CDA5CB" w14:textId="77777777" w:rsidTr="00946E0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2BFAE0D" w14:textId="77777777" w:rsidR="00724992" w:rsidRPr="00724992" w:rsidRDefault="00000000" w:rsidP="00881447">
            <w:pPr>
              <w:spacing w:line="360" w:lineRule="auto"/>
              <w:rPr>
                <w:rFonts w:cs="Times New Roman"/>
              </w:rPr>
            </w:pPr>
            <w:r w:rsidRPr="00724992">
              <w:rPr>
                <w:rFonts w:cs="Times New Roman"/>
              </w:rPr>
              <w:t>Total Expenses</w:t>
            </w:r>
          </w:p>
        </w:tc>
        <w:tc>
          <w:tcPr>
            <w:tcW w:w="0" w:type="auto"/>
            <w:hideMark/>
          </w:tcPr>
          <w:p w14:paraId="6E852447" w14:textId="77777777" w:rsidR="00724992" w:rsidRPr="00724992" w:rsidRDefault="00000000" w:rsidP="00881447">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724992">
              <w:rPr>
                <w:rFonts w:cs="Times New Roman"/>
                <w:b/>
                <w:bCs/>
              </w:rPr>
              <w:t>104,000</w:t>
            </w:r>
          </w:p>
        </w:tc>
      </w:tr>
    </w:tbl>
    <w:p w14:paraId="605E02BC" w14:textId="77777777" w:rsidR="00724992" w:rsidRPr="00724992" w:rsidRDefault="00000000" w:rsidP="00881447">
      <w:pPr>
        <w:rPr>
          <w:rFonts w:cs="Times New Roman"/>
          <w:b/>
          <w:bCs/>
        </w:rPr>
      </w:pPr>
      <w:r w:rsidRPr="00724992">
        <w:rPr>
          <w:rFonts w:cs="Times New Roman"/>
          <w:b/>
          <w:bCs/>
        </w:rPr>
        <w:t>Financial Outcome</w:t>
      </w:r>
      <w:r w:rsidRPr="004555DE">
        <w:rPr>
          <w:rFonts w:cs="Times New Roman"/>
          <w:b/>
          <w:bCs/>
        </w:rPr>
        <w:t>:</w:t>
      </w:r>
    </w:p>
    <w:tbl>
      <w:tblPr>
        <w:tblStyle w:val="GridTable4-Accent3"/>
        <w:tblW w:w="0" w:type="auto"/>
        <w:jc w:val="center"/>
        <w:tblLook w:val="04A0" w:firstRow="1" w:lastRow="0" w:firstColumn="1" w:lastColumn="0" w:noHBand="0" w:noVBand="1"/>
      </w:tblPr>
      <w:tblGrid>
        <w:gridCol w:w="1929"/>
        <w:gridCol w:w="1396"/>
      </w:tblGrid>
      <w:tr w:rsidR="00946E02" w14:paraId="6E02B037" w14:textId="77777777" w:rsidTr="00946E02">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19BC3A9" w14:textId="77777777" w:rsidR="00724992" w:rsidRPr="00724992" w:rsidRDefault="00000000" w:rsidP="00881447">
            <w:pPr>
              <w:spacing w:line="360" w:lineRule="auto"/>
              <w:rPr>
                <w:rFonts w:cs="Times New Roman"/>
              </w:rPr>
            </w:pPr>
            <w:r w:rsidRPr="00724992">
              <w:rPr>
                <w:rFonts w:cs="Times New Roman"/>
              </w:rPr>
              <w:t>Financial Metric</w:t>
            </w:r>
          </w:p>
        </w:tc>
        <w:tc>
          <w:tcPr>
            <w:tcW w:w="0" w:type="auto"/>
            <w:hideMark/>
          </w:tcPr>
          <w:p w14:paraId="1FADEA50" w14:textId="77777777" w:rsidR="00724992" w:rsidRPr="00724992" w:rsidRDefault="00000000" w:rsidP="00881447">
            <w:pPr>
              <w:spacing w:line="360" w:lineRule="auto"/>
              <w:cnfStyle w:val="100000000000" w:firstRow="1" w:lastRow="0" w:firstColumn="0" w:lastColumn="0" w:oddVBand="0" w:evenVBand="0" w:oddHBand="0" w:evenHBand="0" w:firstRowFirstColumn="0" w:firstRowLastColumn="0" w:lastRowFirstColumn="0" w:lastRowLastColumn="0"/>
              <w:rPr>
                <w:rFonts w:cs="Times New Roman"/>
              </w:rPr>
            </w:pPr>
            <w:r w:rsidRPr="00724992">
              <w:rPr>
                <w:rFonts w:cs="Times New Roman"/>
              </w:rPr>
              <w:t>Amount (£)</w:t>
            </w:r>
          </w:p>
        </w:tc>
      </w:tr>
      <w:tr w:rsidR="00946E02" w14:paraId="5139B1F4" w14:textId="77777777" w:rsidTr="00946E0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82F0DD0" w14:textId="77777777" w:rsidR="00724992" w:rsidRPr="00724992" w:rsidRDefault="00000000" w:rsidP="00881447">
            <w:pPr>
              <w:spacing w:line="360" w:lineRule="auto"/>
              <w:rPr>
                <w:rFonts w:cs="Times New Roman"/>
              </w:rPr>
            </w:pPr>
            <w:r w:rsidRPr="00724992">
              <w:rPr>
                <w:rFonts w:cs="Times New Roman"/>
              </w:rPr>
              <w:t>Total Income</w:t>
            </w:r>
          </w:p>
        </w:tc>
        <w:tc>
          <w:tcPr>
            <w:tcW w:w="0" w:type="auto"/>
            <w:hideMark/>
          </w:tcPr>
          <w:p w14:paraId="4031CAB1" w14:textId="77777777" w:rsidR="00724992" w:rsidRPr="00724992" w:rsidRDefault="00000000" w:rsidP="00881447">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724992">
              <w:rPr>
                <w:rFonts w:cs="Times New Roman"/>
              </w:rPr>
              <w:t>178,000</w:t>
            </w:r>
          </w:p>
        </w:tc>
      </w:tr>
      <w:tr w:rsidR="00946E02" w14:paraId="77427A81" w14:textId="77777777" w:rsidTr="00946E0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D6CCCB0" w14:textId="77777777" w:rsidR="00724992" w:rsidRPr="00724992" w:rsidRDefault="00000000" w:rsidP="00881447">
            <w:pPr>
              <w:spacing w:line="360" w:lineRule="auto"/>
              <w:rPr>
                <w:rFonts w:cs="Times New Roman"/>
              </w:rPr>
            </w:pPr>
            <w:r w:rsidRPr="00724992">
              <w:rPr>
                <w:rFonts w:cs="Times New Roman"/>
              </w:rPr>
              <w:t>Total Expenses</w:t>
            </w:r>
          </w:p>
        </w:tc>
        <w:tc>
          <w:tcPr>
            <w:tcW w:w="0" w:type="auto"/>
            <w:hideMark/>
          </w:tcPr>
          <w:p w14:paraId="41F536C2" w14:textId="77777777" w:rsidR="00724992" w:rsidRPr="00724992" w:rsidRDefault="00000000" w:rsidP="00881447">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724992">
              <w:rPr>
                <w:rFonts w:cs="Times New Roman"/>
              </w:rPr>
              <w:t>104,000</w:t>
            </w:r>
          </w:p>
        </w:tc>
      </w:tr>
      <w:tr w:rsidR="00946E02" w14:paraId="3B68FC45" w14:textId="77777777" w:rsidTr="00946E0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C629263" w14:textId="77777777" w:rsidR="00724992" w:rsidRPr="00724992" w:rsidRDefault="00000000" w:rsidP="00881447">
            <w:pPr>
              <w:spacing w:line="360" w:lineRule="auto"/>
              <w:rPr>
                <w:rFonts w:cs="Times New Roman"/>
              </w:rPr>
            </w:pPr>
            <w:r w:rsidRPr="00724992">
              <w:rPr>
                <w:rFonts w:cs="Times New Roman"/>
              </w:rPr>
              <w:t>Net Profit</w:t>
            </w:r>
          </w:p>
        </w:tc>
        <w:tc>
          <w:tcPr>
            <w:tcW w:w="0" w:type="auto"/>
            <w:hideMark/>
          </w:tcPr>
          <w:p w14:paraId="7C96AC9D" w14:textId="77777777" w:rsidR="00724992" w:rsidRPr="00724992" w:rsidRDefault="00000000" w:rsidP="00881447">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724992">
              <w:rPr>
                <w:rFonts w:cs="Times New Roman"/>
                <w:b/>
                <w:bCs/>
              </w:rPr>
              <w:t>74,000</w:t>
            </w:r>
          </w:p>
        </w:tc>
      </w:tr>
    </w:tbl>
    <w:p w14:paraId="45A2B902" w14:textId="77777777" w:rsidR="00724992" w:rsidRPr="004555DE" w:rsidRDefault="00000000" w:rsidP="00881447">
      <w:pPr>
        <w:rPr>
          <w:rFonts w:cs="Times New Roman"/>
        </w:rPr>
      </w:pPr>
      <w:r w:rsidRPr="004555DE">
        <w:rPr>
          <w:rFonts w:cs="Times New Roman"/>
        </w:rPr>
        <w:t>To dispel threats, a contingency fund will be created from the profit margin to be safe from any expenditures that may occur in the future. Furthermore, sponsorship funding will also be offered at different levels to increase revenue as much as possible but at the same time offer value to the sponsors through advertising and business connexion. This structural financial plan also guarantees the sustainability of EDI Summit 2025 by making it economically sustainable and effective.</w:t>
      </w:r>
    </w:p>
    <w:p w14:paraId="0EA068AE" w14:textId="77777777" w:rsidR="00724992" w:rsidRPr="004555DE" w:rsidRDefault="00000000" w:rsidP="00881447">
      <w:pPr>
        <w:pStyle w:val="Heading1"/>
        <w:rPr>
          <w:rFonts w:cs="Times New Roman"/>
        </w:rPr>
      </w:pPr>
      <w:bookmarkStart w:id="6" w:name="_Toc190871978"/>
      <w:r w:rsidRPr="004555DE">
        <w:rPr>
          <w:rFonts w:cs="Times New Roman"/>
        </w:rPr>
        <w:t>Industry Trends, Issues, and Impacts:</w:t>
      </w:r>
      <w:bookmarkEnd w:id="6"/>
    </w:p>
    <w:p w14:paraId="3ADCA4B7" w14:textId="77777777" w:rsidR="00724992" w:rsidRPr="004555DE" w:rsidRDefault="00000000" w:rsidP="00881447">
      <w:pPr>
        <w:rPr>
          <w:rFonts w:cs="Times New Roman"/>
        </w:rPr>
      </w:pPr>
      <w:r w:rsidRPr="004555DE">
        <w:rPr>
          <w:rFonts w:cs="Times New Roman"/>
        </w:rPr>
        <w:t xml:space="preserve">Main trends in the MICE business emerge, and virtual and hybrid events becoming more and more popular. These formats allow a more widened access and a better representation of people from different parts of the world who can join without physically attending the event (Clarke and Chen, 2017). Moreover, more companies around the world continue to offer more budget on Diversity and inclusion policies, to make the workplace more equal and more inclusive for everybody (Baum, 2019). The call for accessible spaces is also increasing and such business </w:t>
      </w:r>
      <w:r w:rsidRPr="004555DE">
        <w:rPr>
          <w:rFonts w:cs="Times New Roman"/>
        </w:rPr>
        <w:lastRenderedPageBreak/>
        <w:t>places as hotels and restaurants are focusing on implementing such facilities as ramps and barrier-free surfaces for differently abled bodies (Walker, 2020).</w:t>
      </w:r>
    </w:p>
    <w:p w14:paraId="3DA7E197" w14:textId="77777777" w:rsidR="00724992" w:rsidRPr="004555DE" w:rsidRDefault="00000000" w:rsidP="00881447">
      <w:pPr>
        <w:rPr>
          <w:rFonts w:cs="Times New Roman"/>
        </w:rPr>
      </w:pPr>
      <w:r w:rsidRPr="004555DE">
        <w:rPr>
          <w:rFonts w:cs="Times New Roman"/>
        </w:rPr>
        <w:t>This is the case because the following challenges are still significant. Making sponsorships in current complex events is always a challenge for organisations because companies are very picky when it comes to sponsoring events (Portny, 2019). Another emerging issue is the false representation of diversity; therefore, the speakers and the panellists should be those who support diversity without being regarded as mere tokens (Rojek, 2014). There are also practical issues ranging from the venue's accessibility to making sure that target delegates are people from all aspects of life including disabled persons (Marie and Las, 2018).</w:t>
      </w:r>
    </w:p>
    <w:p w14:paraId="6C8620EA" w14:textId="77777777" w:rsidR="00724992" w:rsidRPr="004555DE" w:rsidRDefault="00000000" w:rsidP="00881447">
      <w:pPr>
        <w:rPr>
          <w:rFonts w:cs="Times New Roman"/>
        </w:rPr>
      </w:pPr>
      <w:r w:rsidRPr="004555DE">
        <w:rPr>
          <w:rFonts w:cs="Times New Roman"/>
        </w:rPr>
        <w:t>By overcoming these challenges and considering the current tendencies, the conception of EDI Summit 2025 will be set up as a leading event in the context of the prioritisation of inclusiveness and the idea of changing the workplace in the line of hospitality and MICE field.</w:t>
      </w:r>
    </w:p>
    <w:p w14:paraId="70A9A0A6" w14:textId="77777777" w:rsidR="00724992" w:rsidRPr="004555DE" w:rsidRDefault="00000000" w:rsidP="00881447">
      <w:pPr>
        <w:pStyle w:val="Heading1"/>
        <w:rPr>
          <w:rFonts w:cs="Times New Roman"/>
        </w:rPr>
      </w:pPr>
      <w:bookmarkStart w:id="7" w:name="_Toc190871979"/>
      <w:r w:rsidRPr="004555DE">
        <w:rPr>
          <w:rFonts w:cs="Times New Roman"/>
        </w:rPr>
        <w:t>Situational and Cultural Considerations:</w:t>
      </w:r>
      <w:bookmarkEnd w:id="7"/>
    </w:p>
    <w:p w14:paraId="3684F305" w14:textId="77777777" w:rsidR="00724992" w:rsidRPr="004555DE" w:rsidRDefault="00000000" w:rsidP="00881447">
      <w:pPr>
        <w:rPr>
          <w:rFonts w:cs="Times New Roman"/>
        </w:rPr>
      </w:pPr>
      <w:r w:rsidRPr="004555DE">
        <w:rPr>
          <w:rFonts w:cs="Times New Roman"/>
        </w:rPr>
        <w:t>PESTEL analysis is a strategic tool that can be used when it comes to evaluating situational and cultural factors that may affect the achievement of the EDI Summit 2025.</w:t>
      </w:r>
    </w:p>
    <w:p w14:paraId="256BE441" w14:textId="77777777" w:rsidR="00724992" w:rsidRPr="004555DE" w:rsidRDefault="00000000" w:rsidP="00881447">
      <w:pPr>
        <w:rPr>
          <w:rFonts w:cs="Times New Roman"/>
        </w:rPr>
      </w:pPr>
      <w:r w:rsidRPr="004555DE">
        <w:rPr>
          <w:rFonts w:cs="Times New Roman"/>
        </w:rPr>
        <w:t>From the political angle, different governments are implementing workplace diversity policies and anti-discrimination laws that are in tandem with the goals of the event. The current regulatory policies call for the incorporation of inclusivity measures in organisations, thus supporting the rationale for such an occasion (Dwyer and Forsyth, 2019).</w:t>
      </w:r>
    </w:p>
    <w:p w14:paraId="3720587F" w14:textId="77777777" w:rsidR="00724992" w:rsidRPr="004555DE" w:rsidRDefault="00000000" w:rsidP="00881447">
      <w:pPr>
        <w:rPr>
          <w:rFonts w:cs="Times New Roman"/>
        </w:rPr>
      </w:pPr>
      <w:r w:rsidRPr="004555DE">
        <w:rPr>
          <w:rFonts w:cs="Times New Roman"/>
        </w:rPr>
        <w:t>As mentioned, the economic environment significantly influences sponsorship acquisition and attendees' ability to afford the event. This might prove to be a problem during an event where corporate sponsors pull out as a result of an economic meltdown, for this the event should present negotiable prices and look for grants from industries and government support as noted by Walker, (2020).</w:t>
      </w:r>
    </w:p>
    <w:p w14:paraId="6EEFD388" w14:textId="77777777" w:rsidR="00724992" w:rsidRPr="004555DE" w:rsidRDefault="00000000" w:rsidP="00881447">
      <w:pPr>
        <w:rPr>
          <w:rFonts w:cs="Times New Roman"/>
        </w:rPr>
      </w:pPr>
      <w:r w:rsidRPr="004555DE">
        <w:rPr>
          <w:rFonts w:cs="Times New Roman"/>
        </w:rPr>
        <w:t>In a social aspect, equal opportunity, as well as cultural disparities, are well understood and implemented in hiring and serving consumers. A greater percentage of leadership in teams and organisations by the minority is also evident; this makes the organisation of the summit even more appropriate (Clarke and Chen, 2017).</w:t>
      </w:r>
    </w:p>
    <w:p w14:paraId="0192E89E" w14:textId="77777777" w:rsidR="00724992" w:rsidRPr="004555DE" w:rsidRDefault="00000000" w:rsidP="00881447">
      <w:pPr>
        <w:rPr>
          <w:rFonts w:cs="Times New Roman"/>
        </w:rPr>
      </w:pPr>
      <w:r w:rsidRPr="004555DE">
        <w:rPr>
          <w:rFonts w:cs="Times New Roman"/>
        </w:rPr>
        <w:t>Technological advancement has brought into the conference appealing technologies like artificial intelligence in engagement tools, virtual networking, and real-time interpretation to create access to international participation. The event shall apply these to enhance the experience of the delegates while at the event (Baum, 2019).</w:t>
      </w:r>
    </w:p>
    <w:p w14:paraId="7BF2B190" w14:textId="77777777" w:rsidR="00724992" w:rsidRPr="004555DE" w:rsidRDefault="00000000" w:rsidP="00881447">
      <w:pPr>
        <w:rPr>
          <w:rFonts w:cs="Times New Roman"/>
        </w:rPr>
      </w:pPr>
      <w:r w:rsidRPr="004555DE">
        <w:rPr>
          <w:rFonts w:cs="Times New Roman"/>
        </w:rPr>
        <w:lastRenderedPageBreak/>
        <w:t>There is always the issue of environmental concern and sustainably in the environment. These practices will include, for instance limiting the use of paper, avoiding the preparation of excessive foods in an event, and ensuring the event funds a carbon offset (Marie and Las, 2018).</w:t>
      </w:r>
    </w:p>
    <w:p w14:paraId="2892DC0C" w14:textId="77777777" w:rsidR="00724992" w:rsidRPr="004555DE" w:rsidRDefault="00000000" w:rsidP="00881447">
      <w:pPr>
        <w:rPr>
          <w:rFonts w:cs="Times New Roman"/>
        </w:rPr>
      </w:pPr>
      <w:r w:rsidRPr="004555DE">
        <w:rPr>
          <w:rFonts w:cs="Times New Roman"/>
        </w:rPr>
        <w:t>Last but not least, legal factors entail compliance with the general employment equality laws as well as venue accessibility legislation at large. Thus, the legal advisors of the event team will ensure data protection regulates GDPR, data protection acts or any sectorial laws (Portny, 2019).</w:t>
      </w:r>
    </w:p>
    <w:p w14:paraId="25108B9B" w14:textId="77777777" w:rsidR="00724992" w:rsidRPr="004555DE" w:rsidRDefault="00000000" w:rsidP="00881447">
      <w:pPr>
        <w:pStyle w:val="Heading1"/>
        <w:rPr>
          <w:rFonts w:cs="Times New Roman"/>
        </w:rPr>
      </w:pPr>
      <w:bookmarkStart w:id="8" w:name="_Toc190871980"/>
      <w:r w:rsidRPr="004555DE">
        <w:rPr>
          <w:rFonts w:cs="Times New Roman"/>
        </w:rPr>
        <w:t>Conclusion:</w:t>
      </w:r>
      <w:bookmarkEnd w:id="8"/>
    </w:p>
    <w:p w14:paraId="06C88B95" w14:textId="77777777" w:rsidR="00724992" w:rsidRPr="004555DE" w:rsidRDefault="00000000" w:rsidP="00881447">
      <w:pPr>
        <w:rPr>
          <w:rFonts w:cs="Times New Roman"/>
        </w:rPr>
      </w:pPr>
      <w:r w:rsidRPr="004555DE">
        <w:rPr>
          <w:rFonts w:cs="Times New Roman"/>
        </w:rPr>
        <w:t>The EDIS 2025 is a planned event with a strong financial structure, operation, and marketing concept in its implementation. The event is consistent with the developments and responds to the problems present in the sphere of hospitality and MICE. Thus, owing to the utilisation of modern approaches in technology, enhancing real-life conversations about diversity, and promoting effective accessibility, the summit will leave a profound impact on the industry.</w:t>
      </w:r>
    </w:p>
    <w:p w14:paraId="569F978A" w14:textId="77777777" w:rsidR="00724992" w:rsidRPr="004555DE" w:rsidRDefault="00000000" w:rsidP="00881447">
      <w:pPr>
        <w:rPr>
          <w:rFonts w:cs="Times New Roman"/>
        </w:rPr>
      </w:pPr>
      <w:r w:rsidRPr="004555DE">
        <w:rPr>
          <w:rFonts w:cs="Times New Roman"/>
        </w:rPr>
        <w:t>There are plans to sign the last sponsorship deals, begin the marketing of the event, and conduct promotional activities before the particular event. Event success is reflected by the number of participants, attendees' response to the event and the impact that this will have on the future of the diversity practises within the industry. This is because, through a combination of the manifest structure and subsequent planning, the EDI Summit 2025 is on track to become a one-stop platform for developing inclusiveness in the hospitality sector and MICE-related businesses.</w:t>
      </w:r>
    </w:p>
    <w:p w14:paraId="43855CC1" w14:textId="77777777" w:rsidR="00724992" w:rsidRPr="004555DE" w:rsidRDefault="00000000" w:rsidP="00881447">
      <w:pPr>
        <w:rPr>
          <w:rFonts w:cs="Times New Roman"/>
        </w:rPr>
      </w:pPr>
      <w:r w:rsidRPr="004555DE">
        <w:rPr>
          <w:rFonts w:cs="Times New Roman"/>
        </w:rPr>
        <w:br w:type="page"/>
      </w:r>
    </w:p>
    <w:p w14:paraId="6E4426DC" w14:textId="77777777" w:rsidR="00370D94" w:rsidRPr="004555DE" w:rsidRDefault="00000000" w:rsidP="00881447">
      <w:pPr>
        <w:pStyle w:val="Heading1"/>
        <w:rPr>
          <w:rFonts w:cs="Times New Roman"/>
        </w:rPr>
      </w:pPr>
      <w:bookmarkStart w:id="9" w:name="_Toc190871981"/>
      <w:r w:rsidRPr="004555DE">
        <w:rPr>
          <w:rFonts w:cs="Times New Roman"/>
        </w:rPr>
        <w:lastRenderedPageBreak/>
        <w:t>Reference List:</w:t>
      </w:r>
      <w:bookmarkEnd w:id="9"/>
    </w:p>
    <w:p w14:paraId="4793C274" w14:textId="77777777" w:rsidR="00724992" w:rsidRPr="004555DE" w:rsidRDefault="00000000" w:rsidP="00881447">
      <w:pPr>
        <w:rPr>
          <w:rFonts w:cs="Times New Roman"/>
        </w:rPr>
      </w:pPr>
      <w:r w:rsidRPr="004555DE">
        <w:rPr>
          <w:rFonts w:cs="Times New Roman"/>
        </w:rPr>
        <w:t>Allen, J., O’Toole, W., Harris, R. and McDonnell, I. (2011). </w:t>
      </w:r>
      <w:r w:rsidRPr="004555DE">
        <w:rPr>
          <w:rFonts w:cs="Times New Roman"/>
          <w:i/>
          <w:iCs/>
        </w:rPr>
        <w:t>Festival &amp; Special Event Management.</w:t>
      </w:r>
      <w:r w:rsidRPr="004555DE">
        <w:rPr>
          <w:rFonts w:cs="Times New Roman"/>
        </w:rPr>
        <w:t> 5th ed. Milton, Qld: John Wiley &amp; Sons Australia, Ltd.</w:t>
      </w:r>
    </w:p>
    <w:p w14:paraId="0A97B1CA" w14:textId="77777777" w:rsidR="00724992" w:rsidRPr="004555DE" w:rsidRDefault="00000000" w:rsidP="00881447">
      <w:pPr>
        <w:rPr>
          <w:rFonts w:cs="Times New Roman"/>
        </w:rPr>
      </w:pPr>
      <w:r w:rsidRPr="004555DE">
        <w:rPr>
          <w:rFonts w:cs="Times New Roman"/>
        </w:rPr>
        <w:t>Baum, T. (2011). </w:t>
      </w:r>
      <w:r w:rsidRPr="004555DE">
        <w:rPr>
          <w:rFonts w:cs="Times New Roman"/>
          <w:i/>
          <w:iCs/>
        </w:rPr>
        <w:t>Hospitality Management: The Management of People and Service in Hospitality.</w:t>
      </w:r>
      <w:r w:rsidRPr="004555DE">
        <w:rPr>
          <w:rFonts w:cs="Times New Roman"/>
        </w:rPr>
        <w:t> Los Angeles: Sage Publications Ltd.</w:t>
      </w:r>
    </w:p>
    <w:p w14:paraId="788C3718" w14:textId="77777777" w:rsidR="00724992" w:rsidRPr="004555DE" w:rsidRDefault="00000000" w:rsidP="00881447">
      <w:pPr>
        <w:rPr>
          <w:rFonts w:cs="Times New Roman"/>
        </w:rPr>
      </w:pPr>
      <w:r w:rsidRPr="004555DE">
        <w:rPr>
          <w:rFonts w:cs="Times New Roman"/>
        </w:rPr>
        <w:t>Baum, T. (2019). </w:t>
      </w:r>
      <w:r w:rsidRPr="004555DE">
        <w:rPr>
          <w:rFonts w:cs="Times New Roman"/>
          <w:i/>
          <w:iCs/>
        </w:rPr>
        <w:t>Hospitality Management.</w:t>
      </w:r>
      <w:r w:rsidRPr="004555DE">
        <w:rPr>
          <w:rFonts w:cs="Times New Roman"/>
        </w:rPr>
        <w:t> Los Angeles: Sage.</w:t>
      </w:r>
    </w:p>
    <w:p w14:paraId="362A9412" w14:textId="77777777" w:rsidR="00724992" w:rsidRPr="004555DE" w:rsidRDefault="00000000" w:rsidP="00881447">
      <w:pPr>
        <w:rPr>
          <w:rFonts w:cs="Times New Roman"/>
        </w:rPr>
      </w:pPr>
      <w:r w:rsidRPr="004555DE">
        <w:rPr>
          <w:rFonts w:cs="Times New Roman"/>
        </w:rPr>
        <w:t>Clarke, A. and Chen, W. (2017). </w:t>
      </w:r>
      <w:r w:rsidRPr="004555DE">
        <w:rPr>
          <w:rFonts w:cs="Times New Roman"/>
          <w:i/>
          <w:iCs/>
        </w:rPr>
        <w:t>International Hospitality Management.</w:t>
      </w:r>
      <w:r w:rsidRPr="004555DE">
        <w:rPr>
          <w:rFonts w:cs="Times New Roman"/>
        </w:rPr>
        <w:t> London: Routledge.</w:t>
      </w:r>
    </w:p>
    <w:p w14:paraId="1A7F563A" w14:textId="77777777" w:rsidR="00724992" w:rsidRPr="004555DE" w:rsidRDefault="00000000" w:rsidP="00881447">
      <w:pPr>
        <w:rPr>
          <w:rFonts w:cs="Times New Roman"/>
        </w:rPr>
      </w:pPr>
      <w:r w:rsidRPr="004555DE">
        <w:rPr>
          <w:rFonts w:cs="Times New Roman"/>
        </w:rPr>
        <w:t>Dwyer, L. and Forsyth, P. (2019). </w:t>
      </w:r>
      <w:r w:rsidRPr="004555DE">
        <w:rPr>
          <w:rFonts w:cs="Times New Roman"/>
          <w:i/>
          <w:iCs/>
        </w:rPr>
        <w:t>Event Tourism and Climate Change.</w:t>
      </w:r>
      <w:r w:rsidRPr="004555DE">
        <w:rPr>
          <w:rFonts w:cs="Times New Roman"/>
        </w:rPr>
        <w:t> London: Routledge.</w:t>
      </w:r>
    </w:p>
    <w:p w14:paraId="221BA0D3" w14:textId="77777777" w:rsidR="00724992" w:rsidRPr="004555DE" w:rsidRDefault="00000000" w:rsidP="00881447">
      <w:pPr>
        <w:rPr>
          <w:rFonts w:cs="Times New Roman"/>
        </w:rPr>
      </w:pPr>
      <w:r w:rsidRPr="004555DE">
        <w:rPr>
          <w:rFonts w:cs="Times New Roman"/>
        </w:rPr>
        <w:t>Kumari, P. (2021). </w:t>
      </w:r>
      <w:r w:rsidRPr="004555DE">
        <w:rPr>
          <w:rFonts w:cs="Times New Roman"/>
          <w:i/>
          <w:iCs/>
        </w:rPr>
        <w:t>Event Management.</w:t>
      </w:r>
      <w:r w:rsidRPr="004555DE">
        <w:rPr>
          <w:rFonts w:cs="Times New Roman"/>
        </w:rPr>
        <w:t> New Delhi: Anmol Publications.</w:t>
      </w:r>
    </w:p>
    <w:p w14:paraId="18F58982" w14:textId="77777777" w:rsidR="00724992" w:rsidRPr="004555DE" w:rsidRDefault="00000000" w:rsidP="00881447">
      <w:pPr>
        <w:rPr>
          <w:rFonts w:cs="Times New Roman"/>
        </w:rPr>
      </w:pPr>
      <w:r w:rsidRPr="004555DE">
        <w:rPr>
          <w:rFonts w:cs="Times New Roman"/>
        </w:rPr>
        <w:t>Marie, D. and Las, N. (2018). </w:t>
      </w:r>
      <w:r w:rsidRPr="004555DE">
        <w:rPr>
          <w:rFonts w:cs="Times New Roman"/>
          <w:i/>
          <w:iCs/>
        </w:rPr>
        <w:t>Managing the Built Environment in Hospitality Facilities.</w:t>
      </w:r>
      <w:r w:rsidRPr="004555DE">
        <w:rPr>
          <w:rFonts w:cs="Times New Roman"/>
        </w:rPr>
        <w:t> Dubuque, IA: Kendall Hunt Publishing Company.</w:t>
      </w:r>
    </w:p>
    <w:p w14:paraId="1EA90550" w14:textId="77777777" w:rsidR="00724992" w:rsidRPr="004555DE" w:rsidRDefault="00000000" w:rsidP="00881447">
      <w:pPr>
        <w:rPr>
          <w:rFonts w:cs="Times New Roman"/>
        </w:rPr>
      </w:pPr>
      <w:r w:rsidRPr="004555DE">
        <w:rPr>
          <w:rFonts w:cs="Times New Roman"/>
        </w:rPr>
        <w:t>Portnoy, S. (2019). </w:t>
      </w:r>
      <w:r w:rsidRPr="004555DE">
        <w:rPr>
          <w:rFonts w:cs="Times New Roman"/>
          <w:i/>
          <w:iCs/>
        </w:rPr>
        <w:t>Project Management.</w:t>
      </w:r>
      <w:r w:rsidRPr="004555DE">
        <w:rPr>
          <w:rFonts w:cs="Times New Roman"/>
        </w:rPr>
        <w:t> 5th ed. Hoboken, NJ: John Wiley &amp; Sons, Inc.</w:t>
      </w:r>
    </w:p>
    <w:p w14:paraId="553D93AB" w14:textId="77777777" w:rsidR="00724992" w:rsidRPr="004555DE" w:rsidRDefault="00000000" w:rsidP="00881447">
      <w:pPr>
        <w:rPr>
          <w:rFonts w:cs="Times New Roman"/>
        </w:rPr>
      </w:pPr>
      <w:r w:rsidRPr="004555DE">
        <w:rPr>
          <w:rFonts w:cs="Times New Roman"/>
        </w:rPr>
        <w:t>Rojek, C. (2014). </w:t>
      </w:r>
      <w:r w:rsidRPr="004555DE">
        <w:rPr>
          <w:rFonts w:cs="Times New Roman"/>
          <w:i/>
          <w:iCs/>
        </w:rPr>
        <w:t>Event Management: Strategic Principles.</w:t>
      </w:r>
      <w:r w:rsidRPr="004555DE">
        <w:rPr>
          <w:rFonts w:cs="Times New Roman"/>
        </w:rPr>
        <w:t> London: Routledge.</w:t>
      </w:r>
    </w:p>
    <w:p w14:paraId="3656FD82" w14:textId="77777777" w:rsidR="004555DE" w:rsidRPr="004555DE" w:rsidRDefault="00000000" w:rsidP="00881447">
      <w:pPr>
        <w:rPr>
          <w:rFonts w:cs="Times New Roman"/>
        </w:rPr>
      </w:pPr>
      <w:r w:rsidRPr="004555DE">
        <w:rPr>
          <w:rFonts w:cs="Times New Roman"/>
        </w:rPr>
        <w:t>Shore, L.M., Cleveland, J.N. and Sanchez, D. (2018). "Inclusive Workplaces: A Review and Model," </w:t>
      </w:r>
      <w:r w:rsidRPr="004555DE">
        <w:rPr>
          <w:rFonts w:cs="Times New Roman"/>
          <w:i/>
          <w:iCs/>
        </w:rPr>
        <w:t>Human Resource Management Review</w:t>
      </w:r>
      <w:r w:rsidRPr="004555DE">
        <w:rPr>
          <w:rFonts w:cs="Times New Roman"/>
        </w:rPr>
        <w:t>, 28(2), pp. 176-189.</w:t>
      </w:r>
    </w:p>
    <w:p w14:paraId="42483DC4" w14:textId="77777777" w:rsidR="00724992" w:rsidRPr="004555DE" w:rsidRDefault="00000000" w:rsidP="00881447">
      <w:pPr>
        <w:rPr>
          <w:rFonts w:cs="Times New Roman"/>
        </w:rPr>
      </w:pPr>
      <w:r w:rsidRPr="004555DE">
        <w:rPr>
          <w:rFonts w:cs="Times New Roman"/>
        </w:rPr>
        <w:t>Walker, J.R. (2020). </w:t>
      </w:r>
      <w:r w:rsidRPr="004555DE">
        <w:rPr>
          <w:rFonts w:cs="Times New Roman"/>
          <w:i/>
          <w:iCs/>
        </w:rPr>
        <w:t>Introduction to Hospitality Management.</w:t>
      </w:r>
      <w:r w:rsidRPr="004555DE">
        <w:rPr>
          <w:rFonts w:cs="Times New Roman"/>
        </w:rPr>
        <w:t> Boston: Pearson.</w:t>
      </w:r>
    </w:p>
    <w:p w14:paraId="6876645D" w14:textId="77777777" w:rsidR="00724992" w:rsidRPr="004555DE" w:rsidRDefault="00000000" w:rsidP="00881447">
      <w:pPr>
        <w:rPr>
          <w:rFonts w:cs="Times New Roman"/>
        </w:rPr>
      </w:pPr>
      <w:r w:rsidRPr="004555DE">
        <w:rPr>
          <w:rFonts w:cs="Times New Roman"/>
        </w:rPr>
        <w:t>Weaver, D.B. and Lawton, L. (2014). </w:t>
      </w:r>
      <w:r w:rsidRPr="004555DE">
        <w:rPr>
          <w:rFonts w:cs="Times New Roman"/>
          <w:i/>
          <w:iCs/>
        </w:rPr>
        <w:t>Tourism Management.</w:t>
      </w:r>
      <w:r w:rsidRPr="004555DE">
        <w:rPr>
          <w:rFonts w:cs="Times New Roman"/>
        </w:rPr>
        <w:t> 5th ed. Milton, Qld.: Wiley.</w:t>
      </w:r>
    </w:p>
    <w:p w14:paraId="20F52DA9" w14:textId="77777777" w:rsidR="00724992" w:rsidRPr="004555DE" w:rsidRDefault="00724992" w:rsidP="00881447">
      <w:pPr>
        <w:rPr>
          <w:rFonts w:cs="Times New Roman"/>
        </w:rPr>
      </w:pPr>
    </w:p>
    <w:sectPr w:rsidR="00724992" w:rsidRPr="004555DE" w:rsidSect="004555DE">
      <w:footerReference w:type="even" r:id="rId10"/>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D008BC" w14:textId="77777777" w:rsidR="00206BE5" w:rsidRDefault="00206BE5">
      <w:pPr>
        <w:spacing w:line="240" w:lineRule="auto"/>
      </w:pPr>
      <w:r>
        <w:separator/>
      </w:r>
    </w:p>
  </w:endnote>
  <w:endnote w:type="continuationSeparator" w:id="0">
    <w:p w14:paraId="15DFD725" w14:textId="77777777" w:rsidR="00206BE5" w:rsidRDefault="00206BE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71677546"/>
      <w:docPartObj>
        <w:docPartGallery w:val="Page Numbers (Bottom of Page)"/>
        <w:docPartUnique/>
      </w:docPartObj>
    </w:sdtPr>
    <w:sdtContent>
      <w:p w14:paraId="0F5763FB" w14:textId="77777777" w:rsidR="004555DE" w:rsidRDefault="00000000" w:rsidP="00A6331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6A3421E" w14:textId="77777777" w:rsidR="004555DE" w:rsidRDefault="004555DE" w:rsidP="004555D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8602117"/>
      <w:docPartObj>
        <w:docPartGallery w:val="Page Numbers (Bottom of Page)"/>
        <w:docPartUnique/>
      </w:docPartObj>
    </w:sdtPr>
    <w:sdtContent>
      <w:p w14:paraId="1BABF9A9" w14:textId="77777777" w:rsidR="004555DE" w:rsidRDefault="00000000" w:rsidP="00A6331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F957AE6" w14:textId="77777777" w:rsidR="004555DE" w:rsidRDefault="004555DE" w:rsidP="004555D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C996FE" w14:textId="77777777" w:rsidR="00206BE5" w:rsidRDefault="00206BE5">
      <w:pPr>
        <w:spacing w:line="240" w:lineRule="auto"/>
      </w:pPr>
      <w:r>
        <w:separator/>
      </w:r>
    </w:p>
  </w:footnote>
  <w:footnote w:type="continuationSeparator" w:id="0">
    <w:p w14:paraId="7EE5BD83" w14:textId="77777777" w:rsidR="00206BE5" w:rsidRDefault="00206BE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149B7"/>
    <w:multiLevelType w:val="multilevel"/>
    <w:tmpl w:val="7C4034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6C71FB"/>
    <w:multiLevelType w:val="multilevel"/>
    <w:tmpl w:val="0F14F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172740"/>
    <w:multiLevelType w:val="multilevel"/>
    <w:tmpl w:val="DA06BA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A1734E"/>
    <w:multiLevelType w:val="multilevel"/>
    <w:tmpl w:val="98A8F4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F40B28"/>
    <w:multiLevelType w:val="multilevel"/>
    <w:tmpl w:val="4DD43EC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C571D4"/>
    <w:multiLevelType w:val="multilevel"/>
    <w:tmpl w:val="205273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636C95"/>
    <w:multiLevelType w:val="multilevel"/>
    <w:tmpl w:val="C8D8B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EA55D1"/>
    <w:multiLevelType w:val="hybridMultilevel"/>
    <w:tmpl w:val="DE60C476"/>
    <w:lvl w:ilvl="0" w:tplc="8A985D4A">
      <w:start w:val="1"/>
      <w:numFmt w:val="decimal"/>
      <w:lvlText w:val="%1."/>
      <w:lvlJc w:val="left"/>
      <w:pPr>
        <w:ind w:left="360" w:hanging="360"/>
      </w:pPr>
    </w:lvl>
    <w:lvl w:ilvl="1" w:tplc="4704EA54" w:tentative="1">
      <w:start w:val="1"/>
      <w:numFmt w:val="lowerLetter"/>
      <w:lvlText w:val="%2."/>
      <w:lvlJc w:val="left"/>
      <w:pPr>
        <w:ind w:left="1440" w:hanging="360"/>
      </w:pPr>
    </w:lvl>
    <w:lvl w:ilvl="2" w:tplc="52B2C9CC" w:tentative="1">
      <w:start w:val="1"/>
      <w:numFmt w:val="lowerRoman"/>
      <w:lvlText w:val="%3."/>
      <w:lvlJc w:val="right"/>
      <w:pPr>
        <w:ind w:left="2160" w:hanging="180"/>
      </w:pPr>
    </w:lvl>
    <w:lvl w:ilvl="3" w:tplc="2FA67DC6" w:tentative="1">
      <w:start w:val="1"/>
      <w:numFmt w:val="decimal"/>
      <w:lvlText w:val="%4."/>
      <w:lvlJc w:val="left"/>
      <w:pPr>
        <w:ind w:left="2880" w:hanging="360"/>
      </w:pPr>
    </w:lvl>
    <w:lvl w:ilvl="4" w:tplc="AEACAD2A" w:tentative="1">
      <w:start w:val="1"/>
      <w:numFmt w:val="lowerLetter"/>
      <w:lvlText w:val="%5."/>
      <w:lvlJc w:val="left"/>
      <w:pPr>
        <w:ind w:left="3600" w:hanging="360"/>
      </w:pPr>
    </w:lvl>
    <w:lvl w:ilvl="5" w:tplc="C4B031F0" w:tentative="1">
      <w:start w:val="1"/>
      <w:numFmt w:val="lowerRoman"/>
      <w:lvlText w:val="%6."/>
      <w:lvlJc w:val="right"/>
      <w:pPr>
        <w:ind w:left="4320" w:hanging="180"/>
      </w:pPr>
    </w:lvl>
    <w:lvl w:ilvl="6" w:tplc="4F0257FE" w:tentative="1">
      <w:start w:val="1"/>
      <w:numFmt w:val="decimal"/>
      <w:lvlText w:val="%7."/>
      <w:lvlJc w:val="left"/>
      <w:pPr>
        <w:ind w:left="5040" w:hanging="360"/>
      </w:pPr>
    </w:lvl>
    <w:lvl w:ilvl="7" w:tplc="09BCC82E" w:tentative="1">
      <w:start w:val="1"/>
      <w:numFmt w:val="lowerLetter"/>
      <w:lvlText w:val="%8."/>
      <w:lvlJc w:val="left"/>
      <w:pPr>
        <w:ind w:left="5760" w:hanging="360"/>
      </w:pPr>
    </w:lvl>
    <w:lvl w:ilvl="8" w:tplc="368ACDA6" w:tentative="1">
      <w:start w:val="1"/>
      <w:numFmt w:val="lowerRoman"/>
      <w:lvlText w:val="%9."/>
      <w:lvlJc w:val="right"/>
      <w:pPr>
        <w:ind w:left="6480" w:hanging="180"/>
      </w:pPr>
    </w:lvl>
  </w:abstractNum>
  <w:abstractNum w:abstractNumId="8" w15:restartNumberingAfterBreak="0">
    <w:nsid w:val="3FB702E9"/>
    <w:multiLevelType w:val="multilevel"/>
    <w:tmpl w:val="A6F81A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F255612"/>
    <w:multiLevelType w:val="multilevel"/>
    <w:tmpl w:val="5936C4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73247216">
    <w:abstractNumId w:val="6"/>
  </w:num>
  <w:num w:numId="2" w16cid:durableId="158544185">
    <w:abstractNumId w:val="5"/>
  </w:num>
  <w:num w:numId="3" w16cid:durableId="14819013">
    <w:abstractNumId w:val="2"/>
  </w:num>
  <w:num w:numId="4" w16cid:durableId="1294944255">
    <w:abstractNumId w:val="4"/>
  </w:num>
  <w:num w:numId="5" w16cid:durableId="1829445425">
    <w:abstractNumId w:val="8"/>
  </w:num>
  <w:num w:numId="6" w16cid:durableId="335618310">
    <w:abstractNumId w:val="9"/>
  </w:num>
  <w:num w:numId="7" w16cid:durableId="962619925">
    <w:abstractNumId w:val="3"/>
  </w:num>
  <w:num w:numId="8" w16cid:durableId="864951264">
    <w:abstractNumId w:val="0"/>
  </w:num>
  <w:num w:numId="9" w16cid:durableId="2144272768">
    <w:abstractNumId w:val="1"/>
  </w:num>
  <w:num w:numId="10" w16cid:durableId="42403387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D94"/>
    <w:rsid w:val="001225F8"/>
    <w:rsid w:val="00185BB4"/>
    <w:rsid w:val="00206BE5"/>
    <w:rsid w:val="00370D94"/>
    <w:rsid w:val="003A6434"/>
    <w:rsid w:val="003C4C30"/>
    <w:rsid w:val="004555DE"/>
    <w:rsid w:val="005752D7"/>
    <w:rsid w:val="0068037D"/>
    <w:rsid w:val="00724992"/>
    <w:rsid w:val="00772430"/>
    <w:rsid w:val="00881447"/>
    <w:rsid w:val="00946E02"/>
    <w:rsid w:val="00A63318"/>
    <w:rsid w:val="00B72731"/>
    <w:rsid w:val="00E320E1"/>
    <w:rsid w:val="00E617C4"/>
  </w:rsids>
  <m:mathPr>
    <m:mathFont m:val="Cambria Math"/>
    <m:brkBin m:val="before"/>
    <m:brkBinSub m:val="--"/>
    <m:smallFrac m:val="0"/>
    <m:dispDef/>
    <m:lMargin m:val="0"/>
    <m:rMargin m:val="0"/>
    <m:defJc m:val="centerGroup"/>
    <m:wrapIndent m:val="1440"/>
    <m:intLim m:val="subSup"/>
    <m:naryLim m:val="undOvr"/>
  </m:mathPr>
  <w:themeFontLang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6A38F6"/>
  <w15:chartTrackingRefBased/>
  <w15:docId w15:val="{FFEF1C5F-F1F4-7146-8ADB-9AA6E59C21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 w:eastAsia="en-US" w:bidi="bn-IN"/>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2430"/>
    <w:rPr>
      <w:rFonts w:ascii="Times New Roman" w:hAnsi="Times New Roman" w:cs="Vrinda"/>
      <w:lang w:val="en-GB"/>
    </w:rPr>
  </w:style>
  <w:style w:type="paragraph" w:styleId="Heading1">
    <w:name w:val="heading 1"/>
    <w:basedOn w:val="Normal"/>
    <w:next w:val="Normal"/>
    <w:link w:val="Heading1Char"/>
    <w:autoRedefine/>
    <w:uiPriority w:val="9"/>
    <w:qFormat/>
    <w:rsid w:val="00185BB4"/>
    <w:pPr>
      <w:keepNext/>
      <w:keepLines/>
      <w:spacing w:before="240"/>
      <w:outlineLvl w:val="0"/>
    </w:pPr>
    <w:rPr>
      <w:rFonts w:eastAsiaTheme="majorEastAsia" w:cstheme="majorBidi"/>
      <w:b/>
      <w:color w:val="2F5496" w:themeColor="accent1" w:themeShade="BF"/>
      <w:sz w:val="32"/>
      <w:szCs w:val="40"/>
    </w:rPr>
  </w:style>
  <w:style w:type="paragraph" w:styleId="Heading2">
    <w:name w:val="heading 2"/>
    <w:basedOn w:val="Normal"/>
    <w:next w:val="Normal"/>
    <w:link w:val="Heading2Char"/>
    <w:autoRedefine/>
    <w:uiPriority w:val="9"/>
    <w:semiHidden/>
    <w:unhideWhenUsed/>
    <w:qFormat/>
    <w:rsid w:val="00185BB4"/>
    <w:pPr>
      <w:keepNext/>
      <w:keepLines/>
      <w:spacing w:before="40"/>
      <w:outlineLvl w:val="1"/>
    </w:pPr>
    <w:rPr>
      <w:rFonts w:eastAsiaTheme="majorEastAsia" w:cstheme="majorBidi"/>
      <w:b/>
      <w:sz w:val="28"/>
      <w:szCs w:val="33"/>
    </w:rPr>
  </w:style>
  <w:style w:type="paragraph" w:styleId="Heading3">
    <w:name w:val="heading 3"/>
    <w:basedOn w:val="Normal"/>
    <w:next w:val="Normal"/>
    <w:link w:val="Heading3Char"/>
    <w:uiPriority w:val="9"/>
    <w:unhideWhenUsed/>
    <w:qFormat/>
    <w:rsid w:val="003C4C30"/>
    <w:pPr>
      <w:keepNext/>
      <w:keepLines/>
      <w:spacing w:before="40"/>
      <w:outlineLvl w:val="2"/>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utoRedefine/>
    <w:uiPriority w:val="1"/>
    <w:qFormat/>
    <w:rsid w:val="00185BB4"/>
    <w:rPr>
      <w:rFonts w:ascii="Times New Roman" w:hAnsi="Times New Roman" w:cs="Vrinda"/>
      <w:color w:val="2F5496" w:themeColor="accent1" w:themeShade="BF"/>
      <w:sz w:val="32"/>
    </w:rPr>
  </w:style>
  <w:style w:type="character" w:customStyle="1" w:styleId="Heading1Char">
    <w:name w:val="Heading 1 Char"/>
    <w:basedOn w:val="DefaultParagraphFont"/>
    <w:link w:val="Heading1"/>
    <w:uiPriority w:val="9"/>
    <w:rsid w:val="00185BB4"/>
    <w:rPr>
      <w:rFonts w:ascii="Times New Roman" w:eastAsiaTheme="majorEastAsia" w:hAnsi="Times New Roman" w:cstheme="majorBidi"/>
      <w:b/>
      <w:color w:val="2F5496" w:themeColor="accent1" w:themeShade="BF"/>
      <w:sz w:val="32"/>
      <w:szCs w:val="40"/>
    </w:rPr>
  </w:style>
  <w:style w:type="character" w:customStyle="1" w:styleId="Heading2Char">
    <w:name w:val="Heading 2 Char"/>
    <w:basedOn w:val="DefaultParagraphFont"/>
    <w:link w:val="Heading2"/>
    <w:uiPriority w:val="9"/>
    <w:semiHidden/>
    <w:rsid w:val="00185BB4"/>
    <w:rPr>
      <w:rFonts w:ascii="Times New Roman" w:eastAsiaTheme="majorEastAsia" w:hAnsi="Times New Roman" w:cstheme="majorBidi"/>
      <w:b/>
      <w:sz w:val="28"/>
      <w:szCs w:val="33"/>
    </w:rPr>
  </w:style>
  <w:style w:type="paragraph" w:styleId="TOC1">
    <w:name w:val="toc 1"/>
    <w:basedOn w:val="Normal"/>
    <w:next w:val="Normal"/>
    <w:autoRedefine/>
    <w:uiPriority w:val="39"/>
    <w:unhideWhenUsed/>
    <w:rsid w:val="003A6434"/>
    <w:pPr>
      <w:spacing w:before="120"/>
      <w:jc w:val="left"/>
    </w:pPr>
    <w:rPr>
      <w:rFonts w:asciiTheme="minorHAnsi" w:hAnsiTheme="minorHAnsi"/>
      <w:b/>
      <w:bCs/>
      <w:i/>
      <w:iCs/>
      <w:szCs w:val="24"/>
    </w:rPr>
  </w:style>
  <w:style w:type="character" w:customStyle="1" w:styleId="Heading3Char">
    <w:name w:val="Heading 3 Char"/>
    <w:basedOn w:val="DefaultParagraphFont"/>
    <w:link w:val="Heading3"/>
    <w:uiPriority w:val="9"/>
    <w:rsid w:val="003C4C30"/>
    <w:rPr>
      <w:rFonts w:ascii="Times New Roman" w:eastAsiaTheme="majorEastAsia" w:hAnsi="Times New Roman" w:cstheme="majorBidi"/>
      <w:b/>
      <w:lang w:val="en-GB"/>
    </w:rPr>
  </w:style>
  <w:style w:type="table" w:styleId="GridTable4-Accent3">
    <w:name w:val="Grid Table 4 Accent 3"/>
    <w:basedOn w:val="TableNormal"/>
    <w:uiPriority w:val="49"/>
    <w:rsid w:val="00724992"/>
    <w:pPr>
      <w:spacing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NormalWeb">
    <w:name w:val="Normal (Web)"/>
    <w:basedOn w:val="Normal"/>
    <w:uiPriority w:val="99"/>
    <w:semiHidden/>
    <w:unhideWhenUsed/>
    <w:rsid w:val="00724992"/>
    <w:pPr>
      <w:spacing w:before="100" w:beforeAutospacing="1" w:after="100" w:afterAutospacing="1" w:line="240" w:lineRule="auto"/>
      <w:jc w:val="left"/>
    </w:pPr>
    <w:rPr>
      <w:rFonts w:eastAsia="Times New Roman" w:cs="Times New Roman"/>
      <w:kern w:val="0"/>
      <w:szCs w:val="24"/>
      <w:lang w:val="" w:eastAsia="en-GB"/>
      <w14:ligatures w14:val="none"/>
    </w:rPr>
  </w:style>
  <w:style w:type="character" w:customStyle="1" w:styleId="apple-converted-space">
    <w:name w:val="apple-converted-space"/>
    <w:basedOn w:val="DefaultParagraphFont"/>
    <w:rsid w:val="00724992"/>
  </w:style>
  <w:style w:type="character" w:styleId="Emphasis">
    <w:name w:val="Emphasis"/>
    <w:basedOn w:val="DefaultParagraphFont"/>
    <w:uiPriority w:val="20"/>
    <w:qFormat/>
    <w:rsid w:val="00724992"/>
    <w:rPr>
      <w:i/>
      <w:iCs/>
    </w:rPr>
  </w:style>
  <w:style w:type="paragraph" w:styleId="ListParagraph">
    <w:name w:val="List Paragraph"/>
    <w:basedOn w:val="Normal"/>
    <w:uiPriority w:val="34"/>
    <w:qFormat/>
    <w:rsid w:val="00724992"/>
    <w:pPr>
      <w:ind w:left="720"/>
      <w:contextualSpacing/>
    </w:pPr>
  </w:style>
  <w:style w:type="paragraph" w:styleId="Footer">
    <w:name w:val="footer"/>
    <w:basedOn w:val="Normal"/>
    <w:link w:val="FooterChar"/>
    <w:uiPriority w:val="99"/>
    <w:unhideWhenUsed/>
    <w:rsid w:val="004555DE"/>
    <w:pPr>
      <w:tabs>
        <w:tab w:val="center" w:pos="4513"/>
        <w:tab w:val="right" w:pos="9026"/>
      </w:tabs>
      <w:spacing w:line="240" w:lineRule="auto"/>
    </w:pPr>
  </w:style>
  <w:style w:type="character" w:customStyle="1" w:styleId="FooterChar">
    <w:name w:val="Footer Char"/>
    <w:basedOn w:val="DefaultParagraphFont"/>
    <w:link w:val="Footer"/>
    <w:uiPriority w:val="99"/>
    <w:rsid w:val="004555DE"/>
    <w:rPr>
      <w:rFonts w:ascii="Times New Roman" w:hAnsi="Times New Roman" w:cs="Vrinda"/>
      <w:lang w:val="en-GB"/>
    </w:rPr>
  </w:style>
  <w:style w:type="character" w:styleId="PageNumber">
    <w:name w:val="page number"/>
    <w:basedOn w:val="DefaultParagraphFont"/>
    <w:uiPriority w:val="99"/>
    <w:semiHidden/>
    <w:unhideWhenUsed/>
    <w:rsid w:val="004555DE"/>
  </w:style>
  <w:style w:type="paragraph" w:styleId="TOCHeading">
    <w:name w:val="TOC Heading"/>
    <w:basedOn w:val="Heading1"/>
    <w:next w:val="Normal"/>
    <w:uiPriority w:val="39"/>
    <w:unhideWhenUsed/>
    <w:qFormat/>
    <w:rsid w:val="004555DE"/>
    <w:pPr>
      <w:spacing w:before="480" w:line="276" w:lineRule="auto"/>
      <w:jc w:val="left"/>
      <w:outlineLvl w:val="9"/>
    </w:pPr>
    <w:rPr>
      <w:rFonts w:asciiTheme="majorHAnsi" w:hAnsiTheme="majorHAnsi"/>
      <w:bCs/>
      <w:kern w:val="0"/>
      <w:sz w:val="28"/>
      <w:szCs w:val="28"/>
      <w:lang w:val="en-US" w:bidi="ar-SA"/>
      <w14:ligatures w14:val="none"/>
    </w:rPr>
  </w:style>
  <w:style w:type="character" w:styleId="Hyperlink">
    <w:name w:val="Hyperlink"/>
    <w:basedOn w:val="DefaultParagraphFont"/>
    <w:uiPriority w:val="99"/>
    <w:unhideWhenUsed/>
    <w:rsid w:val="004555DE"/>
    <w:rPr>
      <w:color w:val="0563C1" w:themeColor="hyperlink"/>
      <w:u w:val="single"/>
    </w:rPr>
  </w:style>
  <w:style w:type="paragraph" w:styleId="TOC2">
    <w:name w:val="toc 2"/>
    <w:basedOn w:val="Normal"/>
    <w:next w:val="Normal"/>
    <w:autoRedefine/>
    <w:uiPriority w:val="39"/>
    <w:semiHidden/>
    <w:unhideWhenUsed/>
    <w:rsid w:val="004555DE"/>
    <w:pPr>
      <w:spacing w:before="120"/>
      <w:ind w:left="240"/>
      <w:jc w:val="left"/>
    </w:pPr>
    <w:rPr>
      <w:rFonts w:asciiTheme="minorHAnsi" w:hAnsiTheme="minorHAnsi"/>
      <w:b/>
      <w:bCs/>
      <w:sz w:val="22"/>
      <w:szCs w:val="22"/>
    </w:rPr>
  </w:style>
  <w:style w:type="paragraph" w:styleId="TOC3">
    <w:name w:val="toc 3"/>
    <w:basedOn w:val="Normal"/>
    <w:next w:val="Normal"/>
    <w:autoRedefine/>
    <w:uiPriority w:val="39"/>
    <w:semiHidden/>
    <w:unhideWhenUsed/>
    <w:rsid w:val="004555DE"/>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4555DE"/>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4555DE"/>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4555DE"/>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4555DE"/>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4555DE"/>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4555DE"/>
    <w:pPr>
      <w:ind w:left="1920"/>
      <w:jc w:val="left"/>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file:////Users/sajjadhossain/Library/Group%2520Containers/UBF8T346G9.ms/WebArchiveCopyPasteTempFiles/com.microsoft.Word/UWTSD-Logo-fi.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86D513-F443-144C-98C6-5CE88ABB89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2784</Words>
  <Characters>15874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18621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buddhini hewa kanankege</cp:lastModifiedBy>
  <cp:revision>5</cp:revision>
  <dcterms:created xsi:type="dcterms:W3CDTF">2025-02-19T09:11:00Z</dcterms:created>
  <dcterms:modified xsi:type="dcterms:W3CDTF">2025-02-28T20:29:00Z</dcterms:modified>
  <cp:category/>
</cp:coreProperties>
</file>