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65166" w14:textId="77777777" w:rsidR="00794572" w:rsidRDefault="00794572" w:rsidP="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5B8FD9BE" w14:textId="77777777" w:rsidR="00794572" w:rsidRDefault="00794572" w:rsidP="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3CB6972B" w14:textId="71DD8DA5" w:rsidR="00794572" w:rsidRPr="00794572" w:rsidRDefault="00B73484" w:rsidP="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6"/>
          <w:szCs w:val="36"/>
        </w:rPr>
      </w:pPr>
      <w:r w:rsidRPr="00794572">
        <w:rPr>
          <w:rFonts w:ascii="Times New Roman" w:eastAsia="Times New Roman" w:hAnsi="Times New Roman" w:cs="Times New Roman"/>
          <w:b/>
          <w:color w:val="000000" w:themeColor="text1"/>
          <w:sz w:val="36"/>
          <w:szCs w:val="36"/>
        </w:rPr>
        <w:t>ACADEMIC AND EMPLOYABILITY SKILLS (ACE)</w:t>
      </w:r>
    </w:p>
    <w:p w14:paraId="7B8E8BD0" w14:textId="77777777" w:rsidR="00794572" w:rsidRPr="00794572" w:rsidRDefault="00794572" w:rsidP="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6"/>
          <w:szCs w:val="36"/>
        </w:rPr>
      </w:pPr>
      <w:r w:rsidRPr="00794572">
        <w:rPr>
          <w:rFonts w:ascii="Times New Roman" w:eastAsia="Times New Roman" w:hAnsi="Times New Roman" w:cs="Times New Roman"/>
          <w:b/>
          <w:color w:val="000000" w:themeColor="text1"/>
          <w:sz w:val="36"/>
          <w:szCs w:val="36"/>
        </w:rPr>
        <w:t>BMSW4001_LON</w:t>
      </w:r>
    </w:p>
    <w:p w14:paraId="7AC92E0D" w14:textId="77777777" w:rsidR="00794572" w:rsidRDefault="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67530AFB" w14:textId="7D072AF0" w:rsidR="00794572" w:rsidRDefault="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17072610" w14:textId="084BE472" w:rsidR="00794572" w:rsidRDefault="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62879878" w14:textId="06F11022" w:rsidR="00794572" w:rsidRDefault="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6904A857" w14:textId="72BAF016" w:rsidR="00794572" w:rsidRDefault="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08997E12" w14:textId="77777777" w:rsidR="00794572" w:rsidRDefault="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7D9EE198" w14:textId="2EA9ADA4" w:rsidR="00794572" w:rsidRDefault="00794572" w:rsidP="00794572">
      <w:pPr>
        <w:pStyle w:val="Normal1"/>
        <w:pBdr>
          <w:top w:val="nil"/>
          <w:left w:val="nil"/>
          <w:bottom w:val="nil"/>
          <w:right w:val="nil"/>
          <w:between w:val="nil"/>
        </w:pBdr>
        <w:spacing w:line="360" w:lineRule="auto"/>
        <w:ind w:left="720" w:firstLine="720"/>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LECTURER NAME</w:t>
      </w:r>
      <w:r w:rsidR="009406BD">
        <w:rPr>
          <w:rFonts w:ascii="Times New Roman" w:eastAsia="Times New Roman" w:hAnsi="Times New Roman" w:cs="Times New Roman"/>
          <w:b/>
          <w:color w:val="000000" w:themeColor="text1"/>
          <w:sz w:val="32"/>
          <w:szCs w:val="32"/>
        </w:rPr>
        <w:t>:</w:t>
      </w:r>
      <w:r>
        <w:rPr>
          <w:rFonts w:ascii="Times New Roman" w:eastAsia="Times New Roman" w:hAnsi="Times New Roman" w:cs="Times New Roman"/>
          <w:b/>
          <w:color w:val="000000" w:themeColor="text1"/>
          <w:sz w:val="32"/>
          <w:szCs w:val="32"/>
        </w:rPr>
        <w:tab/>
        <w:t>PETER ALLEN</w:t>
      </w:r>
    </w:p>
    <w:p w14:paraId="40AA8A10" w14:textId="3E772B5E"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ab/>
      </w:r>
      <w:r>
        <w:rPr>
          <w:rFonts w:ascii="Times New Roman" w:eastAsia="Times New Roman" w:hAnsi="Times New Roman" w:cs="Times New Roman"/>
          <w:b/>
          <w:color w:val="000000" w:themeColor="text1"/>
          <w:sz w:val="32"/>
          <w:szCs w:val="32"/>
        </w:rPr>
        <w:tab/>
        <w:t>STUDENT</w:t>
      </w:r>
      <w:r w:rsidR="009406BD">
        <w:rPr>
          <w:rFonts w:ascii="Times New Roman" w:eastAsia="Times New Roman" w:hAnsi="Times New Roman" w:cs="Times New Roman"/>
          <w:b/>
          <w:color w:val="000000" w:themeColor="text1"/>
          <w:sz w:val="32"/>
          <w:szCs w:val="32"/>
        </w:rPr>
        <w:t>:</w:t>
      </w:r>
      <w:r>
        <w:rPr>
          <w:rFonts w:ascii="Times New Roman" w:eastAsia="Times New Roman" w:hAnsi="Times New Roman" w:cs="Times New Roman"/>
          <w:b/>
          <w:color w:val="000000" w:themeColor="text1"/>
          <w:sz w:val="32"/>
          <w:szCs w:val="32"/>
        </w:rPr>
        <w:tab/>
      </w:r>
      <w:r>
        <w:rPr>
          <w:rFonts w:ascii="Times New Roman" w:eastAsia="Times New Roman" w:hAnsi="Times New Roman" w:cs="Times New Roman"/>
          <w:b/>
          <w:color w:val="000000" w:themeColor="text1"/>
          <w:sz w:val="32"/>
          <w:szCs w:val="32"/>
        </w:rPr>
        <w:tab/>
      </w:r>
      <w:r>
        <w:rPr>
          <w:rFonts w:ascii="Times New Roman" w:eastAsia="Times New Roman" w:hAnsi="Times New Roman" w:cs="Times New Roman"/>
          <w:b/>
          <w:color w:val="000000" w:themeColor="text1"/>
          <w:sz w:val="32"/>
          <w:szCs w:val="32"/>
        </w:rPr>
        <w:tab/>
        <w:t>EZEKIEL FELIX AWE</w:t>
      </w:r>
    </w:p>
    <w:p w14:paraId="58C63ED6" w14:textId="77777777"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78781F24" w14:textId="77777777"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10037A69" w14:textId="38A12FF5"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1AB98CFE" w14:textId="022E52D0"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bookmarkStart w:id="0" w:name="_GoBack"/>
      <w:bookmarkEnd w:id="0"/>
    </w:p>
    <w:p w14:paraId="462BB7CD" w14:textId="2981890A" w:rsidR="0039714C" w:rsidRDefault="0039714C"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69730DFC" w14:textId="77777777" w:rsidR="0039714C" w:rsidRDefault="0039714C"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73D080D0" w14:textId="20EAA0FA"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642E6292" w14:textId="77777777"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55F3AB9D" w14:textId="77777777" w:rsidR="00794572" w:rsidRDefault="00794572" w:rsidP="00794572">
      <w:pPr>
        <w:pStyle w:val="Normal1"/>
        <w:pBdr>
          <w:top w:val="nil"/>
          <w:left w:val="nil"/>
          <w:bottom w:val="nil"/>
          <w:right w:val="nil"/>
          <w:between w:val="nil"/>
        </w:pBdr>
        <w:spacing w:line="360" w:lineRule="auto"/>
        <w:rPr>
          <w:rFonts w:ascii="Times New Roman" w:eastAsia="Times New Roman" w:hAnsi="Times New Roman" w:cs="Times New Roman"/>
          <w:b/>
          <w:color w:val="000000" w:themeColor="text1"/>
          <w:sz w:val="32"/>
          <w:szCs w:val="32"/>
        </w:rPr>
      </w:pPr>
    </w:p>
    <w:p w14:paraId="737ACEEE" w14:textId="77777777" w:rsidR="0039714C" w:rsidRDefault="0039714C" w:rsidP="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32"/>
          <w:szCs w:val="32"/>
        </w:rPr>
      </w:pPr>
    </w:p>
    <w:p w14:paraId="717E7649" w14:textId="49616F6E" w:rsidR="00303AE8" w:rsidRPr="00212D02" w:rsidRDefault="00794572" w:rsidP="00794572">
      <w:pPr>
        <w:pStyle w:val="Normal1"/>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32"/>
          <w:szCs w:val="32"/>
        </w:rPr>
        <w:t>DATE: 05/01/2021</w:t>
      </w:r>
      <w:r w:rsidR="00B73484" w:rsidRPr="00212D02">
        <w:rPr>
          <w:color w:val="000000" w:themeColor="text1"/>
        </w:rPr>
        <w:br w:type="page"/>
      </w:r>
    </w:p>
    <w:p w14:paraId="1B8CC61C" w14:textId="77777777" w:rsidR="00303AE8" w:rsidRPr="00212D02" w:rsidRDefault="00B73484">
      <w:pPr>
        <w:pStyle w:val="Normal1"/>
        <w:keepNext/>
        <w:keepLines/>
        <w:pBdr>
          <w:top w:val="nil"/>
          <w:left w:val="nil"/>
          <w:bottom w:val="nil"/>
          <w:right w:val="nil"/>
          <w:between w:val="nil"/>
        </w:pBdr>
        <w:spacing w:before="480" w:line="480" w:lineRule="auto"/>
        <w:jc w:val="center"/>
        <w:rPr>
          <w:rFonts w:ascii="Times New Roman" w:eastAsia="Times New Roman" w:hAnsi="Times New Roman" w:cs="Times New Roman"/>
          <w:b/>
          <w:color w:val="000000" w:themeColor="text1"/>
          <w:sz w:val="24"/>
          <w:szCs w:val="24"/>
        </w:rPr>
      </w:pPr>
      <w:r w:rsidRPr="00212D02">
        <w:rPr>
          <w:rFonts w:ascii="Times New Roman" w:eastAsia="Times New Roman" w:hAnsi="Times New Roman" w:cs="Times New Roman"/>
          <w:b/>
          <w:color w:val="000000" w:themeColor="text1"/>
          <w:sz w:val="24"/>
          <w:szCs w:val="24"/>
        </w:rPr>
        <w:lastRenderedPageBreak/>
        <w:t>Table of Contents</w:t>
      </w:r>
    </w:p>
    <w:sdt>
      <w:sdtPr>
        <w:rPr>
          <w:color w:val="000000" w:themeColor="text1"/>
        </w:rPr>
        <w:id w:val="4683657"/>
        <w:docPartObj>
          <w:docPartGallery w:val="Table of Contents"/>
          <w:docPartUnique/>
        </w:docPartObj>
      </w:sdtPr>
      <w:sdtEndPr/>
      <w:sdtContent>
        <w:p w14:paraId="1B7D82F1" w14:textId="21C2650F" w:rsidR="0039714C" w:rsidRDefault="00303AE8">
          <w:pPr>
            <w:pStyle w:val="TOC1"/>
            <w:tabs>
              <w:tab w:val="right" w:pos="9350"/>
            </w:tabs>
            <w:rPr>
              <w:rFonts w:asciiTheme="minorHAnsi" w:eastAsiaTheme="minorEastAsia" w:hAnsiTheme="minorHAnsi" w:cstheme="minorBidi"/>
              <w:noProof/>
              <w:lang w:val="en-GB" w:eastAsia="en-GB"/>
            </w:rPr>
          </w:pPr>
          <w:r w:rsidRPr="00212D02">
            <w:rPr>
              <w:color w:val="000000" w:themeColor="text1"/>
            </w:rPr>
            <w:fldChar w:fldCharType="begin"/>
          </w:r>
          <w:r w:rsidR="00B73484" w:rsidRPr="00212D02">
            <w:rPr>
              <w:color w:val="000000" w:themeColor="text1"/>
            </w:rPr>
            <w:instrText xml:space="preserve"> TOC \h \u \z </w:instrText>
          </w:r>
          <w:r w:rsidRPr="00212D02">
            <w:rPr>
              <w:color w:val="000000" w:themeColor="text1"/>
            </w:rPr>
            <w:fldChar w:fldCharType="separate"/>
          </w:r>
          <w:hyperlink w:anchor="_Toc60115533" w:history="1">
            <w:r w:rsidR="0039714C" w:rsidRPr="00D74E2B">
              <w:rPr>
                <w:rStyle w:val="Hyperlink"/>
                <w:noProof/>
              </w:rPr>
              <w:t>Introduction</w:t>
            </w:r>
            <w:r w:rsidR="0039714C">
              <w:rPr>
                <w:noProof/>
                <w:webHidden/>
              </w:rPr>
              <w:tab/>
            </w:r>
            <w:r w:rsidR="0039714C">
              <w:rPr>
                <w:noProof/>
                <w:webHidden/>
              </w:rPr>
              <w:fldChar w:fldCharType="begin"/>
            </w:r>
            <w:r w:rsidR="0039714C">
              <w:rPr>
                <w:noProof/>
                <w:webHidden/>
              </w:rPr>
              <w:instrText xml:space="preserve"> PAGEREF _Toc60115533 \h </w:instrText>
            </w:r>
            <w:r w:rsidR="0039714C">
              <w:rPr>
                <w:noProof/>
                <w:webHidden/>
              </w:rPr>
            </w:r>
            <w:r w:rsidR="0039714C">
              <w:rPr>
                <w:noProof/>
                <w:webHidden/>
              </w:rPr>
              <w:fldChar w:fldCharType="separate"/>
            </w:r>
            <w:r w:rsidR="0039714C">
              <w:rPr>
                <w:noProof/>
                <w:webHidden/>
              </w:rPr>
              <w:t>3</w:t>
            </w:r>
            <w:r w:rsidR="0039714C">
              <w:rPr>
                <w:noProof/>
                <w:webHidden/>
              </w:rPr>
              <w:fldChar w:fldCharType="end"/>
            </w:r>
          </w:hyperlink>
        </w:p>
        <w:p w14:paraId="39151704" w14:textId="71DBE063" w:rsidR="0039714C" w:rsidRDefault="0039714C">
          <w:pPr>
            <w:pStyle w:val="TOC1"/>
            <w:tabs>
              <w:tab w:val="right" w:pos="9350"/>
            </w:tabs>
            <w:rPr>
              <w:rFonts w:asciiTheme="minorHAnsi" w:eastAsiaTheme="minorEastAsia" w:hAnsiTheme="minorHAnsi" w:cstheme="minorBidi"/>
              <w:noProof/>
              <w:lang w:val="en-GB" w:eastAsia="en-GB"/>
            </w:rPr>
          </w:pPr>
          <w:hyperlink w:anchor="_Toc60115534" w:history="1">
            <w:r w:rsidRPr="00D74E2B">
              <w:rPr>
                <w:rStyle w:val="Hyperlink"/>
                <w:noProof/>
              </w:rPr>
              <w:t>Reflecting model</w:t>
            </w:r>
            <w:r>
              <w:rPr>
                <w:noProof/>
                <w:webHidden/>
              </w:rPr>
              <w:tab/>
            </w:r>
            <w:r>
              <w:rPr>
                <w:noProof/>
                <w:webHidden/>
              </w:rPr>
              <w:fldChar w:fldCharType="begin"/>
            </w:r>
            <w:r>
              <w:rPr>
                <w:noProof/>
                <w:webHidden/>
              </w:rPr>
              <w:instrText xml:space="preserve"> PAGEREF _Toc60115534 \h </w:instrText>
            </w:r>
            <w:r>
              <w:rPr>
                <w:noProof/>
                <w:webHidden/>
              </w:rPr>
            </w:r>
            <w:r>
              <w:rPr>
                <w:noProof/>
                <w:webHidden/>
              </w:rPr>
              <w:fldChar w:fldCharType="separate"/>
            </w:r>
            <w:r>
              <w:rPr>
                <w:noProof/>
                <w:webHidden/>
              </w:rPr>
              <w:t>3</w:t>
            </w:r>
            <w:r>
              <w:rPr>
                <w:noProof/>
                <w:webHidden/>
              </w:rPr>
              <w:fldChar w:fldCharType="end"/>
            </w:r>
          </w:hyperlink>
        </w:p>
        <w:p w14:paraId="7920C885" w14:textId="619BD1EF" w:rsidR="0039714C" w:rsidRDefault="0039714C">
          <w:pPr>
            <w:pStyle w:val="TOC1"/>
            <w:tabs>
              <w:tab w:val="right" w:pos="9350"/>
            </w:tabs>
            <w:rPr>
              <w:rFonts w:asciiTheme="minorHAnsi" w:eastAsiaTheme="minorEastAsia" w:hAnsiTheme="minorHAnsi" w:cstheme="minorBidi"/>
              <w:noProof/>
              <w:lang w:val="en-GB" w:eastAsia="en-GB"/>
            </w:rPr>
          </w:pPr>
          <w:hyperlink w:anchor="_Toc60115535" w:history="1">
            <w:r w:rsidRPr="00D74E2B">
              <w:rPr>
                <w:rStyle w:val="Hyperlink"/>
                <w:noProof/>
              </w:rPr>
              <w:t>Time management</w:t>
            </w:r>
            <w:r>
              <w:rPr>
                <w:noProof/>
                <w:webHidden/>
              </w:rPr>
              <w:tab/>
            </w:r>
            <w:r>
              <w:rPr>
                <w:noProof/>
                <w:webHidden/>
              </w:rPr>
              <w:fldChar w:fldCharType="begin"/>
            </w:r>
            <w:r>
              <w:rPr>
                <w:noProof/>
                <w:webHidden/>
              </w:rPr>
              <w:instrText xml:space="preserve"> PAGEREF _Toc60115535 \h </w:instrText>
            </w:r>
            <w:r>
              <w:rPr>
                <w:noProof/>
                <w:webHidden/>
              </w:rPr>
            </w:r>
            <w:r>
              <w:rPr>
                <w:noProof/>
                <w:webHidden/>
              </w:rPr>
              <w:fldChar w:fldCharType="separate"/>
            </w:r>
            <w:r>
              <w:rPr>
                <w:noProof/>
                <w:webHidden/>
              </w:rPr>
              <w:t>4</w:t>
            </w:r>
            <w:r>
              <w:rPr>
                <w:noProof/>
                <w:webHidden/>
              </w:rPr>
              <w:fldChar w:fldCharType="end"/>
            </w:r>
          </w:hyperlink>
        </w:p>
        <w:p w14:paraId="79B98EDF" w14:textId="07305B2E" w:rsidR="0039714C" w:rsidRDefault="0039714C">
          <w:pPr>
            <w:pStyle w:val="TOC1"/>
            <w:tabs>
              <w:tab w:val="right" w:pos="9350"/>
            </w:tabs>
            <w:rPr>
              <w:rFonts w:asciiTheme="minorHAnsi" w:eastAsiaTheme="minorEastAsia" w:hAnsiTheme="minorHAnsi" w:cstheme="minorBidi"/>
              <w:noProof/>
              <w:lang w:val="en-GB" w:eastAsia="en-GB"/>
            </w:rPr>
          </w:pPr>
          <w:hyperlink w:anchor="_Toc60115536" w:history="1">
            <w:r w:rsidRPr="00D74E2B">
              <w:rPr>
                <w:rStyle w:val="Hyperlink"/>
                <w:noProof/>
              </w:rPr>
              <w:t>Academic writing</w:t>
            </w:r>
            <w:r>
              <w:rPr>
                <w:noProof/>
                <w:webHidden/>
              </w:rPr>
              <w:tab/>
            </w:r>
            <w:r>
              <w:rPr>
                <w:noProof/>
                <w:webHidden/>
              </w:rPr>
              <w:fldChar w:fldCharType="begin"/>
            </w:r>
            <w:r>
              <w:rPr>
                <w:noProof/>
                <w:webHidden/>
              </w:rPr>
              <w:instrText xml:space="preserve"> PAGEREF _Toc60115536 \h </w:instrText>
            </w:r>
            <w:r>
              <w:rPr>
                <w:noProof/>
                <w:webHidden/>
              </w:rPr>
            </w:r>
            <w:r>
              <w:rPr>
                <w:noProof/>
                <w:webHidden/>
              </w:rPr>
              <w:fldChar w:fldCharType="separate"/>
            </w:r>
            <w:r>
              <w:rPr>
                <w:noProof/>
                <w:webHidden/>
              </w:rPr>
              <w:t>5</w:t>
            </w:r>
            <w:r>
              <w:rPr>
                <w:noProof/>
                <w:webHidden/>
              </w:rPr>
              <w:fldChar w:fldCharType="end"/>
            </w:r>
          </w:hyperlink>
        </w:p>
        <w:p w14:paraId="5EAB0B41" w14:textId="465728DA" w:rsidR="0039714C" w:rsidRDefault="0039714C">
          <w:pPr>
            <w:pStyle w:val="TOC1"/>
            <w:tabs>
              <w:tab w:val="right" w:pos="9350"/>
            </w:tabs>
            <w:rPr>
              <w:rFonts w:asciiTheme="minorHAnsi" w:eastAsiaTheme="minorEastAsia" w:hAnsiTheme="minorHAnsi" w:cstheme="minorBidi"/>
              <w:noProof/>
              <w:lang w:val="en-GB" w:eastAsia="en-GB"/>
            </w:rPr>
          </w:pPr>
          <w:hyperlink w:anchor="_Toc60115537" w:history="1">
            <w:r w:rsidRPr="00D74E2B">
              <w:rPr>
                <w:rStyle w:val="Hyperlink"/>
                <w:noProof/>
              </w:rPr>
              <w:t>Referencing</w:t>
            </w:r>
            <w:r>
              <w:rPr>
                <w:noProof/>
                <w:webHidden/>
              </w:rPr>
              <w:tab/>
            </w:r>
            <w:r>
              <w:rPr>
                <w:noProof/>
                <w:webHidden/>
              </w:rPr>
              <w:fldChar w:fldCharType="begin"/>
            </w:r>
            <w:r>
              <w:rPr>
                <w:noProof/>
                <w:webHidden/>
              </w:rPr>
              <w:instrText xml:space="preserve"> PAGEREF _Toc60115537 \h </w:instrText>
            </w:r>
            <w:r>
              <w:rPr>
                <w:noProof/>
                <w:webHidden/>
              </w:rPr>
            </w:r>
            <w:r>
              <w:rPr>
                <w:noProof/>
                <w:webHidden/>
              </w:rPr>
              <w:fldChar w:fldCharType="separate"/>
            </w:r>
            <w:r>
              <w:rPr>
                <w:noProof/>
                <w:webHidden/>
              </w:rPr>
              <w:t>6</w:t>
            </w:r>
            <w:r>
              <w:rPr>
                <w:noProof/>
                <w:webHidden/>
              </w:rPr>
              <w:fldChar w:fldCharType="end"/>
            </w:r>
          </w:hyperlink>
        </w:p>
        <w:p w14:paraId="62DB9B65" w14:textId="4C61F004" w:rsidR="0039714C" w:rsidRDefault="0039714C">
          <w:pPr>
            <w:pStyle w:val="TOC1"/>
            <w:tabs>
              <w:tab w:val="right" w:pos="9350"/>
            </w:tabs>
            <w:rPr>
              <w:rFonts w:asciiTheme="minorHAnsi" w:eastAsiaTheme="minorEastAsia" w:hAnsiTheme="minorHAnsi" w:cstheme="minorBidi"/>
              <w:noProof/>
              <w:lang w:val="en-GB" w:eastAsia="en-GB"/>
            </w:rPr>
          </w:pPr>
          <w:hyperlink w:anchor="_Toc60115538" w:history="1">
            <w:r w:rsidRPr="00D74E2B">
              <w:rPr>
                <w:rStyle w:val="Hyperlink"/>
                <w:noProof/>
              </w:rPr>
              <w:t>CV writing</w:t>
            </w:r>
            <w:r>
              <w:rPr>
                <w:noProof/>
                <w:webHidden/>
              </w:rPr>
              <w:tab/>
            </w:r>
            <w:r>
              <w:rPr>
                <w:noProof/>
                <w:webHidden/>
              </w:rPr>
              <w:fldChar w:fldCharType="begin"/>
            </w:r>
            <w:r>
              <w:rPr>
                <w:noProof/>
                <w:webHidden/>
              </w:rPr>
              <w:instrText xml:space="preserve"> PAGEREF _Toc60115538 \h </w:instrText>
            </w:r>
            <w:r>
              <w:rPr>
                <w:noProof/>
                <w:webHidden/>
              </w:rPr>
            </w:r>
            <w:r>
              <w:rPr>
                <w:noProof/>
                <w:webHidden/>
              </w:rPr>
              <w:fldChar w:fldCharType="separate"/>
            </w:r>
            <w:r>
              <w:rPr>
                <w:noProof/>
                <w:webHidden/>
              </w:rPr>
              <w:t>7</w:t>
            </w:r>
            <w:r>
              <w:rPr>
                <w:noProof/>
                <w:webHidden/>
              </w:rPr>
              <w:fldChar w:fldCharType="end"/>
            </w:r>
          </w:hyperlink>
        </w:p>
        <w:p w14:paraId="1DE56948" w14:textId="03CDDFE1" w:rsidR="0039714C" w:rsidRDefault="0039714C">
          <w:pPr>
            <w:pStyle w:val="TOC1"/>
            <w:tabs>
              <w:tab w:val="right" w:pos="9350"/>
            </w:tabs>
            <w:rPr>
              <w:rFonts w:asciiTheme="minorHAnsi" w:eastAsiaTheme="minorEastAsia" w:hAnsiTheme="minorHAnsi" w:cstheme="minorBidi"/>
              <w:noProof/>
              <w:lang w:val="en-GB" w:eastAsia="en-GB"/>
            </w:rPr>
          </w:pPr>
          <w:hyperlink w:anchor="_Toc60115539" w:history="1">
            <w:r w:rsidRPr="00D74E2B">
              <w:rPr>
                <w:rStyle w:val="Hyperlink"/>
                <w:noProof/>
              </w:rPr>
              <w:t>Conclusion</w:t>
            </w:r>
            <w:r>
              <w:rPr>
                <w:noProof/>
                <w:webHidden/>
              </w:rPr>
              <w:tab/>
            </w:r>
            <w:r>
              <w:rPr>
                <w:noProof/>
                <w:webHidden/>
              </w:rPr>
              <w:fldChar w:fldCharType="begin"/>
            </w:r>
            <w:r>
              <w:rPr>
                <w:noProof/>
                <w:webHidden/>
              </w:rPr>
              <w:instrText xml:space="preserve"> PAGEREF _Toc60115539 \h </w:instrText>
            </w:r>
            <w:r>
              <w:rPr>
                <w:noProof/>
                <w:webHidden/>
              </w:rPr>
            </w:r>
            <w:r>
              <w:rPr>
                <w:noProof/>
                <w:webHidden/>
              </w:rPr>
              <w:fldChar w:fldCharType="separate"/>
            </w:r>
            <w:r>
              <w:rPr>
                <w:noProof/>
                <w:webHidden/>
              </w:rPr>
              <w:t>8</w:t>
            </w:r>
            <w:r>
              <w:rPr>
                <w:noProof/>
                <w:webHidden/>
              </w:rPr>
              <w:fldChar w:fldCharType="end"/>
            </w:r>
          </w:hyperlink>
        </w:p>
        <w:p w14:paraId="05049EBD" w14:textId="7C07B721" w:rsidR="0039714C" w:rsidRDefault="0039714C">
          <w:pPr>
            <w:pStyle w:val="TOC1"/>
            <w:tabs>
              <w:tab w:val="right" w:pos="9350"/>
            </w:tabs>
            <w:rPr>
              <w:rFonts w:asciiTheme="minorHAnsi" w:eastAsiaTheme="minorEastAsia" w:hAnsiTheme="minorHAnsi" w:cstheme="minorBidi"/>
              <w:noProof/>
              <w:lang w:val="en-GB" w:eastAsia="en-GB"/>
            </w:rPr>
          </w:pPr>
          <w:hyperlink w:anchor="_Toc60115540" w:history="1">
            <w:r w:rsidRPr="00D74E2B">
              <w:rPr>
                <w:rStyle w:val="Hyperlink"/>
                <w:noProof/>
              </w:rPr>
              <w:t>List of reference</w:t>
            </w:r>
            <w:r>
              <w:rPr>
                <w:noProof/>
                <w:webHidden/>
              </w:rPr>
              <w:tab/>
            </w:r>
            <w:r>
              <w:rPr>
                <w:noProof/>
                <w:webHidden/>
              </w:rPr>
              <w:fldChar w:fldCharType="begin"/>
            </w:r>
            <w:r>
              <w:rPr>
                <w:noProof/>
                <w:webHidden/>
              </w:rPr>
              <w:instrText xml:space="preserve"> PAGEREF _Toc60115540 \h </w:instrText>
            </w:r>
            <w:r>
              <w:rPr>
                <w:noProof/>
                <w:webHidden/>
              </w:rPr>
            </w:r>
            <w:r>
              <w:rPr>
                <w:noProof/>
                <w:webHidden/>
              </w:rPr>
              <w:fldChar w:fldCharType="separate"/>
            </w:r>
            <w:r>
              <w:rPr>
                <w:noProof/>
                <w:webHidden/>
              </w:rPr>
              <w:t>9</w:t>
            </w:r>
            <w:r>
              <w:rPr>
                <w:noProof/>
                <w:webHidden/>
              </w:rPr>
              <w:fldChar w:fldCharType="end"/>
            </w:r>
          </w:hyperlink>
        </w:p>
        <w:p w14:paraId="1D4A7940" w14:textId="18170C2B" w:rsidR="0039714C" w:rsidRDefault="0039714C">
          <w:pPr>
            <w:pStyle w:val="TOC1"/>
            <w:tabs>
              <w:tab w:val="right" w:pos="9350"/>
            </w:tabs>
            <w:rPr>
              <w:rFonts w:asciiTheme="minorHAnsi" w:eastAsiaTheme="minorEastAsia" w:hAnsiTheme="minorHAnsi" w:cstheme="minorBidi"/>
              <w:noProof/>
              <w:lang w:val="en-GB" w:eastAsia="en-GB"/>
            </w:rPr>
          </w:pPr>
          <w:hyperlink w:anchor="_Toc60115541" w:history="1">
            <w:r w:rsidRPr="00D74E2B">
              <w:rPr>
                <w:rStyle w:val="Hyperlink"/>
                <w:noProof/>
                <w:highlight w:val="white"/>
              </w:rPr>
              <w:t>Appendices:</w:t>
            </w:r>
            <w:r>
              <w:rPr>
                <w:noProof/>
                <w:webHidden/>
              </w:rPr>
              <w:tab/>
            </w:r>
            <w:r>
              <w:rPr>
                <w:noProof/>
                <w:webHidden/>
              </w:rPr>
              <w:fldChar w:fldCharType="begin"/>
            </w:r>
            <w:r>
              <w:rPr>
                <w:noProof/>
                <w:webHidden/>
              </w:rPr>
              <w:instrText xml:space="preserve"> PAGEREF _Toc60115541 \h </w:instrText>
            </w:r>
            <w:r>
              <w:rPr>
                <w:noProof/>
                <w:webHidden/>
              </w:rPr>
            </w:r>
            <w:r>
              <w:rPr>
                <w:noProof/>
                <w:webHidden/>
              </w:rPr>
              <w:fldChar w:fldCharType="separate"/>
            </w:r>
            <w:r>
              <w:rPr>
                <w:noProof/>
                <w:webHidden/>
              </w:rPr>
              <w:t>11</w:t>
            </w:r>
            <w:r>
              <w:rPr>
                <w:noProof/>
                <w:webHidden/>
              </w:rPr>
              <w:fldChar w:fldCharType="end"/>
            </w:r>
          </w:hyperlink>
        </w:p>
        <w:p w14:paraId="4D1A55C1" w14:textId="1894526E" w:rsidR="0039714C" w:rsidRDefault="0039714C">
          <w:pPr>
            <w:pStyle w:val="TOC2"/>
            <w:tabs>
              <w:tab w:val="right" w:pos="9350"/>
            </w:tabs>
            <w:rPr>
              <w:rFonts w:asciiTheme="minorHAnsi" w:eastAsiaTheme="minorEastAsia" w:hAnsiTheme="minorHAnsi" w:cstheme="minorBidi"/>
              <w:noProof/>
              <w:lang w:val="en-GB" w:eastAsia="en-GB"/>
            </w:rPr>
          </w:pPr>
          <w:hyperlink w:anchor="_Toc60115542" w:history="1">
            <w:r w:rsidRPr="00D74E2B">
              <w:rPr>
                <w:rStyle w:val="Hyperlink"/>
                <w:noProof/>
                <w:highlight w:val="white"/>
              </w:rPr>
              <w:t>Appendix 1: Gibbs reflective cycle</w:t>
            </w:r>
            <w:r>
              <w:rPr>
                <w:noProof/>
                <w:webHidden/>
              </w:rPr>
              <w:tab/>
            </w:r>
            <w:r>
              <w:rPr>
                <w:noProof/>
                <w:webHidden/>
              </w:rPr>
              <w:fldChar w:fldCharType="begin"/>
            </w:r>
            <w:r>
              <w:rPr>
                <w:noProof/>
                <w:webHidden/>
              </w:rPr>
              <w:instrText xml:space="preserve"> PAGEREF _Toc60115542 \h </w:instrText>
            </w:r>
            <w:r>
              <w:rPr>
                <w:noProof/>
                <w:webHidden/>
              </w:rPr>
            </w:r>
            <w:r>
              <w:rPr>
                <w:noProof/>
                <w:webHidden/>
              </w:rPr>
              <w:fldChar w:fldCharType="separate"/>
            </w:r>
            <w:r>
              <w:rPr>
                <w:noProof/>
                <w:webHidden/>
              </w:rPr>
              <w:t>11</w:t>
            </w:r>
            <w:r>
              <w:rPr>
                <w:noProof/>
                <w:webHidden/>
              </w:rPr>
              <w:fldChar w:fldCharType="end"/>
            </w:r>
          </w:hyperlink>
        </w:p>
        <w:p w14:paraId="0658AE39" w14:textId="5A90DAFF" w:rsidR="0039714C" w:rsidRDefault="0039714C">
          <w:pPr>
            <w:pStyle w:val="TOC2"/>
            <w:tabs>
              <w:tab w:val="right" w:pos="9350"/>
            </w:tabs>
            <w:rPr>
              <w:rFonts w:asciiTheme="minorHAnsi" w:eastAsiaTheme="minorEastAsia" w:hAnsiTheme="minorHAnsi" w:cstheme="minorBidi"/>
              <w:noProof/>
              <w:lang w:val="en-GB" w:eastAsia="en-GB"/>
            </w:rPr>
          </w:pPr>
          <w:hyperlink w:anchor="_Toc60115543" w:history="1">
            <w:r w:rsidRPr="00D74E2B">
              <w:rPr>
                <w:rStyle w:val="Hyperlink"/>
                <w:noProof/>
                <w:highlight w:val="white"/>
              </w:rPr>
              <w:t>Appendix 2: Sample CV</w:t>
            </w:r>
            <w:r>
              <w:rPr>
                <w:noProof/>
                <w:webHidden/>
              </w:rPr>
              <w:tab/>
            </w:r>
            <w:r>
              <w:rPr>
                <w:noProof/>
                <w:webHidden/>
              </w:rPr>
              <w:fldChar w:fldCharType="begin"/>
            </w:r>
            <w:r>
              <w:rPr>
                <w:noProof/>
                <w:webHidden/>
              </w:rPr>
              <w:instrText xml:space="preserve"> PAGEREF _Toc60115543 \h </w:instrText>
            </w:r>
            <w:r>
              <w:rPr>
                <w:noProof/>
                <w:webHidden/>
              </w:rPr>
            </w:r>
            <w:r>
              <w:rPr>
                <w:noProof/>
                <w:webHidden/>
              </w:rPr>
              <w:fldChar w:fldCharType="separate"/>
            </w:r>
            <w:r>
              <w:rPr>
                <w:noProof/>
                <w:webHidden/>
              </w:rPr>
              <w:t>12</w:t>
            </w:r>
            <w:r>
              <w:rPr>
                <w:noProof/>
                <w:webHidden/>
              </w:rPr>
              <w:fldChar w:fldCharType="end"/>
            </w:r>
          </w:hyperlink>
        </w:p>
        <w:p w14:paraId="1CEE18B4" w14:textId="132083C5" w:rsidR="00303AE8" w:rsidRPr="00212D02" w:rsidRDefault="00303AE8">
          <w:pPr>
            <w:pStyle w:val="Normal1"/>
            <w:spacing w:line="480" w:lineRule="auto"/>
            <w:jc w:val="center"/>
            <w:rPr>
              <w:color w:val="000000" w:themeColor="text1"/>
            </w:rPr>
          </w:pPr>
          <w:r w:rsidRPr="00212D02">
            <w:rPr>
              <w:color w:val="000000" w:themeColor="text1"/>
            </w:rPr>
            <w:fldChar w:fldCharType="end"/>
          </w:r>
        </w:p>
      </w:sdtContent>
    </w:sdt>
    <w:p w14:paraId="75367A71" w14:textId="77777777" w:rsidR="00303AE8" w:rsidRPr="00212D02" w:rsidRDefault="00B73484">
      <w:pPr>
        <w:pStyle w:val="Normal1"/>
        <w:rPr>
          <w:rFonts w:ascii="Times New Roman" w:eastAsia="Times New Roman" w:hAnsi="Times New Roman" w:cs="Times New Roman"/>
          <w:b/>
          <w:color w:val="000000" w:themeColor="text1"/>
          <w:sz w:val="24"/>
          <w:szCs w:val="24"/>
        </w:rPr>
      </w:pPr>
      <w:bookmarkStart w:id="1" w:name="_gjdgxs" w:colFirst="0" w:colLast="0"/>
      <w:bookmarkEnd w:id="1"/>
      <w:r w:rsidRPr="00212D02">
        <w:rPr>
          <w:color w:val="000000" w:themeColor="text1"/>
        </w:rPr>
        <w:br w:type="page"/>
      </w:r>
    </w:p>
    <w:p w14:paraId="46044513" w14:textId="77777777" w:rsidR="00303AE8" w:rsidRPr="00212D02" w:rsidRDefault="00B73484">
      <w:pPr>
        <w:pStyle w:val="Heading1"/>
        <w:rPr>
          <w:color w:val="000000" w:themeColor="text1"/>
        </w:rPr>
      </w:pPr>
      <w:bookmarkStart w:id="2" w:name="_Toc60115533"/>
      <w:r w:rsidRPr="00212D02">
        <w:rPr>
          <w:color w:val="000000" w:themeColor="text1"/>
        </w:rPr>
        <w:lastRenderedPageBreak/>
        <w:t>Introduction</w:t>
      </w:r>
      <w:bookmarkEnd w:id="2"/>
    </w:p>
    <w:p w14:paraId="2CDAC5D7"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color w:val="000000" w:themeColor="text1"/>
          <w:sz w:val="24"/>
          <w:szCs w:val="24"/>
        </w:rPr>
        <w:t xml:space="preserve">Employability skills are also sometimes referred to as the official skills that help a candidate understand the liability of working in a work environment. These skills help a person navigate through the different ordeals of the job role and exhibit the essential one into a continued habit. In order to remain competitive and relevant in the field chosen, it is essential to identify and </w:t>
      </w:r>
      <w:r w:rsidR="00EA298F" w:rsidRPr="00212D02">
        <w:rPr>
          <w:rFonts w:ascii="Times New Roman" w:eastAsia="Times New Roman" w:hAnsi="Times New Roman" w:cs="Times New Roman"/>
          <w:color w:val="000000" w:themeColor="text1"/>
          <w:sz w:val="24"/>
          <w:szCs w:val="24"/>
        </w:rPr>
        <w:t>channelize</w:t>
      </w:r>
      <w:r w:rsidRPr="00212D02">
        <w:rPr>
          <w:rFonts w:ascii="Times New Roman" w:eastAsia="Times New Roman" w:hAnsi="Times New Roman" w:cs="Times New Roman"/>
          <w:color w:val="000000" w:themeColor="text1"/>
          <w:sz w:val="24"/>
          <w:szCs w:val="24"/>
        </w:rPr>
        <w:t xml:space="preserve"> the individual assets and skill sets in a productive way so as to gain maximum exposure. To make sure an individual gets assertive roles, it is highly essential for them to showcase their best skills to the employers and convince them that they have the discipline-specific technical and communication skills that are required. The employability skills form a bridge between academic studies and gathering </w:t>
      </w:r>
      <w:r w:rsidR="00EA298F" w:rsidRPr="00212D02">
        <w:rPr>
          <w:rFonts w:ascii="Times New Roman" w:eastAsia="Times New Roman" w:hAnsi="Times New Roman" w:cs="Times New Roman"/>
          <w:color w:val="000000" w:themeColor="text1"/>
          <w:sz w:val="24"/>
          <w:szCs w:val="24"/>
        </w:rPr>
        <w:t>employment after graduation</w:t>
      </w:r>
      <w:r w:rsidRPr="00212D02">
        <w:rPr>
          <w:rFonts w:ascii="Times New Roman" w:eastAsia="Times New Roman" w:hAnsi="Times New Roman" w:cs="Times New Roman"/>
          <w:color w:val="000000" w:themeColor="text1"/>
          <w:sz w:val="24"/>
          <w:szCs w:val="24"/>
        </w:rPr>
        <w:t xml:space="preserve"> (</w:t>
      </w:r>
      <w:proofErr w:type="spellStart"/>
      <w:r w:rsidRPr="00212D02">
        <w:rPr>
          <w:rFonts w:ascii="Times New Roman" w:eastAsia="Times New Roman" w:hAnsi="Times New Roman" w:cs="Times New Roman"/>
          <w:color w:val="000000" w:themeColor="text1"/>
          <w:sz w:val="24"/>
          <w:szCs w:val="24"/>
          <w:highlight w:val="white"/>
        </w:rPr>
        <w:t>Kapareliotis</w:t>
      </w:r>
      <w:proofErr w:type="spellEnd"/>
      <w:r w:rsidR="00EA298F"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et al</w:t>
      </w:r>
      <w:r w:rsidRPr="00212D02">
        <w:rPr>
          <w:rFonts w:ascii="Times New Roman" w:eastAsia="Times New Roman" w:hAnsi="Times New Roman" w:cs="Times New Roman"/>
          <w:color w:val="000000" w:themeColor="text1"/>
          <w:sz w:val="24"/>
          <w:szCs w:val="24"/>
          <w:highlight w:val="white"/>
        </w:rPr>
        <w:t>. 2019).</w:t>
      </w:r>
    </w:p>
    <w:p w14:paraId="5FE49E13"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212D02">
        <w:rPr>
          <w:rFonts w:ascii="Times New Roman" w:eastAsia="Times New Roman" w:hAnsi="Times New Roman" w:cs="Times New Roman"/>
          <w:color w:val="000000" w:themeColor="text1"/>
          <w:sz w:val="24"/>
          <w:szCs w:val="24"/>
        </w:rPr>
        <w:t xml:space="preserve">Over the last few years, employers have constantly voiced their opinions and </w:t>
      </w:r>
      <w:r w:rsidR="00EA298F" w:rsidRPr="00212D02">
        <w:rPr>
          <w:rFonts w:ascii="Times New Roman" w:eastAsia="Times New Roman" w:hAnsi="Times New Roman" w:cs="Times New Roman"/>
          <w:color w:val="000000" w:themeColor="text1"/>
          <w:sz w:val="24"/>
          <w:szCs w:val="24"/>
        </w:rPr>
        <w:t>requirements about</w:t>
      </w:r>
      <w:r w:rsidRPr="00212D02">
        <w:rPr>
          <w:rFonts w:ascii="Times New Roman" w:eastAsia="Times New Roman" w:hAnsi="Times New Roman" w:cs="Times New Roman"/>
          <w:color w:val="000000" w:themeColor="text1"/>
          <w:sz w:val="24"/>
          <w:szCs w:val="24"/>
        </w:rPr>
        <w:t xml:space="preserve"> employability skills. The varied list of transferable professional skills and personal characteristics </w:t>
      </w:r>
      <w:r w:rsidR="00EA298F" w:rsidRPr="00212D02">
        <w:rPr>
          <w:rFonts w:ascii="Times New Roman" w:eastAsia="Times New Roman" w:hAnsi="Times New Roman" w:cs="Times New Roman"/>
          <w:color w:val="000000" w:themeColor="text1"/>
          <w:sz w:val="24"/>
          <w:szCs w:val="24"/>
        </w:rPr>
        <w:t xml:space="preserve">are important </w:t>
      </w:r>
      <w:r w:rsidRPr="00212D02">
        <w:rPr>
          <w:rFonts w:ascii="Times New Roman" w:eastAsia="Times New Roman" w:hAnsi="Times New Roman" w:cs="Times New Roman"/>
          <w:color w:val="000000" w:themeColor="text1"/>
          <w:sz w:val="24"/>
          <w:szCs w:val="24"/>
        </w:rPr>
        <w:t xml:space="preserve">that employees need to be successful in a work environment. The basic academic skills that are further enhanced for efficient workforce engagement by employers include </w:t>
      </w:r>
      <w:r w:rsidRPr="00212D02">
        <w:rPr>
          <w:rFonts w:ascii="Times New Roman" w:eastAsia="Times New Roman" w:hAnsi="Times New Roman" w:cs="Times New Roman"/>
          <w:b/>
          <w:i/>
          <w:color w:val="000000" w:themeColor="text1"/>
          <w:sz w:val="24"/>
          <w:szCs w:val="24"/>
        </w:rPr>
        <w:t>oral and written communication skills, leadership and teamwork skills, conflict management and innovation generation skills, decision making and problem-solving skills.</w:t>
      </w:r>
      <w:r w:rsidRPr="00212D02">
        <w:rPr>
          <w:rFonts w:ascii="Times New Roman" w:eastAsia="Times New Roman" w:hAnsi="Times New Roman" w:cs="Times New Roman"/>
          <w:color w:val="000000" w:themeColor="text1"/>
          <w:sz w:val="24"/>
          <w:szCs w:val="24"/>
        </w:rPr>
        <w:t xml:space="preserve"> This paper suggests that these skills are highly valuable in terms of employability and that employers consider proper assessment and development of these skills more than academic excellence.</w:t>
      </w:r>
    </w:p>
    <w:p w14:paraId="609117FE" w14:textId="77777777" w:rsidR="00303AE8" w:rsidRPr="00212D02" w:rsidRDefault="00B73484">
      <w:pPr>
        <w:pStyle w:val="Heading1"/>
        <w:rPr>
          <w:color w:val="000000" w:themeColor="text1"/>
        </w:rPr>
      </w:pPr>
      <w:bookmarkStart w:id="3" w:name="_Toc60115534"/>
      <w:r w:rsidRPr="00212D02">
        <w:rPr>
          <w:color w:val="000000" w:themeColor="text1"/>
        </w:rPr>
        <w:t>Reflecting model</w:t>
      </w:r>
      <w:bookmarkEnd w:id="3"/>
    </w:p>
    <w:p w14:paraId="395243FD"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color w:val="000000" w:themeColor="text1"/>
          <w:sz w:val="24"/>
          <w:szCs w:val="24"/>
        </w:rPr>
        <w:t>The Gibbs reflective model is used in this scenario to analyse the link between employability development and reflective model. The Gibbs cycle provides the framework to have a proper learning experience (</w:t>
      </w:r>
      <w:proofErr w:type="spellStart"/>
      <w:r w:rsidRPr="00212D02">
        <w:rPr>
          <w:rFonts w:ascii="Times New Roman" w:eastAsia="Times New Roman" w:hAnsi="Times New Roman" w:cs="Times New Roman"/>
          <w:color w:val="000000" w:themeColor="text1"/>
          <w:sz w:val="24"/>
          <w:szCs w:val="24"/>
          <w:highlight w:val="white"/>
        </w:rPr>
        <w:t>Ardian</w:t>
      </w:r>
      <w:r w:rsidRPr="00212D02">
        <w:rPr>
          <w:rFonts w:ascii="Times New Roman" w:eastAsia="Times New Roman" w:hAnsi="Times New Roman" w:cs="Times New Roman"/>
          <w:i/>
          <w:color w:val="000000" w:themeColor="text1"/>
          <w:sz w:val="24"/>
          <w:szCs w:val="24"/>
          <w:highlight w:val="white"/>
        </w:rPr>
        <w:t>et</w:t>
      </w:r>
      <w:proofErr w:type="spellEnd"/>
      <w:r w:rsidRPr="00212D02">
        <w:rPr>
          <w:rFonts w:ascii="Times New Roman" w:eastAsia="Times New Roman" w:hAnsi="Times New Roman" w:cs="Times New Roman"/>
          <w:i/>
          <w:color w:val="000000" w:themeColor="text1"/>
          <w:sz w:val="24"/>
          <w:szCs w:val="24"/>
          <w:highlight w:val="white"/>
        </w:rPr>
        <w:t xml:space="preserve"> al.</w:t>
      </w:r>
      <w:r w:rsidRPr="00212D02">
        <w:rPr>
          <w:rFonts w:ascii="Times New Roman" w:eastAsia="Times New Roman" w:hAnsi="Times New Roman" w:cs="Times New Roman"/>
          <w:color w:val="000000" w:themeColor="text1"/>
          <w:sz w:val="24"/>
          <w:szCs w:val="24"/>
          <w:highlight w:val="white"/>
        </w:rPr>
        <w:t xml:space="preserve"> 2019</w:t>
      </w:r>
      <w:r w:rsidRPr="00212D02">
        <w:rPr>
          <w:rFonts w:ascii="Times New Roman" w:eastAsia="Times New Roman" w:hAnsi="Times New Roman" w:cs="Times New Roman"/>
          <w:color w:val="000000" w:themeColor="text1"/>
          <w:sz w:val="24"/>
          <w:szCs w:val="24"/>
        </w:rPr>
        <w:t xml:space="preserve">). There are five parts in the Gibbs cycle. The first part is the </w:t>
      </w:r>
      <w:r w:rsidRPr="00212D02">
        <w:rPr>
          <w:rFonts w:ascii="Times New Roman" w:eastAsia="Times New Roman" w:hAnsi="Times New Roman" w:cs="Times New Roman"/>
          <w:b/>
          <w:i/>
          <w:color w:val="000000" w:themeColor="text1"/>
          <w:sz w:val="24"/>
          <w:szCs w:val="24"/>
        </w:rPr>
        <w:t>descriptio</w:t>
      </w:r>
      <w:r w:rsidRPr="00212D02">
        <w:rPr>
          <w:rFonts w:ascii="Times New Roman" w:eastAsia="Times New Roman" w:hAnsi="Times New Roman" w:cs="Times New Roman"/>
          <w:color w:val="000000" w:themeColor="text1"/>
          <w:sz w:val="24"/>
          <w:szCs w:val="24"/>
        </w:rPr>
        <w:t xml:space="preserve">n, and it provides insight into the benefits of the reflective practice and employability development of an individual. Therefore, it provides benefits in the in-service and pre-service of different career training. It provides the self-analysis of the individual to recognise its strengths and weaknesses, which can influence the employability career of the individual. The </w:t>
      </w:r>
      <w:r w:rsidRPr="00212D02">
        <w:rPr>
          <w:rFonts w:ascii="Times New Roman" w:eastAsia="Times New Roman" w:hAnsi="Times New Roman" w:cs="Times New Roman"/>
          <w:b/>
          <w:i/>
          <w:color w:val="000000" w:themeColor="text1"/>
          <w:sz w:val="24"/>
          <w:szCs w:val="24"/>
        </w:rPr>
        <w:t>feeling</w:t>
      </w:r>
      <w:r w:rsidRPr="00212D02">
        <w:rPr>
          <w:rFonts w:ascii="Times New Roman" w:eastAsia="Times New Roman" w:hAnsi="Times New Roman" w:cs="Times New Roman"/>
          <w:color w:val="000000" w:themeColor="text1"/>
          <w:sz w:val="24"/>
          <w:szCs w:val="24"/>
        </w:rPr>
        <w:t xml:space="preserve"> part provides the increment of encouragement to think in a systematic way to clarify the </w:t>
      </w:r>
      <w:r w:rsidRPr="00212D02">
        <w:rPr>
          <w:rFonts w:ascii="Times New Roman" w:eastAsia="Times New Roman" w:hAnsi="Times New Roman" w:cs="Times New Roman"/>
          <w:color w:val="000000" w:themeColor="text1"/>
          <w:sz w:val="24"/>
          <w:szCs w:val="24"/>
        </w:rPr>
        <w:lastRenderedPageBreak/>
        <w:t xml:space="preserve">learning objectives form the given subject matter. It also helps feel the essence of the learning subject. The next part is the </w:t>
      </w:r>
      <w:r w:rsidRPr="00212D02">
        <w:rPr>
          <w:rFonts w:ascii="Times New Roman" w:eastAsia="Times New Roman" w:hAnsi="Times New Roman" w:cs="Times New Roman"/>
          <w:b/>
          <w:i/>
          <w:color w:val="000000" w:themeColor="text1"/>
          <w:sz w:val="24"/>
          <w:szCs w:val="24"/>
        </w:rPr>
        <w:t>evaluation</w:t>
      </w:r>
      <w:r w:rsidRPr="00212D02">
        <w:rPr>
          <w:rFonts w:ascii="Times New Roman" w:eastAsia="Times New Roman" w:hAnsi="Times New Roman" w:cs="Times New Roman"/>
          <w:color w:val="000000" w:themeColor="text1"/>
          <w:sz w:val="24"/>
          <w:szCs w:val="24"/>
        </w:rPr>
        <w:t xml:space="preserve"> which describes the utility of the mentioned subject. The employability development helps to increase the knowledge about market research and other legal works (</w:t>
      </w:r>
      <w:r w:rsidRPr="00212D02">
        <w:rPr>
          <w:rFonts w:ascii="Times New Roman" w:eastAsia="Times New Roman" w:hAnsi="Times New Roman" w:cs="Times New Roman"/>
          <w:color w:val="000000" w:themeColor="text1"/>
          <w:sz w:val="24"/>
          <w:szCs w:val="24"/>
          <w:highlight w:val="white"/>
        </w:rPr>
        <w:t>Fearon</w:t>
      </w:r>
      <w:r w:rsidRPr="00212D02">
        <w:rPr>
          <w:rFonts w:ascii="Times New Roman" w:eastAsia="Times New Roman" w:hAnsi="Times New Roman" w:cs="Times New Roman"/>
          <w:i/>
          <w:color w:val="000000" w:themeColor="text1"/>
          <w:sz w:val="24"/>
          <w:szCs w:val="24"/>
          <w:highlight w:val="white"/>
        </w:rPr>
        <w:t xml:space="preserve"> et al.</w:t>
      </w:r>
      <w:r w:rsidRPr="00212D02">
        <w:rPr>
          <w:rFonts w:ascii="Times New Roman" w:eastAsia="Times New Roman" w:hAnsi="Times New Roman" w:cs="Times New Roman"/>
          <w:color w:val="000000" w:themeColor="text1"/>
          <w:sz w:val="24"/>
          <w:szCs w:val="24"/>
          <w:highlight w:val="white"/>
        </w:rPr>
        <w:t xml:space="preserve"> 2020</w:t>
      </w:r>
      <w:r w:rsidRPr="00212D02">
        <w:rPr>
          <w:rFonts w:ascii="Times New Roman" w:eastAsia="Times New Roman" w:hAnsi="Times New Roman" w:cs="Times New Roman"/>
          <w:color w:val="000000" w:themeColor="text1"/>
          <w:sz w:val="24"/>
          <w:szCs w:val="24"/>
        </w:rPr>
        <w:t xml:space="preserve">). It also increases the burden of knowledge gathering, which is also stressful for employability development. The </w:t>
      </w:r>
      <w:r w:rsidRPr="00212D02">
        <w:rPr>
          <w:rFonts w:ascii="Times New Roman" w:eastAsia="Times New Roman" w:hAnsi="Times New Roman" w:cs="Times New Roman"/>
          <w:b/>
          <w:i/>
          <w:color w:val="000000" w:themeColor="text1"/>
          <w:sz w:val="24"/>
          <w:szCs w:val="24"/>
        </w:rPr>
        <w:t>analysis</w:t>
      </w:r>
      <w:r w:rsidRPr="00212D02">
        <w:rPr>
          <w:rFonts w:ascii="Times New Roman" w:eastAsia="Times New Roman" w:hAnsi="Times New Roman" w:cs="Times New Roman"/>
          <w:color w:val="000000" w:themeColor="text1"/>
          <w:sz w:val="24"/>
          <w:szCs w:val="24"/>
        </w:rPr>
        <w:t xml:space="preserve"> part helps to understand the sensation based on the given subject matter. It helps to ensure the skills and competencies which are required to be improved. The next part is the </w:t>
      </w:r>
      <w:r w:rsidRPr="00212D02">
        <w:rPr>
          <w:rFonts w:ascii="Times New Roman" w:eastAsia="Times New Roman" w:hAnsi="Times New Roman" w:cs="Times New Roman"/>
          <w:b/>
          <w:i/>
          <w:color w:val="000000" w:themeColor="text1"/>
          <w:sz w:val="24"/>
          <w:szCs w:val="24"/>
        </w:rPr>
        <w:t>conclusion</w:t>
      </w:r>
      <w:r w:rsidRPr="00212D02">
        <w:rPr>
          <w:rFonts w:ascii="Times New Roman" w:eastAsia="Times New Roman" w:hAnsi="Times New Roman" w:cs="Times New Roman"/>
          <w:color w:val="000000" w:themeColor="text1"/>
          <w:sz w:val="24"/>
          <w:szCs w:val="24"/>
        </w:rPr>
        <w:t xml:space="preserve"> which is about the learned subject, and it also provides some alternate assumptions. The reflective model helps an individual to assess its potential based on the required capabilities of the employability development. The last part is the </w:t>
      </w:r>
      <w:r w:rsidRPr="00212D02">
        <w:rPr>
          <w:rFonts w:ascii="Times New Roman" w:eastAsia="Times New Roman" w:hAnsi="Times New Roman" w:cs="Times New Roman"/>
          <w:b/>
          <w:i/>
          <w:color w:val="000000" w:themeColor="text1"/>
          <w:sz w:val="24"/>
          <w:szCs w:val="24"/>
        </w:rPr>
        <w:t>action plan</w:t>
      </w:r>
      <w:r w:rsidRPr="00212D02">
        <w:rPr>
          <w:rFonts w:ascii="Times New Roman" w:eastAsia="Times New Roman" w:hAnsi="Times New Roman" w:cs="Times New Roman"/>
          <w:color w:val="000000" w:themeColor="text1"/>
          <w:sz w:val="24"/>
          <w:szCs w:val="24"/>
        </w:rPr>
        <w:t>, and it helps to make the processes which can help to develop the employability career of the individual.</w:t>
      </w:r>
    </w:p>
    <w:p w14:paraId="24071D26"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212D02">
        <w:rPr>
          <w:rFonts w:ascii="Times New Roman" w:eastAsia="Times New Roman" w:hAnsi="Times New Roman" w:cs="Times New Roman"/>
          <w:color w:val="000000" w:themeColor="text1"/>
          <w:sz w:val="24"/>
          <w:szCs w:val="24"/>
        </w:rPr>
        <w:t xml:space="preserve">I had received some internship and training for my employability development. I had learned the process of CV and cover letter writing, reflective writing. This has helped me to improve my verbal and communication skills. Along these, I had also learned the process of critical thinking and analytical thinking skills and either public speaking skills to improve my employability progression. </w:t>
      </w:r>
      <w:r w:rsidRPr="00212D02">
        <w:rPr>
          <w:rFonts w:ascii="Times New Roman" w:eastAsia="Times New Roman" w:hAnsi="Times New Roman" w:cs="Times New Roman"/>
          <w:b/>
          <w:i/>
          <w:color w:val="000000" w:themeColor="text1"/>
          <w:sz w:val="24"/>
          <w:szCs w:val="24"/>
        </w:rPr>
        <w:t>(Refer to appendix)</w:t>
      </w:r>
    </w:p>
    <w:p w14:paraId="3FF60549" w14:textId="77777777" w:rsidR="00303AE8" w:rsidRPr="00212D02" w:rsidRDefault="00B73484">
      <w:pPr>
        <w:pStyle w:val="Heading1"/>
        <w:rPr>
          <w:color w:val="000000" w:themeColor="text1"/>
        </w:rPr>
      </w:pPr>
      <w:bookmarkStart w:id="4" w:name="_Toc60115535"/>
      <w:r w:rsidRPr="00212D02">
        <w:rPr>
          <w:color w:val="000000" w:themeColor="text1"/>
        </w:rPr>
        <w:t>Time management</w:t>
      </w:r>
      <w:bookmarkEnd w:id="4"/>
    </w:p>
    <w:p w14:paraId="5C358A20"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b/>
          <w:color w:val="000000" w:themeColor="text1"/>
          <w:sz w:val="24"/>
          <w:szCs w:val="24"/>
        </w:rPr>
        <w:t>Description</w:t>
      </w:r>
      <w:r w:rsidRPr="00212D02">
        <w:rPr>
          <w:rFonts w:ascii="Times New Roman" w:eastAsia="Times New Roman" w:hAnsi="Times New Roman" w:cs="Times New Roman"/>
          <w:color w:val="000000" w:themeColor="text1"/>
          <w:sz w:val="24"/>
          <w:szCs w:val="24"/>
        </w:rPr>
        <w:t xml:space="preserve">: Time management may also be known as organisational skills, skills to enhance planning and understanding the value of prioritisation. It is the most valuable skill for all employees; however, it becomes extremely challenging for new employees. </w:t>
      </w:r>
      <w:r w:rsidRPr="00212D02">
        <w:rPr>
          <w:rFonts w:ascii="Times New Roman" w:eastAsia="Times New Roman" w:hAnsi="Times New Roman" w:cs="Times New Roman"/>
          <w:b/>
          <w:color w:val="000000" w:themeColor="text1"/>
          <w:sz w:val="24"/>
          <w:szCs w:val="24"/>
        </w:rPr>
        <w:t>Feelings</w:t>
      </w:r>
      <w:r w:rsidRPr="00212D02">
        <w:rPr>
          <w:rFonts w:ascii="Times New Roman" w:eastAsia="Times New Roman" w:hAnsi="Times New Roman" w:cs="Times New Roman"/>
          <w:color w:val="000000" w:themeColor="text1"/>
          <w:sz w:val="24"/>
          <w:szCs w:val="24"/>
        </w:rPr>
        <w:t>: During the activity, I was excited to learn how the employees manage their time while working in a business environment. While evaluating time management skills in a work environment, the employers have often stated that however much competent and efficient the candidates were academically, here, they face the conflict scenarios while choosing between priorities and often cannot conclude their work without the aid of their subordinates (</w:t>
      </w:r>
      <w:proofErr w:type="spellStart"/>
      <w:r w:rsidRPr="00212D02">
        <w:rPr>
          <w:rFonts w:ascii="Times New Roman" w:eastAsia="Times New Roman" w:hAnsi="Times New Roman" w:cs="Times New Roman"/>
          <w:color w:val="000000" w:themeColor="text1"/>
          <w:sz w:val="24"/>
          <w:szCs w:val="24"/>
          <w:highlight w:val="white"/>
        </w:rPr>
        <w:t>Khodeir</w:t>
      </w:r>
      <w:proofErr w:type="spellEnd"/>
      <w:r w:rsidRPr="00212D02">
        <w:rPr>
          <w:rFonts w:ascii="Times New Roman" w:eastAsia="Times New Roman" w:hAnsi="Times New Roman" w:cs="Times New Roman"/>
          <w:color w:val="000000" w:themeColor="text1"/>
          <w:sz w:val="24"/>
          <w:szCs w:val="24"/>
          <w:highlight w:val="white"/>
        </w:rPr>
        <w:t xml:space="preserve"> and </w:t>
      </w:r>
      <w:proofErr w:type="spellStart"/>
      <w:r w:rsidRPr="00212D02">
        <w:rPr>
          <w:rFonts w:ascii="Times New Roman" w:eastAsia="Times New Roman" w:hAnsi="Times New Roman" w:cs="Times New Roman"/>
          <w:color w:val="000000" w:themeColor="text1"/>
          <w:sz w:val="24"/>
          <w:szCs w:val="24"/>
          <w:highlight w:val="white"/>
        </w:rPr>
        <w:t>Nessim</w:t>
      </w:r>
      <w:proofErr w:type="spellEnd"/>
      <w:r w:rsidRPr="00212D02">
        <w:rPr>
          <w:rFonts w:ascii="Times New Roman" w:eastAsia="Times New Roman" w:hAnsi="Times New Roman" w:cs="Times New Roman"/>
          <w:color w:val="000000" w:themeColor="text1"/>
          <w:sz w:val="24"/>
          <w:szCs w:val="24"/>
          <w:highlight w:val="white"/>
        </w:rPr>
        <w:t>, 2020)</w:t>
      </w:r>
      <w:r w:rsidRPr="00212D02">
        <w:rPr>
          <w:rFonts w:ascii="Times New Roman" w:eastAsia="Times New Roman" w:hAnsi="Times New Roman" w:cs="Times New Roman"/>
          <w:color w:val="000000" w:themeColor="text1"/>
          <w:sz w:val="24"/>
          <w:szCs w:val="24"/>
        </w:rPr>
        <w:t xml:space="preserve">. The employees also have additional responsibilities that may crop up unexpectedly, thereby stimulating time management to be extremely didactic and important. So, in order to perform everyday job roles successfully, employees will need to efficiently organise their workload and segregate their time accordion to the priority of the job. The ability to effective time management assessments starts with the onset of the recruitment process. </w:t>
      </w:r>
      <w:r w:rsidRPr="00212D02">
        <w:rPr>
          <w:rFonts w:ascii="Times New Roman" w:eastAsia="Times New Roman" w:hAnsi="Times New Roman" w:cs="Times New Roman"/>
          <w:b/>
          <w:color w:val="000000" w:themeColor="text1"/>
          <w:sz w:val="24"/>
          <w:szCs w:val="24"/>
        </w:rPr>
        <w:t>Evaluation</w:t>
      </w:r>
      <w:r w:rsidRPr="00212D02">
        <w:rPr>
          <w:rFonts w:ascii="Times New Roman" w:eastAsia="Times New Roman" w:hAnsi="Times New Roman" w:cs="Times New Roman"/>
          <w:color w:val="000000" w:themeColor="text1"/>
          <w:sz w:val="24"/>
          <w:szCs w:val="24"/>
        </w:rPr>
        <w:t xml:space="preserve">: For </w:t>
      </w:r>
      <w:proofErr w:type="spellStart"/>
      <w:r w:rsidRPr="00212D02">
        <w:rPr>
          <w:rFonts w:ascii="Times New Roman" w:eastAsia="Times New Roman" w:hAnsi="Times New Roman" w:cs="Times New Roman"/>
          <w:color w:val="000000" w:themeColor="text1"/>
          <w:sz w:val="24"/>
          <w:szCs w:val="24"/>
        </w:rPr>
        <w:t>example,there</w:t>
      </w:r>
      <w:proofErr w:type="spellEnd"/>
      <w:r w:rsidRPr="00212D02">
        <w:rPr>
          <w:rFonts w:ascii="Times New Roman" w:eastAsia="Times New Roman" w:hAnsi="Times New Roman" w:cs="Times New Roman"/>
          <w:color w:val="000000" w:themeColor="text1"/>
          <w:sz w:val="24"/>
          <w:szCs w:val="24"/>
        </w:rPr>
        <w:t xml:space="preserve"> is no </w:t>
      </w:r>
      <w:r w:rsidRPr="00212D02">
        <w:rPr>
          <w:rFonts w:ascii="Times New Roman" w:eastAsia="Times New Roman" w:hAnsi="Times New Roman" w:cs="Times New Roman"/>
          <w:color w:val="000000" w:themeColor="text1"/>
          <w:sz w:val="24"/>
          <w:szCs w:val="24"/>
        </w:rPr>
        <w:lastRenderedPageBreak/>
        <w:t xml:space="preserve">recruiter that expects the candidates to submit a report within 12 hours after the work has been assigned. This suggests a lack of self-training and research. Similarly sending it right before an hour before the deadline is equally negative in creating impact. </w:t>
      </w:r>
      <w:r w:rsidR="009B0A3E" w:rsidRPr="00212D02">
        <w:rPr>
          <w:rFonts w:ascii="Times New Roman" w:eastAsia="Times New Roman" w:hAnsi="Times New Roman" w:cs="Times New Roman"/>
          <w:color w:val="000000" w:themeColor="text1"/>
          <w:sz w:val="24"/>
          <w:szCs w:val="24"/>
        </w:rPr>
        <w:t>Employers</w:t>
      </w:r>
      <w:r w:rsidRPr="00212D02">
        <w:rPr>
          <w:rFonts w:ascii="Times New Roman" w:eastAsia="Times New Roman" w:hAnsi="Times New Roman" w:cs="Times New Roman"/>
          <w:color w:val="000000" w:themeColor="text1"/>
          <w:sz w:val="24"/>
          <w:szCs w:val="24"/>
        </w:rPr>
        <w:t xml:space="preserve"> and managers interested in assessing time management are likely to introspect whether or not the candidate has completed the given task within the stipulated time. It is thereby highly recommended to develop on time management skills to enhance employability options as well as promotions for self-diversification (</w:t>
      </w:r>
      <w:r w:rsidRPr="00212D02">
        <w:rPr>
          <w:rFonts w:ascii="Times New Roman" w:eastAsia="Times New Roman" w:hAnsi="Times New Roman" w:cs="Times New Roman"/>
          <w:color w:val="000000" w:themeColor="text1"/>
          <w:sz w:val="24"/>
          <w:szCs w:val="24"/>
          <w:highlight w:val="white"/>
        </w:rPr>
        <w:t>Bennet, 2019).</w:t>
      </w:r>
    </w:p>
    <w:p w14:paraId="0D00C7D8"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b/>
          <w:color w:val="000000" w:themeColor="text1"/>
          <w:sz w:val="24"/>
          <w:szCs w:val="24"/>
        </w:rPr>
        <w:t>Conclusion</w:t>
      </w:r>
      <w:r w:rsidRPr="00212D02">
        <w:rPr>
          <w:rFonts w:ascii="Times New Roman" w:eastAsia="Times New Roman" w:hAnsi="Times New Roman" w:cs="Times New Roman"/>
          <w:color w:val="000000" w:themeColor="text1"/>
          <w:sz w:val="24"/>
          <w:szCs w:val="24"/>
        </w:rPr>
        <w:t xml:space="preserve">: Time management skills have constantly been put to use by my week 5 onwards. I have come to realise that any effective work needs to be formulated within a stipulated time; otherwise, the zeal and enthusiasm behind it gradually keeps declining. </w:t>
      </w:r>
      <w:r w:rsidRPr="00212D02">
        <w:rPr>
          <w:rFonts w:ascii="Times New Roman" w:eastAsia="Times New Roman" w:hAnsi="Times New Roman" w:cs="Times New Roman"/>
          <w:b/>
          <w:color w:val="000000" w:themeColor="text1"/>
          <w:sz w:val="24"/>
          <w:szCs w:val="24"/>
        </w:rPr>
        <w:t>Action plan</w:t>
      </w:r>
      <w:r w:rsidRPr="00212D02">
        <w:rPr>
          <w:rFonts w:ascii="Times New Roman" w:eastAsia="Times New Roman" w:hAnsi="Times New Roman" w:cs="Times New Roman"/>
          <w:color w:val="000000" w:themeColor="text1"/>
          <w:sz w:val="24"/>
          <w:szCs w:val="24"/>
        </w:rPr>
        <w:t>: To combat this, more energy needs to be cultivated by the end of the day to finish the tasks. However, planning out my schedule and calculating time to be invested from beforehand helped me complete my day to day understanding and learning better.</w:t>
      </w:r>
    </w:p>
    <w:p w14:paraId="71FF5141" w14:textId="77777777" w:rsidR="00303AE8" w:rsidRPr="00212D02" w:rsidRDefault="00B73484">
      <w:pPr>
        <w:pStyle w:val="Heading1"/>
        <w:rPr>
          <w:color w:val="000000" w:themeColor="text1"/>
        </w:rPr>
      </w:pPr>
      <w:bookmarkStart w:id="5" w:name="_Toc60115536"/>
      <w:r w:rsidRPr="00212D02">
        <w:rPr>
          <w:color w:val="000000" w:themeColor="text1"/>
        </w:rPr>
        <w:t>Academic writing</w:t>
      </w:r>
      <w:bookmarkEnd w:id="5"/>
    </w:p>
    <w:p w14:paraId="6ADD15C2"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b/>
          <w:color w:val="000000" w:themeColor="text1"/>
          <w:sz w:val="24"/>
          <w:szCs w:val="24"/>
        </w:rPr>
        <w:t>Description</w:t>
      </w:r>
      <w:r w:rsidRPr="00212D02">
        <w:rPr>
          <w:rFonts w:ascii="Times New Roman" w:eastAsia="Times New Roman" w:hAnsi="Times New Roman" w:cs="Times New Roman"/>
          <w:color w:val="000000" w:themeColor="text1"/>
          <w:sz w:val="24"/>
          <w:szCs w:val="24"/>
        </w:rPr>
        <w:t xml:space="preserve">: When an individual begins to submit applications for jobs and starts attending interviews, it is very probable that employers will ask them to give suitable and valid reasons  as to how they have picked up the certified skills from their time at their respective university. This segment of the paper reviews the employability skills that can be gained from academic writing. The solemn practice of reading and writing at academic levels will expand the candidate's subject-specific as well as general vocabulary and help in the development of communication skills in stating a structure inhibition or argument while discussing issues articulately. </w:t>
      </w:r>
      <w:r w:rsidRPr="00212D02">
        <w:rPr>
          <w:rFonts w:ascii="Times New Roman" w:eastAsia="Times New Roman" w:hAnsi="Times New Roman" w:cs="Times New Roman"/>
          <w:b/>
          <w:color w:val="000000" w:themeColor="text1"/>
          <w:sz w:val="24"/>
          <w:szCs w:val="24"/>
        </w:rPr>
        <w:t>Feelings</w:t>
      </w:r>
      <w:r w:rsidRPr="00212D02">
        <w:rPr>
          <w:rFonts w:ascii="Times New Roman" w:eastAsia="Times New Roman" w:hAnsi="Times New Roman" w:cs="Times New Roman"/>
          <w:color w:val="000000" w:themeColor="text1"/>
          <w:sz w:val="24"/>
          <w:szCs w:val="24"/>
        </w:rPr>
        <w:t>: This specific skill set has proved to be supremely beneficial to me while I was formulating my study materials for week 4. These skills, when properly utilised in the workplace, can prove to be extremely beneficial for personal development (</w:t>
      </w:r>
      <w:proofErr w:type="spellStart"/>
      <w:r w:rsidRPr="00212D02">
        <w:rPr>
          <w:rFonts w:ascii="Times New Roman" w:eastAsia="Times New Roman" w:hAnsi="Times New Roman" w:cs="Times New Roman"/>
          <w:color w:val="000000" w:themeColor="text1"/>
          <w:sz w:val="24"/>
          <w:szCs w:val="24"/>
          <w:highlight w:val="white"/>
        </w:rPr>
        <w:t>Kapareliotis</w:t>
      </w:r>
      <w:r w:rsidRPr="00212D02">
        <w:rPr>
          <w:rFonts w:ascii="Times New Roman" w:eastAsia="Times New Roman" w:hAnsi="Times New Roman" w:cs="Times New Roman"/>
          <w:i/>
          <w:color w:val="000000" w:themeColor="text1"/>
          <w:sz w:val="24"/>
          <w:szCs w:val="24"/>
          <w:highlight w:val="white"/>
        </w:rPr>
        <w:t>et</w:t>
      </w:r>
      <w:proofErr w:type="spellEnd"/>
      <w:r w:rsidRPr="00212D02">
        <w:rPr>
          <w:rFonts w:ascii="Times New Roman" w:eastAsia="Times New Roman" w:hAnsi="Times New Roman" w:cs="Times New Roman"/>
          <w:i/>
          <w:color w:val="000000" w:themeColor="text1"/>
          <w:sz w:val="24"/>
          <w:szCs w:val="24"/>
          <w:highlight w:val="white"/>
        </w:rPr>
        <w:t xml:space="preserve"> al., </w:t>
      </w:r>
      <w:r w:rsidRPr="00212D02">
        <w:rPr>
          <w:rFonts w:ascii="Times New Roman" w:eastAsia="Times New Roman" w:hAnsi="Times New Roman" w:cs="Times New Roman"/>
          <w:color w:val="000000" w:themeColor="text1"/>
          <w:sz w:val="24"/>
          <w:szCs w:val="24"/>
          <w:highlight w:val="white"/>
        </w:rPr>
        <w:t>2019).</w:t>
      </w:r>
      <w:r w:rsidRPr="00212D02">
        <w:rPr>
          <w:rFonts w:ascii="Times New Roman" w:eastAsia="Times New Roman" w:hAnsi="Times New Roman" w:cs="Times New Roman"/>
          <w:color w:val="000000" w:themeColor="text1"/>
          <w:sz w:val="24"/>
          <w:szCs w:val="24"/>
        </w:rPr>
        <w:t xml:space="preserve"> The skill of learning and using appropriate and appealing language can be extremely engaging and powerful.. Using the correct kind of word that adds perception to the material and helps to communicate clearly and efficiently will often aid the candidate to achieve the outcomes that they want easily. For example, when persuading employers and negotiating with them in terms of business and even in the personal conversations. The person to communicate better will subsequently be understood better and as a result, rewarded better.  </w:t>
      </w:r>
    </w:p>
    <w:p w14:paraId="3E98AA17"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212D02">
        <w:rPr>
          <w:rFonts w:ascii="Times New Roman" w:eastAsia="Times New Roman" w:hAnsi="Times New Roman" w:cs="Times New Roman"/>
          <w:b/>
          <w:color w:val="000000" w:themeColor="text1"/>
          <w:sz w:val="24"/>
          <w:szCs w:val="24"/>
        </w:rPr>
        <w:lastRenderedPageBreak/>
        <w:t>Evaluation</w:t>
      </w:r>
      <w:r w:rsidRPr="00212D02">
        <w:rPr>
          <w:rFonts w:ascii="Times New Roman" w:eastAsia="Times New Roman" w:hAnsi="Times New Roman" w:cs="Times New Roman"/>
          <w:color w:val="000000" w:themeColor="text1"/>
          <w:sz w:val="24"/>
          <w:szCs w:val="24"/>
        </w:rPr>
        <w:t xml:space="preserve">: Developing this ability can prove to be of great help in promoting self-driven interests in this particular career option as well as be beneficial for continued professional development (CPD). On a more general forefront, the candidate’s writing and literary skills will improve greatly through writing academically. No matter the kind of profession that is to be chosen, any written documents to be produced is expected to be of graduate calibre, whether technical specifications, self-appraisals or planning business recommendations. Academic writing can help to develop </w:t>
      </w:r>
      <w:r w:rsidRPr="00212D02">
        <w:rPr>
          <w:rFonts w:ascii="Times New Roman" w:eastAsia="Times New Roman" w:hAnsi="Times New Roman" w:cs="Times New Roman"/>
          <w:b/>
          <w:i/>
          <w:color w:val="000000" w:themeColor="text1"/>
          <w:sz w:val="24"/>
          <w:szCs w:val="24"/>
        </w:rPr>
        <w:t>excellent writing skills, ability to research, find and formulate the necessity criteria effectively, ability to put forward personal opinion and subjective information, developing problem-solving and analytical skills as well as IT skills (</w:t>
      </w:r>
      <w:proofErr w:type="spellStart"/>
      <w:r w:rsidRPr="00212D02">
        <w:rPr>
          <w:rFonts w:ascii="Times New Roman" w:eastAsia="Times New Roman" w:hAnsi="Times New Roman" w:cs="Times New Roman"/>
          <w:color w:val="000000" w:themeColor="text1"/>
          <w:sz w:val="24"/>
          <w:szCs w:val="24"/>
          <w:highlight w:val="white"/>
        </w:rPr>
        <w:t>Ooi</w:t>
      </w:r>
      <w:proofErr w:type="spellEnd"/>
      <w:r w:rsidRPr="00212D02">
        <w:rPr>
          <w:rFonts w:ascii="Times New Roman" w:eastAsia="Times New Roman" w:hAnsi="Times New Roman" w:cs="Times New Roman"/>
          <w:color w:val="000000" w:themeColor="text1"/>
          <w:sz w:val="24"/>
          <w:szCs w:val="24"/>
          <w:highlight w:val="white"/>
        </w:rPr>
        <w:t>, 2020).</w:t>
      </w:r>
    </w:p>
    <w:p w14:paraId="01C1FC84"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b/>
          <w:color w:val="000000" w:themeColor="text1"/>
          <w:sz w:val="24"/>
          <w:szCs w:val="24"/>
        </w:rPr>
        <w:t>Conclusion</w:t>
      </w:r>
      <w:r w:rsidRPr="00212D02">
        <w:rPr>
          <w:rFonts w:ascii="Times New Roman" w:eastAsia="Times New Roman" w:hAnsi="Times New Roman" w:cs="Times New Roman"/>
          <w:color w:val="000000" w:themeColor="text1"/>
          <w:sz w:val="24"/>
          <w:szCs w:val="24"/>
        </w:rPr>
        <w:t xml:space="preserve">: Reflective writing required my understanding and ability to elaborate relevant details and elucidate accordingly based on research analysis and self-understanding. </w:t>
      </w:r>
      <w:r w:rsidRPr="00212D02">
        <w:rPr>
          <w:rFonts w:ascii="Times New Roman" w:eastAsia="Times New Roman" w:hAnsi="Times New Roman" w:cs="Times New Roman"/>
          <w:b/>
          <w:color w:val="000000" w:themeColor="text1"/>
          <w:sz w:val="24"/>
          <w:szCs w:val="24"/>
        </w:rPr>
        <w:t>Action plan</w:t>
      </w:r>
      <w:r w:rsidRPr="00212D02">
        <w:rPr>
          <w:rFonts w:ascii="Times New Roman" w:eastAsia="Times New Roman" w:hAnsi="Times New Roman" w:cs="Times New Roman"/>
          <w:color w:val="000000" w:themeColor="text1"/>
          <w:sz w:val="24"/>
          <w:szCs w:val="24"/>
        </w:rPr>
        <w:t>: I have subsequently leant that with better implementation of newer and different words, there is a higher chance of increasing personal vocabulary and making the article look more attractive.</w:t>
      </w:r>
    </w:p>
    <w:p w14:paraId="0A01045C" w14:textId="77777777" w:rsidR="00303AE8" w:rsidRPr="00212D02" w:rsidRDefault="00B73484">
      <w:pPr>
        <w:pStyle w:val="Heading1"/>
        <w:rPr>
          <w:color w:val="000000" w:themeColor="text1"/>
        </w:rPr>
      </w:pPr>
      <w:bookmarkStart w:id="6" w:name="_Toc60115537"/>
      <w:r w:rsidRPr="00212D02">
        <w:rPr>
          <w:color w:val="000000" w:themeColor="text1"/>
        </w:rPr>
        <w:t>Referencing</w:t>
      </w:r>
      <w:bookmarkEnd w:id="6"/>
    </w:p>
    <w:p w14:paraId="6410FDF0"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b/>
          <w:color w:val="000000" w:themeColor="text1"/>
          <w:sz w:val="24"/>
          <w:szCs w:val="24"/>
        </w:rPr>
        <w:t>Description</w:t>
      </w:r>
      <w:r w:rsidRPr="00212D02">
        <w:rPr>
          <w:rFonts w:ascii="Times New Roman" w:eastAsia="Times New Roman" w:hAnsi="Times New Roman" w:cs="Times New Roman"/>
          <w:color w:val="000000" w:themeColor="text1"/>
          <w:sz w:val="24"/>
          <w:szCs w:val="24"/>
        </w:rPr>
        <w:t xml:space="preserve">: In the present competitive market, employment opportunities have become complex. It is highly likeable that employers may enquire as to how a specific skill set has been acquired at the university level by the candidate. </w:t>
      </w:r>
      <w:r w:rsidRPr="00212D02">
        <w:rPr>
          <w:rFonts w:ascii="Times New Roman" w:eastAsia="Times New Roman" w:hAnsi="Times New Roman" w:cs="Times New Roman"/>
          <w:b/>
          <w:color w:val="000000" w:themeColor="text1"/>
          <w:sz w:val="24"/>
          <w:szCs w:val="24"/>
        </w:rPr>
        <w:t>Feelings</w:t>
      </w:r>
      <w:r w:rsidRPr="00212D02">
        <w:rPr>
          <w:rFonts w:ascii="Times New Roman" w:eastAsia="Times New Roman" w:hAnsi="Times New Roman" w:cs="Times New Roman"/>
          <w:color w:val="000000" w:themeColor="text1"/>
          <w:sz w:val="24"/>
          <w:szCs w:val="24"/>
        </w:rPr>
        <w:t>: This segment of the paper reviews helped me in learning the specific employability skills the candidate can gain from citing references, referencing and using the formulations for in preparing the given work. It should prove to be a useful aid when formulating personal analysis for better future prospect and continued professional growth (</w:t>
      </w:r>
      <w:r w:rsidRPr="00212D02">
        <w:rPr>
          <w:rFonts w:ascii="Times New Roman" w:eastAsia="Times New Roman" w:hAnsi="Times New Roman" w:cs="Times New Roman"/>
          <w:color w:val="000000" w:themeColor="text1"/>
          <w:sz w:val="24"/>
          <w:szCs w:val="24"/>
          <w:highlight w:val="white"/>
        </w:rPr>
        <w:t>de Andrés, 2019</w:t>
      </w:r>
      <w:r w:rsidRPr="00212D02">
        <w:rPr>
          <w:rFonts w:ascii="Times New Roman" w:eastAsia="Times New Roman" w:hAnsi="Times New Roman" w:cs="Times New Roman"/>
          <w:color w:val="000000" w:themeColor="text1"/>
          <w:sz w:val="24"/>
          <w:szCs w:val="24"/>
        </w:rPr>
        <w:t xml:space="preserve">). </w:t>
      </w:r>
      <w:r w:rsidRPr="00212D02">
        <w:rPr>
          <w:rFonts w:ascii="Times New Roman" w:eastAsia="Times New Roman" w:hAnsi="Times New Roman" w:cs="Times New Roman"/>
          <w:b/>
          <w:color w:val="000000" w:themeColor="text1"/>
          <w:sz w:val="24"/>
          <w:szCs w:val="24"/>
        </w:rPr>
        <w:t>Evaluation</w:t>
      </w:r>
      <w:r w:rsidRPr="00212D02">
        <w:rPr>
          <w:rFonts w:ascii="Times New Roman" w:eastAsia="Times New Roman" w:hAnsi="Times New Roman" w:cs="Times New Roman"/>
          <w:color w:val="000000" w:themeColor="text1"/>
          <w:sz w:val="24"/>
          <w:szCs w:val="24"/>
        </w:rPr>
        <w:t>: Citing references is a technical exercise that requires the personal ability to follow clear guidelines on crediting Sources and to format the relevant references in a specific style that fits the specific criteria. Using a reference management system such as RefWorks will enable the employee to manage and reuse referencing sources while working on similar tasks in the future assignments (</w:t>
      </w:r>
      <w:proofErr w:type="spellStart"/>
      <w:r w:rsidRPr="00212D02">
        <w:rPr>
          <w:rFonts w:ascii="Times New Roman" w:eastAsia="Times New Roman" w:hAnsi="Times New Roman" w:cs="Times New Roman"/>
          <w:color w:val="000000" w:themeColor="text1"/>
          <w:sz w:val="24"/>
          <w:szCs w:val="24"/>
          <w:highlight w:val="white"/>
        </w:rPr>
        <w:t>Kapareliotis</w:t>
      </w:r>
      <w:proofErr w:type="spellEnd"/>
      <w:r w:rsidRPr="00212D02">
        <w:rPr>
          <w:rFonts w:ascii="Times New Roman" w:eastAsia="Times New Roman" w:hAnsi="Times New Roman" w:cs="Times New Roman"/>
          <w:i/>
          <w:color w:val="000000" w:themeColor="text1"/>
          <w:sz w:val="24"/>
          <w:szCs w:val="24"/>
          <w:highlight w:val="white"/>
        </w:rPr>
        <w:t xml:space="preserve"> et al.</w:t>
      </w:r>
      <w:r w:rsidRPr="00212D02">
        <w:rPr>
          <w:rFonts w:ascii="Times New Roman" w:eastAsia="Times New Roman" w:hAnsi="Times New Roman" w:cs="Times New Roman"/>
          <w:color w:val="000000" w:themeColor="text1"/>
          <w:sz w:val="24"/>
          <w:szCs w:val="24"/>
          <w:highlight w:val="white"/>
        </w:rPr>
        <w:t xml:space="preserve"> 2019)</w:t>
      </w:r>
      <w:r w:rsidRPr="00212D02">
        <w:rPr>
          <w:rFonts w:ascii="Times New Roman" w:eastAsia="Times New Roman" w:hAnsi="Times New Roman" w:cs="Times New Roman"/>
          <w:color w:val="000000" w:themeColor="text1"/>
          <w:sz w:val="24"/>
          <w:szCs w:val="24"/>
        </w:rPr>
        <w:t>. Through collecting and referencing formulated information, the skills in the following area can be developed:</w:t>
      </w:r>
    </w:p>
    <w:p w14:paraId="7AEAB9B7" w14:textId="77777777" w:rsidR="00303AE8" w:rsidRPr="00212D02" w:rsidRDefault="00B73484">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212D02">
        <w:rPr>
          <w:rFonts w:ascii="Times New Roman" w:eastAsia="Times New Roman" w:hAnsi="Times New Roman" w:cs="Times New Roman"/>
          <w:b/>
          <w:i/>
          <w:color w:val="000000" w:themeColor="text1"/>
          <w:sz w:val="24"/>
          <w:szCs w:val="24"/>
        </w:rPr>
        <w:t>Formulating academic content.</w:t>
      </w:r>
    </w:p>
    <w:p w14:paraId="19E394B9" w14:textId="77777777" w:rsidR="00303AE8" w:rsidRPr="00212D02" w:rsidRDefault="00B73484">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212D02">
        <w:rPr>
          <w:rFonts w:ascii="Times New Roman" w:eastAsia="Times New Roman" w:hAnsi="Times New Roman" w:cs="Times New Roman"/>
          <w:b/>
          <w:i/>
          <w:color w:val="000000" w:themeColor="text1"/>
          <w:sz w:val="24"/>
          <w:szCs w:val="24"/>
        </w:rPr>
        <w:t>Ability to produce documents in specific guidelines.</w:t>
      </w:r>
    </w:p>
    <w:p w14:paraId="4ACD3EC5" w14:textId="77777777" w:rsidR="00303AE8" w:rsidRPr="00212D02" w:rsidRDefault="00B73484">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212D02">
        <w:rPr>
          <w:rFonts w:ascii="Times New Roman" w:eastAsia="Times New Roman" w:hAnsi="Times New Roman" w:cs="Times New Roman"/>
          <w:b/>
          <w:i/>
          <w:color w:val="000000" w:themeColor="text1"/>
          <w:sz w:val="24"/>
          <w:szCs w:val="24"/>
        </w:rPr>
        <w:lastRenderedPageBreak/>
        <w:t>Efficiently handling information and data management.</w:t>
      </w:r>
    </w:p>
    <w:p w14:paraId="3EEDE2EF" w14:textId="77777777" w:rsidR="00303AE8" w:rsidRPr="00212D02" w:rsidRDefault="00B73484">
      <w:pPr>
        <w:pStyle w:val="Normal1"/>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212D02">
        <w:rPr>
          <w:rFonts w:ascii="Times New Roman" w:eastAsia="Times New Roman" w:hAnsi="Times New Roman" w:cs="Times New Roman"/>
          <w:b/>
          <w:i/>
          <w:color w:val="000000" w:themeColor="text1"/>
          <w:sz w:val="24"/>
          <w:szCs w:val="24"/>
        </w:rPr>
        <w:t>Didactic planning and functional organisation</w:t>
      </w:r>
    </w:p>
    <w:p w14:paraId="4727BCB9"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b/>
          <w:color w:val="000000" w:themeColor="text1"/>
          <w:sz w:val="24"/>
          <w:szCs w:val="24"/>
        </w:rPr>
        <w:t>Conclusion</w:t>
      </w:r>
      <w:r w:rsidRPr="00212D02">
        <w:rPr>
          <w:rFonts w:ascii="Times New Roman" w:eastAsia="Times New Roman" w:hAnsi="Times New Roman" w:cs="Times New Roman"/>
          <w:color w:val="000000" w:themeColor="text1"/>
          <w:sz w:val="24"/>
          <w:szCs w:val="24"/>
        </w:rPr>
        <w:t xml:space="preserve">: This particular approach has been highly suitable and helpful for me to generate and understand the ideas enlisted in week 9 of my academic </w:t>
      </w:r>
      <w:proofErr w:type="spellStart"/>
      <w:r w:rsidRPr="00212D02">
        <w:rPr>
          <w:rFonts w:ascii="Times New Roman" w:eastAsia="Times New Roman" w:hAnsi="Times New Roman" w:cs="Times New Roman"/>
          <w:color w:val="000000" w:themeColor="text1"/>
          <w:sz w:val="24"/>
          <w:szCs w:val="24"/>
        </w:rPr>
        <w:t>requirements.</w:t>
      </w:r>
      <w:r w:rsidRPr="00212D02">
        <w:rPr>
          <w:rFonts w:ascii="Times New Roman" w:eastAsia="Times New Roman" w:hAnsi="Times New Roman" w:cs="Times New Roman"/>
          <w:b/>
          <w:color w:val="000000" w:themeColor="text1"/>
          <w:sz w:val="24"/>
          <w:szCs w:val="24"/>
        </w:rPr>
        <w:t>Action</w:t>
      </w:r>
      <w:proofErr w:type="spellEnd"/>
      <w:r w:rsidRPr="00212D02">
        <w:rPr>
          <w:rFonts w:ascii="Times New Roman" w:eastAsia="Times New Roman" w:hAnsi="Times New Roman" w:cs="Times New Roman"/>
          <w:color w:val="000000" w:themeColor="text1"/>
          <w:sz w:val="24"/>
          <w:szCs w:val="24"/>
        </w:rPr>
        <w:t xml:space="preserve">: Properly identifying skill sets and idealising structure value-based analysis can help me stick to the guidelines and fulfil my tasks efficiently. This is a learning mechanism that can enhance my employability opportunities if fruitfully put to use. </w:t>
      </w:r>
    </w:p>
    <w:p w14:paraId="5A7FCD23" w14:textId="77777777" w:rsidR="00303AE8" w:rsidRPr="00212D02" w:rsidRDefault="00B73484">
      <w:pPr>
        <w:pStyle w:val="Heading1"/>
        <w:rPr>
          <w:color w:val="000000" w:themeColor="text1"/>
        </w:rPr>
      </w:pPr>
      <w:bookmarkStart w:id="7" w:name="_Toc60115538"/>
      <w:r w:rsidRPr="00212D02">
        <w:rPr>
          <w:color w:val="000000" w:themeColor="text1"/>
        </w:rPr>
        <w:t>CV writing</w:t>
      </w:r>
      <w:bookmarkEnd w:id="7"/>
    </w:p>
    <w:p w14:paraId="73ED9FF0"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b/>
          <w:i/>
          <w:color w:val="000000" w:themeColor="text1"/>
          <w:sz w:val="24"/>
          <w:szCs w:val="24"/>
        </w:rPr>
      </w:pPr>
      <w:r w:rsidRPr="00212D02">
        <w:rPr>
          <w:rFonts w:ascii="Times New Roman" w:eastAsia="Times New Roman" w:hAnsi="Times New Roman" w:cs="Times New Roman"/>
          <w:b/>
          <w:color w:val="000000" w:themeColor="text1"/>
          <w:sz w:val="24"/>
          <w:szCs w:val="24"/>
        </w:rPr>
        <w:t xml:space="preserve">Description: </w:t>
      </w:r>
      <w:r w:rsidR="009B0A3E" w:rsidRPr="00212D02">
        <w:rPr>
          <w:rFonts w:ascii="Times New Roman" w:eastAsia="Times New Roman" w:hAnsi="Times New Roman" w:cs="Times New Roman"/>
          <w:b/>
          <w:color w:val="000000" w:themeColor="text1"/>
          <w:sz w:val="24"/>
          <w:szCs w:val="24"/>
        </w:rPr>
        <w:t xml:space="preserve">Curriculum vitae </w:t>
      </w:r>
      <w:r w:rsidR="009B0A3E" w:rsidRPr="00212D02">
        <w:rPr>
          <w:rFonts w:ascii="Times New Roman" w:eastAsia="Times New Roman" w:hAnsi="Times New Roman" w:cs="Times New Roman"/>
          <w:color w:val="000000" w:themeColor="text1"/>
          <w:sz w:val="24"/>
          <w:szCs w:val="24"/>
        </w:rPr>
        <w:t>writing are</w:t>
      </w:r>
      <w:r w:rsidRPr="00212D02">
        <w:rPr>
          <w:rFonts w:ascii="Times New Roman" w:eastAsia="Times New Roman" w:hAnsi="Times New Roman" w:cs="Times New Roman"/>
          <w:color w:val="000000" w:themeColor="text1"/>
          <w:sz w:val="24"/>
          <w:szCs w:val="24"/>
        </w:rPr>
        <w:t xml:space="preserve"> an elucidated format that highlights every aspect where the candidate is capable of maximum productivity with minimum challenges faced (</w:t>
      </w:r>
      <w:r w:rsidRPr="00212D02">
        <w:rPr>
          <w:rFonts w:ascii="Times New Roman" w:eastAsia="Times New Roman" w:hAnsi="Times New Roman" w:cs="Times New Roman"/>
          <w:color w:val="000000" w:themeColor="text1"/>
          <w:sz w:val="24"/>
          <w:szCs w:val="24"/>
          <w:highlight w:val="white"/>
        </w:rPr>
        <w:t>Becker, 2020)</w:t>
      </w:r>
      <w:r w:rsidRPr="00212D02">
        <w:rPr>
          <w:rFonts w:ascii="Times New Roman" w:eastAsia="Times New Roman" w:hAnsi="Times New Roman" w:cs="Times New Roman"/>
          <w:color w:val="000000" w:themeColor="text1"/>
          <w:sz w:val="24"/>
          <w:szCs w:val="24"/>
        </w:rPr>
        <w:t xml:space="preserve">. While formulating a resume, it must be kept in mind that the essential skill sets to follow must be segregated between hard skills and soft skills. </w:t>
      </w:r>
      <w:r w:rsidRPr="00212D02">
        <w:rPr>
          <w:rFonts w:ascii="Times New Roman" w:eastAsia="Times New Roman" w:hAnsi="Times New Roman" w:cs="Times New Roman"/>
          <w:b/>
          <w:color w:val="000000" w:themeColor="text1"/>
          <w:sz w:val="24"/>
          <w:szCs w:val="24"/>
        </w:rPr>
        <w:t>Feelings</w:t>
      </w:r>
      <w:r w:rsidRPr="00212D02">
        <w:rPr>
          <w:rFonts w:ascii="Times New Roman" w:eastAsia="Times New Roman" w:hAnsi="Times New Roman" w:cs="Times New Roman"/>
          <w:color w:val="000000" w:themeColor="text1"/>
          <w:sz w:val="24"/>
          <w:szCs w:val="24"/>
        </w:rPr>
        <w:t xml:space="preserve">: Development of skills depends on the lack of vital growth prospects. Recruiters are constantly looking to hire candidates with the correct blend of two vivid types of skills such as hard and soft skills respectively. Hard skills are capabilities that are job specific and industry oriented. usually, these are the technique oriented skills that a candidate learns after the onset of the job and through the experience of the job and tasks associated with it. Hard skills may include a high level of education efficiency in things like </w:t>
      </w:r>
      <w:r w:rsidR="009B0A3E" w:rsidRPr="00212D02">
        <w:rPr>
          <w:rFonts w:ascii="Times New Roman" w:eastAsia="Times New Roman" w:hAnsi="Times New Roman" w:cs="Times New Roman"/>
          <w:b/>
          <w:i/>
          <w:color w:val="000000" w:themeColor="text1"/>
          <w:sz w:val="24"/>
          <w:szCs w:val="24"/>
        </w:rPr>
        <w:t>software development</w:t>
      </w:r>
      <w:r w:rsidRPr="00212D02">
        <w:rPr>
          <w:rFonts w:ascii="Times New Roman" w:eastAsia="Times New Roman" w:hAnsi="Times New Roman" w:cs="Times New Roman"/>
          <w:b/>
          <w:i/>
          <w:color w:val="000000" w:themeColor="text1"/>
          <w:sz w:val="24"/>
          <w:szCs w:val="24"/>
        </w:rPr>
        <w:t xml:space="preserve">, proficiency in one or more foreign languages, operating certain equipment or machinery such as the computers or some machinery in any industry. </w:t>
      </w:r>
      <w:r w:rsidRPr="00212D02">
        <w:rPr>
          <w:rFonts w:ascii="Times New Roman" w:eastAsia="Times New Roman" w:hAnsi="Times New Roman" w:cs="Times New Roman"/>
          <w:b/>
          <w:color w:val="000000" w:themeColor="text1"/>
          <w:sz w:val="24"/>
          <w:szCs w:val="24"/>
        </w:rPr>
        <w:t xml:space="preserve">Evaluation: </w:t>
      </w:r>
      <w:r w:rsidR="009B0A3E" w:rsidRPr="00212D02">
        <w:rPr>
          <w:rFonts w:ascii="Times New Roman" w:eastAsia="Times New Roman" w:hAnsi="Times New Roman" w:cs="Times New Roman"/>
          <w:color w:val="000000" w:themeColor="text1"/>
          <w:sz w:val="24"/>
          <w:szCs w:val="24"/>
        </w:rPr>
        <w:t>As stated</w:t>
      </w:r>
      <w:r w:rsidRPr="00212D02">
        <w:rPr>
          <w:rFonts w:ascii="Times New Roman" w:eastAsia="Times New Roman" w:hAnsi="Times New Roman" w:cs="Times New Roman"/>
          <w:color w:val="000000" w:themeColor="text1"/>
          <w:sz w:val="24"/>
          <w:szCs w:val="24"/>
        </w:rPr>
        <w:t xml:space="preserve"> by</w:t>
      </w:r>
      <w:r w:rsidR="009B0A3E" w:rsidRPr="00212D02">
        <w:rPr>
          <w:rFonts w:ascii="Times New Roman" w:eastAsia="Times New Roman" w:hAnsi="Times New Roman" w:cs="Times New Roman"/>
          <w:color w:val="000000" w:themeColor="text1"/>
          <w:sz w:val="24"/>
          <w:szCs w:val="24"/>
        </w:rPr>
        <w:t xml:space="preserve"> </w:t>
      </w:r>
      <w:proofErr w:type="spellStart"/>
      <w:r w:rsidRPr="00212D02">
        <w:rPr>
          <w:rFonts w:ascii="Times New Roman" w:eastAsia="Times New Roman" w:hAnsi="Times New Roman" w:cs="Times New Roman"/>
          <w:color w:val="000000" w:themeColor="text1"/>
          <w:sz w:val="24"/>
          <w:szCs w:val="24"/>
          <w:highlight w:val="white"/>
        </w:rPr>
        <w:t>Wisshak</w:t>
      </w:r>
      <w:proofErr w:type="spellEnd"/>
      <w:r w:rsidRPr="00212D02">
        <w:rPr>
          <w:rFonts w:ascii="Times New Roman" w:eastAsia="Times New Roman" w:hAnsi="Times New Roman" w:cs="Times New Roman"/>
          <w:color w:val="000000" w:themeColor="text1"/>
          <w:sz w:val="24"/>
          <w:szCs w:val="24"/>
          <w:highlight w:val="white"/>
        </w:rPr>
        <w:t xml:space="preserve"> and </w:t>
      </w:r>
      <w:proofErr w:type="spellStart"/>
      <w:r w:rsidRPr="00212D02">
        <w:rPr>
          <w:rFonts w:ascii="Times New Roman" w:eastAsia="Times New Roman" w:hAnsi="Times New Roman" w:cs="Times New Roman"/>
          <w:color w:val="000000" w:themeColor="text1"/>
          <w:sz w:val="24"/>
          <w:szCs w:val="24"/>
          <w:highlight w:val="white"/>
        </w:rPr>
        <w:t>Hochholdinger</w:t>
      </w:r>
      <w:proofErr w:type="spellEnd"/>
      <w:r w:rsidRPr="00212D02">
        <w:rPr>
          <w:rFonts w:ascii="Times New Roman" w:eastAsia="Times New Roman" w:hAnsi="Times New Roman" w:cs="Times New Roman"/>
          <w:color w:val="000000" w:themeColor="text1"/>
          <w:sz w:val="24"/>
          <w:szCs w:val="24"/>
          <w:highlight w:val="white"/>
        </w:rPr>
        <w:t xml:space="preserve"> (2020), </w:t>
      </w:r>
      <w:r w:rsidRPr="00212D02">
        <w:rPr>
          <w:rFonts w:ascii="Times New Roman" w:eastAsia="Times New Roman" w:hAnsi="Times New Roman" w:cs="Times New Roman"/>
          <w:color w:val="000000" w:themeColor="text1"/>
          <w:sz w:val="24"/>
          <w:szCs w:val="24"/>
        </w:rPr>
        <w:t xml:space="preserve">Soft skills are also known as abilities that can be applied effectively in order to compete and complete the job criteria. Soft skills are also sometimes referred to as social skills and include </w:t>
      </w:r>
      <w:r w:rsidR="00830D84" w:rsidRPr="00212D02">
        <w:rPr>
          <w:rFonts w:ascii="Times New Roman" w:eastAsia="Times New Roman" w:hAnsi="Times New Roman" w:cs="Times New Roman"/>
          <w:color w:val="000000" w:themeColor="text1"/>
          <w:sz w:val="24"/>
          <w:szCs w:val="24"/>
        </w:rPr>
        <w:t>excellence</w:t>
      </w:r>
      <w:r w:rsidRPr="00212D02">
        <w:rPr>
          <w:rFonts w:ascii="Times New Roman" w:eastAsia="Times New Roman" w:hAnsi="Times New Roman" w:cs="Times New Roman"/>
          <w:color w:val="000000" w:themeColor="text1"/>
          <w:sz w:val="24"/>
          <w:szCs w:val="24"/>
        </w:rPr>
        <w:t xml:space="preserve"> in things such as </w:t>
      </w:r>
      <w:r w:rsidRPr="00212D02">
        <w:rPr>
          <w:rFonts w:ascii="Times New Roman" w:eastAsia="Times New Roman" w:hAnsi="Times New Roman" w:cs="Times New Roman"/>
          <w:b/>
          <w:i/>
          <w:color w:val="000000" w:themeColor="text1"/>
          <w:sz w:val="24"/>
          <w:szCs w:val="24"/>
        </w:rPr>
        <w:t xml:space="preserve">effective communication, relevant and fast customer service deliverance, effective problem-solving capabilities, dynamic time management and enduring leadership qualities. </w:t>
      </w:r>
      <w:r w:rsidRPr="00212D02">
        <w:rPr>
          <w:rFonts w:ascii="Times New Roman" w:eastAsia="Times New Roman" w:hAnsi="Times New Roman" w:cs="Times New Roman"/>
          <w:b/>
          <w:color w:val="000000" w:themeColor="text1"/>
          <w:sz w:val="24"/>
          <w:szCs w:val="24"/>
        </w:rPr>
        <w:t xml:space="preserve">Conclusion: </w:t>
      </w:r>
      <w:r w:rsidRPr="00212D02">
        <w:rPr>
          <w:rFonts w:ascii="Times New Roman" w:eastAsia="Times New Roman" w:hAnsi="Times New Roman" w:cs="Times New Roman"/>
          <w:color w:val="000000" w:themeColor="text1"/>
          <w:sz w:val="24"/>
          <w:szCs w:val="24"/>
        </w:rPr>
        <w:t xml:space="preserve">Therefore, hard skill development is the essential criteria for employability and increasing value and remuneration for employment. The recruiters may pay a lot more attention to the development of soft skill rather than hard skills. </w:t>
      </w:r>
      <w:r w:rsidRPr="00212D02">
        <w:rPr>
          <w:rFonts w:ascii="Times New Roman" w:eastAsia="Times New Roman" w:hAnsi="Times New Roman" w:cs="Times New Roman"/>
          <w:b/>
          <w:color w:val="000000" w:themeColor="text1"/>
          <w:sz w:val="24"/>
          <w:szCs w:val="24"/>
        </w:rPr>
        <w:t>Action</w:t>
      </w:r>
      <w:r w:rsidRPr="00212D02">
        <w:rPr>
          <w:rFonts w:ascii="Times New Roman" w:eastAsia="Times New Roman" w:hAnsi="Times New Roman" w:cs="Times New Roman"/>
          <w:color w:val="000000" w:themeColor="text1"/>
          <w:sz w:val="24"/>
          <w:szCs w:val="24"/>
        </w:rPr>
        <w:t xml:space="preserve">: Therefore, while seeking for a better job opportunity; it is highly essential to properly highlight the best hard and soft skills that the candidate possesses. I have come to realise that the development of these </w:t>
      </w:r>
      <w:r w:rsidRPr="00212D02">
        <w:rPr>
          <w:rFonts w:ascii="Times New Roman" w:eastAsia="Times New Roman" w:hAnsi="Times New Roman" w:cs="Times New Roman"/>
          <w:color w:val="000000" w:themeColor="text1"/>
          <w:sz w:val="24"/>
          <w:szCs w:val="24"/>
        </w:rPr>
        <w:lastRenderedPageBreak/>
        <w:t>skill sets with respect to time management is highly required for an all-round personal and professional development.</w:t>
      </w:r>
    </w:p>
    <w:p w14:paraId="7E1DAD6C" w14:textId="77777777" w:rsidR="00303AE8" w:rsidRPr="00212D02" w:rsidRDefault="00B73484">
      <w:pPr>
        <w:pStyle w:val="Heading1"/>
        <w:rPr>
          <w:color w:val="000000" w:themeColor="text1"/>
        </w:rPr>
      </w:pPr>
      <w:bookmarkStart w:id="8" w:name="_Toc60115539"/>
      <w:r w:rsidRPr="00212D02">
        <w:rPr>
          <w:color w:val="000000" w:themeColor="text1"/>
        </w:rPr>
        <w:t>Conclusion</w:t>
      </w:r>
      <w:bookmarkEnd w:id="8"/>
    </w:p>
    <w:p w14:paraId="53931686"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212D02">
        <w:rPr>
          <w:rFonts w:ascii="Times New Roman" w:eastAsia="Times New Roman" w:hAnsi="Times New Roman" w:cs="Times New Roman"/>
          <w:color w:val="000000" w:themeColor="text1"/>
          <w:sz w:val="24"/>
          <w:szCs w:val="24"/>
        </w:rPr>
        <w:t>The report concludes that producing employable graduates consist of the part of the education process, and they have to possess academic and employability skills to shine in their career. The employability skills are significant as the labour marketing environment is intensively competitive in nature. It also provides a search for employers who are flexible and have the potential to perform different kinds of tasks in different kinds of working environments. The academic skills provide the development of the skills of reading and writing which are required in the formal and official works in the professional career. Along these are assisted with the development of the thinking and communication skills of the individuals. In this report, the Gibbs reflective model is used for the analysis of the reflective model and employability skills. Along with this, the time management required in a professional career is also discussed in this report. The skills and competencies which are required by the employees in the professional career are also evaluated in this report. Along with this, the technological skills and other sophisticated skills are also discussed in this report. The report had provided the glance of the requirement of resources which are essential for the professional development of an individual.</w:t>
      </w:r>
    </w:p>
    <w:p w14:paraId="4CD3EA1F" w14:textId="77777777" w:rsidR="00303AE8" w:rsidRPr="00212D02" w:rsidRDefault="00B73484">
      <w:pPr>
        <w:pStyle w:val="Normal1"/>
        <w:rPr>
          <w:rFonts w:ascii="Times New Roman" w:eastAsia="Times New Roman" w:hAnsi="Times New Roman" w:cs="Times New Roman"/>
          <w:b/>
          <w:color w:val="000000" w:themeColor="text1"/>
          <w:sz w:val="28"/>
          <w:szCs w:val="28"/>
        </w:rPr>
      </w:pPr>
      <w:r w:rsidRPr="00212D02">
        <w:rPr>
          <w:color w:val="000000" w:themeColor="text1"/>
        </w:rPr>
        <w:br w:type="page"/>
      </w:r>
    </w:p>
    <w:p w14:paraId="78C98020" w14:textId="77777777" w:rsidR="00303AE8" w:rsidRPr="00212D02" w:rsidRDefault="00B73484">
      <w:pPr>
        <w:pStyle w:val="Heading1"/>
        <w:rPr>
          <w:color w:val="000000" w:themeColor="text1"/>
        </w:rPr>
      </w:pPr>
      <w:bookmarkStart w:id="9" w:name="_Toc60115540"/>
      <w:r w:rsidRPr="00212D02">
        <w:rPr>
          <w:color w:val="000000" w:themeColor="text1"/>
        </w:rPr>
        <w:lastRenderedPageBreak/>
        <w:t>List of reference</w:t>
      </w:r>
      <w:bookmarkEnd w:id="9"/>
    </w:p>
    <w:p w14:paraId="654535CC"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t>Ardian</w:t>
      </w:r>
      <w:proofErr w:type="spellEnd"/>
      <w:r w:rsidRPr="00212D02">
        <w:rPr>
          <w:rFonts w:ascii="Times New Roman" w:eastAsia="Times New Roman" w:hAnsi="Times New Roman" w:cs="Times New Roman"/>
          <w:color w:val="000000" w:themeColor="text1"/>
          <w:sz w:val="24"/>
          <w:szCs w:val="24"/>
          <w:highlight w:val="white"/>
        </w:rPr>
        <w:t xml:space="preserve">, P., </w:t>
      </w:r>
      <w:proofErr w:type="spellStart"/>
      <w:r w:rsidRPr="00212D02">
        <w:rPr>
          <w:rFonts w:ascii="Times New Roman" w:eastAsia="Times New Roman" w:hAnsi="Times New Roman" w:cs="Times New Roman"/>
          <w:color w:val="000000" w:themeColor="text1"/>
          <w:sz w:val="24"/>
          <w:szCs w:val="24"/>
          <w:highlight w:val="white"/>
        </w:rPr>
        <w:t>Hariyati</w:t>
      </w:r>
      <w:proofErr w:type="spellEnd"/>
      <w:r w:rsidRPr="00212D02">
        <w:rPr>
          <w:rFonts w:ascii="Times New Roman" w:eastAsia="Times New Roman" w:hAnsi="Times New Roman" w:cs="Times New Roman"/>
          <w:color w:val="000000" w:themeColor="text1"/>
          <w:sz w:val="24"/>
          <w:szCs w:val="24"/>
          <w:highlight w:val="white"/>
        </w:rPr>
        <w:t xml:space="preserve">, R.T.S. and </w:t>
      </w:r>
      <w:proofErr w:type="spellStart"/>
      <w:r w:rsidRPr="00212D02">
        <w:rPr>
          <w:rFonts w:ascii="Times New Roman" w:eastAsia="Times New Roman" w:hAnsi="Times New Roman" w:cs="Times New Roman"/>
          <w:color w:val="000000" w:themeColor="text1"/>
          <w:sz w:val="24"/>
          <w:szCs w:val="24"/>
          <w:highlight w:val="white"/>
        </w:rPr>
        <w:t>Afifah</w:t>
      </w:r>
      <w:proofErr w:type="spellEnd"/>
      <w:r w:rsidRPr="00212D02">
        <w:rPr>
          <w:rFonts w:ascii="Times New Roman" w:eastAsia="Times New Roman" w:hAnsi="Times New Roman" w:cs="Times New Roman"/>
          <w:color w:val="000000" w:themeColor="text1"/>
          <w:sz w:val="24"/>
          <w:szCs w:val="24"/>
          <w:highlight w:val="white"/>
        </w:rPr>
        <w:t xml:space="preserve">, E., 2019. Correlation between implementation case reflection discussion based on the Graham Gibbs Cycle and nurses’ critical thinking skills. </w:t>
      </w:r>
      <w:proofErr w:type="spellStart"/>
      <w:r w:rsidRPr="00212D02">
        <w:rPr>
          <w:rFonts w:ascii="Times New Roman" w:eastAsia="Times New Roman" w:hAnsi="Times New Roman" w:cs="Times New Roman"/>
          <w:i/>
          <w:color w:val="000000" w:themeColor="text1"/>
          <w:sz w:val="24"/>
          <w:szCs w:val="24"/>
          <w:highlight w:val="white"/>
        </w:rPr>
        <w:t>Enfermeriaclinica</w:t>
      </w:r>
      <w:proofErr w:type="spellEnd"/>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29</w:t>
      </w:r>
      <w:r w:rsidRPr="00212D02">
        <w:rPr>
          <w:rFonts w:ascii="Times New Roman" w:eastAsia="Times New Roman" w:hAnsi="Times New Roman" w:cs="Times New Roman"/>
          <w:color w:val="000000" w:themeColor="text1"/>
          <w:sz w:val="24"/>
          <w:szCs w:val="24"/>
          <w:highlight w:val="white"/>
        </w:rPr>
        <w:t>, pp.588-593.</w:t>
      </w:r>
    </w:p>
    <w:p w14:paraId="2B2DBBC9"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212D02">
        <w:rPr>
          <w:rFonts w:ascii="Times New Roman" w:eastAsia="Times New Roman" w:hAnsi="Times New Roman" w:cs="Times New Roman"/>
          <w:color w:val="000000" w:themeColor="text1"/>
          <w:sz w:val="24"/>
          <w:szCs w:val="24"/>
          <w:highlight w:val="white"/>
        </w:rPr>
        <w:t>Becker, L., 2020. </w:t>
      </w:r>
      <w:r w:rsidRPr="00212D02">
        <w:rPr>
          <w:rFonts w:ascii="Times New Roman" w:eastAsia="Times New Roman" w:hAnsi="Times New Roman" w:cs="Times New Roman"/>
          <w:i/>
          <w:color w:val="000000" w:themeColor="text1"/>
          <w:sz w:val="24"/>
          <w:szCs w:val="24"/>
          <w:highlight w:val="white"/>
        </w:rPr>
        <w:t>Write a Brilliant CV</w:t>
      </w:r>
      <w:r w:rsidRPr="00212D02">
        <w:rPr>
          <w:rFonts w:ascii="Times New Roman" w:eastAsia="Times New Roman" w:hAnsi="Times New Roman" w:cs="Times New Roman"/>
          <w:color w:val="000000" w:themeColor="text1"/>
          <w:sz w:val="24"/>
          <w:szCs w:val="24"/>
          <w:highlight w:val="white"/>
        </w:rPr>
        <w:t>. SAGE Publications Limited.</w:t>
      </w:r>
    </w:p>
    <w:p w14:paraId="1489DE58"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212D02">
        <w:rPr>
          <w:rFonts w:ascii="Times New Roman" w:eastAsia="Times New Roman" w:hAnsi="Times New Roman" w:cs="Times New Roman"/>
          <w:color w:val="000000" w:themeColor="text1"/>
          <w:sz w:val="24"/>
          <w:szCs w:val="24"/>
          <w:highlight w:val="white"/>
        </w:rPr>
        <w:t xml:space="preserve">Bennet,2019. Developing employability and professional identity through visual narratives. </w:t>
      </w:r>
      <w:r w:rsidRPr="00212D02">
        <w:rPr>
          <w:rFonts w:ascii="Times New Roman" w:eastAsia="Times New Roman" w:hAnsi="Times New Roman" w:cs="Times New Roman"/>
          <w:i/>
          <w:color w:val="000000" w:themeColor="text1"/>
          <w:sz w:val="24"/>
          <w:szCs w:val="24"/>
          <w:highlight w:val="white"/>
        </w:rPr>
        <w:t>Australian art education</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37</w:t>
      </w:r>
      <w:r w:rsidRPr="00212D02">
        <w:rPr>
          <w:rFonts w:ascii="Times New Roman" w:eastAsia="Times New Roman" w:hAnsi="Times New Roman" w:cs="Times New Roman"/>
          <w:color w:val="000000" w:themeColor="text1"/>
          <w:sz w:val="24"/>
          <w:szCs w:val="24"/>
          <w:highlight w:val="white"/>
        </w:rPr>
        <w:t>(2), p.100.</w:t>
      </w:r>
    </w:p>
    <w:p w14:paraId="0823A506"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r w:rsidRPr="00212D02">
        <w:rPr>
          <w:rFonts w:ascii="Times New Roman" w:eastAsia="Times New Roman" w:hAnsi="Times New Roman" w:cs="Times New Roman"/>
          <w:color w:val="000000" w:themeColor="text1"/>
          <w:sz w:val="24"/>
          <w:szCs w:val="24"/>
          <w:highlight w:val="white"/>
        </w:rPr>
        <w:t xml:space="preserve">de Andrés, C., 2019. 9Embedding employability in language learning: video CV in Spanish. </w:t>
      </w:r>
      <w:r w:rsidRPr="00212D02">
        <w:rPr>
          <w:rFonts w:ascii="Times New Roman" w:eastAsia="Times New Roman" w:hAnsi="Times New Roman" w:cs="Times New Roman"/>
          <w:i/>
          <w:color w:val="000000" w:themeColor="text1"/>
          <w:sz w:val="24"/>
          <w:szCs w:val="24"/>
          <w:highlight w:val="white"/>
        </w:rPr>
        <w:t>Professional competencies in language learning and teaching</w:t>
      </w:r>
      <w:r w:rsidRPr="00212D02">
        <w:rPr>
          <w:rFonts w:ascii="Times New Roman" w:eastAsia="Times New Roman" w:hAnsi="Times New Roman" w:cs="Times New Roman"/>
          <w:color w:val="000000" w:themeColor="text1"/>
          <w:sz w:val="24"/>
          <w:szCs w:val="24"/>
          <w:highlight w:val="white"/>
        </w:rPr>
        <w:t>, p.99.</w:t>
      </w:r>
    </w:p>
    <w:p w14:paraId="5A7E7C7E"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t>Eprints</w:t>
      </w:r>
      <w:proofErr w:type="spellEnd"/>
      <w:r w:rsidRPr="00212D02">
        <w:rPr>
          <w:rFonts w:ascii="Times New Roman" w:eastAsia="Times New Roman" w:hAnsi="Times New Roman" w:cs="Times New Roman"/>
          <w:color w:val="000000" w:themeColor="text1"/>
          <w:sz w:val="24"/>
          <w:szCs w:val="24"/>
          <w:highlight w:val="white"/>
        </w:rPr>
        <w:t xml:space="preserve">, 2020. </w:t>
      </w:r>
      <w:r w:rsidRPr="00212D02">
        <w:rPr>
          <w:rFonts w:ascii="Times New Roman" w:eastAsia="Times New Roman" w:hAnsi="Times New Roman" w:cs="Times New Roman"/>
          <w:i/>
          <w:color w:val="000000" w:themeColor="text1"/>
          <w:sz w:val="24"/>
          <w:szCs w:val="24"/>
          <w:highlight w:val="white"/>
        </w:rPr>
        <w:t xml:space="preserve">Employers' Perceptions Of The Employability Skills Of New Graduates - </w:t>
      </w:r>
      <w:r w:rsidRPr="00212D02">
        <w:rPr>
          <w:rFonts w:ascii="Times New Roman" w:eastAsia="Times New Roman" w:hAnsi="Times New Roman" w:cs="Times New Roman"/>
          <w:color w:val="000000" w:themeColor="text1"/>
          <w:sz w:val="24"/>
          <w:szCs w:val="24"/>
          <w:highlight w:val="white"/>
        </w:rPr>
        <w:t>Enlighten: Publications.</w:t>
      </w:r>
    </w:p>
    <w:p w14:paraId="417AD925" w14:textId="77777777" w:rsidR="00303AE8" w:rsidRPr="00212D02" w:rsidRDefault="00B73484">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r w:rsidRPr="00212D02">
        <w:rPr>
          <w:rFonts w:ascii="Times New Roman" w:eastAsia="Times New Roman" w:hAnsi="Times New Roman" w:cs="Times New Roman"/>
          <w:color w:val="000000" w:themeColor="text1"/>
          <w:sz w:val="24"/>
          <w:szCs w:val="24"/>
          <w:highlight w:val="white"/>
        </w:rPr>
        <w:t xml:space="preserve">Fearon, C., van Vuuren, W., McLaughlin, H. and </w:t>
      </w:r>
      <w:proofErr w:type="spellStart"/>
      <w:r w:rsidRPr="00212D02">
        <w:rPr>
          <w:rFonts w:ascii="Times New Roman" w:eastAsia="Times New Roman" w:hAnsi="Times New Roman" w:cs="Times New Roman"/>
          <w:color w:val="000000" w:themeColor="text1"/>
          <w:sz w:val="24"/>
          <w:szCs w:val="24"/>
          <w:highlight w:val="white"/>
        </w:rPr>
        <w:t>Nachmias</w:t>
      </w:r>
      <w:proofErr w:type="spellEnd"/>
      <w:r w:rsidRPr="00212D02">
        <w:rPr>
          <w:rFonts w:ascii="Times New Roman" w:eastAsia="Times New Roman" w:hAnsi="Times New Roman" w:cs="Times New Roman"/>
          <w:color w:val="000000" w:themeColor="text1"/>
          <w:sz w:val="24"/>
          <w:szCs w:val="24"/>
          <w:highlight w:val="white"/>
        </w:rPr>
        <w:t xml:space="preserve">, S., 2020. Graduate employability, skills development and the UK’s Universities Business Challenge competition: a self-determined learning perspective. </w:t>
      </w:r>
      <w:r w:rsidRPr="00212D02">
        <w:rPr>
          <w:rFonts w:ascii="Times New Roman" w:eastAsia="Times New Roman" w:hAnsi="Times New Roman" w:cs="Times New Roman"/>
          <w:i/>
          <w:color w:val="000000" w:themeColor="text1"/>
          <w:sz w:val="24"/>
          <w:szCs w:val="24"/>
          <w:highlight w:val="white"/>
        </w:rPr>
        <w:t>Studies in Higher Education</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45</w:t>
      </w:r>
      <w:r w:rsidRPr="00212D02">
        <w:rPr>
          <w:rFonts w:ascii="Times New Roman" w:eastAsia="Times New Roman" w:hAnsi="Times New Roman" w:cs="Times New Roman"/>
          <w:color w:val="000000" w:themeColor="text1"/>
          <w:sz w:val="24"/>
          <w:szCs w:val="24"/>
          <w:highlight w:val="white"/>
        </w:rPr>
        <w:t>(6), pp.1280-12</w:t>
      </w:r>
    </w:p>
    <w:p w14:paraId="20E94572"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t>Kapareliotis</w:t>
      </w:r>
      <w:proofErr w:type="spellEnd"/>
      <w:r w:rsidRPr="00212D02">
        <w:rPr>
          <w:rFonts w:ascii="Times New Roman" w:eastAsia="Times New Roman" w:hAnsi="Times New Roman" w:cs="Times New Roman"/>
          <w:color w:val="000000" w:themeColor="text1"/>
          <w:sz w:val="24"/>
          <w:szCs w:val="24"/>
          <w:highlight w:val="white"/>
        </w:rPr>
        <w:t xml:space="preserve">, I., </w:t>
      </w:r>
      <w:proofErr w:type="spellStart"/>
      <w:r w:rsidRPr="00212D02">
        <w:rPr>
          <w:rFonts w:ascii="Times New Roman" w:eastAsia="Times New Roman" w:hAnsi="Times New Roman" w:cs="Times New Roman"/>
          <w:color w:val="000000" w:themeColor="text1"/>
          <w:sz w:val="24"/>
          <w:szCs w:val="24"/>
          <w:highlight w:val="white"/>
        </w:rPr>
        <w:t>Voutsina</w:t>
      </w:r>
      <w:proofErr w:type="spellEnd"/>
      <w:r w:rsidRPr="00212D02">
        <w:rPr>
          <w:rFonts w:ascii="Times New Roman" w:eastAsia="Times New Roman" w:hAnsi="Times New Roman" w:cs="Times New Roman"/>
          <w:color w:val="000000" w:themeColor="text1"/>
          <w:sz w:val="24"/>
          <w:szCs w:val="24"/>
          <w:highlight w:val="white"/>
        </w:rPr>
        <w:t xml:space="preserve">, K. and </w:t>
      </w:r>
      <w:proofErr w:type="spellStart"/>
      <w:r w:rsidRPr="00212D02">
        <w:rPr>
          <w:rFonts w:ascii="Times New Roman" w:eastAsia="Times New Roman" w:hAnsi="Times New Roman" w:cs="Times New Roman"/>
          <w:color w:val="000000" w:themeColor="text1"/>
          <w:sz w:val="24"/>
          <w:szCs w:val="24"/>
          <w:highlight w:val="white"/>
        </w:rPr>
        <w:t>Patsiotis</w:t>
      </w:r>
      <w:proofErr w:type="spellEnd"/>
      <w:r w:rsidRPr="00212D02">
        <w:rPr>
          <w:rFonts w:ascii="Times New Roman" w:eastAsia="Times New Roman" w:hAnsi="Times New Roman" w:cs="Times New Roman"/>
          <w:color w:val="000000" w:themeColor="text1"/>
          <w:sz w:val="24"/>
          <w:szCs w:val="24"/>
          <w:highlight w:val="white"/>
        </w:rPr>
        <w:t xml:space="preserve">, A., 2019. Internship and employability prospects: assessing student’s work readiness. </w:t>
      </w:r>
      <w:r w:rsidRPr="00212D02">
        <w:rPr>
          <w:rFonts w:ascii="Times New Roman" w:eastAsia="Times New Roman" w:hAnsi="Times New Roman" w:cs="Times New Roman"/>
          <w:i/>
          <w:color w:val="000000" w:themeColor="text1"/>
          <w:sz w:val="24"/>
          <w:szCs w:val="24"/>
          <w:highlight w:val="white"/>
        </w:rPr>
        <w:t>Higher Education, Skills and Work-Based Learning</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Employability via higher education: Sustainability as scholarship</w:t>
      </w:r>
      <w:r w:rsidRPr="00212D02">
        <w:rPr>
          <w:rFonts w:ascii="Times New Roman" w:eastAsia="Times New Roman" w:hAnsi="Times New Roman" w:cs="Times New Roman"/>
          <w:color w:val="000000" w:themeColor="text1"/>
          <w:sz w:val="24"/>
          <w:szCs w:val="24"/>
          <w:highlight w:val="white"/>
        </w:rPr>
        <w:t>. New York, NY: Springer.</w:t>
      </w:r>
    </w:p>
    <w:p w14:paraId="3019FA8F"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t>Kapareliotis</w:t>
      </w:r>
      <w:proofErr w:type="spellEnd"/>
      <w:r w:rsidRPr="00212D02">
        <w:rPr>
          <w:rFonts w:ascii="Times New Roman" w:eastAsia="Times New Roman" w:hAnsi="Times New Roman" w:cs="Times New Roman"/>
          <w:color w:val="000000" w:themeColor="text1"/>
          <w:sz w:val="24"/>
          <w:szCs w:val="24"/>
          <w:highlight w:val="white"/>
        </w:rPr>
        <w:t xml:space="preserve">, I., </w:t>
      </w:r>
      <w:proofErr w:type="spellStart"/>
      <w:r w:rsidRPr="00212D02">
        <w:rPr>
          <w:rFonts w:ascii="Times New Roman" w:eastAsia="Times New Roman" w:hAnsi="Times New Roman" w:cs="Times New Roman"/>
          <w:color w:val="000000" w:themeColor="text1"/>
          <w:sz w:val="24"/>
          <w:szCs w:val="24"/>
          <w:highlight w:val="white"/>
        </w:rPr>
        <w:t>Voutsina</w:t>
      </w:r>
      <w:proofErr w:type="spellEnd"/>
      <w:r w:rsidRPr="00212D02">
        <w:rPr>
          <w:rFonts w:ascii="Times New Roman" w:eastAsia="Times New Roman" w:hAnsi="Times New Roman" w:cs="Times New Roman"/>
          <w:color w:val="000000" w:themeColor="text1"/>
          <w:sz w:val="24"/>
          <w:szCs w:val="24"/>
          <w:highlight w:val="white"/>
        </w:rPr>
        <w:t xml:space="preserve">, K. and </w:t>
      </w:r>
      <w:proofErr w:type="spellStart"/>
      <w:r w:rsidRPr="00212D02">
        <w:rPr>
          <w:rFonts w:ascii="Times New Roman" w:eastAsia="Times New Roman" w:hAnsi="Times New Roman" w:cs="Times New Roman"/>
          <w:color w:val="000000" w:themeColor="text1"/>
          <w:sz w:val="24"/>
          <w:szCs w:val="24"/>
          <w:highlight w:val="white"/>
        </w:rPr>
        <w:t>Patsiotis</w:t>
      </w:r>
      <w:proofErr w:type="spellEnd"/>
      <w:r w:rsidRPr="00212D02">
        <w:rPr>
          <w:rFonts w:ascii="Times New Roman" w:eastAsia="Times New Roman" w:hAnsi="Times New Roman" w:cs="Times New Roman"/>
          <w:color w:val="000000" w:themeColor="text1"/>
          <w:sz w:val="24"/>
          <w:szCs w:val="24"/>
          <w:highlight w:val="white"/>
        </w:rPr>
        <w:t xml:space="preserve">, A., 2019. Internship and employability prospects: assessing student’s work readiness. </w:t>
      </w:r>
      <w:r w:rsidRPr="00212D02">
        <w:rPr>
          <w:rFonts w:ascii="Times New Roman" w:eastAsia="Times New Roman" w:hAnsi="Times New Roman" w:cs="Times New Roman"/>
          <w:i/>
          <w:color w:val="000000" w:themeColor="text1"/>
          <w:sz w:val="24"/>
          <w:szCs w:val="24"/>
          <w:highlight w:val="white"/>
        </w:rPr>
        <w:t>Higher Education, Skills and Work-Based Learning</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10(7)</w:t>
      </w:r>
      <w:r w:rsidRPr="00212D02">
        <w:rPr>
          <w:rFonts w:ascii="Times New Roman" w:eastAsia="Times New Roman" w:hAnsi="Times New Roman" w:cs="Times New Roman"/>
          <w:color w:val="000000" w:themeColor="text1"/>
          <w:sz w:val="24"/>
          <w:szCs w:val="24"/>
          <w:highlight w:val="white"/>
        </w:rPr>
        <w:t>, pp.36-46.</w:t>
      </w:r>
    </w:p>
    <w:p w14:paraId="6FAE191C"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t>Khodeir</w:t>
      </w:r>
      <w:proofErr w:type="spellEnd"/>
      <w:r w:rsidRPr="00212D02">
        <w:rPr>
          <w:rFonts w:ascii="Times New Roman" w:eastAsia="Times New Roman" w:hAnsi="Times New Roman" w:cs="Times New Roman"/>
          <w:color w:val="000000" w:themeColor="text1"/>
          <w:sz w:val="24"/>
          <w:szCs w:val="24"/>
          <w:highlight w:val="white"/>
        </w:rPr>
        <w:t xml:space="preserve">, L.M. and </w:t>
      </w:r>
      <w:proofErr w:type="spellStart"/>
      <w:r w:rsidRPr="00212D02">
        <w:rPr>
          <w:rFonts w:ascii="Times New Roman" w:eastAsia="Times New Roman" w:hAnsi="Times New Roman" w:cs="Times New Roman"/>
          <w:color w:val="000000" w:themeColor="text1"/>
          <w:sz w:val="24"/>
          <w:szCs w:val="24"/>
          <w:highlight w:val="white"/>
        </w:rPr>
        <w:t>Nessim</w:t>
      </w:r>
      <w:proofErr w:type="spellEnd"/>
      <w:r w:rsidRPr="00212D02">
        <w:rPr>
          <w:rFonts w:ascii="Times New Roman" w:eastAsia="Times New Roman" w:hAnsi="Times New Roman" w:cs="Times New Roman"/>
          <w:color w:val="000000" w:themeColor="text1"/>
          <w:sz w:val="24"/>
          <w:szCs w:val="24"/>
          <w:highlight w:val="white"/>
        </w:rPr>
        <w:t xml:space="preserve">, A.A., 2020. Changing skills for architecture students employability: Analysis of job market versus architecture education in Egypt. </w:t>
      </w:r>
      <w:r w:rsidRPr="00212D02">
        <w:rPr>
          <w:rFonts w:ascii="Times New Roman" w:eastAsia="Times New Roman" w:hAnsi="Times New Roman" w:cs="Times New Roman"/>
          <w:i/>
          <w:color w:val="000000" w:themeColor="text1"/>
          <w:sz w:val="24"/>
          <w:szCs w:val="24"/>
          <w:highlight w:val="white"/>
        </w:rPr>
        <w:t>Ain Shams Engineering Journal</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11</w:t>
      </w:r>
      <w:r w:rsidRPr="00212D02">
        <w:rPr>
          <w:rFonts w:ascii="Times New Roman" w:eastAsia="Times New Roman" w:hAnsi="Times New Roman" w:cs="Times New Roman"/>
          <w:color w:val="000000" w:themeColor="text1"/>
          <w:sz w:val="24"/>
          <w:szCs w:val="24"/>
          <w:highlight w:val="white"/>
        </w:rPr>
        <w:t>(3), pp.811-821.</w:t>
      </w:r>
    </w:p>
    <w:p w14:paraId="05064D39"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t>Ooi</w:t>
      </w:r>
      <w:proofErr w:type="spellEnd"/>
      <w:r w:rsidRPr="00212D02">
        <w:rPr>
          <w:rFonts w:ascii="Times New Roman" w:eastAsia="Times New Roman" w:hAnsi="Times New Roman" w:cs="Times New Roman"/>
          <w:color w:val="000000" w:themeColor="text1"/>
          <w:sz w:val="24"/>
          <w:szCs w:val="24"/>
          <w:highlight w:val="white"/>
        </w:rPr>
        <w:t xml:space="preserve">, P.C., 2020. Students’ continuing personal development (S-CPD)-a scheme to promote student engagement in extra-curricular activities. </w:t>
      </w:r>
      <w:r w:rsidRPr="00212D02">
        <w:rPr>
          <w:rFonts w:ascii="Times New Roman" w:eastAsia="Times New Roman" w:hAnsi="Times New Roman" w:cs="Times New Roman"/>
          <w:i/>
          <w:color w:val="000000" w:themeColor="text1"/>
          <w:sz w:val="24"/>
          <w:szCs w:val="24"/>
          <w:highlight w:val="white"/>
        </w:rPr>
        <w:t>Higher Education, Skills and Work-Based Learning</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5(5),</w:t>
      </w:r>
      <w:r w:rsidRPr="00212D02">
        <w:rPr>
          <w:rFonts w:ascii="Times New Roman" w:eastAsia="Times New Roman" w:hAnsi="Times New Roman" w:cs="Times New Roman"/>
          <w:color w:val="000000" w:themeColor="text1"/>
          <w:sz w:val="24"/>
          <w:szCs w:val="24"/>
          <w:highlight w:val="white"/>
        </w:rPr>
        <w:t xml:space="preserve"> pp.50-62.</w:t>
      </w:r>
    </w:p>
    <w:p w14:paraId="5DCD3588" w14:textId="77777777" w:rsidR="00303AE8" w:rsidRPr="00212D02" w:rsidRDefault="00B73484">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212D02">
        <w:rPr>
          <w:rFonts w:ascii="Times New Roman" w:eastAsia="Times New Roman" w:hAnsi="Times New Roman" w:cs="Times New Roman"/>
          <w:color w:val="000000" w:themeColor="text1"/>
          <w:sz w:val="24"/>
          <w:szCs w:val="24"/>
          <w:highlight w:val="white"/>
        </w:rPr>
        <w:lastRenderedPageBreak/>
        <w:t>Wisshak</w:t>
      </w:r>
      <w:proofErr w:type="spellEnd"/>
      <w:r w:rsidRPr="00212D02">
        <w:rPr>
          <w:rFonts w:ascii="Times New Roman" w:eastAsia="Times New Roman" w:hAnsi="Times New Roman" w:cs="Times New Roman"/>
          <w:color w:val="000000" w:themeColor="text1"/>
          <w:sz w:val="24"/>
          <w:szCs w:val="24"/>
          <w:highlight w:val="white"/>
        </w:rPr>
        <w:t xml:space="preserve">, S. and </w:t>
      </w:r>
      <w:proofErr w:type="spellStart"/>
      <w:r w:rsidRPr="00212D02">
        <w:rPr>
          <w:rFonts w:ascii="Times New Roman" w:eastAsia="Times New Roman" w:hAnsi="Times New Roman" w:cs="Times New Roman"/>
          <w:color w:val="000000" w:themeColor="text1"/>
          <w:sz w:val="24"/>
          <w:szCs w:val="24"/>
          <w:highlight w:val="white"/>
        </w:rPr>
        <w:t>Hochholdinger</w:t>
      </w:r>
      <w:proofErr w:type="spellEnd"/>
      <w:r w:rsidRPr="00212D02">
        <w:rPr>
          <w:rFonts w:ascii="Times New Roman" w:eastAsia="Times New Roman" w:hAnsi="Times New Roman" w:cs="Times New Roman"/>
          <w:color w:val="000000" w:themeColor="text1"/>
          <w:sz w:val="24"/>
          <w:szCs w:val="24"/>
          <w:highlight w:val="white"/>
        </w:rPr>
        <w:t>, S., 2020. Perceived instructional requirements of soft-skills trainers and hard-skills trainers. </w:t>
      </w:r>
      <w:r w:rsidRPr="00212D02">
        <w:rPr>
          <w:rFonts w:ascii="Times New Roman" w:eastAsia="Times New Roman" w:hAnsi="Times New Roman" w:cs="Times New Roman"/>
          <w:i/>
          <w:color w:val="000000" w:themeColor="text1"/>
          <w:sz w:val="24"/>
          <w:szCs w:val="24"/>
          <w:highlight w:val="white"/>
        </w:rPr>
        <w:t>Journal of Workplace Learning</w:t>
      </w:r>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12</w:t>
      </w:r>
      <w:r w:rsidRPr="00212D02">
        <w:rPr>
          <w:rFonts w:ascii="Times New Roman" w:eastAsia="Times New Roman" w:hAnsi="Times New Roman" w:cs="Times New Roman"/>
          <w:color w:val="000000" w:themeColor="text1"/>
          <w:sz w:val="24"/>
          <w:szCs w:val="24"/>
          <w:highlight w:val="white"/>
        </w:rPr>
        <w:t>, pp.70-85.</w:t>
      </w:r>
    </w:p>
    <w:p w14:paraId="248B9A98" w14:textId="77777777" w:rsidR="00303AE8" w:rsidRPr="00212D02" w:rsidRDefault="00B73484">
      <w:pPr>
        <w:pStyle w:val="Normal1"/>
        <w:rPr>
          <w:rFonts w:ascii="Times New Roman" w:eastAsia="Times New Roman" w:hAnsi="Times New Roman" w:cs="Times New Roman"/>
          <w:color w:val="000000" w:themeColor="text1"/>
          <w:sz w:val="24"/>
          <w:szCs w:val="24"/>
          <w:highlight w:val="white"/>
        </w:rPr>
      </w:pPr>
      <w:r w:rsidRPr="00212D02">
        <w:rPr>
          <w:color w:val="000000" w:themeColor="text1"/>
        </w:rPr>
        <w:br w:type="page"/>
      </w:r>
    </w:p>
    <w:p w14:paraId="1AB67A2F" w14:textId="77777777" w:rsidR="00303AE8" w:rsidRPr="00212D02" w:rsidRDefault="00B73484">
      <w:pPr>
        <w:pStyle w:val="Heading1"/>
        <w:rPr>
          <w:color w:val="000000" w:themeColor="text1"/>
          <w:highlight w:val="white"/>
        </w:rPr>
      </w:pPr>
      <w:bookmarkStart w:id="10" w:name="_Toc60115541"/>
      <w:r w:rsidRPr="00212D02">
        <w:rPr>
          <w:color w:val="000000" w:themeColor="text1"/>
          <w:highlight w:val="white"/>
        </w:rPr>
        <w:lastRenderedPageBreak/>
        <w:t>Appendices:</w:t>
      </w:r>
      <w:bookmarkEnd w:id="10"/>
      <w:r w:rsidRPr="00212D02">
        <w:rPr>
          <w:color w:val="000000" w:themeColor="text1"/>
          <w:highlight w:val="white"/>
        </w:rPr>
        <w:t xml:space="preserve"> </w:t>
      </w:r>
    </w:p>
    <w:p w14:paraId="657A230E" w14:textId="77777777" w:rsidR="00303AE8" w:rsidRPr="00212D02" w:rsidRDefault="00B73484">
      <w:pPr>
        <w:pStyle w:val="Heading2"/>
        <w:rPr>
          <w:color w:val="000000" w:themeColor="text1"/>
          <w:highlight w:val="white"/>
        </w:rPr>
      </w:pPr>
      <w:bookmarkStart w:id="11" w:name="_Toc60115542"/>
      <w:r w:rsidRPr="00212D02">
        <w:rPr>
          <w:color w:val="000000" w:themeColor="text1"/>
          <w:highlight w:val="white"/>
        </w:rPr>
        <w:t>Appendix 1: Gibbs reflective cycle</w:t>
      </w:r>
      <w:bookmarkEnd w:id="11"/>
      <w:r w:rsidRPr="00212D02">
        <w:rPr>
          <w:color w:val="000000" w:themeColor="text1"/>
          <w:highlight w:val="white"/>
        </w:rPr>
        <w:t xml:space="preserve"> </w:t>
      </w:r>
    </w:p>
    <w:p w14:paraId="199FC2F4" w14:textId="77777777" w:rsidR="00303AE8" w:rsidRPr="00212D02" w:rsidRDefault="00303AE8">
      <w:pPr>
        <w:pStyle w:val="Normal1"/>
        <w:pBdr>
          <w:top w:val="nil"/>
          <w:left w:val="nil"/>
          <w:bottom w:val="nil"/>
          <w:right w:val="nil"/>
          <w:between w:val="nil"/>
        </w:pBdr>
        <w:rPr>
          <w:color w:val="000000" w:themeColor="text1"/>
        </w:rPr>
      </w:pPr>
    </w:p>
    <w:p w14:paraId="2106CF94" w14:textId="77777777" w:rsidR="00303AE8" w:rsidRPr="00212D02" w:rsidRDefault="00B73484">
      <w:pPr>
        <w:pStyle w:val="Normal1"/>
        <w:pBdr>
          <w:top w:val="nil"/>
          <w:left w:val="nil"/>
          <w:bottom w:val="nil"/>
          <w:right w:val="nil"/>
          <w:between w:val="nil"/>
        </w:pBdr>
        <w:spacing w:before="240" w:after="240" w:line="360" w:lineRule="auto"/>
        <w:jc w:val="center"/>
        <w:rPr>
          <w:rFonts w:ascii="Times New Roman" w:eastAsia="Times New Roman" w:hAnsi="Times New Roman" w:cs="Times New Roman"/>
          <w:color w:val="000000" w:themeColor="text1"/>
          <w:sz w:val="24"/>
          <w:szCs w:val="24"/>
          <w:highlight w:val="white"/>
        </w:rPr>
      </w:pPr>
      <w:r w:rsidRPr="00212D02">
        <w:rPr>
          <w:noProof/>
          <w:color w:val="000000" w:themeColor="text1"/>
          <w:lang w:val="en-US"/>
        </w:rPr>
        <w:drawing>
          <wp:inline distT="0" distB="0" distL="0" distR="0" wp14:anchorId="52704AD2" wp14:editId="38F33614">
            <wp:extent cx="3048000" cy="2686050"/>
            <wp:effectExtent l="0" t="0" r="0" b="0"/>
            <wp:docPr id="1" name="image2.png" descr="Gibbsreflectivecycle - Google Search … | Reflective learning, Reflective  teaching, Reflective journal"/>
            <wp:cNvGraphicFramePr/>
            <a:graphic xmlns:a="http://schemas.openxmlformats.org/drawingml/2006/main">
              <a:graphicData uri="http://schemas.openxmlformats.org/drawingml/2006/picture">
                <pic:pic xmlns:pic="http://schemas.openxmlformats.org/drawingml/2006/picture">
                  <pic:nvPicPr>
                    <pic:cNvPr id="0" name="image2.png" descr="Gibbsreflectivecycle - Google Search … | Reflective learning, Reflective  teaching, Reflective journal"/>
                    <pic:cNvPicPr preferRelativeResize="0"/>
                  </pic:nvPicPr>
                  <pic:blipFill>
                    <a:blip r:embed="rId7"/>
                    <a:srcRect/>
                    <a:stretch>
                      <a:fillRect/>
                    </a:stretch>
                  </pic:blipFill>
                  <pic:spPr>
                    <a:xfrm>
                      <a:off x="0" y="0"/>
                      <a:ext cx="3048000" cy="2686050"/>
                    </a:xfrm>
                    <a:prstGeom prst="rect">
                      <a:avLst/>
                    </a:prstGeom>
                    <a:ln/>
                  </pic:spPr>
                </pic:pic>
              </a:graphicData>
            </a:graphic>
          </wp:inline>
        </w:drawing>
      </w:r>
    </w:p>
    <w:p w14:paraId="1D561871" w14:textId="77777777" w:rsidR="00303AE8" w:rsidRPr="00212D02" w:rsidRDefault="00B73484">
      <w:pPr>
        <w:pStyle w:val="Normal1"/>
        <w:pBdr>
          <w:top w:val="nil"/>
          <w:left w:val="nil"/>
          <w:bottom w:val="nil"/>
          <w:right w:val="nil"/>
          <w:between w:val="nil"/>
        </w:pBdr>
        <w:spacing w:before="240" w:after="240" w:line="360" w:lineRule="auto"/>
        <w:jc w:val="center"/>
        <w:rPr>
          <w:rFonts w:ascii="Times New Roman" w:eastAsia="Times New Roman" w:hAnsi="Times New Roman" w:cs="Times New Roman"/>
          <w:color w:val="000000" w:themeColor="text1"/>
          <w:sz w:val="24"/>
          <w:szCs w:val="24"/>
          <w:highlight w:val="white"/>
        </w:rPr>
      </w:pPr>
      <w:r w:rsidRPr="00212D02">
        <w:rPr>
          <w:rFonts w:ascii="Times New Roman" w:eastAsia="Times New Roman" w:hAnsi="Times New Roman" w:cs="Times New Roman"/>
          <w:color w:val="000000" w:themeColor="text1"/>
          <w:sz w:val="24"/>
          <w:szCs w:val="24"/>
          <w:highlight w:val="white"/>
        </w:rPr>
        <w:t xml:space="preserve">(Source: </w:t>
      </w:r>
      <w:proofErr w:type="spellStart"/>
      <w:r w:rsidRPr="00212D02">
        <w:rPr>
          <w:rFonts w:ascii="Times New Roman" w:eastAsia="Times New Roman" w:hAnsi="Times New Roman" w:cs="Times New Roman"/>
          <w:color w:val="000000" w:themeColor="text1"/>
          <w:sz w:val="24"/>
          <w:szCs w:val="24"/>
          <w:highlight w:val="white"/>
        </w:rPr>
        <w:t>Ardian</w:t>
      </w:r>
      <w:proofErr w:type="spellEnd"/>
      <w:r w:rsidRPr="00212D02">
        <w:rPr>
          <w:rFonts w:ascii="Times New Roman" w:eastAsia="Times New Roman" w:hAnsi="Times New Roman" w:cs="Times New Roman"/>
          <w:color w:val="000000" w:themeColor="text1"/>
          <w:sz w:val="24"/>
          <w:szCs w:val="24"/>
          <w:highlight w:val="white"/>
        </w:rPr>
        <w:t xml:space="preserve"> </w:t>
      </w:r>
      <w:r w:rsidRPr="00212D02">
        <w:rPr>
          <w:rFonts w:ascii="Times New Roman" w:eastAsia="Times New Roman" w:hAnsi="Times New Roman" w:cs="Times New Roman"/>
          <w:i/>
          <w:color w:val="000000" w:themeColor="text1"/>
          <w:sz w:val="24"/>
          <w:szCs w:val="24"/>
          <w:highlight w:val="white"/>
        </w:rPr>
        <w:t>et al.,</w:t>
      </w:r>
      <w:r w:rsidRPr="00212D02">
        <w:rPr>
          <w:rFonts w:ascii="Times New Roman" w:eastAsia="Times New Roman" w:hAnsi="Times New Roman" w:cs="Times New Roman"/>
          <w:color w:val="000000" w:themeColor="text1"/>
          <w:sz w:val="24"/>
          <w:szCs w:val="24"/>
          <w:highlight w:val="white"/>
        </w:rPr>
        <w:t xml:space="preserve"> 2019)</w:t>
      </w:r>
    </w:p>
    <w:p w14:paraId="0AF458F5" w14:textId="77777777" w:rsidR="00303AE8" w:rsidRPr="00212D02" w:rsidRDefault="00303AE8">
      <w:pPr>
        <w:pStyle w:val="Normal1"/>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highlight w:val="white"/>
        </w:rPr>
      </w:pPr>
    </w:p>
    <w:p w14:paraId="5B05616E" w14:textId="77777777" w:rsidR="00303AE8" w:rsidRPr="00212D02" w:rsidRDefault="00B73484">
      <w:pPr>
        <w:pStyle w:val="Heading2"/>
        <w:rPr>
          <w:color w:val="000000" w:themeColor="text1"/>
          <w:highlight w:val="white"/>
        </w:rPr>
      </w:pPr>
      <w:bookmarkStart w:id="12" w:name="_Toc60115543"/>
      <w:r w:rsidRPr="00212D02">
        <w:rPr>
          <w:color w:val="000000" w:themeColor="text1"/>
          <w:highlight w:val="white"/>
        </w:rPr>
        <w:lastRenderedPageBreak/>
        <w:t>Appendix 2: Sample CV</w:t>
      </w:r>
      <w:bookmarkEnd w:id="12"/>
    </w:p>
    <w:p w14:paraId="78779C2A" w14:textId="77777777" w:rsidR="00303AE8" w:rsidRPr="00212D02" w:rsidRDefault="00B73484">
      <w:pPr>
        <w:pStyle w:val="Normal1"/>
        <w:pBdr>
          <w:top w:val="nil"/>
          <w:left w:val="nil"/>
          <w:bottom w:val="nil"/>
          <w:right w:val="nil"/>
          <w:between w:val="nil"/>
        </w:pBdr>
        <w:jc w:val="center"/>
        <w:rPr>
          <w:color w:val="000000" w:themeColor="text1"/>
          <w:highlight w:val="white"/>
        </w:rPr>
      </w:pPr>
      <w:r w:rsidRPr="00212D02">
        <w:rPr>
          <w:noProof/>
          <w:color w:val="000000" w:themeColor="text1"/>
          <w:lang w:val="en-US"/>
        </w:rPr>
        <w:drawing>
          <wp:inline distT="0" distB="0" distL="0" distR="0" wp14:anchorId="656E644C" wp14:editId="570A98F1">
            <wp:extent cx="4486275" cy="46386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86275" cy="4638675"/>
                    </a:xfrm>
                    <a:prstGeom prst="rect">
                      <a:avLst/>
                    </a:prstGeom>
                    <a:ln/>
                  </pic:spPr>
                </pic:pic>
              </a:graphicData>
            </a:graphic>
          </wp:inline>
        </w:drawing>
      </w:r>
    </w:p>
    <w:p w14:paraId="1FAEE3FB" w14:textId="77777777" w:rsidR="00303AE8" w:rsidRPr="00212D02" w:rsidRDefault="00303AE8">
      <w:pPr>
        <w:pStyle w:val="Normal1"/>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highlight w:val="white"/>
        </w:rPr>
      </w:pPr>
    </w:p>
    <w:p w14:paraId="136CDD3E" w14:textId="77777777" w:rsidR="00303AE8" w:rsidRPr="00212D02" w:rsidRDefault="00303AE8">
      <w:pPr>
        <w:pStyle w:val="Normal1"/>
        <w:pBdr>
          <w:top w:val="nil"/>
          <w:left w:val="nil"/>
          <w:bottom w:val="nil"/>
          <w:right w:val="nil"/>
          <w:between w:val="nil"/>
        </w:pBdr>
        <w:spacing w:line="360" w:lineRule="auto"/>
        <w:jc w:val="both"/>
        <w:rPr>
          <w:i/>
          <w:color w:val="000000" w:themeColor="text1"/>
          <w:sz w:val="27"/>
          <w:szCs w:val="27"/>
          <w:highlight w:val="white"/>
        </w:rPr>
      </w:pPr>
    </w:p>
    <w:sectPr w:rsidR="00303AE8" w:rsidRPr="00212D02" w:rsidSect="00303AE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F7F92" w14:textId="77777777" w:rsidR="009774A1" w:rsidRDefault="009774A1" w:rsidP="00303AE8">
      <w:pPr>
        <w:spacing w:line="240" w:lineRule="auto"/>
      </w:pPr>
      <w:r>
        <w:separator/>
      </w:r>
    </w:p>
  </w:endnote>
  <w:endnote w:type="continuationSeparator" w:id="0">
    <w:p w14:paraId="2B43BFCA" w14:textId="77777777" w:rsidR="009774A1" w:rsidRDefault="009774A1" w:rsidP="00303A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0815E" w14:textId="77777777" w:rsidR="00303AE8" w:rsidRDefault="00303AE8">
    <w:pPr>
      <w:pStyle w:val="Normal1"/>
      <w:pBdr>
        <w:top w:val="single" w:sz="4" w:space="1" w:color="D9D9D9"/>
        <w:left w:val="nil"/>
        <w:bottom w:val="nil"/>
        <w:right w:val="nil"/>
        <w:between w:val="nil"/>
      </w:pBdr>
      <w:tabs>
        <w:tab w:val="center" w:pos="4680"/>
        <w:tab w:val="right" w:pos="9360"/>
      </w:tabs>
      <w:spacing w:line="240" w:lineRule="auto"/>
      <w:jc w:val="right"/>
      <w:rPr>
        <w:color w:val="000000"/>
      </w:rPr>
    </w:pPr>
    <w:r>
      <w:rPr>
        <w:rFonts w:ascii="Times New Roman" w:eastAsia="Times New Roman" w:hAnsi="Times New Roman" w:cs="Times New Roman"/>
        <w:color w:val="000000"/>
        <w:sz w:val="20"/>
        <w:szCs w:val="20"/>
      </w:rPr>
      <w:fldChar w:fldCharType="begin"/>
    </w:r>
    <w:r w:rsidR="00B73484">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212D02">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r w:rsidR="00B73484">
      <w:rPr>
        <w:rFonts w:ascii="Times New Roman" w:eastAsia="Times New Roman" w:hAnsi="Times New Roman" w:cs="Times New Roman"/>
        <w:color w:val="000000"/>
        <w:sz w:val="20"/>
        <w:szCs w:val="20"/>
      </w:rPr>
      <w:t xml:space="preserve"> | Page</w:t>
    </w:r>
  </w:p>
  <w:p w14:paraId="795FE09E" w14:textId="77777777" w:rsidR="00303AE8" w:rsidRDefault="00303AE8">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E8B5C" w14:textId="77777777" w:rsidR="009774A1" w:rsidRDefault="009774A1" w:rsidP="00303AE8">
      <w:pPr>
        <w:spacing w:line="240" w:lineRule="auto"/>
      </w:pPr>
      <w:r>
        <w:separator/>
      </w:r>
    </w:p>
  </w:footnote>
  <w:footnote w:type="continuationSeparator" w:id="0">
    <w:p w14:paraId="6A43073A" w14:textId="77777777" w:rsidR="009774A1" w:rsidRDefault="009774A1" w:rsidP="00303A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C7EBA"/>
    <w:multiLevelType w:val="multilevel"/>
    <w:tmpl w:val="12661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AE8"/>
    <w:rsid w:val="000A5CAD"/>
    <w:rsid w:val="0011648F"/>
    <w:rsid w:val="00212D02"/>
    <w:rsid w:val="002D2243"/>
    <w:rsid w:val="00303AE8"/>
    <w:rsid w:val="0039714C"/>
    <w:rsid w:val="004E5542"/>
    <w:rsid w:val="006D4A3B"/>
    <w:rsid w:val="00794572"/>
    <w:rsid w:val="00830D84"/>
    <w:rsid w:val="009406BD"/>
    <w:rsid w:val="009774A1"/>
    <w:rsid w:val="009B0A3E"/>
    <w:rsid w:val="009B766F"/>
    <w:rsid w:val="00B73484"/>
    <w:rsid w:val="00BA1656"/>
    <w:rsid w:val="00D25904"/>
    <w:rsid w:val="00EA2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3B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03AE8"/>
    <w:pPr>
      <w:keepNext/>
      <w:keepLines/>
      <w:pBdr>
        <w:top w:val="nil"/>
        <w:left w:val="nil"/>
        <w:bottom w:val="nil"/>
        <w:right w:val="nil"/>
        <w:between w:val="nil"/>
      </w:pBdr>
      <w:spacing w:before="400" w:after="12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1"/>
    <w:next w:val="Normal1"/>
    <w:rsid w:val="00303AE8"/>
    <w:pPr>
      <w:keepNext/>
      <w:keepLines/>
      <w:pBdr>
        <w:top w:val="nil"/>
        <w:left w:val="nil"/>
        <w:bottom w:val="nil"/>
        <w:right w:val="nil"/>
        <w:between w:val="nil"/>
      </w:pBdr>
      <w:spacing w:before="360" w:after="120"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1"/>
    <w:next w:val="Normal1"/>
    <w:rsid w:val="00303AE8"/>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rsid w:val="00303AE8"/>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303AE8"/>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303AE8"/>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03AE8"/>
  </w:style>
  <w:style w:type="paragraph" w:styleId="Title">
    <w:name w:val="Title"/>
    <w:basedOn w:val="Normal1"/>
    <w:next w:val="Normal1"/>
    <w:rsid w:val="00303AE8"/>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rsid w:val="00303AE8"/>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EA29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98F"/>
    <w:rPr>
      <w:rFonts w:ascii="Tahoma" w:hAnsi="Tahoma" w:cs="Tahoma"/>
      <w:sz w:val="16"/>
      <w:szCs w:val="16"/>
    </w:rPr>
  </w:style>
  <w:style w:type="paragraph" w:styleId="TOC1">
    <w:name w:val="toc 1"/>
    <w:basedOn w:val="Normal"/>
    <w:next w:val="Normal"/>
    <w:autoRedefine/>
    <w:uiPriority w:val="39"/>
    <w:unhideWhenUsed/>
    <w:rsid w:val="0039714C"/>
    <w:pPr>
      <w:spacing w:after="100"/>
    </w:pPr>
  </w:style>
  <w:style w:type="paragraph" w:styleId="TOC2">
    <w:name w:val="toc 2"/>
    <w:basedOn w:val="Normal"/>
    <w:next w:val="Normal"/>
    <w:autoRedefine/>
    <w:uiPriority w:val="39"/>
    <w:unhideWhenUsed/>
    <w:rsid w:val="0039714C"/>
    <w:pPr>
      <w:spacing w:after="100"/>
      <w:ind w:left="220"/>
    </w:pPr>
  </w:style>
  <w:style w:type="character" w:styleId="Hyperlink">
    <w:name w:val="Hyperlink"/>
    <w:basedOn w:val="DefaultParagraphFont"/>
    <w:uiPriority w:val="99"/>
    <w:unhideWhenUsed/>
    <w:rsid w:val="003971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2577</Words>
  <Characters>14693</Characters>
  <Application>Microsoft Office Word</Application>
  <DocSecurity>0</DocSecurity>
  <Lines>122</Lines>
  <Paragraphs>34</Paragraphs>
  <ScaleCrop>false</ScaleCrop>
  <Manager/>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2020-12-29T06:28:00Z</dcterms:created>
  <dcterms:modified xsi:type="dcterms:W3CDTF">2020-12-29T06:28:00Z</dcterms:modified>
</cp:coreProperties>
</file>