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7420" w:rsidRDefault="001E5299">
      <w:r>
        <w:t xml:space="preserve">Open the file called Cronbach </w:t>
      </w:r>
      <w:proofErr w:type="spellStart"/>
      <w:r>
        <w:t>Aplha</w:t>
      </w:r>
      <w:proofErr w:type="spellEnd"/>
      <w:r>
        <w:t xml:space="preserve"> SPSS from moodle – you should see a data set that looks like this. </w:t>
      </w:r>
    </w:p>
    <w:p w:rsidR="001E5299" w:rsidRDefault="001E5299"/>
    <w:p w:rsidR="001E5299" w:rsidRDefault="001E5299">
      <w:r>
        <w:rPr>
          <w:noProof/>
          <w:lang w:eastAsia="en-GB"/>
        </w:rPr>
        <w:drawing>
          <wp:inline distT="0" distB="0" distL="0" distR="0" wp14:anchorId="610CE777" wp14:editId="174442A3">
            <wp:extent cx="7143750" cy="3825144"/>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7168364" cy="3838324"/>
                    </a:xfrm>
                    <a:prstGeom prst="rect">
                      <a:avLst/>
                    </a:prstGeom>
                  </pic:spPr>
                </pic:pic>
              </a:graphicData>
            </a:graphic>
          </wp:inline>
        </w:drawing>
      </w:r>
    </w:p>
    <w:p w:rsidR="001E5299" w:rsidRDefault="001E5299"/>
    <w:p w:rsidR="001E5299" w:rsidRDefault="001E5299">
      <w:r>
        <w:t xml:space="preserve">Now this is a 24 item scale that was created to measure 2 sub scales – Happiness and Well-being. The questions have come from a variety of different questionnaires – with 12 of the questions thought to represent Happiness and the other 12 questions thought to represent well-being. </w:t>
      </w:r>
      <w:r w:rsidR="00BC6341">
        <w:t xml:space="preserve">However, the internal consistency of the scale (or either subscale) has not been found, so we need to run a Cronbach Alpha to assess its internal reliability. For this worked example we will just look at the Well-being Subscale. </w:t>
      </w:r>
    </w:p>
    <w:p w:rsidR="00BC6341" w:rsidRDefault="00BC6341"/>
    <w:p w:rsidR="00BC6341" w:rsidRDefault="00BC6341">
      <w:r>
        <w:t xml:space="preserve">Click – Variable View. </w:t>
      </w:r>
    </w:p>
    <w:p w:rsidR="00BC6341" w:rsidRDefault="00BC6341">
      <w:r>
        <w:rPr>
          <w:noProof/>
          <w:lang w:eastAsia="en-GB"/>
        </w:rPr>
        <w:drawing>
          <wp:inline distT="0" distB="0" distL="0" distR="0" wp14:anchorId="7875B7F4" wp14:editId="186B189A">
            <wp:extent cx="6657975" cy="292404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719751" cy="2951180"/>
                    </a:xfrm>
                    <a:prstGeom prst="rect">
                      <a:avLst/>
                    </a:prstGeom>
                  </pic:spPr>
                </pic:pic>
              </a:graphicData>
            </a:graphic>
          </wp:inline>
        </w:drawing>
      </w:r>
    </w:p>
    <w:p w:rsidR="00BC6341" w:rsidRDefault="00BC6341">
      <w:r>
        <w:lastRenderedPageBreak/>
        <w:t>As you can see – in the label column I have imputed into SPSS which Item number (the question number of the 24 item scale) represents each subscale. This is an important thing to do as it will stop any confusion of forgetting at a later date. So as you can see – Item 1, is the 1</w:t>
      </w:r>
      <w:r w:rsidRPr="00BC6341">
        <w:rPr>
          <w:vertAlign w:val="superscript"/>
        </w:rPr>
        <w:t>st</w:t>
      </w:r>
      <w:r>
        <w:t xml:space="preserve"> Well-Being question, whereas Item 3 is the Happiness question. </w:t>
      </w:r>
    </w:p>
    <w:p w:rsidR="00147383" w:rsidRDefault="00147383"/>
    <w:p w:rsidR="00147383" w:rsidRDefault="00147383">
      <w:r>
        <w:t xml:space="preserve">Then go Analyse ……. Scale……. Reliability Analysis. </w:t>
      </w:r>
    </w:p>
    <w:p w:rsidR="00BC6341" w:rsidRDefault="00BC6341"/>
    <w:p w:rsidR="00BC6341" w:rsidRDefault="00BC6341">
      <w:r>
        <w:rPr>
          <w:noProof/>
          <w:lang w:eastAsia="en-GB"/>
        </w:rPr>
        <w:drawing>
          <wp:inline distT="0" distB="0" distL="0" distR="0" wp14:anchorId="5C11D9A2" wp14:editId="36903A2E">
            <wp:extent cx="6465570" cy="36937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465570" cy="3693795"/>
                    </a:xfrm>
                    <a:prstGeom prst="rect">
                      <a:avLst/>
                    </a:prstGeom>
                  </pic:spPr>
                </pic:pic>
              </a:graphicData>
            </a:graphic>
          </wp:inline>
        </w:drawing>
      </w:r>
    </w:p>
    <w:p w:rsidR="00147383" w:rsidRDefault="00147383"/>
    <w:p w:rsidR="00147383" w:rsidRDefault="00147383">
      <w:r>
        <w:t xml:space="preserve">Then for this </w:t>
      </w:r>
      <w:r w:rsidR="007E5F8D">
        <w:t xml:space="preserve">example we will only be analysing the internal consistency (Cronbach Alpha) for the Well Being items. So move all the </w:t>
      </w:r>
      <w:proofErr w:type="spellStart"/>
      <w:r w:rsidR="007E5F8D">
        <w:t>Well being</w:t>
      </w:r>
      <w:proofErr w:type="spellEnd"/>
      <w:r w:rsidR="007E5F8D">
        <w:t xml:space="preserve"> items over using the Arrow as below. </w:t>
      </w:r>
    </w:p>
    <w:p w:rsidR="007E5F8D" w:rsidRDefault="007E5F8D"/>
    <w:p w:rsidR="007E5F8D" w:rsidRDefault="007E5F8D">
      <w:r>
        <w:rPr>
          <w:noProof/>
          <w:lang w:eastAsia="en-GB"/>
        </w:rPr>
        <w:drawing>
          <wp:inline distT="0" distB="0" distL="0" distR="0" wp14:anchorId="78EC1963" wp14:editId="3C2402D4">
            <wp:extent cx="6296025" cy="26306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322941" cy="2641931"/>
                    </a:xfrm>
                    <a:prstGeom prst="rect">
                      <a:avLst/>
                    </a:prstGeom>
                  </pic:spPr>
                </pic:pic>
              </a:graphicData>
            </a:graphic>
          </wp:inline>
        </w:drawing>
      </w:r>
    </w:p>
    <w:p w:rsidR="007E5F8D" w:rsidRDefault="007E5F8D">
      <w:r>
        <w:t xml:space="preserve">Then click Statistics. </w:t>
      </w:r>
    </w:p>
    <w:p w:rsidR="007E5F8D" w:rsidRDefault="007E5F8D">
      <w:r>
        <w:rPr>
          <w:noProof/>
          <w:lang w:eastAsia="en-GB"/>
        </w:rPr>
        <w:lastRenderedPageBreak/>
        <w:drawing>
          <wp:inline distT="0" distB="0" distL="0" distR="0" wp14:anchorId="79127CE1" wp14:editId="279833A1">
            <wp:extent cx="6772275" cy="4381388"/>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803846" cy="4401813"/>
                    </a:xfrm>
                    <a:prstGeom prst="rect">
                      <a:avLst/>
                    </a:prstGeom>
                  </pic:spPr>
                </pic:pic>
              </a:graphicData>
            </a:graphic>
          </wp:inline>
        </w:drawing>
      </w:r>
    </w:p>
    <w:p w:rsidR="007E5F8D" w:rsidRDefault="007E5F8D">
      <w:r>
        <w:t xml:space="preserve">Check all three in </w:t>
      </w:r>
      <w:proofErr w:type="spellStart"/>
      <w:r>
        <w:t>Descriptives</w:t>
      </w:r>
      <w:proofErr w:type="spellEnd"/>
      <w:r>
        <w:t xml:space="preserve"> for section, and also inter-item </w:t>
      </w:r>
      <w:proofErr w:type="spellStart"/>
      <w:r>
        <w:t>correlctions</w:t>
      </w:r>
      <w:proofErr w:type="spellEnd"/>
      <w:r>
        <w:t xml:space="preserve">….. Then continue then okay…….. we will go through the SPSS output in Class. </w:t>
      </w:r>
      <w:bookmarkStart w:id="0" w:name="_GoBack"/>
      <w:bookmarkEnd w:id="0"/>
    </w:p>
    <w:sectPr w:rsidR="007E5F8D" w:rsidSect="00BC6341">
      <w:pgSz w:w="11906" w:h="16838"/>
      <w:pgMar w:top="1440" w:right="1440" w:bottom="426" w:left="28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5299"/>
    <w:rsid w:val="00017426"/>
    <w:rsid w:val="00073710"/>
    <w:rsid w:val="00081941"/>
    <w:rsid w:val="000C4C9E"/>
    <w:rsid w:val="00105A65"/>
    <w:rsid w:val="00147383"/>
    <w:rsid w:val="001E5299"/>
    <w:rsid w:val="00315CBC"/>
    <w:rsid w:val="0032354E"/>
    <w:rsid w:val="003271D7"/>
    <w:rsid w:val="00391A41"/>
    <w:rsid w:val="004C791F"/>
    <w:rsid w:val="00624845"/>
    <w:rsid w:val="0067390F"/>
    <w:rsid w:val="006C0F05"/>
    <w:rsid w:val="007411BB"/>
    <w:rsid w:val="007E5F8D"/>
    <w:rsid w:val="00802F2B"/>
    <w:rsid w:val="00820A2C"/>
    <w:rsid w:val="00904DA3"/>
    <w:rsid w:val="00916899"/>
    <w:rsid w:val="00AD0870"/>
    <w:rsid w:val="00B22AC6"/>
    <w:rsid w:val="00B350E9"/>
    <w:rsid w:val="00B50E9D"/>
    <w:rsid w:val="00B84490"/>
    <w:rsid w:val="00BC6341"/>
    <w:rsid w:val="00C07420"/>
    <w:rsid w:val="00E04802"/>
    <w:rsid w:val="00E41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E1EE5"/>
  <w15:chartTrackingRefBased/>
  <w15:docId w15:val="{9AE26D1B-0183-4307-AE8F-D01477D2D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3</Pages>
  <Words>211</Words>
  <Characters>1204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Jones</dc:creator>
  <cp:keywords/>
  <dc:description/>
  <cp:lastModifiedBy>Stuart Jones</cp:lastModifiedBy>
  <cp:revision>1</cp:revision>
  <dcterms:created xsi:type="dcterms:W3CDTF">2019-11-04T16:48:00Z</dcterms:created>
  <dcterms:modified xsi:type="dcterms:W3CDTF">2019-11-04T17:40:00Z</dcterms:modified>
</cp:coreProperties>
</file>