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Ind w:w="38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38"/>
        <w:gridCol w:w="6822"/>
      </w:tblGrid>
      <w:tr w:rsidR="008444A5" w:rsidRPr="008E6A88" w14:paraId="12F5B45A" w14:textId="77777777" w:rsidTr="0041348D">
        <w:trPr>
          <w:trHeight w:val="252"/>
        </w:trPr>
        <w:tc>
          <w:tcPr>
            <w:tcW w:w="1838" w:type="dxa"/>
          </w:tcPr>
          <w:p w14:paraId="4D7420AA" w14:textId="77777777" w:rsidR="008444A5" w:rsidRPr="008E6A88" w:rsidRDefault="008444A5" w:rsidP="0041348D">
            <w:pPr>
              <w:pStyle w:val="TableParagraph"/>
              <w:spacing w:line="233" w:lineRule="exact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Module</w:t>
            </w:r>
            <w:r w:rsidRPr="008E6A88">
              <w:rPr>
                <w:b/>
                <w:spacing w:val="-1"/>
                <w:lang w:val="en-GB"/>
              </w:rPr>
              <w:t xml:space="preserve"> </w:t>
            </w:r>
            <w:r w:rsidRPr="008E6A88">
              <w:rPr>
                <w:b/>
                <w:lang w:val="en-GB"/>
              </w:rPr>
              <w:t>Code</w:t>
            </w:r>
          </w:p>
        </w:tc>
        <w:tc>
          <w:tcPr>
            <w:tcW w:w="6822" w:type="dxa"/>
          </w:tcPr>
          <w:p w14:paraId="7B15EB6D" w14:textId="77777777" w:rsidR="008444A5" w:rsidRPr="008E6A88" w:rsidRDefault="008444A5" w:rsidP="0041348D">
            <w:pPr>
              <w:pStyle w:val="TableParagraph"/>
              <w:spacing w:line="233" w:lineRule="exact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SICH7004</w:t>
            </w:r>
          </w:p>
        </w:tc>
      </w:tr>
      <w:tr w:rsidR="008444A5" w:rsidRPr="008E6A88" w14:paraId="25AD7448" w14:textId="77777777" w:rsidTr="0041348D">
        <w:trPr>
          <w:trHeight w:val="276"/>
        </w:trPr>
        <w:tc>
          <w:tcPr>
            <w:tcW w:w="1838" w:type="dxa"/>
          </w:tcPr>
          <w:p w14:paraId="7714AEFE" w14:textId="77777777" w:rsidR="008444A5" w:rsidRPr="008E6A88" w:rsidRDefault="008444A5" w:rsidP="0041348D">
            <w:pPr>
              <w:pStyle w:val="TableParagraph"/>
              <w:spacing w:before="1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Title</w:t>
            </w:r>
          </w:p>
        </w:tc>
        <w:tc>
          <w:tcPr>
            <w:tcW w:w="6822" w:type="dxa"/>
          </w:tcPr>
          <w:p w14:paraId="6F8A3F5B" w14:textId="77777777" w:rsidR="008444A5" w:rsidRPr="008E6A88" w:rsidRDefault="008444A5" w:rsidP="0041348D">
            <w:pPr>
              <w:pStyle w:val="TableParagraph"/>
              <w:spacing w:before="1" w:line="255" w:lineRule="exact"/>
              <w:ind w:left="108"/>
              <w:rPr>
                <w:b/>
                <w:sz w:val="24"/>
                <w:lang w:val="en-GB"/>
              </w:rPr>
            </w:pPr>
            <w:r w:rsidRPr="008E6A88">
              <w:rPr>
                <w:b/>
                <w:sz w:val="24"/>
                <w:lang w:val="en-GB"/>
              </w:rPr>
              <w:t>Classical</w:t>
            </w:r>
            <w:r w:rsidRPr="008E6A88">
              <w:rPr>
                <w:b/>
                <w:spacing w:val="-3"/>
                <w:sz w:val="24"/>
                <w:lang w:val="en-GB"/>
              </w:rPr>
              <w:t xml:space="preserve"> </w:t>
            </w:r>
            <w:r w:rsidRPr="008E6A88">
              <w:rPr>
                <w:b/>
                <w:sz w:val="24"/>
                <w:lang w:val="en-GB"/>
              </w:rPr>
              <w:t>Chinese</w:t>
            </w:r>
            <w:r w:rsidRPr="008E6A88">
              <w:rPr>
                <w:b/>
                <w:spacing w:val="-2"/>
                <w:sz w:val="24"/>
                <w:lang w:val="en-GB"/>
              </w:rPr>
              <w:t xml:space="preserve"> </w:t>
            </w:r>
            <w:r w:rsidRPr="008E6A88">
              <w:rPr>
                <w:b/>
                <w:sz w:val="24"/>
                <w:lang w:val="en-GB"/>
              </w:rPr>
              <w:t>Texts</w:t>
            </w:r>
            <w:r w:rsidRPr="008E6A88">
              <w:rPr>
                <w:b/>
                <w:spacing w:val="-3"/>
                <w:sz w:val="24"/>
                <w:lang w:val="en-GB"/>
              </w:rPr>
              <w:t xml:space="preserve"> </w:t>
            </w:r>
            <w:r w:rsidRPr="008E6A88">
              <w:rPr>
                <w:b/>
                <w:sz w:val="24"/>
                <w:lang w:val="en-GB"/>
              </w:rPr>
              <w:t>in</w:t>
            </w:r>
            <w:r w:rsidRPr="008E6A88">
              <w:rPr>
                <w:b/>
                <w:spacing w:val="-2"/>
                <w:sz w:val="24"/>
                <w:lang w:val="en-GB"/>
              </w:rPr>
              <w:t xml:space="preserve"> </w:t>
            </w:r>
            <w:r w:rsidRPr="008E6A88">
              <w:rPr>
                <w:b/>
                <w:sz w:val="24"/>
                <w:lang w:val="en-GB"/>
              </w:rPr>
              <w:t>English</w:t>
            </w:r>
          </w:p>
        </w:tc>
      </w:tr>
      <w:tr w:rsidR="008444A5" w:rsidRPr="008E6A88" w14:paraId="47696C23" w14:textId="77777777" w:rsidTr="0041348D">
        <w:trPr>
          <w:trHeight w:val="252"/>
        </w:trPr>
        <w:tc>
          <w:tcPr>
            <w:tcW w:w="1838" w:type="dxa"/>
          </w:tcPr>
          <w:p w14:paraId="0A52A921" w14:textId="77777777" w:rsidR="008444A5" w:rsidRPr="008E6A88" w:rsidRDefault="008444A5" w:rsidP="0041348D">
            <w:pPr>
              <w:pStyle w:val="TableParagraph"/>
              <w:spacing w:line="233" w:lineRule="exact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Date</w:t>
            </w:r>
          </w:p>
        </w:tc>
        <w:tc>
          <w:tcPr>
            <w:tcW w:w="6822" w:type="dxa"/>
          </w:tcPr>
          <w:p w14:paraId="202F0898" w14:textId="77777777" w:rsidR="008444A5" w:rsidRPr="008E6A88" w:rsidRDefault="008444A5" w:rsidP="0041348D">
            <w:pPr>
              <w:pStyle w:val="TableParagraph"/>
              <w:spacing w:line="233" w:lineRule="exact"/>
              <w:ind w:left="108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09/12/2020</w:t>
            </w:r>
          </w:p>
        </w:tc>
      </w:tr>
      <w:tr w:rsidR="008444A5" w:rsidRPr="008E6A88" w14:paraId="609CB2A0" w14:textId="77777777" w:rsidTr="0041348D">
        <w:trPr>
          <w:trHeight w:val="252"/>
        </w:trPr>
        <w:tc>
          <w:tcPr>
            <w:tcW w:w="1838" w:type="dxa"/>
          </w:tcPr>
          <w:p w14:paraId="3266480B" w14:textId="77777777" w:rsidR="008444A5" w:rsidRPr="008E6A88" w:rsidRDefault="008444A5" w:rsidP="0041348D">
            <w:pPr>
              <w:pStyle w:val="TableParagraph"/>
              <w:spacing w:line="233" w:lineRule="exact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Level</w:t>
            </w:r>
          </w:p>
        </w:tc>
        <w:tc>
          <w:tcPr>
            <w:tcW w:w="6822" w:type="dxa"/>
          </w:tcPr>
          <w:p w14:paraId="18E692DC" w14:textId="77777777" w:rsidR="008444A5" w:rsidRPr="008E6A88" w:rsidRDefault="008444A5" w:rsidP="0041348D">
            <w:pPr>
              <w:pStyle w:val="TableParagraph"/>
              <w:spacing w:line="233" w:lineRule="exact"/>
              <w:ind w:left="108"/>
              <w:rPr>
                <w:b/>
                <w:lang w:val="en-GB"/>
              </w:rPr>
            </w:pPr>
            <w:r w:rsidRPr="008E6A88">
              <w:rPr>
                <w:b/>
                <w:w w:val="99"/>
                <w:lang w:val="en-GB"/>
              </w:rPr>
              <w:t>7</w:t>
            </w:r>
          </w:p>
        </w:tc>
      </w:tr>
      <w:tr w:rsidR="008444A5" w:rsidRPr="008E6A88" w14:paraId="77FEDF16" w14:textId="77777777" w:rsidTr="0041348D">
        <w:trPr>
          <w:trHeight w:val="252"/>
        </w:trPr>
        <w:tc>
          <w:tcPr>
            <w:tcW w:w="1838" w:type="dxa"/>
          </w:tcPr>
          <w:p w14:paraId="767D8082" w14:textId="77777777" w:rsidR="008444A5" w:rsidRPr="008E6A88" w:rsidRDefault="008444A5" w:rsidP="0041348D">
            <w:pPr>
              <w:pStyle w:val="TableParagraph"/>
              <w:spacing w:line="233" w:lineRule="exact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Credits</w:t>
            </w:r>
          </w:p>
        </w:tc>
        <w:tc>
          <w:tcPr>
            <w:tcW w:w="6822" w:type="dxa"/>
          </w:tcPr>
          <w:p w14:paraId="47B7FA01" w14:textId="77777777" w:rsidR="008444A5" w:rsidRPr="008E6A88" w:rsidRDefault="008444A5" w:rsidP="0041348D">
            <w:pPr>
              <w:pStyle w:val="TableParagraph"/>
              <w:spacing w:line="233" w:lineRule="exact"/>
              <w:ind w:left="108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20</w:t>
            </w:r>
          </w:p>
        </w:tc>
      </w:tr>
      <w:tr w:rsidR="008444A5" w:rsidRPr="008E6A88" w14:paraId="2A87993C" w14:textId="77777777" w:rsidTr="0041348D">
        <w:trPr>
          <w:trHeight w:val="254"/>
        </w:trPr>
        <w:tc>
          <w:tcPr>
            <w:tcW w:w="1838" w:type="dxa"/>
          </w:tcPr>
          <w:p w14:paraId="07C15052" w14:textId="77777777" w:rsidR="008444A5" w:rsidRPr="008E6A88" w:rsidRDefault="008444A5" w:rsidP="0041348D">
            <w:pPr>
              <w:pStyle w:val="TableParagraph"/>
              <w:spacing w:line="234" w:lineRule="exact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Pre-Requisites</w:t>
            </w:r>
          </w:p>
        </w:tc>
        <w:tc>
          <w:tcPr>
            <w:tcW w:w="6822" w:type="dxa"/>
          </w:tcPr>
          <w:p w14:paraId="1E33210C" w14:textId="77777777" w:rsidR="008444A5" w:rsidRPr="008E6A88" w:rsidRDefault="008444A5" w:rsidP="0041348D">
            <w:pPr>
              <w:pStyle w:val="TableParagraph"/>
              <w:ind w:left="0"/>
              <w:rPr>
                <w:rFonts w:ascii="Times New Roman"/>
                <w:sz w:val="18"/>
                <w:lang w:val="en-GB"/>
              </w:rPr>
            </w:pPr>
          </w:p>
        </w:tc>
      </w:tr>
    </w:tbl>
    <w:p w14:paraId="2F0E5E67" w14:textId="55E1CB28" w:rsidR="008444A5" w:rsidRPr="008E6A88" w:rsidRDefault="008444A5" w:rsidP="008444A5">
      <w:pPr>
        <w:pStyle w:val="BodyText"/>
        <w:spacing w:before="3"/>
        <w:rPr>
          <w:b/>
          <w:sz w:val="20"/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0D6DEEF0" wp14:editId="3ADD4661">
                <wp:simplePos x="0" y="0"/>
                <wp:positionH relativeFrom="page">
                  <wp:posOffset>1035050</wp:posOffset>
                </wp:positionH>
                <wp:positionV relativeFrom="paragraph">
                  <wp:posOffset>172720</wp:posOffset>
                </wp:positionV>
                <wp:extent cx="5315585" cy="8890"/>
                <wp:effectExtent l="0" t="0" r="2540" b="635"/>
                <wp:wrapTopAndBottom/>
                <wp:docPr id="1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15585" cy="889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B5C5FA4" id="Rectangle 1" o:spid="_x0000_s1026" style="position:absolute;margin-left:81.5pt;margin-top:13.6pt;width:418.55pt;height:.7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" fillcolor="black" stroked="f">
                <w10:wrap type="topAndBottom" anchorx="page"/>
              </v:rect>
            </w:pict>
          </mc:Fallback>
        </mc:AlternateContent>
      </w:r>
    </w:p>
    <w:p w14:paraId="55485375" w14:textId="77777777" w:rsidR="008444A5" w:rsidRPr="008E6A88" w:rsidRDefault="008444A5" w:rsidP="008444A5">
      <w:pPr>
        <w:pStyle w:val="BodyText"/>
        <w:spacing w:before="4"/>
        <w:rPr>
          <w:b/>
          <w:sz w:val="10"/>
          <w:lang w:val="en-GB"/>
        </w:rPr>
      </w:pPr>
    </w:p>
    <w:p w14:paraId="52B698A1" w14:textId="77777777" w:rsidR="008444A5" w:rsidRPr="008E6A88" w:rsidRDefault="008444A5" w:rsidP="008444A5">
      <w:pPr>
        <w:spacing w:before="93"/>
        <w:ind w:left="379"/>
        <w:rPr>
          <w:b/>
          <w:lang w:val="en-GB"/>
        </w:rPr>
      </w:pPr>
      <w:r w:rsidRPr="008E6A88">
        <w:rPr>
          <w:b/>
          <w:lang w:val="en-GB"/>
        </w:rPr>
        <w:t>AIM(S)</w:t>
      </w:r>
    </w:p>
    <w:p w14:paraId="420A2C42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spacing w:before="120"/>
        <w:ind w:left="1099" w:right="1328" w:hanging="360"/>
        <w:rPr>
          <w:rFonts w:ascii="Symbol" w:hAnsi="Symbol"/>
          <w:lang w:val="en-GB"/>
        </w:rPr>
      </w:pPr>
      <w:r w:rsidRPr="008E6A88">
        <w:rPr>
          <w:lang w:val="en-GB"/>
        </w:rPr>
        <w:t>To develop a high-level understanding of the history of, and theoretical and</w:t>
      </w:r>
      <w:r w:rsidRPr="008E6A88">
        <w:rPr>
          <w:spacing w:val="1"/>
          <w:lang w:val="en-GB"/>
        </w:rPr>
        <w:t xml:space="preserve"> </w:t>
      </w:r>
      <w:r w:rsidRPr="008E6A88">
        <w:rPr>
          <w:lang w:val="en-GB"/>
        </w:rPr>
        <w:t>methodological approaches to, the translation of Classical Chinese texts into</w:t>
      </w:r>
      <w:r w:rsidRPr="008E6A88">
        <w:rPr>
          <w:spacing w:val="-59"/>
          <w:lang w:val="en-GB"/>
        </w:rPr>
        <w:t xml:space="preserve"> </w:t>
      </w:r>
      <w:r w:rsidRPr="008E6A88">
        <w:rPr>
          <w:lang w:val="en-GB"/>
        </w:rPr>
        <w:t>English.</w:t>
      </w:r>
    </w:p>
    <w:p w14:paraId="1B50BCAA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spacing w:before="117"/>
        <w:ind w:left="1099" w:hanging="361"/>
        <w:rPr>
          <w:rFonts w:ascii="Symbol" w:hAnsi="Symbol"/>
          <w:lang w:val="en-GB"/>
        </w:rPr>
      </w:pPr>
      <w:r w:rsidRPr="008E6A88">
        <w:rPr>
          <w:lang w:val="en-GB"/>
        </w:rPr>
        <w:t>To</w:t>
      </w:r>
      <w:r w:rsidRPr="008E6A88">
        <w:rPr>
          <w:spacing w:val="-4"/>
          <w:lang w:val="en-GB"/>
        </w:rPr>
        <w:t xml:space="preserve"> </w:t>
      </w:r>
      <w:r w:rsidRPr="008E6A88">
        <w:rPr>
          <w:lang w:val="en-GB"/>
        </w:rPr>
        <w:t>enable</w:t>
      </w:r>
      <w:r w:rsidRPr="008E6A88">
        <w:rPr>
          <w:spacing w:val="-3"/>
          <w:lang w:val="en-GB"/>
        </w:rPr>
        <w:t xml:space="preserve"> </w:t>
      </w:r>
      <w:r w:rsidRPr="008E6A88">
        <w:rPr>
          <w:lang w:val="en-GB"/>
        </w:rPr>
        <w:t>students</w:t>
      </w:r>
      <w:r w:rsidRPr="008E6A88">
        <w:rPr>
          <w:spacing w:val="-4"/>
          <w:lang w:val="en-GB"/>
        </w:rPr>
        <w:t xml:space="preserve"> </w:t>
      </w:r>
      <w:r w:rsidRPr="008E6A88">
        <w:rPr>
          <w:lang w:val="en-GB"/>
        </w:rPr>
        <w:t>to</w:t>
      </w:r>
      <w:r w:rsidRPr="008E6A88">
        <w:rPr>
          <w:spacing w:val="-3"/>
          <w:lang w:val="en-GB"/>
        </w:rPr>
        <w:t xml:space="preserve"> </w:t>
      </w:r>
      <w:r w:rsidRPr="008E6A88">
        <w:rPr>
          <w:lang w:val="en-GB"/>
        </w:rPr>
        <w:t>translate</w:t>
      </w:r>
      <w:r w:rsidRPr="008E6A88">
        <w:rPr>
          <w:spacing w:val="-4"/>
          <w:lang w:val="en-GB"/>
        </w:rPr>
        <w:t xml:space="preserve"> </w:t>
      </w:r>
      <w:r w:rsidRPr="008E6A88">
        <w:rPr>
          <w:lang w:val="en-GB"/>
        </w:rPr>
        <w:t>Classical</w:t>
      </w:r>
      <w:r w:rsidRPr="008E6A88">
        <w:rPr>
          <w:spacing w:val="-3"/>
          <w:lang w:val="en-GB"/>
        </w:rPr>
        <w:t xml:space="preserve"> </w:t>
      </w:r>
      <w:r w:rsidRPr="008E6A88">
        <w:rPr>
          <w:lang w:val="en-GB"/>
        </w:rPr>
        <w:t>texts</w:t>
      </w:r>
      <w:r w:rsidRPr="008E6A88">
        <w:rPr>
          <w:spacing w:val="-3"/>
          <w:lang w:val="en-GB"/>
        </w:rPr>
        <w:t xml:space="preserve"> </w:t>
      </w:r>
      <w:r w:rsidRPr="008E6A88">
        <w:rPr>
          <w:lang w:val="en-GB"/>
        </w:rPr>
        <w:t>into</w:t>
      </w:r>
      <w:r w:rsidRPr="008E6A88">
        <w:rPr>
          <w:spacing w:val="-4"/>
          <w:lang w:val="en-GB"/>
        </w:rPr>
        <w:t xml:space="preserve"> </w:t>
      </w:r>
      <w:r w:rsidRPr="008E6A88">
        <w:rPr>
          <w:lang w:val="en-GB"/>
        </w:rPr>
        <w:t>English.</w:t>
      </w:r>
    </w:p>
    <w:p w14:paraId="036293B0" w14:textId="77777777" w:rsidR="008444A5" w:rsidRPr="008E6A88" w:rsidRDefault="008444A5" w:rsidP="008444A5">
      <w:pPr>
        <w:pStyle w:val="BodyText"/>
        <w:spacing w:before="4"/>
        <w:rPr>
          <w:sz w:val="32"/>
          <w:lang w:val="en-GB"/>
        </w:rPr>
      </w:pPr>
    </w:p>
    <w:p w14:paraId="77C876D0" w14:textId="77777777" w:rsidR="008444A5" w:rsidRPr="008E6A88" w:rsidRDefault="008444A5" w:rsidP="008444A5">
      <w:pPr>
        <w:pStyle w:val="Heading1"/>
        <w:rPr>
          <w:lang w:val="en-GB"/>
        </w:rPr>
      </w:pPr>
      <w:r w:rsidRPr="008E6A88">
        <w:rPr>
          <w:lang w:val="en-GB"/>
        </w:rPr>
        <w:t>LEARNING</w:t>
      </w:r>
      <w:r w:rsidRPr="008E6A88">
        <w:rPr>
          <w:spacing w:val="-2"/>
          <w:lang w:val="en-GB"/>
        </w:rPr>
        <w:t xml:space="preserve"> </w:t>
      </w:r>
      <w:r w:rsidRPr="008E6A88">
        <w:rPr>
          <w:lang w:val="en-GB"/>
        </w:rPr>
        <w:t>OUTCOMES</w:t>
      </w:r>
    </w:p>
    <w:p w14:paraId="60830C63" w14:textId="77777777" w:rsidR="008444A5" w:rsidRPr="008E6A88" w:rsidRDefault="008444A5" w:rsidP="008444A5">
      <w:pPr>
        <w:pStyle w:val="BodyText"/>
        <w:rPr>
          <w:b/>
          <w:lang w:val="en-GB"/>
        </w:rPr>
      </w:pPr>
    </w:p>
    <w:p w14:paraId="1E7F1180" w14:textId="77777777" w:rsidR="008444A5" w:rsidRPr="008E6A88" w:rsidRDefault="008444A5" w:rsidP="008444A5">
      <w:pPr>
        <w:pStyle w:val="BodyText"/>
        <w:ind w:left="379"/>
        <w:jc w:val="both"/>
        <w:rPr>
          <w:lang w:val="en-GB"/>
        </w:rPr>
      </w:pPr>
      <w:r w:rsidRPr="008E6A88">
        <w:rPr>
          <w:lang w:val="en-GB"/>
        </w:rPr>
        <w:t>Upon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the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successful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completion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of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this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module,</w:t>
      </w:r>
      <w:r w:rsidRPr="008E6A88">
        <w:rPr>
          <w:spacing w:val="-2"/>
          <w:lang w:val="en-GB"/>
        </w:rPr>
        <w:t xml:space="preserve"> </w:t>
      </w:r>
      <w:r w:rsidRPr="008E6A88">
        <w:rPr>
          <w:lang w:val="en-GB"/>
        </w:rPr>
        <w:t>the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student</w:t>
      </w:r>
      <w:r w:rsidRPr="008E6A88">
        <w:rPr>
          <w:spacing w:val="-2"/>
          <w:lang w:val="en-GB"/>
        </w:rPr>
        <w:t xml:space="preserve"> </w:t>
      </w:r>
      <w:r w:rsidRPr="008E6A88">
        <w:rPr>
          <w:lang w:val="en-GB"/>
        </w:rPr>
        <w:t>should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be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able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to:</w:t>
      </w:r>
    </w:p>
    <w:p w14:paraId="0BCF25AF" w14:textId="77777777" w:rsidR="008444A5" w:rsidRPr="008E6A88" w:rsidRDefault="008444A5" w:rsidP="008444A5">
      <w:pPr>
        <w:pStyle w:val="BodyText"/>
        <w:spacing w:before="7"/>
        <w:rPr>
          <w:sz w:val="20"/>
          <w:lang w:val="en-GB"/>
        </w:rPr>
      </w:pPr>
    </w:p>
    <w:p w14:paraId="24E5574F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spacing w:before="1"/>
        <w:ind w:left="1099" w:right="1354" w:hanging="360"/>
        <w:rPr>
          <w:rFonts w:ascii="Symbol" w:hAnsi="Symbol"/>
          <w:lang w:val="en-GB"/>
        </w:rPr>
      </w:pPr>
      <w:r w:rsidRPr="008E6A88">
        <w:rPr>
          <w:lang w:val="en-GB"/>
        </w:rPr>
        <w:t>Critically and systematically engage with the literature on sinology in English</w:t>
      </w:r>
      <w:r w:rsidRPr="008E6A88">
        <w:rPr>
          <w:spacing w:val="-59"/>
          <w:lang w:val="en-GB"/>
        </w:rPr>
        <w:t xml:space="preserve"> </w:t>
      </w:r>
      <w:r w:rsidRPr="008E6A88">
        <w:rPr>
          <w:lang w:val="en-GB"/>
        </w:rPr>
        <w:t>as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it relates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to questions of translation;</w:t>
      </w:r>
    </w:p>
    <w:p w14:paraId="0D53360A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ind w:left="1099" w:right="1243" w:hanging="360"/>
        <w:rPr>
          <w:rFonts w:ascii="Symbol" w:hAnsi="Symbol"/>
          <w:lang w:val="en-GB"/>
        </w:rPr>
      </w:pPr>
      <w:r w:rsidRPr="008E6A88">
        <w:rPr>
          <w:lang w:val="en-GB"/>
        </w:rPr>
        <w:t>Exhibit high level knowledge and understanding of the methodologies used in</w:t>
      </w:r>
      <w:r w:rsidRPr="008E6A88">
        <w:rPr>
          <w:spacing w:val="-59"/>
          <w:lang w:val="en-GB"/>
        </w:rPr>
        <w:t xml:space="preserve"> </w:t>
      </w:r>
      <w:r w:rsidRPr="008E6A88">
        <w:rPr>
          <w:lang w:val="en-GB"/>
        </w:rPr>
        <w:t>the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translation of Classical Chinese</w:t>
      </w:r>
      <w:r w:rsidRPr="008E6A88">
        <w:rPr>
          <w:spacing w:val="-2"/>
          <w:lang w:val="en-GB"/>
        </w:rPr>
        <w:t xml:space="preserve"> </w:t>
      </w:r>
      <w:r w:rsidRPr="008E6A88">
        <w:rPr>
          <w:lang w:val="en-GB"/>
        </w:rPr>
        <w:t>texts into English;</w:t>
      </w:r>
    </w:p>
    <w:p w14:paraId="4C4CC3EC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ind w:left="1099" w:right="1355" w:hanging="360"/>
        <w:rPr>
          <w:rFonts w:ascii="Symbol" w:hAnsi="Symbol"/>
          <w:lang w:val="en-GB"/>
        </w:rPr>
      </w:pPr>
      <w:r w:rsidRPr="008E6A88">
        <w:rPr>
          <w:lang w:val="en-GB"/>
        </w:rPr>
        <w:t>Critically and systematically reflect upon the merits of existing translations of</w:t>
      </w:r>
      <w:r w:rsidRPr="008E6A88">
        <w:rPr>
          <w:spacing w:val="-59"/>
          <w:lang w:val="en-GB"/>
        </w:rPr>
        <w:t xml:space="preserve"> </w:t>
      </w:r>
      <w:r w:rsidRPr="008E6A88">
        <w:rPr>
          <w:lang w:val="en-GB"/>
        </w:rPr>
        <w:t>selected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texts;</w:t>
      </w:r>
    </w:p>
    <w:p w14:paraId="3805079B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ind w:left="1099" w:right="1704" w:hanging="360"/>
        <w:rPr>
          <w:rFonts w:ascii="Symbol" w:hAnsi="Symbol"/>
          <w:lang w:val="en-GB"/>
        </w:rPr>
      </w:pPr>
      <w:r w:rsidRPr="008E6A88">
        <w:rPr>
          <w:lang w:val="en-GB"/>
        </w:rPr>
        <w:t>Exhibit high level competence in the translation of Classical Chinese into</w:t>
      </w:r>
      <w:r w:rsidRPr="008E6A88">
        <w:rPr>
          <w:spacing w:val="-59"/>
          <w:lang w:val="en-GB"/>
        </w:rPr>
        <w:t xml:space="preserve"> </w:t>
      </w:r>
      <w:r w:rsidRPr="008E6A88">
        <w:rPr>
          <w:lang w:val="en-GB"/>
        </w:rPr>
        <w:t>English.</w:t>
      </w:r>
    </w:p>
    <w:p w14:paraId="34019B1A" w14:textId="77777777" w:rsidR="008444A5" w:rsidRPr="008E6A88" w:rsidRDefault="008444A5" w:rsidP="008444A5">
      <w:pPr>
        <w:pStyle w:val="BodyText"/>
        <w:rPr>
          <w:sz w:val="24"/>
          <w:lang w:val="en-GB"/>
        </w:rPr>
      </w:pPr>
    </w:p>
    <w:p w14:paraId="3CA80D76" w14:textId="77777777" w:rsidR="008444A5" w:rsidRPr="008E6A88" w:rsidRDefault="008444A5" w:rsidP="008444A5">
      <w:pPr>
        <w:pStyle w:val="Heading1"/>
        <w:spacing w:before="208"/>
        <w:rPr>
          <w:lang w:val="en-GB"/>
        </w:rPr>
      </w:pPr>
      <w:r w:rsidRPr="008E6A88">
        <w:rPr>
          <w:lang w:val="en-GB"/>
        </w:rPr>
        <w:t>INDICATIVE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CONTENT</w:t>
      </w:r>
    </w:p>
    <w:p w14:paraId="1619399E" w14:textId="77777777" w:rsidR="008444A5" w:rsidRPr="008E6A88" w:rsidRDefault="008444A5" w:rsidP="008444A5">
      <w:pPr>
        <w:pStyle w:val="BodyText"/>
        <w:spacing w:before="8"/>
        <w:rPr>
          <w:b/>
          <w:sz w:val="20"/>
          <w:lang w:val="en-GB"/>
        </w:rPr>
      </w:pPr>
    </w:p>
    <w:p w14:paraId="60C41C64" w14:textId="77777777" w:rsidR="008444A5" w:rsidRPr="008E6A88" w:rsidRDefault="008444A5" w:rsidP="008444A5">
      <w:pPr>
        <w:pStyle w:val="BodyText"/>
        <w:spacing w:line="276" w:lineRule="auto"/>
        <w:ind w:left="379" w:right="1169"/>
        <w:jc w:val="both"/>
        <w:rPr>
          <w:i/>
          <w:lang w:val="en-GB"/>
        </w:rPr>
      </w:pPr>
      <w:r w:rsidRPr="008E6A88">
        <w:rPr>
          <w:lang w:val="en-GB"/>
        </w:rPr>
        <w:t>This</w:t>
      </w:r>
      <w:r w:rsidRPr="008E6A88">
        <w:rPr>
          <w:spacing w:val="-13"/>
          <w:lang w:val="en-GB"/>
        </w:rPr>
        <w:t xml:space="preserve"> </w:t>
      </w:r>
      <w:r w:rsidRPr="008E6A88">
        <w:rPr>
          <w:lang w:val="en-GB"/>
        </w:rPr>
        <w:t>module</w:t>
      </w:r>
      <w:r w:rsidRPr="008E6A88">
        <w:rPr>
          <w:spacing w:val="-12"/>
          <w:lang w:val="en-GB"/>
        </w:rPr>
        <w:t xml:space="preserve"> </w:t>
      </w:r>
      <w:r w:rsidRPr="008E6A88">
        <w:rPr>
          <w:lang w:val="en-GB"/>
        </w:rPr>
        <w:t>will</w:t>
      </w:r>
      <w:r w:rsidRPr="008E6A88">
        <w:rPr>
          <w:spacing w:val="-13"/>
          <w:lang w:val="en-GB"/>
        </w:rPr>
        <w:t xml:space="preserve"> </w:t>
      </w:r>
      <w:r w:rsidRPr="008E6A88">
        <w:rPr>
          <w:lang w:val="en-GB"/>
        </w:rPr>
        <w:t>focus</w:t>
      </w:r>
      <w:r w:rsidRPr="008E6A88">
        <w:rPr>
          <w:spacing w:val="-12"/>
          <w:lang w:val="en-GB"/>
        </w:rPr>
        <w:t xml:space="preserve"> </w:t>
      </w:r>
      <w:r w:rsidRPr="008E6A88">
        <w:rPr>
          <w:lang w:val="en-GB"/>
        </w:rPr>
        <w:t>on</w:t>
      </w:r>
      <w:r w:rsidRPr="008E6A88">
        <w:rPr>
          <w:spacing w:val="-14"/>
          <w:lang w:val="en-GB"/>
        </w:rPr>
        <w:t xml:space="preserve"> </w:t>
      </w:r>
      <w:r w:rsidRPr="008E6A88">
        <w:rPr>
          <w:lang w:val="en-GB"/>
        </w:rPr>
        <w:t>the</w:t>
      </w:r>
      <w:r w:rsidRPr="008E6A88">
        <w:rPr>
          <w:spacing w:val="-12"/>
          <w:lang w:val="en-GB"/>
        </w:rPr>
        <w:t xml:space="preserve"> </w:t>
      </w:r>
      <w:r w:rsidRPr="008E6A88">
        <w:rPr>
          <w:lang w:val="en-GB"/>
        </w:rPr>
        <w:t>challenges</w:t>
      </w:r>
      <w:r w:rsidRPr="008E6A88">
        <w:rPr>
          <w:spacing w:val="-12"/>
          <w:lang w:val="en-GB"/>
        </w:rPr>
        <w:t xml:space="preserve"> </w:t>
      </w:r>
      <w:r w:rsidRPr="008E6A88">
        <w:rPr>
          <w:lang w:val="en-GB"/>
        </w:rPr>
        <w:t>inherent</w:t>
      </w:r>
      <w:r w:rsidRPr="008E6A88">
        <w:rPr>
          <w:spacing w:val="-13"/>
          <w:lang w:val="en-GB"/>
        </w:rPr>
        <w:t xml:space="preserve"> </w:t>
      </w:r>
      <w:r w:rsidRPr="008E6A88">
        <w:rPr>
          <w:lang w:val="en-GB"/>
        </w:rPr>
        <w:t>in</w:t>
      </w:r>
      <w:r w:rsidRPr="008E6A88">
        <w:rPr>
          <w:spacing w:val="-12"/>
          <w:lang w:val="en-GB"/>
        </w:rPr>
        <w:t xml:space="preserve"> </w:t>
      </w:r>
      <w:r w:rsidRPr="008E6A88">
        <w:rPr>
          <w:lang w:val="en-GB"/>
        </w:rPr>
        <w:t>translating</w:t>
      </w:r>
      <w:r w:rsidRPr="008E6A88">
        <w:rPr>
          <w:spacing w:val="-14"/>
          <w:lang w:val="en-GB"/>
        </w:rPr>
        <w:t xml:space="preserve"> </w:t>
      </w:r>
      <w:r w:rsidRPr="008E6A88">
        <w:rPr>
          <w:lang w:val="en-GB"/>
        </w:rPr>
        <w:t>Classical</w:t>
      </w:r>
      <w:r w:rsidRPr="008E6A88">
        <w:rPr>
          <w:spacing w:val="-12"/>
          <w:lang w:val="en-GB"/>
        </w:rPr>
        <w:t xml:space="preserve"> </w:t>
      </w:r>
      <w:r w:rsidRPr="008E6A88">
        <w:rPr>
          <w:lang w:val="en-GB"/>
        </w:rPr>
        <w:t>Chinese</w:t>
      </w:r>
      <w:r w:rsidRPr="008E6A88">
        <w:rPr>
          <w:spacing w:val="-12"/>
          <w:lang w:val="en-GB"/>
        </w:rPr>
        <w:t xml:space="preserve"> </w:t>
      </w:r>
      <w:r w:rsidRPr="008E6A88">
        <w:rPr>
          <w:lang w:val="en-GB"/>
        </w:rPr>
        <w:t>texts</w:t>
      </w:r>
      <w:r w:rsidRPr="008E6A88">
        <w:rPr>
          <w:spacing w:val="-59"/>
          <w:lang w:val="en-GB"/>
        </w:rPr>
        <w:t xml:space="preserve"> </w:t>
      </w:r>
      <w:r w:rsidRPr="008E6A88">
        <w:rPr>
          <w:lang w:val="en-GB"/>
        </w:rPr>
        <w:t>into English. It will consider the history of this activity, as part of wider Western</w:t>
      </w:r>
      <w:r w:rsidRPr="008E6A88">
        <w:rPr>
          <w:spacing w:val="1"/>
          <w:lang w:val="en-GB"/>
        </w:rPr>
        <w:t xml:space="preserve"> </w:t>
      </w:r>
      <w:r w:rsidRPr="008E6A88">
        <w:rPr>
          <w:lang w:val="en-GB"/>
        </w:rPr>
        <w:t>approaches to translation and competing theoretical and methodological approaches;</w:t>
      </w:r>
      <w:r w:rsidRPr="008E6A88">
        <w:rPr>
          <w:spacing w:val="-59"/>
          <w:lang w:val="en-GB"/>
        </w:rPr>
        <w:t xml:space="preserve"> </w:t>
      </w:r>
      <w:r w:rsidRPr="008E6A88">
        <w:rPr>
          <w:lang w:val="en-GB"/>
        </w:rPr>
        <w:t>and further focus this discussion through a comparative consideration of existing</w:t>
      </w:r>
      <w:r w:rsidRPr="008E6A88">
        <w:rPr>
          <w:spacing w:val="1"/>
          <w:lang w:val="en-GB"/>
        </w:rPr>
        <w:t xml:space="preserve"> </w:t>
      </w:r>
      <w:r w:rsidRPr="008E6A88">
        <w:rPr>
          <w:lang w:val="en-GB"/>
        </w:rPr>
        <w:t>translations of selected texts. Students will be acquainted with a selection of the</w:t>
      </w:r>
      <w:r w:rsidRPr="008E6A88">
        <w:rPr>
          <w:spacing w:val="1"/>
          <w:lang w:val="en-GB"/>
        </w:rPr>
        <w:t xml:space="preserve"> </w:t>
      </w:r>
      <w:r w:rsidRPr="008E6A88">
        <w:rPr>
          <w:lang w:val="en-GB"/>
        </w:rPr>
        <w:t>following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texts</w:t>
      </w:r>
      <w:r w:rsidRPr="008E6A88">
        <w:rPr>
          <w:spacing w:val="-2"/>
          <w:lang w:val="en-GB"/>
        </w:rPr>
        <w:t xml:space="preserve"> </w:t>
      </w:r>
      <w:r w:rsidRPr="008E6A88">
        <w:rPr>
          <w:i/>
          <w:lang w:val="en-GB"/>
        </w:rPr>
        <w:t>Governing Principles</w:t>
      </w:r>
      <w:r w:rsidRPr="008E6A88">
        <w:rPr>
          <w:i/>
          <w:spacing w:val="-2"/>
          <w:lang w:val="en-GB"/>
        </w:rPr>
        <w:t xml:space="preserve"> </w:t>
      </w:r>
      <w:r w:rsidRPr="008E6A88">
        <w:rPr>
          <w:i/>
          <w:lang w:val="en-GB"/>
        </w:rPr>
        <w:t>of Ancient China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360 I and II.</w:t>
      </w:r>
    </w:p>
    <w:p w14:paraId="5E8218CB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spacing w:before="199"/>
        <w:ind w:left="1099" w:hanging="361"/>
        <w:rPr>
          <w:rFonts w:ascii="Symbol" w:hAnsi="Symbol"/>
          <w:i/>
          <w:lang w:val="en-GB"/>
        </w:rPr>
      </w:pPr>
      <w:r w:rsidRPr="008E6A88">
        <w:rPr>
          <w:i/>
          <w:lang w:val="en-GB"/>
        </w:rPr>
        <w:t>Ten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Lectures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on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the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Governing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Principles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of</w:t>
      </w:r>
      <w:r w:rsidRPr="008E6A88">
        <w:rPr>
          <w:i/>
          <w:spacing w:val="-2"/>
          <w:lang w:val="en-GB"/>
        </w:rPr>
        <w:t xml:space="preserve"> </w:t>
      </w:r>
      <w:r w:rsidRPr="008E6A88">
        <w:rPr>
          <w:i/>
          <w:lang w:val="en-GB"/>
        </w:rPr>
        <w:t>Ancient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China</w:t>
      </w:r>
    </w:p>
    <w:p w14:paraId="3FFE163D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spacing w:before="37"/>
        <w:ind w:left="1099" w:hanging="361"/>
        <w:rPr>
          <w:rFonts w:ascii="Symbol" w:hAnsi="Symbol"/>
          <w:i/>
          <w:lang w:val="en-GB"/>
        </w:rPr>
      </w:pPr>
      <w:r w:rsidRPr="008E6A88">
        <w:rPr>
          <w:i/>
          <w:lang w:val="en-GB"/>
        </w:rPr>
        <w:t>The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Book of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Rituals</w:t>
      </w:r>
    </w:p>
    <w:p w14:paraId="11A7EA9E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spacing w:before="36"/>
        <w:ind w:left="1099" w:hanging="361"/>
        <w:rPr>
          <w:rFonts w:ascii="Symbol" w:hAnsi="Symbol"/>
          <w:i/>
          <w:lang w:val="en-GB"/>
        </w:rPr>
      </w:pPr>
      <w:r w:rsidRPr="008E6A88">
        <w:rPr>
          <w:i/>
          <w:lang w:val="en-GB"/>
        </w:rPr>
        <w:t>The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Book of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Xunzi</w:t>
      </w:r>
    </w:p>
    <w:p w14:paraId="71E07BAC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spacing w:before="37"/>
        <w:ind w:left="1099" w:hanging="361"/>
        <w:rPr>
          <w:rFonts w:ascii="Symbol" w:hAnsi="Symbol"/>
          <w:i/>
          <w:lang w:val="en-GB"/>
        </w:rPr>
      </w:pPr>
      <w:r w:rsidRPr="008E6A88">
        <w:rPr>
          <w:lang w:val="en-GB"/>
        </w:rPr>
        <w:t>The</w:t>
      </w:r>
      <w:r w:rsidRPr="008E6A88">
        <w:rPr>
          <w:spacing w:val="-1"/>
          <w:lang w:val="en-GB"/>
        </w:rPr>
        <w:t xml:space="preserve"> </w:t>
      </w:r>
      <w:r w:rsidRPr="008E6A88">
        <w:rPr>
          <w:i/>
          <w:lang w:val="en-GB"/>
        </w:rPr>
        <w:t>Discourse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on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the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Ten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Wholesome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Way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of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Action</w:t>
      </w:r>
    </w:p>
    <w:p w14:paraId="4BF5723D" w14:textId="77777777" w:rsidR="008444A5" w:rsidRPr="008E6A88" w:rsidRDefault="008444A5" w:rsidP="008444A5">
      <w:pPr>
        <w:pStyle w:val="ListParagraph"/>
        <w:numPr>
          <w:ilvl w:val="1"/>
          <w:numId w:val="1"/>
        </w:numPr>
        <w:tabs>
          <w:tab w:val="left" w:pos="1099"/>
          <w:tab w:val="left" w:pos="1100"/>
        </w:tabs>
        <w:spacing w:before="36" w:line="271" w:lineRule="auto"/>
        <w:ind w:left="1099" w:right="680" w:hanging="360"/>
        <w:rPr>
          <w:rFonts w:ascii="Symbol" w:hAnsi="Symbol"/>
          <w:i/>
          <w:lang w:val="en-GB"/>
        </w:rPr>
      </w:pPr>
      <w:r w:rsidRPr="008E6A88">
        <w:rPr>
          <w:i/>
          <w:lang w:val="en-GB"/>
        </w:rPr>
        <w:t>The Buddha Spoke on the Sutra of Eternal Life of Mahayana with adornment Purity</w:t>
      </w:r>
      <w:r w:rsidRPr="008E6A88">
        <w:rPr>
          <w:i/>
          <w:spacing w:val="-59"/>
          <w:lang w:val="en-GB"/>
        </w:rPr>
        <w:t xml:space="preserve"> </w:t>
      </w:r>
      <w:r w:rsidRPr="008E6A88">
        <w:rPr>
          <w:i/>
          <w:lang w:val="en-GB"/>
        </w:rPr>
        <w:t>and</w:t>
      </w:r>
      <w:r w:rsidRPr="008E6A88">
        <w:rPr>
          <w:i/>
          <w:spacing w:val="-1"/>
          <w:lang w:val="en-GB"/>
        </w:rPr>
        <w:t xml:space="preserve"> </w:t>
      </w:r>
      <w:r w:rsidRPr="008E6A88">
        <w:rPr>
          <w:i/>
          <w:lang w:val="en-GB"/>
        </w:rPr>
        <w:t>Equal Enlightenment</w:t>
      </w:r>
    </w:p>
    <w:p w14:paraId="222C78A3" w14:textId="77777777" w:rsidR="008444A5" w:rsidRPr="008E6A88" w:rsidRDefault="008444A5" w:rsidP="008444A5">
      <w:pPr>
        <w:pStyle w:val="BodyText"/>
        <w:spacing w:before="7"/>
        <w:rPr>
          <w:i/>
          <w:lang w:val="en-GB"/>
        </w:rPr>
      </w:pPr>
    </w:p>
    <w:p w14:paraId="1F1CBCF7" w14:textId="77777777" w:rsidR="008444A5" w:rsidRPr="008E6A88" w:rsidRDefault="008444A5" w:rsidP="008444A5">
      <w:pPr>
        <w:pStyle w:val="BodyText"/>
        <w:ind w:left="379" w:right="960"/>
        <w:rPr>
          <w:lang w:val="en-GB"/>
        </w:rPr>
      </w:pPr>
      <w:r w:rsidRPr="008E6A88">
        <w:rPr>
          <w:lang w:val="en-GB"/>
        </w:rPr>
        <w:t>Consideration of these materials will facilitate the student’s own original translation(s) of</w:t>
      </w:r>
      <w:r w:rsidRPr="008E6A88">
        <w:rPr>
          <w:spacing w:val="-59"/>
          <w:lang w:val="en-GB"/>
        </w:rPr>
        <w:t xml:space="preserve"> </w:t>
      </w:r>
      <w:r w:rsidRPr="008E6A88">
        <w:rPr>
          <w:lang w:val="en-GB"/>
        </w:rPr>
        <w:t>selected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texts.</w:t>
      </w:r>
    </w:p>
    <w:p w14:paraId="2C8A089A" w14:textId="77777777" w:rsidR="008444A5" w:rsidRPr="008E6A88" w:rsidRDefault="008444A5" w:rsidP="008444A5">
      <w:pPr>
        <w:rPr>
          <w:lang w:val="en-GB"/>
        </w:rPr>
        <w:sectPr w:rsidR="008444A5" w:rsidRPr="008E6A88">
          <w:pgSz w:w="11910" w:h="16840"/>
          <w:pgMar w:top="1360" w:right="760" w:bottom="1120" w:left="1280" w:header="0" w:footer="921" w:gutter="0"/>
          <w:cols w:space="720"/>
        </w:sectPr>
      </w:pPr>
    </w:p>
    <w:p w14:paraId="4678D09D" w14:textId="77777777" w:rsidR="008444A5" w:rsidRPr="008E6A88" w:rsidRDefault="008444A5" w:rsidP="008444A5">
      <w:pPr>
        <w:pStyle w:val="Heading1"/>
        <w:spacing w:before="79"/>
        <w:rPr>
          <w:lang w:val="en-GB"/>
        </w:rPr>
      </w:pPr>
      <w:r w:rsidRPr="008E6A88">
        <w:rPr>
          <w:lang w:val="en-GB"/>
        </w:rPr>
        <w:lastRenderedPageBreak/>
        <w:t>Study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Time</w:t>
      </w:r>
      <w:r w:rsidRPr="008E6A88">
        <w:rPr>
          <w:spacing w:val="-2"/>
          <w:lang w:val="en-GB"/>
        </w:rPr>
        <w:t xml:space="preserve"> </w:t>
      </w:r>
      <w:r w:rsidRPr="008E6A88">
        <w:rPr>
          <w:lang w:val="en-GB"/>
        </w:rPr>
        <w:t>Allocation</w:t>
      </w:r>
    </w:p>
    <w:p w14:paraId="23E7FA9E" w14:textId="77777777" w:rsidR="008444A5" w:rsidRPr="008E6A88" w:rsidRDefault="008444A5" w:rsidP="008444A5">
      <w:pPr>
        <w:pStyle w:val="BodyText"/>
        <w:spacing w:before="1"/>
        <w:rPr>
          <w:b/>
          <w:lang w:val="en-GB"/>
        </w:rPr>
      </w:pPr>
    </w:p>
    <w:p w14:paraId="1586423D" w14:textId="77777777" w:rsidR="008444A5" w:rsidRPr="008E6A88" w:rsidRDefault="008444A5" w:rsidP="008444A5">
      <w:pPr>
        <w:pStyle w:val="BodyText"/>
        <w:ind w:left="379"/>
        <w:rPr>
          <w:lang w:val="en-GB"/>
        </w:rPr>
      </w:pPr>
      <w:r w:rsidRPr="008E6A88">
        <w:rPr>
          <w:lang w:val="en-GB"/>
        </w:rPr>
        <w:t>The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study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time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for the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module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is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divided as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follows:</w:t>
      </w:r>
    </w:p>
    <w:p w14:paraId="5AA7D289" w14:textId="77777777" w:rsidR="008444A5" w:rsidRPr="008E6A88" w:rsidRDefault="008444A5" w:rsidP="008444A5">
      <w:pPr>
        <w:pStyle w:val="BodyText"/>
        <w:spacing w:before="7" w:after="1"/>
        <w:rPr>
          <w:sz w:val="20"/>
          <w:lang w:val="en-GB"/>
        </w:rPr>
      </w:pPr>
    </w:p>
    <w:tbl>
      <w:tblPr>
        <w:tblW w:w="0" w:type="auto"/>
        <w:tblInd w:w="49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01"/>
        <w:gridCol w:w="1844"/>
      </w:tblGrid>
      <w:tr w:rsidR="008444A5" w:rsidRPr="008E6A88" w14:paraId="461C0212" w14:textId="77777777" w:rsidTr="0041348D">
        <w:trPr>
          <w:trHeight w:val="491"/>
        </w:trPr>
        <w:tc>
          <w:tcPr>
            <w:tcW w:w="3970" w:type="dxa"/>
          </w:tcPr>
          <w:p w14:paraId="7344AA55" w14:textId="77777777" w:rsidR="008444A5" w:rsidRPr="008E6A88" w:rsidRDefault="008444A5" w:rsidP="0041348D">
            <w:pPr>
              <w:pStyle w:val="TableParagraph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Activity</w:t>
            </w:r>
            <w:r w:rsidRPr="008E6A88">
              <w:rPr>
                <w:b/>
                <w:spacing w:val="-1"/>
                <w:lang w:val="en-GB"/>
              </w:rPr>
              <w:t xml:space="preserve"> </w:t>
            </w:r>
            <w:r w:rsidRPr="008E6A88">
              <w:rPr>
                <w:b/>
                <w:lang w:val="en-GB"/>
              </w:rPr>
              <w:t>type</w:t>
            </w:r>
          </w:p>
        </w:tc>
        <w:tc>
          <w:tcPr>
            <w:tcW w:w="1701" w:type="dxa"/>
          </w:tcPr>
          <w:p w14:paraId="2C47738B" w14:textId="77777777" w:rsidR="008444A5" w:rsidRPr="008E6A88" w:rsidRDefault="008444A5" w:rsidP="0041348D">
            <w:pPr>
              <w:pStyle w:val="TableParagraph"/>
              <w:ind w:left="509" w:right="502"/>
              <w:jc w:val="center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Hours</w:t>
            </w:r>
          </w:p>
        </w:tc>
        <w:tc>
          <w:tcPr>
            <w:tcW w:w="1844" w:type="dxa"/>
          </w:tcPr>
          <w:p w14:paraId="4C286E4B" w14:textId="77777777" w:rsidR="008444A5" w:rsidRPr="008E6A88" w:rsidRDefault="008444A5" w:rsidP="0041348D">
            <w:pPr>
              <w:pStyle w:val="TableParagraph"/>
              <w:ind w:left="306" w:right="300"/>
              <w:jc w:val="center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Percentage</w:t>
            </w:r>
          </w:p>
        </w:tc>
      </w:tr>
      <w:tr w:rsidR="008444A5" w:rsidRPr="008E6A88" w14:paraId="15E32C7F" w14:textId="77777777" w:rsidTr="0041348D">
        <w:trPr>
          <w:trHeight w:val="490"/>
        </w:trPr>
        <w:tc>
          <w:tcPr>
            <w:tcW w:w="3970" w:type="dxa"/>
          </w:tcPr>
          <w:p w14:paraId="3B8849AD" w14:textId="77777777" w:rsidR="008444A5" w:rsidRPr="008E6A88" w:rsidRDefault="008444A5" w:rsidP="0041348D">
            <w:pPr>
              <w:pStyle w:val="TableParagraph"/>
              <w:rPr>
                <w:lang w:val="en-GB"/>
              </w:rPr>
            </w:pPr>
            <w:r w:rsidRPr="008E6A88">
              <w:rPr>
                <w:lang w:val="en-GB"/>
              </w:rPr>
              <w:t>Scheduled</w:t>
            </w:r>
            <w:r w:rsidRPr="008E6A88">
              <w:rPr>
                <w:spacing w:val="-1"/>
                <w:lang w:val="en-GB"/>
              </w:rPr>
              <w:t xml:space="preserve"> </w:t>
            </w:r>
            <w:r w:rsidRPr="008E6A88">
              <w:rPr>
                <w:lang w:val="en-GB"/>
              </w:rPr>
              <w:t>learning</w:t>
            </w:r>
          </w:p>
        </w:tc>
        <w:tc>
          <w:tcPr>
            <w:tcW w:w="1701" w:type="dxa"/>
          </w:tcPr>
          <w:p w14:paraId="767F4337" w14:textId="77777777" w:rsidR="008444A5" w:rsidRPr="008E6A88" w:rsidRDefault="008444A5" w:rsidP="0041348D">
            <w:pPr>
              <w:pStyle w:val="TableParagraph"/>
              <w:ind w:left="509" w:right="501"/>
              <w:jc w:val="center"/>
              <w:rPr>
                <w:lang w:val="en-GB"/>
              </w:rPr>
            </w:pPr>
            <w:r w:rsidRPr="008E6A88">
              <w:rPr>
                <w:lang w:val="en-GB"/>
              </w:rPr>
              <w:t>60</w:t>
            </w:r>
          </w:p>
        </w:tc>
        <w:tc>
          <w:tcPr>
            <w:tcW w:w="1844" w:type="dxa"/>
          </w:tcPr>
          <w:p w14:paraId="0B429F3A" w14:textId="77777777" w:rsidR="008444A5" w:rsidRPr="008E6A88" w:rsidRDefault="008444A5" w:rsidP="0041348D">
            <w:pPr>
              <w:pStyle w:val="TableParagraph"/>
              <w:ind w:left="304" w:right="300"/>
              <w:jc w:val="center"/>
              <w:rPr>
                <w:lang w:val="en-GB"/>
              </w:rPr>
            </w:pPr>
            <w:r w:rsidRPr="008E6A88">
              <w:rPr>
                <w:lang w:val="en-GB"/>
              </w:rPr>
              <w:t>30%</w:t>
            </w:r>
          </w:p>
        </w:tc>
      </w:tr>
      <w:tr w:rsidR="008444A5" w:rsidRPr="008E6A88" w14:paraId="70A87259" w14:textId="77777777" w:rsidTr="0041348D">
        <w:trPr>
          <w:trHeight w:val="490"/>
        </w:trPr>
        <w:tc>
          <w:tcPr>
            <w:tcW w:w="3970" w:type="dxa"/>
          </w:tcPr>
          <w:p w14:paraId="472EAEFF" w14:textId="77777777" w:rsidR="008444A5" w:rsidRPr="008E6A88" w:rsidRDefault="008444A5" w:rsidP="0041348D">
            <w:pPr>
              <w:pStyle w:val="TableParagraph"/>
              <w:rPr>
                <w:lang w:val="en-GB"/>
              </w:rPr>
            </w:pPr>
            <w:r w:rsidRPr="008E6A88">
              <w:rPr>
                <w:lang w:val="en-GB"/>
              </w:rPr>
              <w:t>Independent</w:t>
            </w:r>
            <w:r w:rsidRPr="008E6A88">
              <w:rPr>
                <w:spacing w:val="-2"/>
                <w:lang w:val="en-GB"/>
              </w:rPr>
              <w:t xml:space="preserve"> </w:t>
            </w:r>
            <w:r w:rsidRPr="008E6A88">
              <w:rPr>
                <w:lang w:val="en-GB"/>
              </w:rPr>
              <w:t>learning</w:t>
            </w:r>
          </w:p>
        </w:tc>
        <w:tc>
          <w:tcPr>
            <w:tcW w:w="1701" w:type="dxa"/>
          </w:tcPr>
          <w:p w14:paraId="64FC4294" w14:textId="77777777" w:rsidR="008444A5" w:rsidRPr="008E6A88" w:rsidRDefault="008444A5" w:rsidP="0041348D">
            <w:pPr>
              <w:pStyle w:val="TableParagraph"/>
              <w:ind w:left="509" w:right="500"/>
              <w:jc w:val="center"/>
              <w:rPr>
                <w:lang w:val="en-GB"/>
              </w:rPr>
            </w:pPr>
            <w:r w:rsidRPr="008E6A88">
              <w:rPr>
                <w:lang w:val="en-GB"/>
              </w:rPr>
              <w:t>140</w:t>
            </w:r>
          </w:p>
        </w:tc>
        <w:tc>
          <w:tcPr>
            <w:tcW w:w="1844" w:type="dxa"/>
          </w:tcPr>
          <w:p w14:paraId="3C930EB8" w14:textId="77777777" w:rsidR="008444A5" w:rsidRPr="008E6A88" w:rsidRDefault="008444A5" w:rsidP="0041348D">
            <w:pPr>
              <w:pStyle w:val="TableParagraph"/>
              <w:ind w:left="305" w:right="300"/>
              <w:jc w:val="center"/>
              <w:rPr>
                <w:lang w:val="en-GB"/>
              </w:rPr>
            </w:pPr>
            <w:r w:rsidRPr="008E6A88">
              <w:rPr>
                <w:lang w:val="en-GB"/>
              </w:rPr>
              <w:t>70%</w:t>
            </w:r>
          </w:p>
        </w:tc>
      </w:tr>
      <w:tr w:rsidR="008444A5" w:rsidRPr="008E6A88" w14:paraId="56E40220" w14:textId="77777777" w:rsidTr="0041348D">
        <w:trPr>
          <w:trHeight w:val="491"/>
        </w:trPr>
        <w:tc>
          <w:tcPr>
            <w:tcW w:w="3970" w:type="dxa"/>
          </w:tcPr>
          <w:p w14:paraId="0937A171" w14:textId="77777777" w:rsidR="008444A5" w:rsidRPr="008E6A88" w:rsidRDefault="008444A5" w:rsidP="0041348D">
            <w:pPr>
              <w:pStyle w:val="TableParagraph"/>
              <w:spacing w:before="1"/>
              <w:rPr>
                <w:lang w:val="en-GB"/>
              </w:rPr>
            </w:pPr>
            <w:r w:rsidRPr="008E6A88">
              <w:rPr>
                <w:lang w:val="en-GB"/>
              </w:rPr>
              <w:t>Placement</w:t>
            </w:r>
            <w:r w:rsidRPr="008E6A88">
              <w:rPr>
                <w:spacing w:val="-1"/>
                <w:lang w:val="en-GB"/>
              </w:rPr>
              <w:t xml:space="preserve"> </w:t>
            </w:r>
            <w:r w:rsidRPr="008E6A88">
              <w:rPr>
                <w:lang w:val="en-GB"/>
              </w:rPr>
              <w:t>learning</w:t>
            </w:r>
          </w:p>
        </w:tc>
        <w:tc>
          <w:tcPr>
            <w:tcW w:w="1701" w:type="dxa"/>
          </w:tcPr>
          <w:p w14:paraId="36392F1D" w14:textId="77777777" w:rsidR="008444A5" w:rsidRPr="008E6A88" w:rsidRDefault="008444A5" w:rsidP="0041348D">
            <w:pPr>
              <w:pStyle w:val="TableParagraph"/>
              <w:ind w:left="0"/>
              <w:rPr>
                <w:rFonts w:ascii="Times New Roman"/>
                <w:sz w:val="20"/>
                <w:lang w:val="en-GB"/>
              </w:rPr>
            </w:pPr>
          </w:p>
        </w:tc>
        <w:tc>
          <w:tcPr>
            <w:tcW w:w="1844" w:type="dxa"/>
          </w:tcPr>
          <w:p w14:paraId="4AD134D1" w14:textId="77777777" w:rsidR="008444A5" w:rsidRPr="008E6A88" w:rsidRDefault="008444A5" w:rsidP="0041348D">
            <w:pPr>
              <w:pStyle w:val="TableParagraph"/>
              <w:ind w:left="0"/>
              <w:rPr>
                <w:rFonts w:ascii="Times New Roman"/>
                <w:sz w:val="20"/>
                <w:lang w:val="en-GB"/>
              </w:rPr>
            </w:pPr>
          </w:p>
        </w:tc>
      </w:tr>
      <w:tr w:rsidR="008444A5" w:rsidRPr="008E6A88" w14:paraId="5703EC8E" w14:textId="77777777" w:rsidTr="0041348D">
        <w:trPr>
          <w:trHeight w:val="491"/>
        </w:trPr>
        <w:tc>
          <w:tcPr>
            <w:tcW w:w="3970" w:type="dxa"/>
          </w:tcPr>
          <w:p w14:paraId="04327B6B" w14:textId="77777777" w:rsidR="008444A5" w:rsidRPr="008E6A88" w:rsidRDefault="008444A5" w:rsidP="0041348D">
            <w:pPr>
              <w:pStyle w:val="TableParagraph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TOTAL</w:t>
            </w:r>
          </w:p>
        </w:tc>
        <w:tc>
          <w:tcPr>
            <w:tcW w:w="1701" w:type="dxa"/>
          </w:tcPr>
          <w:p w14:paraId="1FB559AB" w14:textId="77777777" w:rsidR="008444A5" w:rsidRPr="008E6A88" w:rsidRDefault="008444A5" w:rsidP="0041348D">
            <w:pPr>
              <w:pStyle w:val="TableParagraph"/>
              <w:ind w:left="509" w:right="500"/>
              <w:jc w:val="center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200</w:t>
            </w:r>
          </w:p>
        </w:tc>
        <w:tc>
          <w:tcPr>
            <w:tcW w:w="1844" w:type="dxa"/>
          </w:tcPr>
          <w:p w14:paraId="0B3DA587" w14:textId="77777777" w:rsidR="008444A5" w:rsidRPr="008E6A88" w:rsidRDefault="008444A5" w:rsidP="0041348D">
            <w:pPr>
              <w:pStyle w:val="TableParagraph"/>
              <w:ind w:left="304" w:right="300"/>
              <w:jc w:val="center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100%</w:t>
            </w:r>
          </w:p>
        </w:tc>
      </w:tr>
    </w:tbl>
    <w:p w14:paraId="4C96EC7C" w14:textId="77777777" w:rsidR="008444A5" w:rsidRPr="008E6A88" w:rsidRDefault="008444A5" w:rsidP="008444A5">
      <w:pPr>
        <w:pStyle w:val="BodyText"/>
        <w:rPr>
          <w:sz w:val="24"/>
          <w:lang w:val="en-GB"/>
        </w:rPr>
      </w:pPr>
    </w:p>
    <w:p w14:paraId="54FB3646" w14:textId="77777777" w:rsidR="008444A5" w:rsidRPr="008E6A88" w:rsidRDefault="008444A5" w:rsidP="008444A5">
      <w:pPr>
        <w:pStyle w:val="BodyText"/>
        <w:spacing w:before="10"/>
        <w:rPr>
          <w:sz w:val="19"/>
          <w:lang w:val="en-GB"/>
        </w:rPr>
      </w:pPr>
    </w:p>
    <w:p w14:paraId="445E047B" w14:textId="77777777" w:rsidR="008444A5" w:rsidRPr="008E6A88" w:rsidRDefault="008444A5" w:rsidP="008444A5">
      <w:pPr>
        <w:pStyle w:val="Heading1"/>
        <w:rPr>
          <w:lang w:val="en-GB"/>
        </w:rPr>
      </w:pPr>
      <w:r w:rsidRPr="008E6A88">
        <w:rPr>
          <w:lang w:val="en-GB"/>
        </w:rPr>
        <w:t>ASSESSMENT</w:t>
      </w:r>
    </w:p>
    <w:p w14:paraId="65DEAF7C" w14:textId="77777777" w:rsidR="008444A5" w:rsidRPr="008E6A88" w:rsidRDefault="008444A5" w:rsidP="008444A5">
      <w:pPr>
        <w:pStyle w:val="BodyText"/>
        <w:spacing w:before="1"/>
        <w:rPr>
          <w:b/>
          <w:lang w:val="en-GB"/>
        </w:rPr>
      </w:pPr>
    </w:p>
    <w:p w14:paraId="2AFF08DB" w14:textId="77777777" w:rsidR="008444A5" w:rsidRPr="008E6A88" w:rsidRDefault="008444A5" w:rsidP="008444A5">
      <w:pPr>
        <w:ind w:left="379"/>
        <w:rPr>
          <w:b/>
          <w:lang w:val="en-GB"/>
        </w:rPr>
      </w:pPr>
      <w:r w:rsidRPr="008E6A88">
        <w:rPr>
          <w:b/>
          <w:lang w:val="en-GB"/>
        </w:rPr>
        <w:t>Assessment</w:t>
      </w:r>
      <w:r w:rsidRPr="008E6A88">
        <w:rPr>
          <w:b/>
          <w:spacing w:val="-1"/>
          <w:lang w:val="en-GB"/>
        </w:rPr>
        <w:t xml:space="preserve"> </w:t>
      </w:r>
      <w:r w:rsidRPr="008E6A88">
        <w:rPr>
          <w:b/>
          <w:lang w:val="en-GB"/>
        </w:rPr>
        <w:t>Component</w:t>
      </w:r>
      <w:r w:rsidRPr="008E6A88">
        <w:rPr>
          <w:b/>
          <w:spacing w:val="-1"/>
          <w:lang w:val="en-GB"/>
        </w:rPr>
        <w:t xml:space="preserve"> </w:t>
      </w:r>
      <w:r w:rsidRPr="008E6A88">
        <w:rPr>
          <w:b/>
          <w:lang w:val="en-GB"/>
        </w:rPr>
        <w:t>1</w:t>
      </w:r>
    </w:p>
    <w:p w14:paraId="1503871D" w14:textId="77777777" w:rsidR="008444A5" w:rsidRPr="008E6A88" w:rsidRDefault="008444A5" w:rsidP="008444A5">
      <w:pPr>
        <w:pStyle w:val="BodyText"/>
        <w:spacing w:before="7"/>
        <w:rPr>
          <w:b/>
          <w:sz w:val="20"/>
          <w:lang w:val="en-GB"/>
        </w:rPr>
      </w:pPr>
    </w:p>
    <w:p w14:paraId="436316F0" w14:textId="77777777" w:rsidR="008444A5" w:rsidRPr="008E6A88" w:rsidRDefault="008444A5" w:rsidP="008444A5">
      <w:pPr>
        <w:pStyle w:val="Heading1"/>
        <w:numPr>
          <w:ilvl w:val="0"/>
          <w:numId w:val="1"/>
        </w:numPr>
        <w:tabs>
          <w:tab w:val="left" w:pos="1039"/>
          <w:tab w:val="left" w:pos="1040"/>
          <w:tab w:val="left" w:pos="3415"/>
          <w:tab w:val="left" w:pos="3945"/>
          <w:tab w:val="left" w:pos="6372"/>
          <w:tab w:val="left" w:pos="6902"/>
        </w:tabs>
        <w:ind w:hanging="553"/>
        <w:rPr>
          <w:lang w:val="en-GB"/>
        </w:rPr>
      </w:pPr>
      <w:r w:rsidRPr="008E6A88">
        <w:rPr>
          <w:lang w:val="en-GB"/>
        </w:rPr>
        <w:t>Written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exam</w:t>
      </w:r>
      <w:r w:rsidRPr="008E6A88">
        <w:rPr>
          <w:lang w:val="en-GB"/>
        </w:rPr>
        <w:tab/>
      </w:r>
      <w:r w:rsidRPr="008E6A88">
        <w:rPr>
          <w:rFonts w:ascii="Segoe UI Symbol" w:hAnsi="Segoe UI Symbol"/>
          <w:b w:val="0"/>
          <w:position w:val="-2"/>
          <w:lang w:val="en-GB"/>
        </w:rPr>
        <w:t>☐</w:t>
      </w:r>
      <w:r w:rsidRPr="008E6A88">
        <w:rPr>
          <w:rFonts w:ascii="Segoe UI Symbol" w:hAnsi="Segoe UI Symbol"/>
          <w:b w:val="0"/>
          <w:position w:val="-2"/>
          <w:lang w:val="en-GB"/>
        </w:rPr>
        <w:tab/>
      </w:r>
      <w:r w:rsidRPr="008E6A88">
        <w:rPr>
          <w:lang w:val="en-GB"/>
        </w:rPr>
        <w:t>Coursework</w:t>
      </w:r>
      <w:r w:rsidRPr="008E6A88">
        <w:rPr>
          <w:lang w:val="en-GB"/>
        </w:rPr>
        <w:tab/>
      </w:r>
      <w:r w:rsidRPr="008E6A88">
        <w:rPr>
          <w:rFonts w:ascii="Segoe UI Symbol" w:hAnsi="Segoe UI Symbol"/>
          <w:b w:val="0"/>
          <w:position w:val="-2"/>
          <w:lang w:val="en-GB"/>
        </w:rPr>
        <w:t>☒</w:t>
      </w:r>
      <w:r w:rsidRPr="008E6A88">
        <w:rPr>
          <w:rFonts w:ascii="Segoe UI Symbol" w:hAnsi="Segoe UI Symbol"/>
          <w:b w:val="0"/>
          <w:position w:val="-2"/>
          <w:lang w:val="en-GB"/>
        </w:rPr>
        <w:tab/>
      </w:r>
      <w:r w:rsidRPr="008E6A88">
        <w:rPr>
          <w:lang w:val="en-GB"/>
        </w:rPr>
        <w:t>Practical</w:t>
      </w:r>
    </w:p>
    <w:p w14:paraId="4B73BFE4" w14:textId="77777777" w:rsidR="008444A5" w:rsidRPr="008E6A88" w:rsidRDefault="008444A5" w:rsidP="008444A5">
      <w:pPr>
        <w:pStyle w:val="BodyText"/>
        <w:spacing w:before="3"/>
        <w:rPr>
          <w:b/>
          <w:sz w:val="21"/>
          <w:lang w:val="en-GB"/>
        </w:rPr>
      </w:pPr>
    </w:p>
    <w:tbl>
      <w:tblPr>
        <w:tblW w:w="0" w:type="auto"/>
        <w:tblInd w:w="38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63"/>
        <w:gridCol w:w="3863"/>
        <w:gridCol w:w="1543"/>
      </w:tblGrid>
      <w:tr w:rsidR="008444A5" w:rsidRPr="008E6A88" w14:paraId="23A233E1" w14:textId="77777777" w:rsidTr="0041348D">
        <w:trPr>
          <w:trHeight w:val="491"/>
        </w:trPr>
        <w:tc>
          <w:tcPr>
            <w:tcW w:w="3163" w:type="dxa"/>
          </w:tcPr>
          <w:p w14:paraId="32956B57" w14:textId="77777777" w:rsidR="008444A5" w:rsidRPr="008E6A88" w:rsidRDefault="008444A5" w:rsidP="0041348D">
            <w:pPr>
              <w:pStyle w:val="TableParagraph"/>
              <w:ind w:left="499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Mode</w:t>
            </w:r>
            <w:r w:rsidRPr="008E6A88">
              <w:rPr>
                <w:b/>
                <w:spacing w:val="-1"/>
                <w:lang w:val="en-GB"/>
              </w:rPr>
              <w:t xml:space="preserve"> </w:t>
            </w:r>
            <w:r w:rsidRPr="008E6A88">
              <w:rPr>
                <w:b/>
                <w:lang w:val="en-GB"/>
              </w:rPr>
              <w:t>of</w:t>
            </w:r>
            <w:r w:rsidRPr="008E6A88">
              <w:rPr>
                <w:b/>
                <w:spacing w:val="-1"/>
                <w:lang w:val="en-GB"/>
              </w:rPr>
              <w:t xml:space="preserve"> </w:t>
            </w:r>
            <w:r w:rsidRPr="008E6A88">
              <w:rPr>
                <w:b/>
                <w:lang w:val="en-GB"/>
              </w:rPr>
              <w:t>assessment</w:t>
            </w:r>
          </w:p>
        </w:tc>
        <w:tc>
          <w:tcPr>
            <w:tcW w:w="3863" w:type="dxa"/>
          </w:tcPr>
          <w:p w14:paraId="2943B675" w14:textId="77777777" w:rsidR="008444A5" w:rsidRPr="008E6A88" w:rsidRDefault="008444A5" w:rsidP="0041348D">
            <w:pPr>
              <w:pStyle w:val="TableParagraph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Volume</w:t>
            </w:r>
          </w:p>
        </w:tc>
        <w:tc>
          <w:tcPr>
            <w:tcW w:w="1543" w:type="dxa"/>
          </w:tcPr>
          <w:p w14:paraId="25BB75C8" w14:textId="77777777" w:rsidR="008444A5" w:rsidRPr="008E6A88" w:rsidRDefault="008444A5" w:rsidP="0041348D">
            <w:pPr>
              <w:pStyle w:val="TableParagraph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Weighting</w:t>
            </w:r>
          </w:p>
        </w:tc>
      </w:tr>
      <w:tr w:rsidR="008444A5" w:rsidRPr="008E6A88" w14:paraId="31AF8CAB" w14:textId="77777777" w:rsidTr="0041348D">
        <w:trPr>
          <w:trHeight w:val="490"/>
        </w:trPr>
        <w:tc>
          <w:tcPr>
            <w:tcW w:w="3163" w:type="dxa"/>
          </w:tcPr>
          <w:p w14:paraId="20ACF763" w14:textId="77777777" w:rsidR="008444A5" w:rsidRPr="008E6A88" w:rsidRDefault="008444A5" w:rsidP="0041348D">
            <w:pPr>
              <w:pStyle w:val="TableParagraph"/>
              <w:ind w:left="455"/>
              <w:rPr>
                <w:lang w:val="en-GB"/>
              </w:rPr>
            </w:pPr>
            <w:r w:rsidRPr="008E6A88">
              <w:rPr>
                <w:lang w:val="en-GB"/>
              </w:rPr>
              <w:t>Presentation</w:t>
            </w:r>
            <w:r w:rsidRPr="008E6A88">
              <w:rPr>
                <w:spacing w:val="-1"/>
                <w:lang w:val="en-GB"/>
              </w:rPr>
              <w:t xml:space="preserve"> </w:t>
            </w:r>
            <w:r w:rsidRPr="008E6A88">
              <w:rPr>
                <w:lang w:val="en-GB"/>
              </w:rPr>
              <w:t>in</w:t>
            </w:r>
            <w:r w:rsidRPr="008E6A88">
              <w:rPr>
                <w:spacing w:val="-1"/>
                <w:lang w:val="en-GB"/>
              </w:rPr>
              <w:t xml:space="preserve"> </w:t>
            </w:r>
            <w:r w:rsidRPr="008E6A88">
              <w:rPr>
                <w:lang w:val="en-GB"/>
              </w:rPr>
              <w:t>English</w:t>
            </w:r>
          </w:p>
        </w:tc>
        <w:tc>
          <w:tcPr>
            <w:tcW w:w="3863" w:type="dxa"/>
          </w:tcPr>
          <w:p w14:paraId="269B50BB" w14:textId="77777777" w:rsidR="008444A5" w:rsidRPr="008E6A88" w:rsidRDefault="008444A5" w:rsidP="0041348D">
            <w:pPr>
              <w:pStyle w:val="TableParagraph"/>
              <w:rPr>
                <w:lang w:val="en-GB"/>
              </w:rPr>
            </w:pPr>
            <w:r w:rsidRPr="008E6A88">
              <w:rPr>
                <w:lang w:val="en-GB"/>
              </w:rPr>
              <w:t>30</w:t>
            </w:r>
            <w:r w:rsidRPr="008E6A88">
              <w:rPr>
                <w:spacing w:val="-1"/>
                <w:lang w:val="en-GB"/>
              </w:rPr>
              <w:t xml:space="preserve"> </w:t>
            </w:r>
            <w:r w:rsidRPr="008E6A88">
              <w:rPr>
                <w:lang w:val="en-GB"/>
              </w:rPr>
              <w:t>minutes</w:t>
            </w:r>
          </w:p>
        </w:tc>
        <w:tc>
          <w:tcPr>
            <w:tcW w:w="1543" w:type="dxa"/>
          </w:tcPr>
          <w:p w14:paraId="2F74DF84" w14:textId="77777777" w:rsidR="008444A5" w:rsidRPr="008E6A88" w:rsidRDefault="008444A5" w:rsidP="0041348D">
            <w:pPr>
              <w:pStyle w:val="TableParagraph"/>
              <w:rPr>
                <w:lang w:val="en-GB"/>
              </w:rPr>
            </w:pPr>
            <w:r w:rsidRPr="008E6A88">
              <w:rPr>
                <w:lang w:val="en-GB"/>
              </w:rPr>
              <w:t>30%</w:t>
            </w:r>
          </w:p>
        </w:tc>
      </w:tr>
    </w:tbl>
    <w:p w14:paraId="36B43B10" w14:textId="77777777" w:rsidR="008444A5" w:rsidRPr="008E6A88" w:rsidRDefault="008444A5" w:rsidP="008444A5">
      <w:pPr>
        <w:pStyle w:val="BodyText"/>
        <w:rPr>
          <w:b/>
          <w:sz w:val="28"/>
          <w:lang w:val="en-GB"/>
        </w:rPr>
      </w:pPr>
    </w:p>
    <w:p w14:paraId="3B4A9E78" w14:textId="77777777" w:rsidR="008444A5" w:rsidRPr="008E6A88" w:rsidRDefault="008444A5" w:rsidP="008444A5">
      <w:pPr>
        <w:spacing w:before="169"/>
        <w:ind w:left="379"/>
        <w:rPr>
          <w:b/>
          <w:lang w:val="en-GB"/>
        </w:rPr>
      </w:pPr>
      <w:r w:rsidRPr="008E6A88">
        <w:rPr>
          <w:b/>
          <w:lang w:val="en-GB"/>
        </w:rPr>
        <w:t>Assessment</w:t>
      </w:r>
      <w:r w:rsidRPr="008E6A88">
        <w:rPr>
          <w:b/>
          <w:spacing w:val="-1"/>
          <w:lang w:val="en-GB"/>
        </w:rPr>
        <w:t xml:space="preserve"> </w:t>
      </w:r>
      <w:r w:rsidRPr="008E6A88">
        <w:rPr>
          <w:b/>
          <w:lang w:val="en-GB"/>
        </w:rPr>
        <w:t>Component</w:t>
      </w:r>
      <w:r w:rsidRPr="008E6A88">
        <w:rPr>
          <w:b/>
          <w:spacing w:val="-1"/>
          <w:lang w:val="en-GB"/>
        </w:rPr>
        <w:t xml:space="preserve"> </w:t>
      </w:r>
      <w:r w:rsidRPr="008E6A88">
        <w:rPr>
          <w:b/>
          <w:lang w:val="en-GB"/>
        </w:rPr>
        <w:t>2</w:t>
      </w:r>
    </w:p>
    <w:p w14:paraId="38AE2A46" w14:textId="77777777" w:rsidR="008444A5" w:rsidRPr="008E6A88" w:rsidRDefault="008444A5" w:rsidP="008444A5">
      <w:pPr>
        <w:pStyle w:val="BodyText"/>
        <w:spacing w:before="6"/>
        <w:rPr>
          <w:b/>
          <w:sz w:val="20"/>
          <w:lang w:val="en-GB"/>
        </w:rPr>
      </w:pPr>
    </w:p>
    <w:p w14:paraId="0C98A09D" w14:textId="77777777" w:rsidR="008444A5" w:rsidRPr="008E6A88" w:rsidRDefault="008444A5" w:rsidP="008444A5">
      <w:pPr>
        <w:pStyle w:val="Heading1"/>
        <w:numPr>
          <w:ilvl w:val="0"/>
          <w:numId w:val="1"/>
        </w:numPr>
        <w:tabs>
          <w:tab w:val="left" w:pos="1039"/>
          <w:tab w:val="left" w:pos="1040"/>
          <w:tab w:val="left" w:pos="3415"/>
          <w:tab w:val="left" w:pos="3945"/>
          <w:tab w:val="left" w:pos="6372"/>
          <w:tab w:val="left" w:pos="6902"/>
        </w:tabs>
        <w:ind w:hanging="553"/>
        <w:rPr>
          <w:lang w:val="en-GB"/>
        </w:rPr>
      </w:pPr>
      <w:r w:rsidRPr="008E6A88">
        <w:rPr>
          <w:lang w:val="en-GB"/>
        </w:rPr>
        <w:t>Written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exam</w:t>
      </w:r>
      <w:r w:rsidRPr="008E6A88">
        <w:rPr>
          <w:lang w:val="en-GB"/>
        </w:rPr>
        <w:tab/>
      </w:r>
      <w:r w:rsidRPr="008E6A88">
        <w:rPr>
          <w:rFonts w:ascii="Segoe UI Symbol" w:hAnsi="Segoe UI Symbol"/>
          <w:b w:val="0"/>
          <w:position w:val="-2"/>
          <w:lang w:val="en-GB"/>
        </w:rPr>
        <w:t>☒</w:t>
      </w:r>
      <w:r w:rsidRPr="008E6A88">
        <w:rPr>
          <w:rFonts w:ascii="Segoe UI Symbol" w:hAnsi="Segoe UI Symbol"/>
          <w:b w:val="0"/>
          <w:position w:val="-2"/>
          <w:lang w:val="en-GB"/>
        </w:rPr>
        <w:tab/>
      </w:r>
      <w:r w:rsidRPr="008E6A88">
        <w:rPr>
          <w:lang w:val="en-GB"/>
        </w:rPr>
        <w:t>Coursework</w:t>
      </w:r>
      <w:r w:rsidRPr="008E6A88">
        <w:rPr>
          <w:lang w:val="en-GB"/>
        </w:rPr>
        <w:tab/>
      </w:r>
      <w:r w:rsidRPr="008E6A88">
        <w:rPr>
          <w:rFonts w:ascii="Segoe UI Symbol" w:hAnsi="Segoe UI Symbol"/>
          <w:b w:val="0"/>
          <w:position w:val="-2"/>
          <w:lang w:val="en-GB"/>
        </w:rPr>
        <w:t>☐</w:t>
      </w:r>
      <w:r w:rsidRPr="008E6A88">
        <w:rPr>
          <w:rFonts w:ascii="Segoe UI Symbol" w:hAnsi="Segoe UI Symbol"/>
          <w:b w:val="0"/>
          <w:position w:val="-2"/>
          <w:lang w:val="en-GB"/>
        </w:rPr>
        <w:tab/>
      </w:r>
      <w:r w:rsidRPr="008E6A88">
        <w:rPr>
          <w:lang w:val="en-GB"/>
        </w:rPr>
        <w:t>Practical</w:t>
      </w:r>
    </w:p>
    <w:p w14:paraId="56567110" w14:textId="77777777" w:rsidR="008444A5" w:rsidRPr="008E6A88" w:rsidRDefault="008444A5" w:rsidP="008444A5">
      <w:pPr>
        <w:pStyle w:val="BodyText"/>
        <w:spacing w:before="5"/>
        <w:rPr>
          <w:b/>
          <w:sz w:val="21"/>
          <w:lang w:val="en-GB"/>
        </w:rPr>
      </w:pPr>
    </w:p>
    <w:tbl>
      <w:tblPr>
        <w:tblW w:w="0" w:type="auto"/>
        <w:tblInd w:w="38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63"/>
        <w:gridCol w:w="3863"/>
        <w:gridCol w:w="1543"/>
      </w:tblGrid>
      <w:tr w:rsidR="008444A5" w:rsidRPr="008E6A88" w14:paraId="003C22B8" w14:textId="77777777" w:rsidTr="0041348D">
        <w:trPr>
          <w:trHeight w:val="490"/>
        </w:trPr>
        <w:tc>
          <w:tcPr>
            <w:tcW w:w="3163" w:type="dxa"/>
          </w:tcPr>
          <w:p w14:paraId="4D3C5E56" w14:textId="77777777" w:rsidR="008444A5" w:rsidRPr="008E6A88" w:rsidRDefault="008444A5" w:rsidP="0041348D">
            <w:pPr>
              <w:pStyle w:val="TableParagraph"/>
              <w:ind w:left="499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Mode</w:t>
            </w:r>
            <w:r w:rsidRPr="008E6A88">
              <w:rPr>
                <w:b/>
                <w:spacing w:val="-1"/>
                <w:lang w:val="en-GB"/>
              </w:rPr>
              <w:t xml:space="preserve"> </w:t>
            </w:r>
            <w:r w:rsidRPr="008E6A88">
              <w:rPr>
                <w:b/>
                <w:lang w:val="en-GB"/>
              </w:rPr>
              <w:t>of</w:t>
            </w:r>
            <w:r w:rsidRPr="008E6A88">
              <w:rPr>
                <w:b/>
                <w:spacing w:val="-1"/>
                <w:lang w:val="en-GB"/>
              </w:rPr>
              <w:t xml:space="preserve"> </w:t>
            </w:r>
            <w:r w:rsidRPr="008E6A88">
              <w:rPr>
                <w:b/>
                <w:lang w:val="en-GB"/>
              </w:rPr>
              <w:t>assessment</w:t>
            </w:r>
          </w:p>
        </w:tc>
        <w:tc>
          <w:tcPr>
            <w:tcW w:w="3863" w:type="dxa"/>
          </w:tcPr>
          <w:p w14:paraId="1FFBD5D2" w14:textId="77777777" w:rsidR="008444A5" w:rsidRPr="008E6A88" w:rsidRDefault="008444A5" w:rsidP="0041348D">
            <w:pPr>
              <w:pStyle w:val="TableParagraph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Volume</w:t>
            </w:r>
          </w:p>
        </w:tc>
        <w:tc>
          <w:tcPr>
            <w:tcW w:w="1543" w:type="dxa"/>
          </w:tcPr>
          <w:p w14:paraId="1B46A532" w14:textId="77777777" w:rsidR="008444A5" w:rsidRPr="008E6A88" w:rsidRDefault="008444A5" w:rsidP="0041348D">
            <w:pPr>
              <w:pStyle w:val="TableParagraph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Weighting</w:t>
            </w:r>
          </w:p>
        </w:tc>
      </w:tr>
      <w:tr w:rsidR="008444A5" w:rsidRPr="008E6A88" w14:paraId="12A55121" w14:textId="77777777" w:rsidTr="0041348D">
        <w:trPr>
          <w:trHeight w:val="1073"/>
        </w:trPr>
        <w:tc>
          <w:tcPr>
            <w:tcW w:w="3163" w:type="dxa"/>
          </w:tcPr>
          <w:p w14:paraId="1E0C9F1F" w14:textId="77777777" w:rsidR="008444A5" w:rsidRPr="008E6A88" w:rsidRDefault="008444A5" w:rsidP="0041348D">
            <w:pPr>
              <w:pStyle w:val="TableParagraph"/>
              <w:spacing w:line="276" w:lineRule="auto"/>
              <w:ind w:left="1220" w:right="366" w:hanging="826"/>
              <w:rPr>
                <w:lang w:val="en-GB"/>
              </w:rPr>
            </w:pPr>
            <w:r w:rsidRPr="008E6A88">
              <w:rPr>
                <w:lang w:val="en-GB"/>
              </w:rPr>
              <w:t>Translation Chinese into</w:t>
            </w:r>
            <w:r w:rsidRPr="008E6A88">
              <w:rPr>
                <w:spacing w:val="-59"/>
                <w:lang w:val="en-GB"/>
              </w:rPr>
              <w:t xml:space="preserve"> </w:t>
            </w:r>
            <w:r w:rsidRPr="008E6A88">
              <w:rPr>
                <w:lang w:val="en-GB"/>
              </w:rPr>
              <w:t>English</w:t>
            </w:r>
          </w:p>
        </w:tc>
        <w:tc>
          <w:tcPr>
            <w:tcW w:w="3863" w:type="dxa"/>
          </w:tcPr>
          <w:p w14:paraId="65413D88" w14:textId="77777777" w:rsidR="008444A5" w:rsidRPr="008E6A88" w:rsidRDefault="008444A5" w:rsidP="0041348D">
            <w:pPr>
              <w:pStyle w:val="TableParagraph"/>
              <w:spacing w:line="276" w:lineRule="auto"/>
              <w:ind w:left="108" w:right="251"/>
              <w:rPr>
                <w:lang w:val="en-GB"/>
              </w:rPr>
            </w:pPr>
            <w:r w:rsidRPr="008E6A88">
              <w:rPr>
                <w:lang w:val="en-GB"/>
              </w:rPr>
              <w:t>Approximately 1000 classical</w:t>
            </w:r>
            <w:r w:rsidRPr="008E6A88">
              <w:rPr>
                <w:spacing w:val="1"/>
                <w:lang w:val="en-GB"/>
              </w:rPr>
              <w:t xml:space="preserve"> </w:t>
            </w:r>
            <w:r w:rsidRPr="008E6A88">
              <w:rPr>
                <w:lang w:val="en-GB"/>
              </w:rPr>
              <w:t>Chinese characters to be translated</w:t>
            </w:r>
            <w:r w:rsidRPr="008E6A88">
              <w:rPr>
                <w:spacing w:val="-60"/>
                <w:lang w:val="en-GB"/>
              </w:rPr>
              <w:t xml:space="preserve"> </w:t>
            </w:r>
            <w:r w:rsidRPr="008E6A88">
              <w:rPr>
                <w:lang w:val="en-GB"/>
              </w:rPr>
              <w:t>into</w:t>
            </w:r>
            <w:r w:rsidRPr="008E6A88">
              <w:rPr>
                <w:spacing w:val="-1"/>
                <w:lang w:val="en-GB"/>
              </w:rPr>
              <w:t xml:space="preserve"> </w:t>
            </w:r>
            <w:r w:rsidRPr="008E6A88">
              <w:rPr>
                <w:lang w:val="en-GB"/>
              </w:rPr>
              <w:t>English.</w:t>
            </w:r>
          </w:p>
        </w:tc>
        <w:tc>
          <w:tcPr>
            <w:tcW w:w="1543" w:type="dxa"/>
          </w:tcPr>
          <w:p w14:paraId="12E26765" w14:textId="77777777" w:rsidR="008444A5" w:rsidRPr="008E6A88" w:rsidRDefault="008444A5" w:rsidP="0041348D">
            <w:pPr>
              <w:pStyle w:val="TableParagraph"/>
              <w:rPr>
                <w:lang w:val="en-GB"/>
              </w:rPr>
            </w:pPr>
            <w:r w:rsidRPr="008E6A88">
              <w:rPr>
                <w:lang w:val="en-GB"/>
              </w:rPr>
              <w:t>70%</w:t>
            </w:r>
          </w:p>
        </w:tc>
      </w:tr>
    </w:tbl>
    <w:p w14:paraId="6B2624BF" w14:textId="77777777" w:rsidR="008444A5" w:rsidRPr="008E6A88" w:rsidRDefault="008444A5" w:rsidP="008444A5">
      <w:pPr>
        <w:pStyle w:val="BodyText"/>
        <w:rPr>
          <w:b/>
          <w:sz w:val="28"/>
          <w:lang w:val="en-GB"/>
        </w:rPr>
      </w:pPr>
    </w:p>
    <w:p w14:paraId="315C9159" w14:textId="77777777" w:rsidR="008444A5" w:rsidRPr="008E6A88" w:rsidRDefault="008444A5" w:rsidP="008444A5">
      <w:pPr>
        <w:spacing w:before="169"/>
        <w:ind w:left="379"/>
        <w:rPr>
          <w:b/>
          <w:lang w:val="en-GB"/>
        </w:rPr>
      </w:pPr>
      <w:r w:rsidRPr="008E6A88">
        <w:rPr>
          <w:b/>
          <w:lang w:val="en-GB"/>
        </w:rPr>
        <w:t>Assessment</w:t>
      </w:r>
      <w:r w:rsidRPr="008E6A88">
        <w:rPr>
          <w:b/>
          <w:spacing w:val="-1"/>
          <w:lang w:val="en-GB"/>
        </w:rPr>
        <w:t xml:space="preserve"> </w:t>
      </w:r>
      <w:r w:rsidRPr="008E6A88">
        <w:rPr>
          <w:b/>
          <w:lang w:val="en-GB"/>
        </w:rPr>
        <w:t>Summary</w:t>
      </w:r>
    </w:p>
    <w:p w14:paraId="4740D4C7" w14:textId="77777777" w:rsidR="008444A5" w:rsidRPr="008E6A88" w:rsidRDefault="008444A5" w:rsidP="008444A5">
      <w:pPr>
        <w:pStyle w:val="BodyText"/>
        <w:spacing w:before="10"/>
        <w:rPr>
          <w:b/>
          <w:sz w:val="21"/>
          <w:lang w:val="en-GB"/>
        </w:rPr>
      </w:pPr>
    </w:p>
    <w:tbl>
      <w:tblPr>
        <w:tblW w:w="0" w:type="auto"/>
        <w:tblInd w:w="38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62"/>
        <w:gridCol w:w="1842"/>
      </w:tblGrid>
      <w:tr w:rsidR="008444A5" w:rsidRPr="008E6A88" w14:paraId="511CD6C0" w14:textId="77777777" w:rsidTr="0041348D">
        <w:trPr>
          <w:trHeight w:val="491"/>
        </w:trPr>
        <w:tc>
          <w:tcPr>
            <w:tcW w:w="3262" w:type="dxa"/>
          </w:tcPr>
          <w:p w14:paraId="1D2FC125" w14:textId="77777777" w:rsidR="008444A5" w:rsidRPr="008E6A88" w:rsidRDefault="008444A5" w:rsidP="0041348D">
            <w:pPr>
              <w:pStyle w:val="TableParagraph"/>
              <w:spacing w:before="1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Activity</w:t>
            </w:r>
            <w:r w:rsidRPr="008E6A88">
              <w:rPr>
                <w:b/>
                <w:spacing w:val="-1"/>
                <w:lang w:val="en-GB"/>
              </w:rPr>
              <w:t xml:space="preserve"> </w:t>
            </w:r>
            <w:r w:rsidRPr="008E6A88">
              <w:rPr>
                <w:b/>
                <w:lang w:val="en-GB"/>
              </w:rPr>
              <w:t>type</w:t>
            </w:r>
          </w:p>
        </w:tc>
        <w:tc>
          <w:tcPr>
            <w:tcW w:w="1842" w:type="dxa"/>
          </w:tcPr>
          <w:p w14:paraId="4C115CAB" w14:textId="77777777" w:rsidR="008444A5" w:rsidRPr="008E6A88" w:rsidRDefault="008444A5" w:rsidP="0041348D">
            <w:pPr>
              <w:pStyle w:val="TableParagraph"/>
              <w:spacing w:before="1"/>
              <w:ind w:left="304" w:right="298"/>
              <w:jc w:val="center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Percentage</w:t>
            </w:r>
          </w:p>
        </w:tc>
      </w:tr>
      <w:tr w:rsidR="008444A5" w:rsidRPr="008E6A88" w14:paraId="73A4503E" w14:textId="77777777" w:rsidTr="0041348D">
        <w:trPr>
          <w:trHeight w:val="490"/>
        </w:trPr>
        <w:tc>
          <w:tcPr>
            <w:tcW w:w="3262" w:type="dxa"/>
          </w:tcPr>
          <w:p w14:paraId="5A675A4A" w14:textId="77777777" w:rsidR="008444A5" w:rsidRPr="008E6A88" w:rsidRDefault="008444A5" w:rsidP="0041348D">
            <w:pPr>
              <w:pStyle w:val="TableParagraph"/>
              <w:rPr>
                <w:lang w:val="en-GB"/>
              </w:rPr>
            </w:pPr>
            <w:r w:rsidRPr="008E6A88">
              <w:rPr>
                <w:lang w:val="en-GB"/>
              </w:rPr>
              <w:t>Written</w:t>
            </w:r>
            <w:r w:rsidRPr="008E6A88">
              <w:rPr>
                <w:spacing w:val="-1"/>
                <w:lang w:val="en-GB"/>
              </w:rPr>
              <w:t xml:space="preserve"> </w:t>
            </w:r>
            <w:r w:rsidRPr="008E6A88">
              <w:rPr>
                <w:lang w:val="en-GB"/>
              </w:rPr>
              <w:t>exam</w:t>
            </w:r>
          </w:p>
        </w:tc>
        <w:tc>
          <w:tcPr>
            <w:tcW w:w="1842" w:type="dxa"/>
          </w:tcPr>
          <w:p w14:paraId="49FFC138" w14:textId="77777777" w:rsidR="008444A5" w:rsidRPr="008E6A88" w:rsidRDefault="008444A5" w:rsidP="0041348D">
            <w:pPr>
              <w:pStyle w:val="TableParagraph"/>
              <w:ind w:left="0"/>
              <w:rPr>
                <w:rFonts w:ascii="Times New Roman"/>
                <w:sz w:val="20"/>
                <w:lang w:val="en-GB"/>
              </w:rPr>
            </w:pPr>
          </w:p>
        </w:tc>
      </w:tr>
      <w:tr w:rsidR="008444A5" w:rsidRPr="008E6A88" w14:paraId="79D6FDEA" w14:textId="77777777" w:rsidTr="0041348D">
        <w:trPr>
          <w:trHeight w:val="491"/>
        </w:trPr>
        <w:tc>
          <w:tcPr>
            <w:tcW w:w="3262" w:type="dxa"/>
          </w:tcPr>
          <w:p w14:paraId="01A73EA2" w14:textId="77777777" w:rsidR="008444A5" w:rsidRPr="008E6A88" w:rsidRDefault="008444A5" w:rsidP="0041348D">
            <w:pPr>
              <w:pStyle w:val="TableParagraph"/>
              <w:spacing w:before="1"/>
              <w:rPr>
                <w:lang w:val="en-GB"/>
              </w:rPr>
            </w:pPr>
            <w:r w:rsidRPr="008E6A88">
              <w:rPr>
                <w:lang w:val="en-GB"/>
              </w:rPr>
              <w:t>Coursework</w:t>
            </w:r>
          </w:p>
        </w:tc>
        <w:tc>
          <w:tcPr>
            <w:tcW w:w="1842" w:type="dxa"/>
          </w:tcPr>
          <w:p w14:paraId="081A73BE" w14:textId="77777777" w:rsidR="008444A5" w:rsidRPr="008E6A88" w:rsidRDefault="008444A5" w:rsidP="0041348D">
            <w:pPr>
              <w:pStyle w:val="TableParagraph"/>
              <w:spacing w:before="1"/>
              <w:ind w:left="304" w:right="297"/>
              <w:jc w:val="center"/>
              <w:rPr>
                <w:lang w:val="en-GB"/>
              </w:rPr>
            </w:pPr>
            <w:r w:rsidRPr="008E6A88">
              <w:rPr>
                <w:lang w:val="en-GB"/>
              </w:rPr>
              <w:t>70%</w:t>
            </w:r>
          </w:p>
        </w:tc>
      </w:tr>
      <w:tr w:rsidR="008444A5" w:rsidRPr="008E6A88" w14:paraId="41C8574F" w14:textId="77777777" w:rsidTr="0041348D">
        <w:trPr>
          <w:trHeight w:val="490"/>
        </w:trPr>
        <w:tc>
          <w:tcPr>
            <w:tcW w:w="3262" w:type="dxa"/>
          </w:tcPr>
          <w:p w14:paraId="47D7E0B2" w14:textId="77777777" w:rsidR="008444A5" w:rsidRPr="008E6A88" w:rsidRDefault="008444A5" w:rsidP="0041348D">
            <w:pPr>
              <w:pStyle w:val="TableParagraph"/>
              <w:rPr>
                <w:lang w:val="en-GB"/>
              </w:rPr>
            </w:pPr>
            <w:r w:rsidRPr="008E6A88">
              <w:rPr>
                <w:lang w:val="en-GB"/>
              </w:rPr>
              <w:t>Practical</w:t>
            </w:r>
          </w:p>
        </w:tc>
        <w:tc>
          <w:tcPr>
            <w:tcW w:w="1842" w:type="dxa"/>
          </w:tcPr>
          <w:p w14:paraId="3FD3F770" w14:textId="77777777" w:rsidR="008444A5" w:rsidRPr="008E6A88" w:rsidRDefault="008444A5" w:rsidP="0041348D">
            <w:pPr>
              <w:pStyle w:val="TableParagraph"/>
              <w:ind w:left="304" w:right="297"/>
              <w:jc w:val="center"/>
              <w:rPr>
                <w:lang w:val="en-GB"/>
              </w:rPr>
            </w:pPr>
            <w:r w:rsidRPr="008E6A88">
              <w:rPr>
                <w:lang w:val="en-GB"/>
              </w:rPr>
              <w:t>30%</w:t>
            </w:r>
          </w:p>
        </w:tc>
      </w:tr>
      <w:tr w:rsidR="008444A5" w:rsidRPr="008E6A88" w14:paraId="00AF8669" w14:textId="77777777" w:rsidTr="0041348D">
        <w:trPr>
          <w:trHeight w:val="491"/>
        </w:trPr>
        <w:tc>
          <w:tcPr>
            <w:tcW w:w="3262" w:type="dxa"/>
          </w:tcPr>
          <w:p w14:paraId="3DCA4073" w14:textId="77777777" w:rsidR="008444A5" w:rsidRPr="008E6A88" w:rsidRDefault="008444A5" w:rsidP="0041348D">
            <w:pPr>
              <w:pStyle w:val="TableParagraph"/>
              <w:spacing w:before="1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TOTAL</w:t>
            </w:r>
          </w:p>
        </w:tc>
        <w:tc>
          <w:tcPr>
            <w:tcW w:w="1842" w:type="dxa"/>
          </w:tcPr>
          <w:p w14:paraId="131751F3" w14:textId="77777777" w:rsidR="008444A5" w:rsidRPr="008E6A88" w:rsidRDefault="008444A5" w:rsidP="0041348D">
            <w:pPr>
              <w:pStyle w:val="TableParagraph"/>
              <w:spacing w:before="1"/>
              <w:ind w:left="304" w:right="296"/>
              <w:jc w:val="center"/>
              <w:rPr>
                <w:b/>
                <w:lang w:val="en-GB"/>
              </w:rPr>
            </w:pPr>
            <w:r w:rsidRPr="008E6A88">
              <w:rPr>
                <w:b/>
                <w:lang w:val="en-GB"/>
              </w:rPr>
              <w:t>100%</w:t>
            </w:r>
          </w:p>
        </w:tc>
      </w:tr>
    </w:tbl>
    <w:p w14:paraId="2E53D077" w14:textId="5AC69DBC" w:rsidR="00F3308A" w:rsidRDefault="00F3308A"/>
    <w:p w14:paraId="109E0AB8" w14:textId="77777777" w:rsidR="008444A5" w:rsidRDefault="008444A5"/>
    <w:p w14:paraId="5A10BF17" w14:textId="77777777" w:rsidR="008444A5" w:rsidRPr="008E6A88" w:rsidRDefault="008444A5" w:rsidP="008444A5">
      <w:pPr>
        <w:pStyle w:val="Heading1"/>
        <w:spacing w:before="79"/>
        <w:rPr>
          <w:lang w:val="en-GB"/>
        </w:rPr>
      </w:pPr>
      <w:r w:rsidRPr="008E6A88">
        <w:rPr>
          <w:lang w:val="en-GB"/>
        </w:rPr>
        <w:lastRenderedPageBreak/>
        <w:t>INDICATIVE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READING</w:t>
      </w:r>
      <w:r w:rsidRPr="008E6A88">
        <w:rPr>
          <w:spacing w:val="-1"/>
          <w:lang w:val="en-GB"/>
        </w:rPr>
        <w:t xml:space="preserve"> </w:t>
      </w:r>
      <w:r w:rsidRPr="008E6A88">
        <w:rPr>
          <w:lang w:val="en-GB"/>
        </w:rPr>
        <w:t>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83"/>
        <w:gridCol w:w="5165"/>
        <w:gridCol w:w="1668"/>
      </w:tblGrid>
      <w:tr w:rsidR="008444A5" w14:paraId="57E7DAF9" w14:textId="77777777" w:rsidTr="0041348D">
        <w:trPr>
          <w:trHeight w:val="215"/>
        </w:trPr>
        <w:tc>
          <w:tcPr>
            <w:tcW w:w="2189" w:type="dxa"/>
            <w:shd w:val="clear" w:color="auto" w:fill="BFBFBF" w:themeFill="background1" w:themeFillShade="BF"/>
            <w:vAlign w:val="center"/>
          </w:tcPr>
          <w:p w14:paraId="19E15208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sz w:val="20"/>
                <w:szCs w:val="20"/>
                <w:lang w:eastAsia="zh-CN"/>
              </w:rPr>
              <w:t>Module Code</w:t>
            </w:r>
          </w:p>
        </w:tc>
        <w:tc>
          <w:tcPr>
            <w:tcW w:w="6869" w:type="dxa"/>
            <w:gridSpan w:val="2"/>
            <w:vAlign w:val="center"/>
          </w:tcPr>
          <w:p w14:paraId="7414AAC2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sz w:val="20"/>
                <w:szCs w:val="20"/>
                <w:lang w:eastAsia="zh-CN"/>
              </w:rPr>
              <w:t>SICH7004</w:t>
            </w:r>
          </w:p>
        </w:tc>
      </w:tr>
      <w:tr w:rsidR="008444A5" w:rsidRPr="00592E87" w14:paraId="22970E13" w14:textId="77777777" w:rsidTr="0041348D">
        <w:trPr>
          <w:trHeight w:val="215"/>
        </w:trPr>
        <w:tc>
          <w:tcPr>
            <w:tcW w:w="2189" w:type="dxa"/>
            <w:shd w:val="clear" w:color="auto" w:fill="BFBFBF" w:themeFill="background1" w:themeFillShade="BF"/>
            <w:vAlign w:val="center"/>
          </w:tcPr>
          <w:p w14:paraId="74C85E17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sz w:val="20"/>
                <w:szCs w:val="20"/>
                <w:lang w:eastAsia="zh-CN"/>
              </w:rPr>
              <w:t>Module Title</w:t>
            </w:r>
          </w:p>
        </w:tc>
        <w:tc>
          <w:tcPr>
            <w:tcW w:w="6869" w:type="dxa"/>
            <w:gridSpan w:val="2"/>
            <w:vAlign w:val="center"/>
          </w:tcPr>
          <w:p w14:paraId="45CE9E2D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sz w:val="20"/>
                <w:szCs w:val="20"/>
                <w:lang w:eastAsia="zh-CN"/>
              </w:rPr>
              <w:t>Classical Chinese Texts in English</w:t>
            </w:r>
          </w:p>
        </w:tc>
      </w:tr>
      <w:tr w:rsidR="008444A5" w14:paraId="79117E1C" w14:textId="77777777" w:rsidTr="0041348D">
        <w:trPr>
          <w:trHeight w:val="215"/>
        </w:trPr>
        <w:tc>
          <w:tcPr>
            <w:tcW w:w="2189" w:type="dxa"/>
            <w:shd w:val="clear" w:color="auto" w:fill="BFBFBF" w:themeFill="background1" w:themeFillShade="BF"/>
            <w:vAlign w:val="center"/>
          </w:tcPr>
          <w:p w14:paraId="1803ADB2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sz w:val="20"/>
                <w:szCs w:val="20"/>
                <w:lang w:eastAsia="zh-CN"/>
              </w:rPr>
              <w:t>Classification</w:t>
            </w:r>
          </w:p>
        </w:tc>
        <w:tc>
          <w:tcPr>
            <w:tcW w:w="5197" w:type="dxa"/>
            <w:shd w:val="clear" w:color="auto" w:fill="BFBFBF" w:themeFill="background1" w:themeFillShade="BF"/>
            <w:vAlign w:val="center"/>
          </w:tcPr>
          <w:p w14:paraId="602B4161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sz w:val="20"/>
                <w:szCs w:val="20"/>
                <w:lang w:eastAsia="zh-CN"/>
              </w:rPr>
              <w:t>Reading List entry</w:t>
            </w:r>
          </w:p>
        </w:tc>
        <w:tc>
          <w:tcPr>
            <w:tcW w:w="1672" w:type="dxa"/>
            <w:shd w:val="clear" w:color="auto" w:fill="BFBFBF" w:themeFill="background1" w:themeFillShade="BF"/>
          </w:tcPr>
          <w:p w14:paraId="76781D85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sz w:val="20"/>
                <w:szCs w:val="20"/>
                <w:lang w:eastAsia="zh-CN"/>
              </w:rPr>
              <w:t>Electronic*</w:t>
            </w:r>
          </w:p>
        </w:tc>
      </w:tr>
      <w:tr w:rsidR="008444A5" w:rsidRPr="00E0746C" w14:paraId="62AA27FE" w14:textId="77777777" w:rsidTr="0041348D">
        <w:trPr>
          <w:trHeight w:val="215"/>
        </w:trPr>
        <w:tc>
          <w:tcPr>
            <w:tcW w:w="2189" w:type="dxa"/>
            <w:shd w:val="clear" w:color="auto" w:fill="auto"/>
            <w:vAlign w:val="center"/>
          </w:tcPr>
          <w:p w14:paraId="2F1FEFAF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773ADB9F" w14:textId="77777777" w:rsidR="008444A5" w:rsidRPr="00E0746C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proofErr w:type="spellStart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>Gentzler</w:t>
            </w:r>
            <w:proofErr w:type="spellEnd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 xml:space="preserve">, Edwin. Contemporary translation theory (2nd </w:t>
            </w:r>
            <w:proofErr w:type="spellStart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>edi</w:t>
            </w:r>
            <w:proofErr w:type="spellEnd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 xml:space="preserve">.) </w:t>
            </w:r>
            <w:proofErr w:type="spellStart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>Clevendon</w:t>
            </w:r>
            <w:proofErr w:type="spellEnd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>: Multilingual Matters, 2001.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124529620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shd w:val="clear" w:color="auto" w:fill="auto"/>
                <w:vAlign w:val="center"/>
              </w:tcPr>
              <w:p w14:paraId="280854CE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:rsidRPr="00E0746C" w14:paraId="2A714118" w14:textId="77777777" w:rsidTr="0041348D">
        <w:trPr>
          <w:trHeight w:val="215"/>
        </w:trPr>
        <w:tc>
          <w:tcPr>
            <w:tcW w:w="2189" w:type="dxa"/>
            <w:shd w:val="clear" w:color="auto" w:fill="auto"/>
            <w:vAlign w:val="center"/>
          </w:tcPr>
          <w:p w14:paraId="34CD2E37" w14:textId="77777777" w:rsidR="008444A5" w:rsidRPr="008B5DCA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3E72BFE2" w14:textId="77777777" w:rsidR="008444A5" w:rsidRPr="00E0746C" w:rsidRDefault="008444A5" w:rsidP="0041348D">
            <w:pPr>
              <w:pStyle w:val="heading"/>
              <w:spacing w:before="0" w:after="0"/>
              <w:ind w:left="0" w:firstLine="0"/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</w:pPr>
            <w:proofErr w:type="spellStart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>Vanuti</w:t>
            </w:r>
            <w:proofErr w:type="spellEnd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 xml:space="preserve">, </w:t>
            </w:r>
            <w:proofErr w:type="spellStart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>Lawrance</w:t>
            </w:r>
            <w:proofErr w:type="spellEnd"/>
            <w:r w:rsidRPr="00E0746C">
              <w:rPr>
                <w:rFonts w:ascii="Arial" w:eastAsia="DFKai-SB" w:hAnsi="Arial" w:cs="Arial"/>
                <w:b w:val="0"/>
                <w:bCs/>
                <w:sz w:val="20"/>
                <w:szCs w:val="20"/>
                <w:lang w:eastAsia="zh-TW"/>
              </w:rPr>
              <w:t>. (ed.) The translation studies reader. London and New York: Routladge,2000.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9675799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shd w:val="clear" w:color="auto" w:fill="auto"/>
                <w:vAlign w:val="center"/>
              </w:tcPr>
              <w:p w14:paraId="53381B04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654A2506" w14:textId="77777777" w:rsidTr="0041348D">
        <w:trPr>
          <w:trHeight w:val="1135"/>
        </w:trPr>
        <w:tc>
          <w:tcPr>
            <w:tcW w:w="2189" w:type="dxa"/>
            <w:vAlign w:val="center"/>
          </w:tcPr>
          <w:p w14:paraId="55DB0AFC" w14:textId="77777777" w:rsidR="008444A5" w:rsidRPr="008B5DCA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4F415A82" w14:textId="77777777" w:rsidR="008444A5" w:rsidRPr="00E0746C" w:rsidRDefault="008444A5" w:rsidP="0041348D">
            <w:pPr>
              <w:rPr>
                <w:lang w:val="en-GB"/>
              </w:rPr>
            </w:pPr>
            <w:r w:rsidRPr="00C00D7E">
              <w:rPr>
                <w:rFonts w:eastAsia="DFKai-SB"/>
                <w:lang w:eastAsia="zh-TW"/>
              </w:rPr>
              <w:t>《中國哲學名著選讀》中英文對照，石峻主編；臺北：書林出版社，</w:t>
            </w:r>
            <w:r w:rsidRPr="00C00D7E">
              <w:rPr>
                <w:rFonts w:eastAsia="DFKai-SB"/>
                <w:lang w:eastAsia="zh-TW"/>
              </w:rPr>
              <w:t>1992</w:t>
            </w:r>
            <w:r w:rsidRPr="00C00D7E">
              <w:rPr>
                <w:rFonts w:eastAsia="DFKai-SB"/>
                <w:lang w:eastAsia="zh-TW"/>
              </w:rPr>
              <w:t>年版。</w:t>
            </w:r>
            <w:r w:rsidRPr="00C00D7E">
              <w:rPr>
                <w:lang w:eastAsia="zh-TW"/>
              </w:rPr>
              <w:t xml:space="preserve">                                                               </w:t>
            </w:r>
            <w:r w:rsidRPr="00E0746C">
              <w:rPr>
                <w:lang w:val="en-GB"/>
              </w:rPr>
              <w:t xml:space="preserve">Arthur </w:t>
            </w:r>
            <w:proofErr w:type="spellStart"/>
            <w:r w:rsidRPr="00E0746C">
              <w:rPr>
                <w:lang w:val="en-GB"/>
              </w:rPr>
              <w:t>Waley</w:t>
            </w:r>
            <w:proofErr w:type="spellEnd"/>
            <w:r w:rsidRPr="00E0746C">
              <w:rPr>
                <w:lang w:val="en-GB"/>
              </w:rPr>
              <w:t xml:space="preserve"> (trans.), The Analects of Confucius. New York: Alfred A. Knopf, Inc. and Random House, 1988. 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20570365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193A1BD3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4A7960D4" w14:textId="77777777" w:rsidTr="0041348D">
        <w:trPr>
          <w:trHeight w:val="647"/>
        </w:trPr>
        <w:tc>
          <w:tcPr>
            <w:tcW w:w="2189" w:type="dxa"/>
            <w:vAlign w:val="center"/>
          </w:tcPr>
          <w:p w14:paraId="687B39EF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5A6A6F19" w14:textId="77777777" w:rsidR="008444A5" w:rsidRPr="00C00D7E" w:rsidRDefault="008444A5" w:rsidP="0041348D">
            <w:r w:rsidRPr="00E0746C">
              <w:rPr>
                <w:lang w:val="en-GB"/>
              </w:rPr>
              <w:t xml:space="preserve">Arthur </w:t>
            </w:r>
            <w:proofErr w:type="spellStart"/>
            <w:r w:rsidRPr="00E0746C">
              <w:rPr>
                <w:lang w:val="en-GB"/>
              </w:rPr>
              <w:t>Waley</w:t>
            </w:r>
            <w:proofErr w:type="spellEnd"/>
            <w:r w:rsidRPr="00E0746C">
              <w:rPr>
                <w:lang w:val="en-GB"/>
              </w:rPr>
              <w:t xml:space="preserve"> (trans.), Lao Tzu Tao </w:t>
            </w:r>
            <w:proofErr w:type="spellStart"/>
            <w:r w:rsidRPr="00E0746C">
              <w:rPr>
                <w:lang w:val="en-GB"/>
              </w:rPr>
              <w:t>Te</w:t>
            </w:r>
            <w:proofErr w:type="spellEnd"/>
            <w:r w:rsidRPr="00E0746C">
              <w:rPr>
                <w:lang w:val="en-GB"/>
              </w:rPr>
              <w:t xml:space="preserve"> Ching. </w:t>
            </w:r>
            <w:r w:rsidRPr="00C00D7E">
              <w:t xml:space="preserve">Kent: Wordsworth Editions Limited, 1997. 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1073641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4034F3CA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23F51FAB" w14:textId="77777777" w:rsidTr="0041348D">
        <w:trPr>
          <w:trHeight w:val="863"/>
        </w:trPr>
        <w:tc>
          <w:tcPr>
            <w:tcW w:w="2189" w:type="dxa"/>
            <w:vAlign w:val="center"/>
          </w:tcPr>
          <w:p w14:paraId="2D8473B1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4D571C80" w14:textId="77777777" w:rsidR="008444A5" w:rsidRPr="00C00D7E" w:rsidRDefault="008444A5" w:rsidP="0041348D">
            <w:r w:rsidRPr="00E0746C">
              <w:rPr>
                <w:lang w:val="en-GB"/>
              </w:rPr>
              <w:t xml:space="preserve">Cyril Birch (ed.) Anthology of Chinese Literature: From Early Times to The Fourteenth Century. </w:t>
            </w:r>
            <w:r w:rsidRPr="00C00D7E">
              <w:t xml:space="preserve">Volume 1, New York, NY: Grove Press, 1967. 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64324563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21ED341E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495484D4" w14:textId="77777777" w:rsidTr="0041348D">
        <w:trPr>
          <w:trHeight w:val="863"/>
        </w:trPr>
        <w:tc>
          <w:tcPr>
            <w:tcW w:w="2189" w:type="dxa"/>
            <w:vAlign w:val="center"/>
          </w:tcPr>
          <w:p w14:paraId="0DCCA284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7E8348B0" w14:textId="77777777" w:rsidR="008444A5" w:rsidRPr="00E0746C" w:rsidRDefault="008444A5" w:rsidP="0041348D">
            <w:pPr>
              <w:rPr>
                <w:lang w:val="en-GB"/>
              </w:rPr>
            </w:pPr>
            <w:proofErr w:type="spellStart"/>
            <w:r w:rsidRPr="00E0746C">
              <w:rPr>
                <w:lang w:val="en-GB"/>
              </w:rPr>
              <w:t>Knoblock</w:t>
            </w:r>
            <w:proofErr w:type="spellEnd"/>
            <w:r w:rsidRPr="00E0746C">
              <w:rPr>
                <w:lang w:val="en-GB"/>
              </w:rPr>
              <w:t xml:space="preserve">, John (trans.), Xunzi: A Translation and Study of the Complete Works, Vol.1, Stanford University Press, 1988. 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17669548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0D88849F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0A6E25BC" w14:textId="77777777" w:rsidTr="0041348D">
        <w:trPr>
          <w:trHeight w:val="863"/>
        </w:trPr>
        <w:tc>
          <w:tcPr>
            <w:tcW w:w="2189" w:type="dxa"/>
            <w:vAlign w:val="center"/>
          </w:tcPr>
          <w:p w14:paraId="4A789447" w14:textId="77777777" w:rsidR="008444A5" w:rsidRPr="008B5DCA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0EDD4AC7" w14:textId="77777777" w:rsidR="008444A5" w:rsidRPr="00E0746C" w:rsidRDefault="008444A5" w:rsidP="0041348D">
            <w:pPr>
              <w:rPr>
                <w:lang w:val="en-GB"/>
              </w:rPr>
            </w:pPr>
            <w:proofErr w:type="spellStart"/>
            <w:r w:rsidRPr="00E0746C">
              <w:rPr>
                <w:lang w:val="en-GB"/>
              </w:rPr>
              <w:t>Knoblock</w:t>
            </w:r>
            <w:proofErr w:type="spellEnd"/>
            <w:r w:rsidRPr="00E0746C">
              <w:rPr>
                <w:lang w:val="en-GB"/>
              </w:rPr>
              <w:t xml:space="preserve">, John (trans.), Xunzi: A Translation and Study of the Complete works, Vol.2, Stanford University Press, 1990. 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1970115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5A8A65BF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3DCFA3E9" w14:textId="77777777" w:rsidTr="0041348D">
        <w:trPr>
          <w:trHeight w:val="863"/>
        </w:trPr>
        <w:tc>
          <w:tcPr>
            <w:tcW w:w="2189" w:type="dxa"/>
            <w:vAlign w:val="center"/>
          </w:tcPr>
          <w:p w14:paraId="3EAA4C81" w14:textId="77777777" w:rsidR="008444A5" w:rsidRPr="008B5DCA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2645B4FA" w14:textId="77777777" w:rsidR="008444A5" w:rsidRPr="00E0746C" w:rsidRDefault="008444A5" w:rsidP="0041348D">
            <w:pPr>
              <w:rPr>
                <w:lang w:val="en-GB"/>
              </w:rPr>
            </w:pPr>
            <w:proofErr w:type="spellStart"/>
            <w:r w:rsidRPr="00E0746C">
              <w:rPr>
                <w:lang w:val="en-GB"/>
              </w:rPr>
              <w:t>Knoblock</w:t>
            </w:r>
            <w:proofErr w:type="spellEnd"/>
            <w:r w:rsidRPr="00E0746C">
              <w:rPr>
                <w:lang w:val="en-GB"/>
              </w:rPr>
              <w:t>, John (trans.) (trans.), Xunzi: A Translation and Study of the Complete works, Vol.3, Stanford University Press, 1994.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96627727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5B3C9291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6F586708" w14:textId="77777777" w:rsidTr="0041348D">
        <w:trPr>
          <w:trHeight w:val="863"/>
        </w:trPr>
        <w:tc>
          <w:tcPr>
            <w:tcW w:w="2189" w:type="dxa"/>
            <w:vAlign w:val="center"/>
          </w:tcPr>
          <w:p w14:paraId="61CFF650" w14:textId="77777777" w:rsidR="008444A5" w:rsidRPr="008B5DCA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2217E5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02293EA5" w14:textId="77777777" w:rsidR="008444A5" w:rsidRPr="00E0746C" w:rsidRDefault="008444A5" w:rsidP="0041348D">
            <w:pPr>
              <w:rPr>
                <w:lang w:val="en-GB"/>
              </w:rPr>
            </w:pPr>
            <w:r w:rsidRPr="0001428B">
              <w:rPr>
                <w:lang w:val="en-GB"/>
              </w:rPr>
              <w:t>Roger, T. Ames and Henry, Rosemont Jr. The Analects of Confucius: A Philosophical Translation. New York: Ballantine Books. 1999.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53334577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035502C8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B4386D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534A1628" w14:textId="77777777" w:rsidTr="0041348D">
        <w:trPr>
          <w:trHeight w:val="863"/>
        </w:trPr>
        <w:tc>
          <w:tcPr>
            <w:tcW w:w="2189" w:type="dxa"/>
            <w:vAlign w:val="center"/>
          </w:tcPr>
          <w:p w14:paraId="2D758D79" w14:textId="77777777" w:rsidR="008444A5" w:rsidRPr="008B5DCA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2217E5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11C118A0" w14:textId="77777777" w:rsidR="008444A5" w:rsidRPr="00E0746C" w:rsidRDefault="008444A5" w:rsidP="0041348D">
            <w:pPr>
              <w:rPr>
                <w:lang w:val="en-GB"/>
              </w:rPr>
            </w:pPr>
            <w:proofErr w:type="spellStart"/>
            <w:r w:rsidRPr="0001428B">
              <w:rPr>
                <w:lang w:val="en-GB"/>
              </w:rPr>
              <w:t>Legge</w:t>
            </w:r>
            <w:proofErr w:type="spellEnd"/>
            <w:r w:rsidRPr="0001428B">
              <w:rPr>
                <w:lang w:val="en-GB"/>
              </w:rPr>
              <w:t>, James (trans), The Chinese Classics V. 1-2. Taiwan: SMC Publishing Inc. 2016.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13909897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37DA7869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B4386D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1A18B618" w14:textId="77777777" w:rsidTr="0041348D">
        <w:trPr>
          <w:trHeight w:val="863"/>
        </w:trPr>
        <w:tc>
          <w:tcPr>
            <w:tcW w:w="2189" w:type="dxa"/>
            <w:vAlign w:val="center"/>
          </w:tcPr>
          <w:p w14:paraId="5C40D758" w14:textId="77777777" w:rsidR="008444A5" w:rsidRPr="002217E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2217E5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3E922A81" w14:textId="77777777" w:rsidR="008444A5" w:rsidRPr="0001428B" w:rsidRDefault="008444A5" w:rsidP="0041348D">
            <w:pPr>
              <w:rPr>
                <w:lang w:val="en-GB"/>
              </w:rPr>
            </w:pPr>
            <w:r>
              <w:rPr>
                <w:lang w:val="en-GB"/>
              </w:rPr>
              <w:t xml:space="preserve">Guo, </w:t>
            </w:r>
            <w:proofErr w:type="spellStart"/>
            <w:r w:rsidRPr="0001428B">
              <w:rPr>
                <w:lang w:val="en-GB"/>
              </w:rPr>
              <w:t>Shangxing</w:t>
            </w:r>
            <w:proofErr w:type="spellEnd"/>
            <w:r>
              <w:rPr>
                <w:lang w:val="en-GB"/>
              </w:rPr>
              <w:t>,</w:t>
            </w:r>
            <w:r w:rsidRPr="0001428B">
              <w:rPr>
                <w:lang w:val="en-GB"/>
              </w:rPr>
              <w:t xml:space="preserve"> A History of Chinese Culture (A revised version). Shanghai: Shanghai Foreign Language Education Press. 2019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3808609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0875610C" w14:textId="77777777" w:rsidR="008444A5" w:rsidRPr="00B4386D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B4386D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23B4DC34" w14:textId="77777777" w:rsidTr="0041348D">
        <w:trPr>
          <w:trHeight w:val="948"/>
        </w:trPr>
        <w:tc>
          <w:tcPr>
            <w:tcW w:w="2189" w:type="dxa"/>
            <w:vAlign w:val="center"/>
          </w:tcPr>
          <w:p w14:paraId="410E7B0E" w14:textId="77777777" w:rsidR="008444A5" w:rsidRPr="008B5DCA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8B5DCA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639394BC" w14:textId="77777777" w:rsidR="008444A5" w:rsidRPr="00C00D7E" w:rsidRDefault="008444A5" w:rsidP="0041348D">
            <w:pPr>
              <w:rPr>
                <w:rFonts w:eastAsia="DFKai-SB"/>
                <w:lang w:eastAsia="zh-TW"/>
              </w:rPr>
            </w:pPr>
            <w:r w:rsidRPr="00E0746C">
              <w:rPr>
                <w:lang w:val="en-GB"/>
              </w:rPr>
              <w:t xml:space="preserve">The Governing Principles of Ancient China (vol.1-2), Taiwan: World Press, 2014. </w:t>
            </w:r>
            <w:r w:rsidRPr="00C00D7E">
              <w:rPr>
                <w:rFonts w:eastAsia="DFKai-SB"/>
                <w:lang w:eastAsia="zh-TW"/>
              </w:rPr>
              <w:t>《群書治要</w:t>
            </w:r>
            <w:r w:rsidRPr="00C00D7E">
              <w:rPr>
                <w:rFonts w:eastAsia="DFKai-SB"/>
                <w:i/>
                <w:lang w:eastAsia="zh-TW"/>
              </w:rPr>
              <w:t>360</w:t>
            </w:r>
            <w:r w:rsidRPr="00C00D7E">
              <w:rPr>
                <w:rFonts w:eastAsia="DFKai-SB"/>
                <w:lang w:eastAsia="zh-TW"/>
              </w:rPr>
              <w:t>》英文版（第一、二冊），臺灣：世界書局</w:t>
            </w:r>
            <w:r w:rsidRPr="00C00D7E">
              <w:rPr>
                <w:rFonts w:eastAsia="DFKai-SB"/>
                <w:lang w:eastAsia="zh-TW"/>
              </w:rPr>
              <w:t>2014</w:t>
            </w:r>
            <w:r w:rsidRPr="00C00D7E">
              <w:rPr>
                <w:rFonts w:eastAsia="DFKai-SB"/>
                <w:lang w:eastAsia="zh-TW"/>
              </w:rPr>
              <w:t>。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7099583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2FBDE988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36AE2D14" w14:textId="77777777" w:rsidTr="0041348D">
        <w:trPr>
          <w:trHeight w:val="948"/>
        </w:trPr>
        <w:tc>
          <w:tcPr>
            <w:tcW w:w="2189" w:type="dxa"/>
            <w:vAlign w:val="center"/>
          </w:tcPr>
          <w:p w14:paraId="6C70698A" w14:textId="77777777" w:rsidR="008444A5" w:rsidRPr="008B5DCA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Essential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2F8DCB3F" w14:textId="77777777" w:rsidR="008444A5" w:rsidRPr="00E0746C" w:rsidRDefault="008444A5" w:rsidP="0041348D">
            <w:pPr>
              <w:rPr>
                <w:lang w:val="en-GB"/>
              </w:rPr>
            </w:pPr>
            <w:r w:rsidRPr="00E0746C">
              <w:rPr>
                <w:lang w:val="en-GB"/>
              </w:rPr>
              <w:t>Chan, Wing-</w:t>
            </w:r>
            <w:proofErr w:type="spellStart"/>
            <w:r w:rsidRPr="00E0746C">
              <w:rPr>
                <w:lang w:val="en-GB"/>
              </w:rPr>
              <w:t>tsit</w:t>
            </w:r>
            <w:proofErr w:type="spellEnd"/>
            <w:r w:rsidRPr="00E0746C">
              <w:rPr>
                <w:lang w:val="en-GB"/>
              </w:rPr>
              <w:t xml:space="preserve"> (ed. and trans.), A Source Book of Chinese Philosophy, Princeton, Princeton University Press, 1963.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80620526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6DBAE9F4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:rsidRPr="0001428B" w14:paraId="424E5E46" w14:textId="77777777" w:rsidTr="0041348D">
        <w:trPr>
          <w:trHeight w:val="948"/>
        </w:trPr>
        <w:tc>
          <w:tcPr>
            <w:tcW w:w="2189" w:type="dxa"/>
            <w:vAlign w:val="center"/>
          </w:tcPr>
          <w:p w14:paraId="5304206C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Recommended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605CA600" w14:textId="77777777" w:rsidR="008444A5" w:rsidRPr="00E0746C" w:rsidRDefault="008444A5" w:rsidP="0041348D">
            <w:pPr>
              <w:rPr>
                <w:lang w:val="en-GB"/>
              </w:rPr>
            </w:pPr>
            <w:r w:rsidRPr="0001428B">
              <w:rPr>
                <w:lang w:val="en-GB"/>
              </w:rPr>
              <w:t>Baynes, Cary F. The I Ching or Book of changes. London</w:t>
            </w:r>
            <w:r w:rsidRPr="0001428B">
              <w:rPr>
                <w:rFonts w:ascii="Microsoft JhengHei" w:eastAsia="Microsoft JhengHei" w:hAnsi="Microsoft JhengHei" w:cs="Microsoft JhengHei" w:hint="eastAsia"/>
                <w:lang w:val="en-GB"/>
              </w:rPr>
              <w:t>：</w:t>
            </w:r>
            <w:r w:rsidRPr="0001428B">
              <w:rPr>
                <w:lang w:val="en-GB"/>
              </w:rPr>
              <w:t>Routledge &amp; Kegan Paul Ltd 1951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4004513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5D5934E0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:rsidRPr="0001428B" w14:paraId="22CB34D8" w14:textId="77777777" w:rsidTr="0041348D">
        <w:trPr>
          <w:trHeight w:val="948"/>
        </w:trPr>
        <w:tc>
          <w:tcPr>
            <w:tcW w:w="2189" w:type="dxa"/>
            <w:vAlign w:val="center"/>
          </w:tcPr>
          <w:p w14:paraId="538388A8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233B62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Recommended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781E7E14" w14:textId="77777777" w:rsidR="008444A5" w:rsidRPr="0001428B" w:rsidRDefault="008444A5" w:rsidP="0041348D">
            <w:pPr>
              <w:rPr>
                <w:lang w:val="en-GB"/>
              </w:rPr>
            </w:pPr>
            <w:r w:rsidRPr="0001428B">
              <w:rPr>
                <w:lang w:val="en-GB"/>
              </w:rPr>
              <w:t xml:space="preserve">Full </w:t>
            </w:r>
            <w:proofErr w:type="spellStart"/>
            <w:r w:rsidRPr="0001428B">
              <w:rPr>
                <w:lang w:val="en-GB"/>
              </w:rPr>
              <w:t>Huisheng</w:t>
            </w:r>
            <w:proofErr w:type="spellEnd"/>
            <w:r w:rsidRPr="0001428B">
              <w:rPr>
                <w:lang w:val="en-GB"/>
              </w:rPr>
              <w:t>(tr.) The Zhou Book od Change. Changsha: Hunan Publishing House, 2008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17358485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44D7B86E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1C1562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:rsidRPr="0001428B" w14:paraId="0ED142C0" w14:textId="77777777" w:rsidTr="0041348D">
        <w:trPr>
          <w:trHeight w:val="948"/>
        </w:trPr>
        <w:tc>
          <w:tcPr>
            <w:tcW w:w="2189" w:type="dxa"/>
            <w:vAlign w:val="center"/>
          </w:tcPr>
          <w:p w14:paraId="68B716FC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233B62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lastRenderedPageBreak/>
              <w:t>Recommended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52F9BD8D" w14:textId="77777777" w:rsidR="008444A5" w:rsidRPr="0001428B" w:rsidRDefault="008444A5" w:rsidP="0041348D">
            <w:pPr>
              <w:rPr>
                <w:lang w:val="en-GB"/>
              </w:rPr>
            </w:pPr>
            <w:proofErr w:type="spellStart"/>
            <w:r w:rsidRPr="0001428B">
              <w:rPr>
                <w:lang w:val="en-GB"/>
              </w:rPr>
              <w:t>Legge</w:t>
            </w:r>
            <w:proofErr w:type="spellEnd"/>
            <w:r w:rsidRPr="0001428B">
              <w:rPr>
                <w:lang w:val="en-GB"/>
              </w:rPr>
              <w:t>, James(tr.). Book of Changes Changsha: Hunan Publishing House, 1993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1235520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51E9BBAA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1C1562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:rsidRPr="0001428B" w14:paraId="6FD8EB58" w14:textId="77777777" w:rsidTr="0041348D">
        <w:trPr>
          <w:trHeight w:val="948"/>
        </w:trPr>
        <w:tc>
          <w:tcPr>
            <w:tcW w:w="2189" w:type="dxa"/>
            <w:vAlign w:val="center"/>
          </w:tcPr>
          <w:p w14:paraId="0CFA7900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233B62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Recommended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00009FCA" w14:textId="77777777" w:rsidR="008444A5" w:rsidRPr="0001428B" w:rsidRDefault="008444A5" w:rsidP="0041348D">
            <w:pPr>
              <w:rPr>
                <w:lang w:val="en-GB"/>
              </w:rPr>
            </w:pPr>
            <w:r w:rsidRPr="0001428B">
              <w:rPr>
                <w:lang w:val="en-GB"/>
              </w:rPr>
              <w:t>Kang-I Sun Chang and Stephen Owen. The Cambridge History of Chinese Literature(V1-2). Cambridge: Cambridge University Press. 2010.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6718400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32FEB0FF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1C1562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:rsidRPr="0001428B" w14:paraId="0D9E0F6D" w14:textId="77777777" w:rsidTr="0041348D">
        <w:trPr>
          <w:trHeight w:val="948"/>
        </w:trPr>
        <w:tc>
          <w:tcPr>
            <w:tcW w:w="2189" w:type="dxa"/>
            <w:vAlign w:val="center"/>
          </w:tcPr>
          <w:p w14:paraId="6FC98C3F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233B62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Recommended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221641B4" w14:textId="77777777" w:rsidR="008444A5" w:rsidRPr="0001428B" w:rsidRDefault="008444A5" w:rsidP="0041348D">
            <w:pPr>
              <w:rPr>
                <w:lang w:val="en-GB"/>
              </w:rPr>
            </w:pPr>
            <w:proofErr w:type="spellStart"/>
            <w:r w:rsidRPr="0001428B">
              <w:rPr>
                <w:lang w:val="en-GB"/>
              </w:rPr>
              <w:t>Soothill</w:t>
            </w:r>
            <w:proofErr w:type="spellEnd"/>
            <w:r w:rsidRPr="0001428B">
              <w:rPr>
                <w:lang w:val="en-GB"/>
              </w:rPr>
              <w:t xml:space="preserve">, William Edward and </w:t>
            </w:r>
            <w:proofErr w:type="spellStart"/>
            <w:r w:rsidRPr="0001428B">
              <w:rPr>
                <w:lang w:val="en-GB"/>
              </w:rPr>
              <w:t>Hodous</w:t>
            </w:r>
            <w:proofErr w:type="spellEnd"/>
            <w:r w:rsidRPr="0001428B">
              <w:rPr>
                <w:lang w:val="en-GB"/>
              </w:rPr>
              <w:t xml:space="preserve">, Lewis. A Dictionary of Chinese Buddhist Terms.: Motilal </w:t>
            </w:r>
            <w:proofErr w:type="spellStart"/>
            <w:r w:rsidRPr="0001428B">
              <w:rPr>
                <w:lang w:val="en-GB"/>
              </w:rPr>
              <w:t>Banasidass</w:t>
            </w:r>
            <w:proofErr w:type="spellEnd"/>
            <w:r w:rsidRPr="0001428B">
              <w:rPr>
                <w:lang w:val="en-GB"/>
              </w:rPr>
              <w:t>. 1977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4542310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4AE350C2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1C1562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:rsidRPr="0001428B" w14:paraId="33AA6AEC" w14:textId="77777777" w:rsidTr="0041348D">
        <w:trPr>
          <w:trHeight w:val="948"/>
        </w:trPr>
        <w:tc>
          <w:tcPr>
            <w:tcW w:w="2189" w:type="dxa"/>
            <w:vAlign w:val="center"/>
          </w:tcPr>
          <w:p w14:paraId="03C28020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233B62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Recommended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57B9EF97" w14:textId="77777777" w:rsidR="008444A5" w:rsidRPr="0001428B" w:rsidRDefault="008444A5" w:rsidP="0041348D">
            <w:pPr>
              <w:rPr>
                <w:lang w:val="en-GB"/>
              </w:rPr>
            </w:pPr>
            <w:proofErr w:type="spellStart"/>
            <w:r w:rsidRPr="0001428B">
              <w:rPr>
                <w:lang w:val="en-GB"/>
              </w:rPr>
              <w:t>Waley</w:t>
            </w:r>
            <w:proofErr w:type="spellEnd"/>
            <w:r w:rsidRPr="0001428B">
              <w:rPr>
                <w:lang w:val="en-GB"/>
              </w:rPr>
              <w:t xml:space="preserve">, </w:t>
            </w:r>
            <w:proofErr w:type="spellStart"/>
            <w:r w:rsidRPr="0001428B">
              <w:rPr>
                <w:lang w:val="en-GB"/>
              </w:rPr>
              <w:t>Arthue</w:t>
            </w:r>
            <w:proofErr w:type="spellEnd"/>
            <w:r w:rsidRPr="0001428B">
              <w:rPr>
                <w:lang w:val="en-GB"/>
              </w:rPr>
              <w:t>(tr.) The Book of Songs. New York: Grove Press. 1937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5133079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132954E4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1C1562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:rsidRPr="0001428B" w14:paraId="16FCB1D1" w14:textId="77777777" w:rsidTr="0041348D">
        <w:trPr>
          <w:trHeight w:val="948"/>
        </w:trPr>
        <w:tc>
          <w:tcPr>
            <w:tcW w:w="2189" w:type="dxa"/>
            <w:vAlign w:val="center"/>
          </w:tcPr>
          <w:p w14:paraId="2BD4AD23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 w:rsidRPr="00233B62"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Recommended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1902E38C" w14:textId="77777777" w:rsidR="008444A5" w:rsidRPr="0001428B" w:rsidRDefault="008444A5" w:rsidP="0041348D">
            <w:pPr>
              <w:rPr>
                <w:lang w:val="en-GB"/>
              </w:rPr>
            </w:pPr>
            <w:r w:rsidRPr="0001428B">
              <w:rPr>
                <w:lang w:val="en-GB"/>
              </w:rPr>
              <w:t>Pohl, K-His Chinese Thought in a Global Context: A Dialogue between Chinese and Western Philosophical Approaches. Leiden: Brill. 1999.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-19672570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1EE01E72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1C1562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3FFDA23B" w14:textId="77777777" w:rsidTr="0041348D">
        <w:trPr>
          <w:trHeight w:val="647"/>
        </w:trPr>
        <w:tc>
          <w:tcPr>
            <w:tcW w:w="2189" w:type="dxa"/>
            <w:vAlign w:val="center"/>
          </w:tcPr>
          <w:p w14:paraId="773E4D74" w14:textId="77777777" w:rsidR="008444A5" w:rsidRPr="008B5DCA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Recommended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2C2E53A0" w14:textId="77777777" w:rsidR="008444A5" w:rsidRPr="00C00D7E" w:rsidRDefault="008444A5" w:rsidP="0041348D">
            <w:r w:rsidRPr="00E0746C">
              <w:rPr>
                <w:rFonts w:eastAsia="Arial Unicode MS"/>
                <w:lang w:val="en-GB"/>
              </w:rPr>
              <w:t xml:space="preserve">Bell, R. T, and </w:t>
            </w:r>
            <w:proofErr w:type="spellStart"/>
            <w:r w:rsidRPr="00E0746C">
              <w:rPr>
                <w:rFonts w:eastAsia="Arial Unicode MS"/>
                <w:lang w:val="en-GB"/>
              </w:rPr>
              <w:t>Candlin</w:t>
            </w:r>
            <w:proofErr w:type="spellEnd"/>
            <w:r w:rsidRPr="00E0746C">
              <w:rPr>
                <w:rFonts w:eastAsia="Arial Unicode MS"/>
                <w:lang w:val="en-GB"/>
              </w:rPr>
              <w:t xml:space="preserve"> C., </w:t>
            </w:r>
            <w:r w:rsidRPr="00E0746C">
              <w:rPr>
                <w:rFonts w:eastAsia="Arial Unicode MS"/>
                <w:i/>
                <w:iCs/>
                <w:lang w:val="en-GB"/>
              </w:rPr>
              <w:t>Translation and Translating: Theory and Practice</w:t>
            </w:r>
            <w:r w:rsidRPr="00E0746C">
              <w:rPr>
                <w:rFonts w:eastAsia="Arial Unicode MS"/>
                <w:lang w:val="en-GB"/>
              </w:rPr>
              <w:t xml:space="preserve">. </w:t>
            </w:r>
            <w:r w:rsidRPr="00C00D7E">
              <w:rPr>
                <w:rFonts w:eastAsia="Arial Unicode MS"/>
              </w:rPr>
              <w:t>London: Longman, 1991.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12056074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084AFDF7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  <w:tr w:rsidR="008444A5" w14:paraId="35F0324E" w14:textId="77777777" w:rsidTr="0041348D">
        <w:trPr>
          <w:trHeight w:val="647"/>
        </w:trPr>
        <w:tc>
          <w:tcPr>
            <w:tcW w:w="2189" w:type="dxa"/>
            <w:vAlign w:val="center"/>
          </w:tcPr>
          <w:p w14:paraId="00457F70" w14:textId="77777777" w:rsidR="008444A5" w:rsidRDefault="008444A5" w:rsidP="0041348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</w:pPr>
            <w:r>
              <w:rPr>
                <w:rFonts w:ascii="Arial" w:hAnsi="Arial" w:cs="Arial"/>
                <w:b w:val="0"/>
                <w:bCs/>
                <w:sz w:val="20"/>
                <w:szCs w:val="20"/>
                <w:lang w:eastAsia="zh-CN"/>
              </w:rPr>
              <w:t>Recommended</w:t>
            </w:r>
          </w:p>
        </w:tc>
        <w:tc>
          <w:tcPr>
            <w:tcW w:w="5197" w:type="dxa"/>
            <w:shd w:val="clear" w:color="auto" w:fill="auto"/>
            <w:vAlign w:val="center"/>
          </w:tcPr>
          <w:p w14:paraId="0536A28A" w14:textId="77777777" w:rsidR="008444A5" w:rsidRPr="00E0746C" w:rsidRDefault="008444A5" w:rsidP="0041348D">
            <w:pPr>
              <w:rPr>
                <w:rFonts w:eastAsia="Arial Unicode MS"/>
                <w:lang w:val="en-GB"/>
              </w:rPr>
            </w:pPr>
            <w:r>
              <w:rPr>
                <w:rFonts w:eastAsia="Arial Unicode MS"/>
                <w:lang w:val="en-GB"/>
              </w:rPr>
              <w:t xml:space="preserve">Guo, </w:t>
            </w:r>
            <w:proofErr w:type="spellStart"/>
            <w:r w:rsidRPr="0001428B">
              <w:rPr>
                <w:rFonts w:eastAsia="Arial Unicode MS"/>
                <w:lang w:val="en-GB"/>
              </w:rPr>
              <w:t>Shangxing</w:t>
            </w:r>
            <w:proofErr w:type="spellEnd"/>
            <w:r>
              <w:rPr>
                <w:rFonts w:eastAsia="Arial Unicode MS"/>
                <w:lang w:val="en-GB"/>
              </w:rPr>
              <w:t>,</w:t>
            </w:r>
            <w:r w:rsidRPr="0001428B">
              <w:rPr>
                <w:rFonts w:eastAsia="Arial Unicode MS"/>
                <w:lang w:val="en-GB"/>
              </w:rPr>
              <w:t xml:space="preserve"> A History of Chinese Confucianism. Shanghai: Shanghai Foreign Language Education Press. 2011.</w:t>
            </w:r>
          </w:p>
        </w:tc>
        <w:sdt>
          <w:sdtPr>
            <w:rPr>
              <w:rFonts w:ascii="Arial" w:hAnsi="Arial" w:cs="Arial"/>
              <w:sz w:val="20"/>
              <w:szCs w:val="20"/>
              <w:lang w:eastAsia="zh-CN"/>
            </w:rPr>
            <w:id w:val="5616050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72" w:type="dxa"/>
                <w:vAlign w:val="center"/>
              </w:tcPr>
              <w:p w14:paraId="1C063A1D" w14:textId="77777777" w:rsidR="008444A5" w:rsidRDefault="008444A5" w:rsidP="0041348D">
                <w:pPr>
                  <w:pStyle w:val="heading"/>
                  <w:spacing w:before="0" w:after="0"/>
                  <w:ind w:left="0" w:firstLine="0"/>
                  <w:jc w:val="center"/>
                  <w:rPr>
                    <w:rFonts w:ascii="Arial" w:hAnsi="Arial" w:cs="Arial"/>
                    <w:sz w:val="20"/>
                    <w:szCs w:val="20"/>
                    <w:lang w:eastAsia="zh-CN"/>
                  </w:rPr>
                </w:pPr>
                <w:r w:rsidRPr="00353156">
                  <w:rPr>
                    <w:rFonts w:ascii="MS Gothic" w:eastAsia="MS Gothic" w:hAnsi="MS Gothic" w:cs="Arial" w:hint="eastAsia"/>
                    <w:sz w:val="20"/>
                    <w:szCs w:val="20"/>
                    <w:lang w:eastAsia="zh-CN"/>
                  </w:rPr>
                  <w:t>☐</w:t>
                </w:r>
              </w:p>
            </w:tc>
          </w:sdtContent>
        </w:sdt>
      </w:tr>
    </w:tbl>
    <w:p w14:paraId="19B1EE54" w14:textId="77777777" w:rsidR="008444A5" w:rsidRDefault="008444A5"/>
    <w:sectPr w:rsidR="008444A5" w:rsidSect="003320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Arial Unicode MS">
    <w:panose1 w:val="020B0604020202020204"/>
    <w:charset w:val="80"/>
    <w:family w:val="swiss"/>
    <w:notTrueType/>
    <w:pitch w:val="variable"/>
    <w:sig w:usb0="00000003" w:usb1="08070000" w:usb2="00000010" w:usb3="00000000" w:csb0="0002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FC6EA6"/>
    <w:multiLevelType w:val="hybridMultilevel"/>
    <w:tmpl w:val="6CC65A70"/>
    <w:lvl w:ilvl="0" w:tplc="17906AD8">
      <w:numFmt w:val="bullet"/>
      <w:lvlText w:val="☐"/>
      <w:lvlJc w:val="left"/>
      <w:pPr>
        <w:ind w:left="1039" w:hanging="552"/>
      </w:pPr>
      <w:rPr>
        <w:rFonts w:ascii="Segoe UI Symbol" w:eastAsia="Segoe UI Symbol" w:hAnsi="Segoe UI Symbol" w:cs="Segoe UI Symbol" w:hint="default"/>
        <w:w w:val="99"/>
        <w:position w:val="-2"/>
        <w:sz w:val="22"/>
        <w:szCs w:val="22"/>
      </w:rPr>
    </w:lvl>
    <w:lvl w:ilvl="1" w:tplc="73343038">
      <w:numFmt w:val="bullet"/>
      <w:lvlText w:val=""/>
      <w:lvlJc w:val="left"/>
      <w:pPr>
        <w:ind w:left="1141" w:hanging="284"/>
      </w:pPr>
      <w:rPr>
        <w:rFonts w:hint="default"/>
        <w:w w:val="100"/>
      </w:rPr>
    </w:lvl>
    <w:lvl w:ilvl="2" w:tplc="3216E322">
      <w:numFmt w:val="bullet"/>
      <w:lvlText w:val=""/>
      <w:lvlJc w:val="left"/>
      <w:pPr>
        <w:ind w:left="1819" w:hanging="284"/>
      </w:pPr>
      <w:rPr>
        <w:rFonts w:ascii="Symbol" w:eastAsia="Symbol" w:hAnsi="Symbol" w:cs="Symbol" w:hint="default"/>
        <w:w w:val="99"/>
        <w:sz w:val="22"/>
        <w:szCs w:val="22"/>
      </w:rPr>
    </w:lvl>
    <w:lvl w:ilvl="3" w:tplc="4F7E20D6">
      <w:numFmt w:val="bullet"/>
      <w:lvlText w:val="•"/>
      <w:lvlJc w:val="left"/>
      <w:pPr>
        <w:ind w:left="1240" w:hanging="284"/>
      </w:pPr>
      <w:rPr>
        <w:rFonts w:hint="default"/>
      </w:rPr>
    </w:lvl>
    <w:lvl w:ilvl="4" w:tplc="302C8000">
      <w:numFmt w:val="bullet"/>
      <w:lvlText w:val="•"/>
      <w:lvlJc w:val="left"/>
      <w:pPr>
        <w:ind w:left="1820" w:hanging="284"/>
      </w:pPr>
      <w:rPr>
        <w:rFonts w:hint="default"/>
      </w:rPr>
    </w:lvl>
    <w:lvl w:ilvl="5" w:tplc="2870B262">
      <w:numFmt w:val="bullet"/>
      <w:lvlText w:val="•"/>
      <w:lvlJc w:val="left"/>
      <w:pPr>
        <w:ind w:left="3160" w:hanging="284"/>
      </w:pPr>
      <w:rPr>
        <w:rFonts w:hint="default"/>
      </w:rPr>
    </w:lvl>
    <w:lvl w:ilvl="6" w:tplc="E174B2D4">
      <w:numFmt w:val="bullet"/>
      <w:lvlText w:val="•"/>
      <w:lvlJc w:val="left"/>
      <w:pPr>
        <w:ind w:left="4501" w:hanging="284"/>
      </w:pPr>
      <w:rPr>
        <w:rFonts w:hint="default"/>
      </w:rPr>
    </w:lvl>
    <w:lvl w:ilvl="7" w:tplc="E3D4F8B4">
      <w:numFmt w:val="bullet"/>
      <w:lvlText w:val="•"/>
      <w:lvlJc w:val="left"/>
      <w:pPr>
        <w:ind w:left="5842" w:hanging="284"/>
      </w:pPr>
      <w:rPr>
        <w:rFonts w:hint="default"/>
      </w:rPr>
    </w:lvl>
    <w:lvl w:ilvl="8" w:tplc="CF56A936">
      <w:numFmt w:val="bullet"/>
      <w:lvlText w:val="•"/>
      <w:lvlJc w:val="left"/>
      <w:pPr>
        <w:ind w:left="7182" w:hanging="2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4A5"/>
    <w:rsid w:val="001A2C06"/>
    <w:rsid w:val="003320B7"/>
    <w:rsid w:val="008444A5"/>
    <w:rsid w:val="00F33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1E7BA"/>
  <w15:chartTrackingRefBased/>
  <w15:docId w15:val="{940E5295-E5A4-4D39-9A4D-0E20D2283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44A5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 w:eastAsia="en-US"/>
    </w:rPr>
  </w:style>
  <w:style w:type="paragraph" w:styleId="Heading1">
    <w:name w:val="heading 1"/>
    <w:basedOn w:val="Normal"/>
    <w:link w:val="Heading1Char"/>
    <w:uiPriority w:val="9"/>
    <w:qFormat/>
    <w:rsid w:val="008444A5"/>
    <w:pPr>
      <w:ind w:left="379"/>
      <w:outlineLvl w:val="0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44A5"/>
    <w:rPr>
      <w:rFonts w:ascii="Arial" w:eastAsia="Arial" w:hAnsi="Arial" w:cs="Arial"/>
      <w:b/>
      <w:bCs/>
      <w:lang w:val="en-US" w:eastAsia="en-US"/>
    </w:rPr>
  </w:style>
  <w:style w:type="paragraph" w:styleId="BodyText">
    <w:name w:val="Body Text"/>
    <w:basedOn w:val="Normal"/>
    <w:link w:val="BodyTextChar"/>
    <w:uiPriority w:val="1"/>
    <w:qFormat/>
    <w:rsid w:val="008444A5"/>
  </w:style>
  <w:style w:type="character" w:customStyle="1" w:styleId="BodyTextChar">
    <w:name w:val="Body Text Char"/>
    <w:basedOn w:val="DefaultParagraphFont"/>
    <w:link w:val="BodyText"/>
    <w:uiPriority w:val="1"/>
    <w:rsid w:val="008444A5"/>
    <w:rPr>
      <w:rFonts w:ascii="Arial" w:eastAsia="Arial" w:hAnsi="Arial" w:cs="Arial"/>
      <w:lang w:val="en-US" w:eastAsia="en-US"/>
    </w:rPr>
  </w:style>
  <w:style w:type="paragraph" w:styleId="ListParagraph">
    <w:name w:val="List Paragraph"/>
    <w:basedOn w:val="Normal"/>
    <w:uiPriority w:val="1"/>
    <w:qFormat/>
    <w:rsid w:val="008444A5"/>
    <w:pPr>
      <w:ind w:left="1230" w:hanging="567"/>
    </w:pPr>
  </w:style>
  <w:style w:type="paragraph" w:customStyle="1" w:styleId="TableParagraph">
    <w:name w:val="Table Paragraph"/>
    <w:basedOn w:val="Normal"/>
    <w:uiPriority w:val="1"/>
    <w:qFormat/>
    <w:rsid w:val="008444A5"/>
    <w:pPr>
      <w:ind w:left="107"/>
    </w:pPr>
  </w:style>
  <w:style w:type="paragraph" w:customStyle="1" w:styleId="heading">
    <w:name w:val="heading"/>
    <w:basedOn w:val="Normal"/>
    <w:link w:val="headingChar"/>
    <w:rsid w:val="008444A5"/>
    <w:pPr>
      <w:widowControl/>
      <w:tabs>
        <w:tab w:val="left" w:pos="720"/>
        <w:tab w:val="left" w:pos="1440"/>
        <w:tab w:val="left" w:pos="2160"/>
        <w:tab w:val="left" w:pos="2880"/>
      </w:tabs>
      <w:overflowPunct w:val="0"/>
      <w:adjustRightInd w:val="0"/>
      <w:spacing w:before="240" w:after="120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4"/>
      <w:lang w:val="en-GB" w:eastAsia="en-GB"/>
    </w:rPr>
  </w:style>
  <w:style w:type="character" w:customStyle="1" w:styleId="headingChar">
    <w:name w:val="heading Char"/>
    <w:link w:val="heading"/>
    <w:rsid w:val="008444A5"/>
    <w:rPr>
      <w:rFonts w:ascii="Times New Roman" w:eastAsia="Times New Roman" w:hAnsi="Times New Roman" w:cs="Times New Roman"/>
      <w:b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8444A5"/>
    <w:pPr>
      <w:spacing w:after="0" w:line="240" w:lineRule="auto"/>
    </w:pPr>
    <w:rPr>
      <w:rFonts w:ascii="Times New Roman" w:eastAsia="PMingLiU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805</Words>
  <Characters>4592</Characters>
  <Application>Microsoft Office Word</Application>
  <DocSecurity>0</DocSecurity>
  <Lines>38</Lines>
  <Paragraphs>10</Paragraphs>
  <ScaleCrop>false</ScaleCrop>
  <Company/>
  <LinksUpToDate>false</LinksUpToDate>
  <CharactersWithSpaces>5387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Weng Williams</cp:lastModifiedBy>
  <cp:revision>1</cp:revision>
  <dcterms:created xsi:type="dcterms:W3CDTF">2021-07-28T07:29:00Z</dcterms:created>
  <dcterms:modified xsi:type="dcterms:W3CDTF">2021-07-28T07:31:00Z</dcterms:modified>
</cp:coreProperties>
</file>