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3D3363" w14:textId="77777777" w:rsidR="008A6C35" w:rsidRDefault="008A6C35">
      <w:pPr>
        <w:spacing w:line="360" w:lineRule="auto"/>
        <w:rPr>
          <w:rFonts w:ascii="Arial" w:eastAsia="Arial" w:hAnsi="Arial" w:cs="Arial"/>
          <w:sz w:val="24"/>
          <w:szCs w:val="24"/>
        </w:rPr>
      </w:pPr>
    </w:p>
    <w:p w14:paraId="2DE9153D" w14:textId="77777777" w:rsidR="008A6C35" w:rsidRDefault="0026483F">
      <w:pPr>
        <w:spacing w:line="360" w:lineRule="auto"/>
        <w:rPr>
          <w:rFonts w:ascii="Arial" w:eastAsia="Arial" w:hAnsi="Arial" w:cs="Arial"/>
          <w:color w:val="222222"/>
          <w:sz w:val="24"/>
          <w:szCs w:val="24"/>
        </w:rPr>
      </w:pPr>
      <w:r>
        <w:rPr>
          <w:rFonts w:ascii="Arial" w:eastAsia="Arial" w:hAnsi="Arial" w:cs="Arial"/>
          <w:noProof/>
          <w:sz w:val="24"/>
          <w:szCs w:val="24"/>
        </w:rPr>
        <mc:AlternateContent>
          <mc:Choice Requires="wpg">
            <w:drawing>
              <wp:anchor distT="0" distB="0" distL="0" distR="0" simplePos="0" relativeHeight="251658240" behindDoc="1" locked="0" layoutInCell="1" hidden="0" allowOverlap="1" wp14:anchorId="5F949E28" wp14:editId="63843C45">
                <wp:simplePos x="0" y="0"/>
                <wp:positionH relativeFrom="margin">
                  <wp:posOffset>-469899</wp:posOffset>
                </wp:positionH>
                <wp:positionV relativeFrom="page">
                  <wp:posOffset>1384300</wp:posOffset>
                </wp:positionV>
                <wp:extent cx="6864350" cy="10818495"/>
                <wp:effectExtent l="0" t="0" r="0" b="0"/>
                <wp:wrapNone/>
                <wp:docPr id="194" name="Group 194"/>
                <wp:cNvGraphicFramePr/>
                <a:graphic xmlns:a="http://schemas.openxmlformats.org/drawingml/2006/main">
                  <a:graphicData uri="http://schemas.microsoft.com/office/word/2010/wordprocessingGroup">
                    <wpg:wgp>
                      <wpg:cNvGrpSpPr/>
                      <wpg:grpSpPr>
                        <a:xfrm>
                          <a:off x="0" y="0"/>
                          <a:ext cx="6864350" cy="10818495"/>
                          <a:chOff x="1913825" y="0"/>
                          <a:chExt cx="6864350" cy="7560000"/>
                        </a:xfrm>
                      </wpg:grpSpPr>
                      <wpg:grpSp>
                        <wpg:cNvPr id="1069014328" name="Group 1069014328"/>
                        <wpg:cNvGrpSpPr/>
                        <wpg:grpSpPr>
                          <a:xfrm>
                            <a:off x="1913825" y="0"/>
                            <a:ext cx="6864350" cy="7560000"/>
                            <a:chOff x="0" y="-1695540"/>
                            <a:chExt cx="6864824" cy="10819068"/>
                          </a:xfrm>
                        </wpg:grpSpPr>
                        <wps:wsp>
                          <wps:cNvPr id="169412468" name="Rectangle 169412468"/>
                          <wps:cNvSpPr/>
                          <wps:spPr>
                            <a:xfrm>
                              <a:off x="0" y="-1695540"/>
                              <a:ext cx="6864800" cy="10819050"/>
                            </a:xfrm>
                            <a:prstGeom prst="rect">
                              <a:avLst/>
                            </a:prstGeom>
                            <a:noFill/>
                            <a:ln>
                              <a:noFill/>
                            </a:ln>
                          </wps:spPr>
                          <wps:txbx>
                            <w:txbxContent>
                              <w:p w14:paraId="09E0BCB4" w14:textId="77777777" w:rsidR="008A6C35" w:rsidRDefault="008A6C35">
                                <w:pPr>
                                  <w:spacing w:after="0" w:line="240" w:lineRule="auto"/>
                                  <w:textDirection w:val="btLr"/>
                                </w:pPr>
                              </w:p>
                            </w:txbxContent>
                          </wps:txbx>
                          <wps:bodyPr spcFirstLastPara="1" wrap="square" lIns="91425" tIns="91425" rIns="91425" bIns="91425" anchor="ctr" anchorCtr="0">
                            <a:noAutofit/>
                          </wps:bodyPr>
                        </wps:wsp>
                        <wps:wsp>
                          <wps:cNvPr id="1343152267" name="Rectangle 1343152267"/>
                          <wps:cNvSpPr/>
                          <wps:spPr>
                            <a:xfrm>
                              <a:off x="0" y="-1695540"/>
                              <a:ext cx="6858000" cy="3156784"/>
                            </a:xfrm>
                            <a:prstGeom prst="rect">
                              <a:avLst/>
                            </a:prstGeom>
                            <a:solidFill>
                              <a:schemeClr val="accent1"/>
                            </a:solidFill>
                            <a:ln>
                              <a:noFill/>
                            </a:ln>
                          </wps:spPr>
                          <wps:txbx>
                            <w:txbxContent>
                              <w:p w14:paraId="4AF7ECDD" w14:textId="77777777" w:rsidR="008A6C35" w:rsidRDefault="0026483F">
                                <w:pPr>
                                  <w:spacing w:line="360" w:lineRule="auto"/>
                                  <w:jc w:val="center"/>
                                  <w:textDirection w:val="btLr"/>
                                </w:pPr>
                                <w:r>
                                  <w:rPr>
                                    <w:rFonts w:ascii="Arial" w:eastAsia="Arial" w:hAnsi="Arial" w:cs="Arial"/>
                                    <w:b/>
                                    <w:color w:val="000000"/>
                                    <w:sz w:val="24"/>
                                  </w:rPr>
                                  <w:t>Name: Shahd Omer</w:t>
                                </w:r>
                              </w:p>
                              <w:p w14:paraId="2446B00B" w14:textId="77777777" w:rsidR="008A6C35" w:rsidRDefault="0026483F">
                                <w:pPr>
                                  <w:spacing w:line="360" w:lineRule="auto"/>
                                  <w:jc w:val="center"/>
                                  <w:textDirection w:val="btLr"/>
                                </w:pPr>
                                <w:r>
                                  <w:rPr>
                                    <w:rFonts w:ascii="Arial" w:eastAsia="Arial" w:hAnsi="Arial" w:cs="Arial"/>
                                    <w:b/>
                                    <w:color w:val="000000"/>
                                    <w:sz w:val="24"/>
                                  </w:rPr>
                                  <w:t>Student ID: 2130010</w:t>
                                </w:r>
                              </w:p>
                              <w:p w14:paraId="46DC5862" w14:textId="77777777" w:rsidR="008A6C35" w:rsidRDefault="0026483F">
                                <w:pPr>
                                  <w:spacing w:line="360" w:lineRule="auto"/>
                                  <w:jc w:val="center"/>
                                  <w:textDirection w:val="btLr"/>
                                </w:pPr>
                                <w:r>
                                  <w:rPr>
                                    <w:rFonts w:ascii="Arial" w:eastAsia="Arial" w:hAnsi="Arial" w:cs="Arial"/>
                                    <w:b/>
                                    <w:color w:val="000000"/>
                                    <w:sz w:val="24"/>
                                  </w:rPr>
                                  <w:t>BMIH5006 Sustainable Hospitality &amp; Tourism Management LEVEL 5</w:t>
                                </w:r>
                              </w:p>
                              <w:p w14:paraId="0E377EE5" w14:textId="77777777" w:rsidR="008A6C35" w:rsidRDefault="0026483F">
                                <w:pPr>
                                  <w:spacing w:line="360" w:lineRule="auto"/>
                                  <w:jc w:val="center"/>
                                  <w:textDirection w:val="btLr"/>
                                </w:pPr>
                                <w:r>
                                  <w:rPr>
                                    <w:rFonts w:ascii="Arial" w:eastAsia="Arial" w:hAnsi="Arial" w:cs="Arial"/>
                                    <w:b/>
                                    <w:color w:val="000000"/>
                                    <w:sz w:val="24"/>
                                  </w:rPr>
                                  <w:t>Module Lead: Scott James</w:t>
                                </w:r>
                              </w:p>
                              <w:p w14:paraId="020BE220" w14:textId="77777777" w:rsidR="008A6C35" w:rsidRDefault="0026483F">
                                <w:pPr>
                                  <w:spacing w:line="360" w:lineRule="auto"/>
                                  <w:jc w:val="center"/>
                                  <w:textDirection w:val="btLr"/>
                                </w:pPr>
                                <w:r>
                                  <w:rPr>
                                    <w:rFonts w:ascii="Arial" w:eastAsia="Arial" w:hAnsi="Arial" w:cs="Arial"/>
                                    <w:color w:val="000000"/>
                                    <w:sz w:val="24"/>
                                  </w:rPr>
                                  <w:t>Module Lecturer: Scott James</w:t>
                                </w:r>
                              </w:p>
                              <w:p w14:paraId="1CEE8B51" w14:textId="77777777" w:rsidR="008A6C35" w:rsidRDefault="0026483F">
                                <w:pPr>
                                  <w:spacing w:line="360" w:lineRule="auto"/>
                                  <w:jc w:val="center"/>
                                  <w:textDirection w:val="btLr"/>
                                </w:pPr>
                                <w:r>
                                  <w:rPr>
                                    <w:rFonts w:ascii="Arial" w:eastAsia="Arial" w:hAnsi="Arial" w:cs="Arial"/>
                                    <w:color w:val="000000"/>
                                    <w:sz w:val="24"/>
                                  </w:rPr>
                                  <w:t>Word Count: 2189</w:t>
                                </w:r>
                              </w:p>
                              <w:p w14:paraId="066363EB" w14:textId="77777777" w:rsidR="008A6C35" w:rsidRDefault="008A6C35">
                                <w:pPr>
                                  <w:spacing w:line="258" w:lineRule="auto"/>
                                  <w:jc w:val="center"/>
                                  <w:textDirection w:val="btLr"/>
                                </w:pPr>
                              </w:p>
                            </w:txbxContent>
                          </wps:txbx>
                          <wps:bodyPr spcFirstLastPara="1" wrap="square" lIns="91425" tIns="45700" rIns="91425" bIns="45700" anchor="ctr" anchorCtr="0">
                            <a:noAutofit/>
                          </wps:bodyPr>
                        </wps:wsp>
                        <wps:wsp>
                          <wps:cNvPr id="1851483769" name="Rectangle 1851483769"/>
                          <wps:cNvSpPr/>
                          <wps:spPr>
                            <a:xfrm>
                              <a:off x="0" y="4094328"/>
                              <a:ext cx="6858000" cy="5029200"/>
                            </a:xfrm>
                            <a:prstGeom prst="rect">
                              <a:avLst/>
                            </a:prstGeom>
                            <a:solidFill>
                              <a:schemeClr val="accent1"/>
                            </a:solidFill>
                            <a:ln>
                              <a:noFill/>
                            </a:ln>
                          </wps:spPr>
                          <wps:txbx>
                            <w:txbxContent>
                              <w:p w14:paraId="5B795C18" w14:textId="77777777" w:rsidR="008A6C35" w:rsidRDefault="0026483F">
                                <w:pPr>
                                  <w:spacing w:before="120" w:after="0" w:line="240" w:lineRule="auto"/>
                                  <w:jc w:val="center"/>
                                  <w:textDirection w:val="btLr"/>
                                </w:pPr>
                                <w:r>
                                  <w:rPr>
                                    <w:rFonts w:ascii="Arial" w:eastAsia="Arial" w:hAnsi="Arial" w:cs="Arial"/>
                                    <w:color w:val="000000"/>
                                    <w:sz w:val="24"/>
                                  </w:rPr>
                                  <w:t xml:space="preserve">Shahd Omer (21 Module Lecturer: Scot Module Lecturer: Scott </w:t>
                                </w:r>
                                <w:proofErr w:type="spellStart"/>
                                <w:r>
                                  <w:rPr>
                                    <w:rFonts w:ascii="Arial" w:eastAsia="Arial" w:hAnsi="Arial" w:cs="Arial"/>
                                    <w:color w:val="000000"/>
                                    <w:sz w:val="24"/>
                                  </w:rPr>
                                  <w:t>JamesWord</w:t>
                                </w:r>
                                <w:proofErr w:type="spellEnd"/>
                                <w:r>
                                  <w:rPr>
                                    <w:rFonts w:ascii="Arial" w:eastAsia="Arial" w:hAnsi="Arial" w:cs="Arial"/>
                                    <w:color w:val="000000"/>
                                    <w:sz w:val="24"/>
                                  </w:rPr>
                                  <w:t xml:space="preserve"> Count: 2126t </w:t>
                                </w:r>
                                <w:proofErr w:type="spellStart"/>
                                <w:r>
                                  <w:rPr>
                                    <w:rFonts w:ascii="Arial" w:eastAsia="Arial" w:hAnsi="Arial" w:cs="Arial"/>
                                    <w:color w:val="000000"/>
                                    <w:sz w:val="24"/>
                                  </w:rPr>
                                  <w:t>JamesWord</w:t>
                                </w:r>
                                <w:proofErr w:type="spellEnd"/>
                                <w:r>
                                  <w:rPr>
                                    <w:rFonts w:ascii="Arial" w:eastAsia="Arial" w:hAnsi="Arial" w:cs="Arial"/>
                                    <w:color w:val="000000"/>
                                    <w:sz w:val="24"/>
                                  </w:rPr>
                                  <w:t xml:space="preserve"> Count: 212630010)</w:t>
                                </w:r>
                              </w:p>
                              <w:p w14:paraId="59CEF376" w14:textId="77777777" w:rsidR="008A6C35" w:rsidRDefault="0026483F">
                                <w:pPr>
                                  <w:spacing w:before="120" w:after="0" w:line="240" w:lineRule="auto"/>
                                  <w:jc w:val="center"/>
                                  <w:textDirection w:val="btLr"/>
                                </w:pPr>
                                <w:r>
                                  <w:rPr>
                                    <w:rFonts w:ascii="Arial" w:eastAsia="Arial" w:hAnsi="Arial" w:cs="Arial"/>
                                    <w:smallCaps/>
                                    <w:color w:val="FFFFFF"/>
                                  </w:rPr>
                                  <w:t>[COMPANY NAME]</w:t>
                                </w:r>
                                <w:r>
                                  <w:rPr>
                                    <w:rFonts w:ascii="Arial" w:eastAsia="Arial" w:hAnsi="Arial" w:cs="Arial"/>
                                    <w:color w:val="FFFFFF"/>
                                  </w:rPr>
                                  <w:t>  [Company address]</w:t>
                                </w:r>
                              </w:p>
                            </w:txbxContent>
                          </wps:txbx>
                          <wps:bodyPr spcFirstLastPara="1" wrap="square" lIns="457200" tIns="731500" rIns="457200" bIns="457200" anchor="b" anchorCtr="0">
                            <a:noAutofit/>
                          </wps:bodyPr>
                        </wps:wsp>
                        <wps:wsp>
                          <wps:cNvPr id="1762908581" name="Rectangle 1762908581"/>
                          <wps:cNvSpPr/>
                          <wps:spPr>
                            <a:xfrm>
                              <a:off x="6824" y="1371600"/>
                              <a:ext cx="6858000" cy="2722728"/>
                            </a:xfrm>
                            <a:prstGeom prst="rect">
                              <a:avLst/>
                            </a:prstGeom>
                            <a:solidFill>
                              <a:schemeClr val="lt1"/>
                            </a:solidFill>
                            <a:ln>
                              <a:noFill/>
                            </a:ln>
                          </wps:spPr>
                          <wps:txbx>
                            <w:txbxContent>
                              <w:p w14:paraId="19FF45A6" w14:textId="77777777" w:rsidR="008A6C35" w:rsidRDefault="0026483F">
                                <w:pPr>
                                  <w:spacing w:after="0" w:line="360" w:lineRule="auto"/>
                                  <w:jc w:val="center"/>
                                  <w:textDirection w:val="btLr"/>
                                </w:pPr>
                                <w:r>
                                  <w:rPr>
                                    <w:rFonts w:ascii="Arial" w:eastAsia="Arial" w:hAnsi="Arial" w:cs="Arial"/>
                                    <w:b/>
                                    <w:color w:val="222222"/>
                                    <w:sz w:val="28"/>
                                  </w:rPr>
                                  <w:t>Title: Sustainable Practices and Tourism Trends in the Hospitality Industry: Challenges, Opportunities, and Future Directions.</w:t>
                                </w:r>
                              </w:p>
                              <w:p w14:paraId="711FB4F6" w14:textId="77777777" w:rsidR="008A6C35" w:rsidRDefault="008A6C35">
                                <w:pPr>
                                  <w:spacing w:after="0" w:line="360" w:lineRule="auto"/>
                                  <w:jc w:val="center"/>
                                  <w:textDirection w:val="btLr"/>
                                </w:pPr>
                              </w:p>
                              <w:p w14:paraId="686E4264" w14:textId="77777777" w:rsidR="008A6C35" w:rsidRDefault="008A6C35">
                                <w:pPr>
                                  <w:spacing w:line="360" w:lineRule="auto"/>
                                  <w:textDirection w:val="btLr"/>
                                </w:pPr>
                              </w:p>
                            </w:txbxContent>
                          </wps:txbx>
                          <wps:bodyPr spcFirstLastPara="1" wrap="square" lIns="457200" tIns="91425" rIns="457200" bIns="91425" anchor="ctr" anchorCtr="0">
                            <a:noAutofit/>
                          </wps:bodyPr>
                        </wps:wsp>
                      </wpg:grpSp>
                    </wpg:wgp>
                  </a:graphicData>
                </a:graphic>
              </wp:anchor>
            </w:drawing>
          </mc:Choice>
          <mc:Fallback>
            <w:pict>
              <v:group w14:anchorId="5F949E28" id="Group 194" o:spid="_x0000_s1026" style="position:absolute;margin-left:-37pt;margin-top:109pt;width:540.5pt;height:851.85pt;z-index:-251658240;mso-wrap-distance-left:0;mso-wrap-distance-right:0;mso-position-horizontal-relative:margin;mso-position-vertical-relative:page" coordorigin="19138" coordsize="68643,756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">
                <v:group id="Group 1069014328" o:spid="_x0000_s1027" style="position:absolute;left:19138;width:68643;height:75600" coordorigin=",-16955" coordsize="68648,10819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">
                  <v:rect id="Rectangle 169412468" o:spid="_x0000_s1028" style="position:absolute;top:-16955;width:68648;height:1081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" filled="f" stroked="f">
                    <v:textbox inset="2.53958mm,2.53958mm,2.53958mm,2.53958mm">
                      <w:txbxContent>
                        <w:p w14:paraId="09E0BCB4" w14:textId="77777777" w:rsidR="008A6C35" w:rsidRDefault="008A6C35">
                          <w:pPr>
                            <w:spacing w:after="0" w:line="240" w:lineRule="auto"/>
                            <w:textDirection w:val="btLr"/>
                          </w:pPr>
                        </w:p>
                      </w:txbxContent>
                    </v:textbox>
                  </v:rect>
                  <v:rect id="Rectangle 1343152267" o:spid="_x0000_s1029" style="position:absolute;top:-16955;width:68580;height:315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" fillcolor="#156082 [3204]" stroked="f">
                    <v:textbox inset="2.53958mm,1.2694mm,2.53958mm,1.2694mm">
                      <w:txbxContent>
                        <w:p w14:paraId="4AF7ECDD" w14:textId="77777777" w:rsidR="008A6C35" w:rsidRDefault="0026483F">
                          <w:pPr>
                            <w:spacing w:line="360" w:lineRule="auto"/>
                            <w:jc w:val="center"/>
                            <w:textDirection w:val="btLr"/>
                          </w:pPr>
                          <w:r>
                            <w:rPr>
                              <w:rFonts w:ascii="Arial" w:eastAsia="Arial" w:hAnsi="Arial" w:cs="Arial"/>
                              <w:b/>
                              <w:color w:val="000000"/>
                              <w:sz w:val="24"/>
                            </w:rPr>
                            <w:t>Name: Shahd Omer</w:t>
                          </w:r>
                        </w:p>
                        <w:p w14:paraId="2446B00B" w14:textId="77777777" w:rsidR="008A6C35" w:rsidRDefault="0026483F">
                          <w:pPr>
                            <w:spacing w:line="360" w:lineRule="auto"/>
                            <w:jc w:val="center"/>
                            <w:textDirection w:val="btLr"/>
                          </w:pPr>
                          <w:r>
                            <w:rPr>
                              <w:rFonts w:ascii="Arial" w:eastAsia="Arial" w:hAnsi="Arial" w:cs="Arial"/>
                              <w:b/>
                              <w:color w:val="000000"/>
                              <w:sz w:val="24"/>
                            </w:rPr>
                            <w:t>Student ID: 2130010</w:t>
                          </w:r>
                        </w:p>
                        <w:p w14:paraId="46DC5862" w14:textId="77777777" w:rsidR="008A6C35" w:rsidRDefault="0026483F">
                          <w:pPr>
                            <w:spacing w:line="360" w:lineRule="auto"/>
                            <w:jc w:val="center"/>
                            <w:textDirection w:val="btLr"/>
                          </w:pPr>
                          <w:r>
                            <w:rPr>
                              <w:rFonts w:ascii="Arial" w:eastAsia="Arial" w:hAnsi="Arial" w:cs="Arial"/>
                              <w:b/>
                              <w:color w:val="000000"/>
                              <w:sz w:val="24"/>
                            </w:rPr>
                            <w:t>BMIH5006 Sustainable Hospitality &amp; Tourism Management LEVEL 5</w:t>
                          </w:r>
                        </w:p>
                        <w:p w14:paraId="0E377EE5" w14:textId="77777777" w:rsidR="008A6C35" w:rsidRDefault="0026483F">
                          <w:pPr>
                            <w:spacing w:line="360" w:lineRule="auto"/>
                            <w:jc w:val="center"/>
                            <w:textDirection w:val="btLr"/>
                          </w:pPr>
                          <w:r>
                            <w:rPr>
                              <w:rFonts w:ascii="Arial" w:eastAsia="Arial" w:hAnsi="Arial" w:cs="Arial"/>
                              <w:b/>
                              <w:color w:val="000000"/>
                              <w:sz w:val="24"/>
                            </w:rPr>
                            <w:t>Module Lead: Scott James</w:t>
                          </w:r>
                        </w:p>
                        <w:p w14:paraId="020BE220" w14:textId="77777777" w:rsidR="008A6C35" w:rsidRDefault="0026483F">
                          <w:pPr>
                            <w:spacing w:line="360" w:lineRule="auto"/>
                            <w:jc w:val="center"/>
                            <w:textDirection w:val="btLr"/>
                          </w:pPr>
                          <w:r>
                            <w:rPr>
                              <w:rFonts w:ascii="Arial" w:eastAsia="Arial" w:hAnsi="Arial" w:cs="Arial"/>
                              <w:color w:val="000000"/>
                              <w:sz w:val="24"/>
                            </w:rPr>
                            <w:t>Module Lecturer: Scott James</w:t>
                          </w:r>
                        </w:p>
                        <w:p w14:paraId="1CEE8B51" w14:textId="77777777" w:rsidR="008A6C35" w:rsidRDefault="0026483F">
                          <w:pPr>
                            <w:spacing w:line="360" w:lineRule="auto"/>
                            <w:jc w:val="center"/>
                            <w:textDirection w:val="btLr"/>
                          </w:pPr>
                          <w:r>
                            <w:rPr>
                              <w:rFonts w:ascii="Arial" w:eastAsia="Arial" w:hAnsi="Arial" w:cs="Arial"/>
                              <w:color w:val="000000"/>
                              <w:sz w:val="24"/>
                            </w:rPr>
                            <w:t>Word Count: 2189</w:t>
                          </w:r>
                        </w:p>
                        <w:p w14:paraId="066363EB" w14:textId="77777777" w:rsidR="008A6C35" w:rsidRDefault="008A6C35">
                          <w:pPr>
                            <w:spacing w:line="258" w:lineRule="auto"/>
                            <w:jc w:val="center"/>
                            <w:textDirection w:val="btLr"/>
                          </w:pPr>
                        </w:p>
                      </w:txbxContent>
                    </v:textbox>
                  </v:rect>
                  <v:rect id="Rectangle 1851483769" o:spid="_x0000_s1030"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" fillcolor="#156082 [3204]" stroked="f">
                    <v:textbox inset="36pt,20.31944mm,36pt,36pt">
                      <w:txbxContent>
                        <w:p w14:paraId="5B795C18" w14:textId="77777777" w:rsidR="008A6C35" w:rsidRDefault="0026483F">
                          <w:pPr>
                            <w:spacing w:before="120" w:after="0" w:line="240" w:lineRule="auto"/>
                            <w:jc w:val="center"/>
                            <w:textDirection w:val="btLr"/>
                          </w:pPr>
                          <w:r>
                            <w:rPr>
                              <w:rFonts w:ascii="Arial" w:eastAsia="Arial" w:hAnsi="Arial" w:cs="Arial"/>
                              <w:color w:val="000000"/>
                              <w:sz w:val="24"/>
                            </w:rPr>
                            <w:t xml:space="preserve">Shahd Omer (21 Module Lecturer: Scot Module Lecturer: Scott </w:t>
                          </w:r>
                          <w:proofErr w:type="spellStart"/>
                          <w:r>
                            <w:rPr>
                              <w:rFonts w:ascii="Arial" w:eastAsia="Arial" w:hAnsi="Arial" w:cs="Arial"/>
                              <w:color w:val="000000"/>
                              <w:sz w:val="24"/>
                            </w:rPr>
                            <w:t>JamesWord</w:t>
                          </w:r>
                          <w:proofErr w:type="spellEnd"/>
                          <w:r>
                            <w:rPr>
                              <w:rFonts w:ascii="Arial" w:eastAsia="Arial" w:hAnsi="Arial" w:cs="Arial"/>
                              <w:color w:val="000000"/>
                              <w:sz w:val="24"/>
                            </w:rPr>
                            <w:t xml:space="preserve"> Count: 2126t </w:t>
                          </w:r>
                          <w:proofErr w:type="spellStart"/>
                          <w:r>
                            <w:rPr>
                              <w:rFonts w:ascii="Arial" w:eastAsia="Arial" w:hAnsi="Arial" w:cs="Arial"/>
                              <w:color w:val="000000"/>
                              <w:sz w:val="24"/>
                            </w:rPr>
                            <w:t>JamesWord</w:t>
                          </w:r>
                          <w:proofErr w:type="spellEnd"/>
                          <w:r>
                            <w:rPr>
                              <w:rFonts w:ascii="Arial" w:eastAsia="Arial" w:hAnsi="Arial" w:cs="Arial"/>
                              <w:color w:val="000000"/>
                              <w:sz w:val="24"/>
                            </w:rPr>
                            <w:t xml:space="preserve"> Count: 212630010)</w:t>
                          </w:r>
                        </w:p>
                        <w:p w14:paraId="59CEF376" w14:textId="77777777" w:rsidR="008A6C35" w:rsidRDefault="0026483F">
                          <w:pPr>
                            <w:spacing w:before="120" w:after="0" w:line="240" w:lineRule="auto"/>
                            <w:jc w:val="center"/>
                            <w:textDirection w:val="btLr"/>
                          </w:pPr>
                          <w:r>
                            <w:rPr>
                              <w:rFonts w:ascii="Arial" w:eastAsia="Arial" w:hAnsi="Arial" w:cs="Arial"/>
                              <w:smallCaps/>
                              <w:color w:val="FFFFFF"/>
                            </w:rPr>
                            <w:t>[COMPANY NAME]</w:t>
                          </w:r>
                          <w:r>
                            <w:rPr>
                              <w:rFonts w:ascii="Arial" w:eastAsia="Arial" w:hAnsi="Arial" w:cs="Arial"/>
                              <w:color w:val="FFFFFF"/>
                            </w:rPr>
                            <w:t>  [Company address]</w:t>
                          </w:r>
                        </w:p>
                      </w:txbxContent>
                    </v:textbox>
                  </v:rect>
                  <v:rect id="Rectangle 1762908581" o:spid="_x0000_s1031"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" fillcolor="white [3201]" stroked="f">
                    <v:textbox inset="36pt,2.53958mm,36pt,2.53958mm">
                      <w:txbxContent>
                        <w:p w14:paraId="19FF45A6" w14:textId="77777777" w:rsidR="008A6C35" w:rsidRDefault="0026483F">
                          <w:pPr>
                            <w:spacing w:after="0" w:line="360" w:lineRule="auto"/>
                            <w:jc w:val="center"/>
                            <w:textDirection w:val="btLr"/>
                          </w:pPr>
                          <w:r>
                            <w:rPr>
                              <w:rFonts w:ascii="Arial" w:eastAsia="Arial" w:hAnsi="Arial" w:cs="Arial"/>
                              <w:b/>
                              <w:color w:val="222222"/>
                              <w:sz w:val="28"/>
                            </w:rPr>
                            <w:t>Title: Sustainable Practices and Tourism Trends in the Hospitality Industry: Challenges, Opportunities, and Future Directions.</w:t>
                          </w:r>
                        </w:p>
                        <w:p w14:paraId="711FB4F6" w14:textId="77777777" w:rsidR="008A6C35" w:rsidRDefault="008A6C35">
                          <w:pPr>
                            <w:spacing w:after="0" w:line="360" w:lineRule="auto"/>
                            <w:jc w:val="center"/>
                            <w:textDirection w:val="btLr"/>
                          </w:pPr>
                        </w:p>
                        <w:p w14:paraId="686E4264" w14:textId="77777777" w:rsidR="008A6C35" w:rsidRDefault="008A6C35">
                          <w:pPr>
                            <w:spacing w:line="360" w:lineRule="auto"/>
                            <w:textDirection w:val="btLr"/>
                          </w:pPr>
                        </w:p>
                      </w:txbxContent>
                    </v:textbox>
                  </v:rect>
                </v:group>
                <w10:wrap anchorx="margin" anchory="page"/>
              </v:group>
            </w:pict>
          </mc:Fallback>
        </mc:AlternateContent>
      </w:r>
      <w:r>
        <w:br w:type="page"/>
      </w:r>
    </w:p>
    <w:p w14:paraId="61E08872" w14:textId="77777777" w:rsidR="008A6C35" w:rsidRDefault="0026483F">
      <w:pPr>
        <w:numPr>
          <w:ilvl w:val="0"/>
          <w:numId w:val="1"/>
        </w:numPr>
        <w:pBdr>
          <w:top w:val="nil"/>
          <w:left w:val="nil"/>
          <w:bottom w:val="nil"/>
          <w:right w:val="nil"/>
          <w:between w:val="nil"/>
        </w:pBdr>
        <w:shd w:val="clear" w:color="auto" w:fill="FFFFFF"/>
        <w:spacing w:after="0" w:line="360" w:lineRule="auto"/>
        <w:rPr>
          <w:rFonts w:ascii="Arial" w:eastAsia="Arial" w:hAnsi="Arial" w:cs="Arial"/>
          <w:b/>
          <w:color w:val="222222"/>
          <w:sz w:val="24"/>
          <w:szCs w:val="24"/>
        </w:rPr>
      </w:pPr>
      <w:r>
        <w:rPr>
          <w:rFonts w:ascii="Arial" w:eastAsia="Arial" w:hAnsi="Arial" w:cs="Arial"/>
          <w:b/>
          <w:color w:val="222222"/>
          <w:sz w:val="24"/>
          <w:szCs w:val="24"/>
        </w:rPr>
        <w:lastRenderedPageBreak/>
        <w:t>Executive Summary</w:t>
      </w:r>
    </w:p>
    <w:p w14:paraId="7DDF5B98"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7CC9E2C8" w14:textId="77777777" w:rsidR="008A6C35" w:rsidRDefault="0026483F">
      <w:pPr>
        <w:shd w:val="clear" w:color="auto" w:fill="FFFFFF"/>
        <w:spacing w:after="0" w:line="360" w:lineRule="auto"/>
        <w:jc w:val="both"/>
        <w:rPr>
          <w:rFonts w:ascii="Arial" w:eastAsia="Arial" w:hAnsi="Arial" w:cs="Arial"/>
          <w:color w:val="222222"/>
          <w:sz w:val="24"/>
          <w:szCs w:val="24"/>
        </w:rPr>
      </w:pPr>
      <w:r>
        <w:rPr>
          <w:rFonts w:ascii="Arial" w:eastAsia="Arial" w:hAnsi="Arial" w:cs="Arial"/>
          <w:color w:val="222222"/>
          <w:sz w:val="24"/>
          <w:szCs w:val="24"/>
        </w:rPr>
        <w:t>The hospitality industry is transforming significantly due to emerging trends and challenges, such as environmental sustainability, changing consumer preferences, and societal shifts. This report thoroughly analyses the opportunities and challenges associated with incorporating sustainable practices into the operations of hotels and hospitality providers.</w:t>
      </w:r>
    </w:p>
    <w:p w14:paraId="680E0991"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7D91E3B4" w14:textId="77777777" w:rsidR="008A6C35" w:rsidRDefault="0026483F">
      <w:pPr>
        <w:shd w:val="clear" w:color="auto" w:fill="FFFFFF"/>
        <w:spacing w:after="0" w:line="360" w:lineRule="auto"/>
        <w:jc w:val="both"/>
        <w:rPr>
          <w:rFonts w:ascii="Arial" w:eastAsia="Arial" w:hAnsi="Arial" w:cs="Arial"/>
          <w:color w:val="222222"/>
          <w:sz w:val="24"/>
          <w:szCs w:val="24"/>
        </w:rPr>
      </w:pPr>
      <w:r>
        <w:rPr>
          <w:rFonts w:ascii="Arial" w:eastAsia="Arial" w:hAnsi="Arial" w:cs="Arial"/>
          <w:color w:val="222222"/>
          <w:sz w:val="24"/>
          <w:szCs w:val="24"/>
        </w:rPr>
        <w:t>The report examines the role of sustainable accreditation programmes, like the Green Key certificate, in guiding hotels toward environmental stewardship. While accreditation benefits reputation and marketing, its effectiveness in driving meaningful change is debated. The report emphasises the importance of rigorous evaluation and continuous improvement to ensure the credibility and impact of accreditation initiatives.</w:t>
      </w:r>
    </w:p>
    <w:p w14:paraId="60D95D09"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0DD30ACC" w14:textId="77777777" w:rsidR="008A6C35" w:rsidRDefault="0026483F">
      <w:pPr>
        <w:shd w:val="clear" w:color="auto" w:fill="FFFFFF"/>
        <w:spacing w:after="0" w:line="360" w:lineRule="auto"/>
        <w:jc w:val="both"/>
        <w:rPr>
          <w:rFonts w:ascii="Arial" w:eastAsia="Arial" w:hAnsi="Arial" w:cs="Arial"/>
          <w:color w:val="222222"/>
          <w:sz w:val="24"/>
          <w:szCs w:val="24"/>
        </w:rPr>
      </w:pPr>
      <w:r>
        <w:rPr>
          <w:rFonts w:ascii="Arial" w:eastAsia="Arial" w:hAnsi="Arial" w:cs="Arial"/>
          <w:color w:val="222222"/>
          <w:sz w:val="24"/>
          <w:szCs w:val="24"/>
        </w:rPr>
        <w:t>Additionally, the report delves into the potential benefits of sustainability, which extend beyond cost savings and improved brand reputation. It highlights how sustainability can directly enhance guest satisfaction, a key driver of success in the hospitality industry. However, achieving these benefits requires overcoming significant challenges, such as financial limitations, resistance to change within organisations, and complex regulations. The report underscores the need for hotels to carefully assess th</w:t>
      </w:r>
      <w:r>
        <w:rPr>
          <w:rFonts w:ascii="Arial" w:eastAsia="Arial" w:hAnsi="Arial" w:cs="Arial"/>
          <w:color w:val="222222"/>
          <w:sz w:val="24"/>
          <w:szCs w:val="24"/>
        </w:rPr>
        <w:t>e costs and benefits of sustainability initiatives and develop strategies to address implementation barriers.</w:t>
      </w:r>
    </w:p>
    <w:p w14:paraId="7451F67E"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076A3D6F" w14:textId="77777777" w:rsidR="008A6C35" w:rsidRDefault="0026483F">
      <w:pPr>
        <w:shd w:val="clear" w:color="auto" w:fill="FFFFFF"/>
        <w:spacing w:after="0" w:line="360" w:lineRule="auto"/>
        <w:jc w:val="both"/>
        <w:rPr>
          <w:rFonts w:ascii="Arial" w:eastAsia="Arial" w:hAnsi="Arial" w:cs="Arial"/>
          <w:color w:val="222222"/>
          <w:sz w:val="24"/>
          <w:szCs w:val="24"/>
        </w:rPr>
      </w:pPr>
      <w:r>
        <w:rPr>
          <w:rFonts w:ascii="Arial" w:eastAsia="Arial" w:hAnsi="Arial" w:cs="Arial"/>
          <w:color w:val="222222"/>
          <w:sz w:val="24"/>
          <w:szCs w:val="24"/>
        </w:rPr>
        <w:t>This report identifies several future trends and implications for sustainability in the hospitality industry. It underscores the importance of collaboration and partnerships in driving sustainability, as no single entity can address these challenges alone. This section identifies key trends that will shape the future of sustainability in the industry and provides practical recommendations for hotels to stay ahead. These recommendations include embracing technology and innovation, fostering collaboration and</w:t>
      </w:r>
      <w:r>
        <w:rPr>
          <w:rFonts w:ascii="Arial" w:eastAsia="Arial" w:hAnsi="Arial" w:cs="Arial"/>
          <w:color w:val="222222"/>
          <w:sz w:val="24"/>
          <w:szCs w:val="24"/>
        </w:rPr>
        <w:t xml:space="preserve"> partnerships, educating and engaging stakeholders, setting ambitious goals, measuring progress, and communicating transparently and authentically.</w:t>
      </w:r>
    </w:p>
    <w:p w14:paraId="11C36FF8"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11AB29C1" w14:textId="77777777" w:rsidR="008A6C35" w:rsidRDefault="0026483F">
      <w:pPr>
        <w:shd w:val="clear" w:color="auto" w:fill="FFFFFF"/>
        <w:spacing w:after="0" w:line="360" w:lineRule="auto"/>
        <w:jc w:val="both"/>
        <w:rPr>
          <w:rFonts w:ascii="Arial" w:eastAsia="Arial" w:hAnsi="Arial" w:cs="Arial"/>
          <w:color w:val="222222"/>
          <w:sz w:val="24"/>
          <w:szCs w:val="24"/>
        </w:rPr>
      </w:pPr>
      <w:r>
        <w:rPr>
          <w:rFonts w:ascii="Arial" w:eastAsia="Arial" w:hAnsi="Arial" w:cs="Arial"/>
          <w:color w:val="222222"/>
          <w:sz w:val="24"/>
          <w:szCs w:val="24"/>
        </w:rPr>
        <w:lastRenderedPageBreak/>
        <w:t>In conclusion, sustainability is crucial for hotels that want to thrive in a competitive and environmentally conscious market. By understanding the influence of peer pressure, adopting sustainable practices, and capitalising on emerging tourism trends, hotels can enhance their competitiveness, reputation, and long-term viability while contributing to a more sustainable future for the industry and the planet.</w:t>
      </w:r>
    </w:p>
    <w:p w14:paraId="6E6D8E7A"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7BFFD574"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20ACBC27"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1DBAE522"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25F50F56"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455A22BE"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2DF3BE52"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7AD92DD2"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78BFCFEA"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7198434F"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795B1EEA"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37BDE288"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0AA84810"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74E13A51"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7F873194"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0085FA39"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2EDD0F23"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719A6E8E"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4C9035CF"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536D1DF0"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1C2274EE"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70EC81C9"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3C3BE61E"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60F7EE87"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2286A4E2"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227044E6"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480FFA61"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28053860" w14:textId="77777777" w:rsidR="008A6C35" w:rsidRDefault="0026483F">
      <w:pPr>
        <w:keepNext/>
        <w:keepLines/>
        <w:pBdr>
          <w:top w:val="nil"/>
          <w:left w:val="nil"/>
          <w:bottom w:val="nil"/>
          <w:right w:val="nil"/>
          <w:between w:val="nil"/>
        </w:pBdr>
        <w:spacing w:before="240" w:after="0" w:line="360" w:lineRule="auto"/>
        <w:rPr>
          <w:rFonts w:ascii="Arial" w:eastAsia="Arial" w:hAnsi="Arial" w:cs="Arial"/>
          <w:b/>
          <w:color w:val="0F4761"/>
          <w:sz w:val="24"/>
          <w:szCs w:val="24"/>
        </w:rPr>
      </w:pPr>
      <w:r>
        <w:rPr>
          <w:rFonts w:ascii="Arial" w:eastAsia="Arial" w:hAnsi="Arial" w:cs="Arial"/>
          <w:b/>
          <w:color w:val="0F4761"/>
          <w:sz w:val="24"/>
          <w:szCs w:val="24"/>
        </w:rPr>
        <w:lastRenderedPageBreak/>
        <w:t>Table of Contents</w:t>
      </w:r>
    </w:p>
    <w:p w14:paraId="6B508C3F" w14:textId="77777777" w:rsidR="008A6C35" w:rsidRPr="00CA66A0" w:rsidRDefault="0026483F" w:rsidP="00724341">
      <w:pPr>
        <w:pBdr>
          <w:top w:val="nil"/>
          <w:left w:val="nil"/>
          <w:bottom w:val="nil"/>
          <w:right w:val="nil"/>
          <w:between w:val="nil"/>
        </w:pBdr>
        <w:spacing w:after="100" w:line="360" w:lineRule="auto"/>
        <w:rPr>
          <w:rFonts w:ascii="Arial" w:eastAsia="Arial" w:hAnsi="Arial" w:cs="Arial"/>
          <w:bCs/>
          <w:color w:val="000000"/>
          <w:sz w:val="24"/>
          <w:szCs w:val="24"/>
        </w:rPr>
      </w:pPr>
      <w:r w:rsidRPr="00CA66A0">
        <w:rPr>
          <w:rFonts w:ascii="Arial" w:eastAsia="Arial" w:hAnsi="Arial" w:cs="Arial"/>
          <w:bCs/>
          <w:color w:val="000000"/>
          <w:sz w:val="24"/>
          <w:szCs w:val="24"/>
        </w:rPr>
        <w:t>1, Executive summery</w:t>
      </w:r>
      <w:r w:rsidRPr="00CA66A0">
        <w:rPr>
          <w:rFonts w:ascii="Arial" w:eastAsia="Arial" w:hAnsi="Arial" w:cs="Arial"/>
          <w:bCs/>
          <w:sz w:val="24"/>
          <w:szCs w:val="24"/>
        </w:rPr>
        <w:t>…………………………………………………………………….</w:t>
      </w:r>
      <w:r w:rsidRPr="00CA66A0">
        <w:rPr>
          <w:rFonts w:ascii="Arial" w:eastAsia="Arial" w:hAnsi="Arial" w:cs="Arial"/>
          <w:bCs/>
          <w:color w:val="000000"/>
          <w:sz w:val="24"/>
          <w:szCs w:val="24"/>
        </w:rPr>
        <w:t>1</w:t>
      </w:r>
    </w:p>
    <w:p w14:paraId="0C2130C5" w14:textId="77777777" w:rsidR="008A6C35" w:rsidRPr="00CA66A0" w:rsidRDefault="0026483F" w:rsidP="00724341">
      <w:pPr>
        <w:shd w:val="clear" w:color="auto" w:fill="FFFFFF"/>
        <w:spacing w:after="0" w:line="360" w:lineRule="auto"/>
        <w:rPr>
          <w:rFonts w:ascii="Arial" w:eastAsia="Arial" w:hAnsi="Arial" w:cs="Arial"/>
          <w:bCs/>
          <w:color w:val="222222"/>
          <w:sz w:val="24"/>
          <w:szCs w:val="24"/>
        </w:rPr>
      </w:pPr>
      <w:r w:rsidRPr="00CA66A0">
        <w:rPr>
          <w:rFonts w:ascii="Arial" w:eastAsia="Arial" w:hAnsi="Arial" w:cs="Arial"/>
          <w:bCs/>
          <w:color w:val="222222"/>
          <w:sz w:val="24"/>
          <w:szCs w:val="24"/>
        </w:rPr>
        <w:t>2. Introduction</w:t>
      </w:r>
      <w:r w:rsidRPr="00CA66A0">
        <w:rPr>
          <w:rFonts w:ascii="Arial" w:eastAsia="Arial" w:hAnsi="Arial" w:cs="Arial"/>
          <w:bCs/>
          <w:color w:val="222222"/>
          <w:sz w:val="24"/>
          <w:szCs w:val="24"/>
        </w:rPr>
        <w:t>………………………………………………………………………………</w:t>
      </w:r>
      <w:r w:rsidRPr="00CA66A0">
        <w:rPr>
          <w:rFonts w:ascii="Arial" w:eastAsia="Arial" w:hAnsi="Arial" w:cs="Arial"/>
          <w:bCs/>
          <w:sz w:val="24"/>
          <w:szCs w:val="24"/>
        </w:rPr>
        <w:t>4</w:t>
      </w:r>
    </w:p>
    <w:p w14:paraId="7058ADFC" w14:textId="6AA5D7AA" w:rsidR="008A6C35" w:rsidRPr="00CA66A0" w:rsidRDefault="0026483F" w:rsidP="00724341">
      <w:pPr>
        <w:pBdr>
          <w:top w:val="nil"/>
          <w:left w:val="nil"/>
          <w:bottom w:val="nil"/>
          <w:right w:val="nil"/>
          <w:between w:val="nil"/>
        </w:pBdr>
        <w:spacing w:after="100" w:line="360" w:lineRule="auto"/>
        <w:rPr>
          <w:rFonts w:ascii="Arial" w:eastAsia="Arial" w:hAnsi="Arial" w:cs="Arial"/>
          <w:bCs/>
          <w:color w:val="000000"/>
          <w:sz w:val="24"/>
          <w:szCs w:val="24"/>
        </w:rPr>
      </w:pPr>
      <w:r w:rsidRPr="00CA66A0">
        <w:rPr>
          <w:rFonts w:ascii="Arial" w:eastAsia="Arial" w:hAnsi="Arial" w:cs="Arial"/>
          <w:bCs/>
          <w:color w:val="000000"/>
          <w:sz w:val="24"/>
          <w:szCs w:val="24"/>
        </w:rPr>
        <w:t xml:space="preserve">3. Sustainable Accreditation for Hotels </w:t>
      </w:r>
      <w:r w:rsidRPr="00CA66A0">
        <w:rPr>
          <w:rFonts w:ascii="Arial" w:eastAsia="Arial" w:hAnsi="Arial" w:cs="Arial"/>
          <w:bCs/>
          <w:sz w:val="24"/>
          <w:szCs w:val="24"/>
        </w:rPr>
        <w:t>…………………………………………</w:t>
      </w:r>
      <w:r w:rsidR="0046010D">
        <w:rPr>
          <w:rFonts w:ascii="Arial" w:eastAsia="Arial" w:hAnsi="Arial" w:cs="Arial"/>
          <w:bCs/>
          <w:sz w:val="24"/>
          <w:szCs w:val="24"/>
        </w:rPr>
        <w:t>...</w:t>
      </w:r>
      <w:r w:rsidRPr="00CA66A0">
        <w:rPr>
          <w:rFonts w:ascii="Arial" w:eastAsia="Arial" w:hAnsi="Arial" w:cs="Arial"/>
          <w:bCs/>
          <w:sz w:val="24"/>
          <w:szCs w:val="24"/>
        </w:rPr>
        <w:t>…….</w:t>
      </w:r>
      <w:r w:rsidRPr="00CA66A0">
        <w:rPr>
          <w:rFonts w:ascii="Arial" w:eastAsia="Arial" w:hAnsi="Arial" w:cs="Arial"/>
          <w:bCs/>
          <w:sz w:val="24"/>
          <w:szCs w:val="24"/>
        </w:rPr>
        <w:t>5</w:t>
      </w:r>
    </w:p>
    <w:p w14:paraId="15179423" w14:textId="7C2BF313" w:rsidR="008A6C35" w:rsidRPr="00CA66A0" w:rsidRDefault="0026483F" w:rsidP="00724341">
      <w:pPr>
        <w:pBdr>
          <w:top w:val="nil"/>
          <w:left w:val="nil"/>
          <w:bottom w:val="nil"/>
          <w:right w:val="nil"/>
          <w:between w:val="nil"/>
        </w:pBdr>
        <w:spacing w:after="100" w:line="360" w:lineRule="auto"/>
        <w:rPr>
          <w:rFonts w:ascii="Arial" w:eastAsia="Arial" w:hAnsi="Arial" w:cs="Arial"/>
          <w:bCs/>
          <w:color w:val="000000"/>
          <w:sz w:val="24"/>
          <w:szCs w:val="24"/>
        </w:rPr>
      </w:pPr>
      <w:r w:rsidRPr="00CA66A0">
        <w:rPr>
          <w:rFonts w:ascii="Arial" w:eastAsia="Arial" w:hAnsi="Arial" w:cs="Arial"/>
          <w:bCs/>
          <w:color w:val="000000"/>
          <w:sz w:val="24"/>
          <w:szCs w:val="24"/>
        </w:rPr>
        <w:t>4. Sustainability Benefits</w:t>
      </w:r>
      <w:r w:rsidRPr="00CA66A0">
        <w:rPr>
          <w:rFonts w:ascii="Arial" w:eastAsia="Arial" w:hAnsi="Arial" w:cs="Arial"/>
          <w:bCs/>
          <w:sz w:val="24"/>
          <w:szCs w:val="24"/>
        </w:rPr>
        <w:t>…………………………………………………………</w:t>
      </w:r>
      <w:r w:rsidR="0046010D">
        <w:rPr>
          <w:rFonts w:ascii="Arial" w:eastAsia="Arial" w:hAnsi="Arial" w:cs="Arial"/>
          <w:bCs/>
          <w:sz w:val="24"/>
          <w:szCs w:val="24"/>
        </w:rPr>
        <w:t>.</w:t>
      </w:r>
      <w:r w:rsidRPr="00CA66A0">
        <w:rPr>
          <w:rFonts w:ascii="Arial" w:eastAsia="Arial" w:hAnsi="Arial" w:cs="Arial"/>
          <w:bCs/>
          <w:sz w:val="24"/>
          <w:szCs w:val="24"/>
        </w:rPr>
        <w:t>………</w:t>
      </w:r>
      <w:r w:rsidRPr="00CA66A0">
        <w:rPr>
          <w:rFonts w:ascii="Arial" w:eastAsia="Arial" w:hAnsi="Arial" w:cs="Arial"/>
          <w:bCs/>
          <w:sz w:val="24"/>
          <w:szCs w:val="24"/>
        </w:rPr>
        <w:t>5</w:t>
      </w:r>
    </w:p>
    <w:p w14:paraId="449AB24B" w14:textId="09AF0997" w:rsidR="008A6C35" w:rsidRPr="00CA66A0" w:rsidRDefault="0026483F" w:rsidP="00724341">
      <w:pPr>
        <w:shd w:val="clear" w:color="auto" w:fill="FFFFFF"/>
        <w:spacing w:after="0" w:line="360" w:lineRule="auto"/>
        <w:rPr>
          <w:rFonts w:ascii="Arial" w:eastAsia="Arial" w:hAnsi="Arial" w:cs="Arial"/>
          <w:bCs/>
          <w:color w:val="222222"/>
          <w:sz w:val="24"/>
          <w:szCs w:val="24"/>
        </w:rPr>
      </w:pPr>
      <w:r w:rsidRPr="00CA66A0">
        <w:rPr>
          <w:rFonts w:ascii="Arial" w:eastAsia="Arial" w:hAnsi="Arial" w:cs="Arial"/>
          <w:bCs/>
          <w:color w:val="222222"/>
          <w:sz w:val="24"/>
          <w:szCs w:val="24"/>
        </w:rPr>
        <w:t>5. Forms of Tourism and Implications</w:t>
      </w:r>
      <w:r w:rsidRPr="00CA66A0">
        <w:rPr>
          <w:rFonts w:ascii="Arial" w:eastAsia="Arial" w:hAnsi="Arial" w:cs="Arial"/>
          <w:bCs/>
          <w:color w:val="222222"/>
          <w:sz w:val="24"/>
          <w:szCs w:val="24"/>
        </w:rPr>
        <w:t>………………………………………</w:t>
      </w:r>
      <w:r w:rsidR="0046010D">
        <w:rPr>
          <w:rFonts w:ascii="Arial" w:eastAsia="Arial" w:hAnsi="Arial" w:cs="Arial"/>
          <w:bCs/>
          <w:color w:val="222222"/>
          <w:sz w:val="24"/>
          <w:szCs w:val="24"/>
        </w:rPr>
        <w:t>..</w:t>
      </w:r>
      <w:r w:rsidRPr="00CA66A0">
        <w:rPr>
          <w:rFonts w:ascii="Arial" w:eastAsia="Arial" w:hAnsi="Arial" w:cs="Arial"/>
          <w:bCs/>
          <w:color w:val="222222"/>
          <w:sz w:val="24"/>
          <w:szCs w:val="24"/>
        </w:rPr>
        <w:t>………….</w:t>
      </w:r>
      <w:r w:rsidRPr="00CA66A0">
        <w:rPr>
          <w:rFonts w:ascii="Arial" w:eastAsia="Arial" w:hAnsi="Arial" w:cs="Arial"/>
          <w:bCs/>
          <w:sz w:val="24"/>
          <w:szCs w:val="24"/>
        </w:rPr>
        <w:t>6</w:t>
      </w:r>
    </w:p>
    <w:p w14:paraId="7DB6CE32" w14:textId="3C5CB743" w:rsidR="008A6C35" w:rsidRPr="00CA66A0" w:rsidRDefault="0026483F" w:rsidP="00724341">
      <w:pPr>
        <w:pBdr>
          <w:top w:val="nil"/>
          <w:left w:val="nil"/>
          <w:bottom w:val="nil"/>
          <w:right w:val="nil"/>
          <w:between w:val="nil"/>
        </w:pBdr>
        <w:spacing w:after="100" w:line="360" w:lineRule="auto"/>
        <w:rPr>
          <w:rFonts w:ascii="Arial" w:eastAsia="Arial" w:hAnsi="Arial" w:cs="Arial"/>
          <w:bCs/>
          <w:color w:val="000000"/>
          <w:sz w:val="24"/>
          <w:szCs w:val="24"/>
        </w:rPr>
      </w:pPr>
      <w:r w:rsidRPr="00CA66A0">
        <w:rPr>
          <w:rFonts w:ascii="Arial" w:eastAsia="Arial" w:hAnsi="Arial" w:cs="Arial"/>
          <w:bCs/>
          <w:color w:val="222222"/>
          <w:sz w:val="24"/>
          <w:szCs w:val="24"/>
        </w:rPr>
        <w:t>6. Sustainable Practices in the Hospitality Industry</w:t>
      </w:r>
      <w:r w:rsidRPr="00CA66A0">
        <w:rPr>
          <w:rFonts w:ascii="Arial" w:eastAsia="Arial" w:hAnsi="Arial" w:cs="Arial"/>
          <w:bCs/>
          <w:color w:val="222222"/>
          <w:sz w:val="24"/>
          <w:szCs w:val="24"/>
        </w:rPr>
        <w:t>………………</w:t>
      </w:r>
      <w:r w:rsidR="0046010D">
        <w:rPr>
          <w:rFonts w:ascii="Arial" w:eastAsia="Arial" w:hAnsi="Arial" w:cs="Arial"/>
          <w:bCs/>
          <w:color w:val="222222"/>
          <w:sz w:val="24"/>
          <w:szCs w:val="24"/>
        </w:rPr>
        <w:t>….</w:t>
      </w:r>
      <w:r w:rsidRPr="00CA66A0">
        <w:rPr>
          <w:rFonts w:ascii="Arial" w:eastAsia="Arial" w:hAnsi="Arial" w:cs="Arial"/>
          <w:bCs/>
          <w:color w:val="222222"/>
          <w:sz w:val="24"/>
          <w:szCs w:val="24"/>
        </w:rPr>
        <w:t>………………..</w:t>
      </w:r>
      <w:r w:rsidRPr="00CA66A0">
        <w:rPr>
          <w:rFonts w:ascii="Arial" w:eastAsia="Arial" w:hAnsi="Arial" w:cs="Arial"/>
          <w:bCs/>
          <w:color w:val="222222"/>
          <w:sz w:val="24"/>
          <w:szCs w:val="24"/>
        </w:rPr>
        <w:t xml:space="preserve"> </w:t>
      </w:r>
      <w:r w:rsidRPr="00CA66A0">
        <w:rPr>
          <w:rFonts w:ascii="Arial" w:eastAsia="Arial" w:hAnsi="Arial" w:cs="Arial"/>
          <w:bCs/>
          <w:color w:val="000000"/>
          <w:sz w:val="24"/>
          <w:szCs w:val="24"/>
        </w:rPr>
        <w:t>6</w:t>
      </w:r>
    </w:p>
    <w:p w14:paraId="69114408" w14:textId="670F5829" w:rsidR="008A6C35" w:rsidRPr="00CA66A0" w:rsidRDefault="0026483F" w:rsidP="00724341">
      <w:pPr>
        <w:spacing w:after="0" w:line="360" w:lineRule="auto"/>
        <w:rPr>
          <w:rFonts w:ascii="Arial" w:eastAsia="Arial" w:hAnsi="Arial" w:cs="Arial"/>
          <w:bCs/>
          <w:sz w:val="24"/>
          <w:szCs w:val="24"/>
        </w:rPr>
      </w:pPr>
      <w:r w:rsidRPr="00CA66A0">
        <w:rPr>
          <w:rFonts w:ascii="Arial" w:eastAsia="Arial" w:hAnsi="Arial" w:cs="Arial"/>
          <w:bCs/>
          <w:sz w:val="24"/>
          <w:szCs w:val="24"/>
        </w:rPr>
        <w:t>7. Challenges in Implementing Sustainability</w:t>
      </w:r>
      <w:r w:rsidRPr="00CA66A0">
        <w:rPr>
          <w:rFonts w:ascii="Arial" w:eastAsia="Arial" w:hAnsi="Arial" w:cs="Arial"/>
          <w:bCs/>
          <w:sz w:val="24"/>
          <w:szCs w:val="24"/>
        </w:rPr>
        <w:t>……………..…………………</w:t>
      </w:r>
      <w:r w:rsidR="0046010D">
        <w:rPr>
          <w:rFonts w:ascii="Arial" w:eastAsia="Arial" w:hAnsi="Arial" w:cs="Arial"/>
          <w:bCs/>
          <w:sz w:val="24"/>
          <w:szCs w:val="24"/>
        </w:rPr>
        <w:t>….</w:t>
      </w:r>
      <w:r w:rsidRPr="00CA66A0">
        <w:rPr>
          <w:rFonts w:ascii="Arial" w:eastAsia="Arial" w:hAnsi="Arial" w:cs="Arial"/>
          <w:bCs/>
          <w:sz w:val="24"/>
          <w:szCs w:val="24"/>
        </w:rPr>
        <w:t>………</w:t>
      </w:r>
      <w:r w:rsidRPr="00CA66A0">
        <w:rPr>
          <w:rFonts w:ascii="Arial" w:eastAsia="Arial" w:hAnsi="Arial" w:cs="Arial"/>
          <w:bCs/>
          <w:sz w:val="24"/>
          <w:szCs w:val="24"/>
        </w:rPr>
        <w:t>7</w:t>
      </w:r>
    </w:p>
    <w:p w14:paraId="566BC816" w14:textId="13F9AFC4" w:rsidR="008A6C35" w:rsidRPr="00CA66A0" w:rsidRDefault="0026483F" w:rsidP="00724341">
      <w:pPr>
        <w:spacing w:after="0" w:line="360" w:lineRule="auto"/>
        <w:rPr>
          <w:rFonts w:ascii="Arial" w:eastAsia="Arial" w:hAnsi="Arial" w:cs="Arial"/>
          <w:bCs/>
          <w:sz w:val="24"/>
          <w:szCs w:val="24"/>
        </w:rPr>
      </w:pPr>
      <w:r w:rsidRPr="00CA66A0">
        <w:rPr>
          <w:rFonts w:ascii="Arial" w:eastAsia="Arial" w:hAnsi="Arial" w:cs="Arial"/>
          <w:bCs/>
          <w:sz w:val="24"/>
          <w:szCs w:val="24"/>
        </w:rPr>
        <w:t xml:space="preserve">       7.1. Balancing Benefits Over Current Financial Constraints…………</w:t>
      </w:r>
      <w:r w:rsidR="00724341">
        <w:rPr>
          <w:rFonts w:ascii="Arial" w:eastAsia="Arial" w:hAnsi="Arial" w:cs="Arial"/>
          <w:bCs/>
          <w:sz w:val="24"/>
          <w:szCs w:val="24"/>
        </w:rPr>
        <w:t>..</w:t>
      </w:r>
      <w:r w:rsidRPr="00CA66A0">
        <w:rPr>
          <w:rFonts w:ascii="Arial" w:eastAsia="Arial" w:hAnsi="Arial" w:cs="Arial"/>
          <w:bCs/>
          <w:sz w:val="24"/>
          <w:szCs w:val="24"/>
        </w:rPr>
        <w:t>…………</w:t>
      </w:r>
      <w:r w:rsidRPr="00CA66A0">
        <w:rPr>
          <w:rFonts w:ascii="Arial" w:eastAsia="Arial" w:hAnsi="Arial" w:cs="Arial"/>
          <w:bCs/>
          <w:sz w:val="24"/>
          <w:szCs w:val="24"/>
        </w:rPr>
        <w:t>7</w:t>
      </w:r>
    </w:p>
    <w:p w14:paraId="7FE7E462" w14:textId="3B3E4F45" w:rsidR="008A6C35" w:rsidRPr="00CA66A0" w:rsidRDefault="0026483F" w:rsidP="00724341">
      <w:pPr>
        <w:spacing w:after="0" w:line="360" w:lineRule="auto"/>
        <w:rPr>
          <w:rFonts w:ascii="Arial" w:eastAsia="Arial" w:hAnsi="Arial" w:cs="Arial"/>
          <w:bCs/>
          <w:sz w:val="24"/>
          <w:szCs w:val="24"/>
        </w:rPr>
      </w:pPr>
      <w:r w:rsidRPr="00CA66A0">
        <w:rPr>
          <w:rFonts w:ascii="Arial" w:eastAsia="Arial" w:hAnsi="Arial" w:cs="Arial"/>
          <w:bCs/>
          <w:sz w:val="24"/>
          <w:szCs w:val="24"/>
        </w:rPr>
        <w:t xml:space="preserve">        7.2. Overcoming Resistance and Gaining Support from Stakeholders……</w:t>
      </w:r>
      <w:r w:rsidR="00724341">
        <w:rPr>
          <w:rFonts w:ascii="Arial" w:eastAsia="Arial" w:hAnsi="Arial" w:cs="Arial"/>
          <w:bCs/>
          <w:sz w:val="24"/>
          <w:szCs w:val="24"/>
        </w:rPr>
        <w:t>..</w:t>
      </w:r>
      <w:r w:rsidRPr="00CA66A0">
        <w:rPr>
          <w:rFonts w:ascii="Arial" w:eastAsia="Arial" w:hAnsi="Arial" w:cs="Arial"/>
          <w:bCs/>
          <w:sz w:val="24"/>
          <w:szCs w:val="24"/>
        </w:rPr>
        <w:t>….</w:t>
      </w:r>
      <w:r w:rsidRPr="00CA66A0">
        <w:rPr>
          <w:rFonts w:ascii="Arial" w:eastAsia="Arial" w:hAnsi="Arial" w:cs="Arial"/>
          <w:bCs/>
          <w:sz w:val="24"/>
          <w:szCs w:val="24"/>
        </w:rPr>
        <w:t>8</w:t>
      </w:r>
    </w:p>
    <w:p w14:paraId="7E316F1F" w14:textId="3D0DEDB4" w:rsidR="008A6C35" w:rsidRPr="00CA66A0" w:rsidRDefault="0026483F" w:rsidP="00724341">
      <w:pPr>
        <w:shd w:val="clear" w:color="auto" w:fill="FFFFFF"/>
        <w:spacing w:after="0" w:line="360" w:lineRule="auto"/>
        <w:rPr>
          <w:rFonts w:ascii="Arial" w:eastAsia="Arial" w:hAnsi="Arial" w:cs="Arial"/>
          <w:bCs/>
          <w:sz w:val="24"/>
          <w:szCs w:val="24"/>
        </w:rPr>
      </w:pPr>
      <w:r w:rsidRPr="00CA66A0">
        <w:rPr>
          <w:rFonts w:ascii="Arial" w:eastAsia="Arial" w:hAnsi="Arial" w:cs="Arial"/>
          <w:bCs/>
          <w:sz w:val="24"/>
          <w:szCs w:val="24"/>
        </w:rPr>
        <w:t>8. Future Trends in the Hotel &amp; Hospitality Industry</w:t>
      </w:r>
      <w:r w:rsidRPr="00CA66A0">
        <w:rPr>
          <w:rFonts w:ascii="Arial" w:eastAsia="Arial" w:hAnsi="Arial" w:cs="Arial"/>
          <w:bCs/>
          <w:sz w:val="24"/>
          <w:szCs w:val="24"/>
        </w:rPr>
        <w:t>……………………</w:t>
      </w:r>
      <w:r w:rsidR="00724341">
        <w:rPr>
          <w:rFonts w:ascii="Arial" w:eastAsia="Arial" w:hAnsi="Arial" w:cs="Arial"/>
          <w:bCs/>
          <w:sz w:val="24"/>
          <w:szCs w:val="24"/>
        </w:rPr>
        <w:t>….</w:t>
      </w:r>
      <w:r w:rsidRPr="00CA66A0">
        <w:rPr>
          <w:rFonts w:ascii="Arial" w:eastAsia="Arial" w:hAnsi="Arial" w:cs="Arial"/>
          <w:bCs/>
          <w:sz w:val="24"/>
          <w:szCs w:val="24"/>
        </w:rPr>
        <w:t>…………...</w:t>
      </w:r>
      <w:r w:rsidRPr="00CA66A0">
        <w:rPr>
          <w:rFonts w:ascii="Arial" w:eastAsia="Arial" w:hAnsi="Arial" w:cs="Arial"/>
          <w:bCs/>
          <w:sz w:val="24"/>
          <w:szCs w:val="24"/>
        </w:rPr>
        <w:t>9</w:t>
      </w:r>
    </w:p>
    <w:p w14:paraId="4980EB47" w14:textId="73DABEEA" w:rsidR="008A6C35" w:rsidRPr="00CA66A0" w:rsidRDefault="0026483F" w:rsidP="00724341">
      <w:pPr>
        <w:shd w:val="clear" w:color="auto" w:fill="FFFFFF"/>
        <w:spacing w:after="0" w:line="360" w:lineRule="auto"/>
        <w:rPr>
          <w:rFonts w:ascii="Arial" w:eastAsia="Arial" w:hAnsi="Arial" w:cs="Arial"/>
          <w:bCs/>
          <w:color w:val="222222"/>
          <w:sz w:val="24"/>
          <w:szCs w:val="24"/>
        </w:rPr>
      </w:pPr>
      <w:r w:rsidRPr="00CA66A0">
        <w:rPr>
          <w:rFonts w:ascii="Arial" w:eastAsia="Arial" w:hAnsi="Arial" w:cs="Arial"/>
          <w:bCs/>
          <w:color w:val="222222"/>
          <w:sz w:val="24"/>
          <w:szCs w:val="24"/>
        </w:rPr>
        <w:t>9. Peer Influence and Environmental Sustainability in the Hospitality</w:t>
      </w:r>
      <w:r w:rsidR="00D271CA">
        <w:rPr>
          <w:rFonts w:ascii="Arial" w:eastAsia="Arial" w:hAnsi="Arial" w:cs="Arial"/>
          <w:bCs/>
          <w:color w:val="222222"/>
          <w:sz w:val="24"/>
          <w:szCs w:val="24"/>
        </w:rPr>
        <w:t xml:space="preserve"> </w:t>
      </w:r>
      <w:r w:rsidRPr="00CA66A0">
        <w:rPr>
          <w:rFonts w:ascii="Arial" w:eastAsia="Arial" w:hAnsi="Arial" w:cs="Arial"/>
          <w:bCs/>
          <w:color w:val="222222"/>
          <w:sz w:val="24"/>
          <w:szCs w:val="24"/>
        </w:rPr>
        <w:t>Industry</w:t>
      </w:r>
      <w:r w:rsidRPr="00CA66A0">
        <w:rPr>
          <w:rFonts w:ascii="Arial" w:eastAsia="Arial" w:hAnsi="Arial" w:cs="Arial"/>
          <w:bCs/>
          <w:color w:val="222222"/>
          <w:sz w:val="24"/>
          <w:szCs w:val="24"/>
        </w:rPr>
        <w:t>…………………………………………………………………………………….</w:t>
      </w:r>
      <w:r w:rsidRPr="00CA66A0">
        <w:rPr>
          <w:rFonts w:ascii="Arial" w:eastAsia="Arial" w:hAnsi="Arial" w:cs="Arial"/>
          <w:bCs/>
          <w:color w:val="222222"/>
          <w:sz w:val="24"/>
          <w:szCs w:val="24"/>
        </w:rPr>
        <w:t>10</w:t>
      </w:r>
    </w:p>
    <w:p w14:paraId="71CED5BC" w14:textId="77777777" w:rsidR="008A6C35" w:rsidRPr="00CA66A0" w:rsidRDefault="0026483F" w:rsidP="00724341">
      <w:pPr>
        <w:spacing w:line="360" w:lineRule="auto"/>
        <w:rPr>
          <w:rFonts w:ascii="Arial" w:eastAsia="Arial" w:hAnsi="Arial" w:cs="Arial"/>
          <w:bCs/>
          <w:sz w:val="24"/>
          <w:szCs w:val="24"/>
        </w:rPr>
      </w:pPr>
      <w:r w:rsidRPr="00CA66A0">
        <w:rPr>
          <w:rFonts w:ascii="Arial" w:eastAsia="Arial" w:hAnsi="Arial" w:cs="Arial"/>
          <w:bCs/>
          <w:sz w:val="24"/>
          <w:szCs w:val="24"/>
        </w:rPr>
        <w:t>10. Conclusion</w:t>
      </w:r>
      <w:r w:rsidRPr="00CA66A0">
        <w:rPr>
          <w:rFonts w:ascii="Arial" w:eastAsia="Arial" w:hAnsi="Arial" w:cs="Arial"/>
          <w:bCs/>
          <w:sz w:val="24"/>
          <w:szCs w:val="24"/>
        </w:rPr>
        <w:t>……………………………………………………………………………</w:t>
      </w:r>
      <w:r w:rsidRPr="00CA66A0">
        <w:rPr>
          <w:rFonts w:ascii="Arial" w:eastAsia="Arial" w:hAnsi="Arial" w:cs="Arial"/>
          <w:bCs/>
          <w:sz w:val="24"/>
          <w:szCs w:val="24"/>
        </w:rPr>
        <w:t>.11</w:t>
      </w:r>
    </w:p>
    <w:p w14:paraId="26EA906C" w14:textId="77777777" w:rsidR="008A6C35" w:rsidRPr="00CA66A0" w:rsidRDefault="0026483F" w:rsidP="00724341">
      <w:pPr>
        <w:spacing w:after="0" w:line="360" w:lineRule="auto"/>
        <w:rPr>
          <w:rFonts w:ascii="Arial" w:eastAsia="Arial" w:hAnsi="Arial" w:cs="Arial"/>
          <w:bCs/>
          <w:sz w:val="24"/>
          <w:szCs w:val="24"/>
        </w:rPr>
      </w:pPr>
      <w:r w:rsidRPr="00CA66A0">
        <w:rPr>
          <w:rFonts w:ascii="Arial" w:eastAsia="Arial" w:hAnsi="Arial" w:cs="Arial"/>
          <w:bCs/>
          <w:sz w:val="24"/>
          <w:szCs w:val="24"/>
        </w:rPr>
        <w:t>11. Recommendations</w:t>
      </w:r>
      <w:r w:rsidRPr="00CA66A0">
        <w:rPr>
          <w:rFonts w:ascii="Arial" w:eastAsia="Arial" w:hAnsi="Arial" w:cs="Arial"/>
          <w:bCs/>
          <w:sz w:val="24"/>
          <w:szCs w:val="24"/>
        </w:rPr>
        <w:t>……………………...……………………………………………</w:t>
      </w:r>
      <w:r w:rsidRPr="00CA66A0">
        <w:rPr>
          <w:rFonts w:ascii="Arial" w:eastAsia="Arial" w:hAnsi="Arial" w:cs="Arial"/>
          <w:bCs/>
          <w:sz w:val="24"/>
          <w:szCs w:val="24"/>
        </w:rPr>
        <w:t>12</w:t>
      </w:r>
    </w:p>
    <w:p w14:paraId="0FB35448" w14:textId="77777777" w:rsidR="008A6C35" w:rsidRPr="00CA66A0" w:rsidRDefault="0026483F" w:rsidP="00724341">
      <w:pPr>
        <w:spacing w:line="360" w:lineRule="auto"/>
        <w:rPr>
          <w:rFonts w:ascii="Arial" w:eastAsia="Arial" w:hAnsi="Arial" w:cs="Arial"/>
          <w:bCs/>
          <w:sz w:val="24"/>
          <w:szCs w:val="24"/>
        </w:rPr>
      </w:pPr>
      <w:r w:rsidRPr="00CA66A0">
        <w:rPr>
          <w:rFonts w:ascii="Arial" w:eastAsia="Arial" w:hAnsi="Arial" w:cs="Arial"/>
          <w:bCs/>
          <w:sz w:val="24"/>
          <w:szCs w:val="24"/>
        </w:rPr>
        <w:t xml:space="preserve">      11.1. Utilisation of Energy-Efficient Technologies………………………………….</w:t>
      </w:r>
      <w:r w:rsidRPr="00CA66A0">
        <w:rPr>
          <w:rFonts w:ascii="Arial" w:eastAsia="Arial" w:hAnsi="Arial" w:cs="Arial"/>
          <w:bCs/>
          <w:sz w:val="24"/>
          <w:szCs w:val="24"/>
        </w:rPr>
        <w:t>12</w:t>
      </w:r>
    </w:p>
    <w:p w14:paraId="6DB507D9" w14:textId="77777777" w:rsidR="008A6C35" w:rsidRPr="00CA66A0" w:rsidRDefault="0026483F" w:rsidP="00724341">
      <w:pPr>
        <w:spacing w:line="360" w:lineRule="auto"/>
        <w:rPr>
          <w:rFonts w:ascii="Arial" w:eastAsia="Arial" w:hAnsi="Arial" w:cs="Arial"/>
          <w:bCs/>
          <w:sz w:val="24"/>
          <w:szCs w:val="24"/>
        </w:rPr>
      </w:pPr>
      <w:r w:rsidRPr="00CA66A0">
        <w:rPr>
          <w:rFonts w:ascii="Arial" w:eastAsia="Arial" w:hAnsi="Arial" w:cs="Arial"/>
          <w:bCs/>
          <w:sz w:val="24"/>
          <w:szCs w:val="24"/>
        </w:rPr>
        <w:t xml:space="preserve">      11.2. Incorporation of Water Conservation Practices………..………………….…</w:t>
      </w:r>
      <w:r w:rsidRPr="00CA66A0">
        <w:rPr>
          <w:rFonts w:ascii="Arial" w:eastAsia="Arial" w:hAnsi="Arial" w:cs="Arial"/>
          <w:bCs/>
          <w:sz w:val="24"/>
          <w:szCs w:val="24"/>
        </w:rPr>
        <w:t>12</w:t>
      </w:r>
    </w:p>
    <w:p w14:paraId="54FB0ACA" w14:textId="77777777" w:rsidR="008A6C35" w:rsidRPr="00CA66A0" w:rsidRDefault="0026483F" w:rsidP="00724341">
      <w:pPr>
        <w:spacing w:after="0" w:line="360" w:lineRule="auto"/>
        <w:rPr>
          <w:rFonts w:ascii="Arial" w:eastAsia="Arial" w:hAnsi="Arial" w:cs="Arial"/>
          <w:bCs/>
          <w:sz w:val="24"/>
          <w:szCs w:val="24"/>
        </w:rPr>
      </w:pPr>
      <w:r w:rsidRPr="00CA66A0">
        <w:rPr>
          <w:rFonts w:ascii="Arial" w:eastAsia="Arial" w:hAnsi="Arial" w:cs="Arial"/>
          <w:bCs/>
          <w:sz w:val="24"/>
          <w:szCs w:val="24"/>
        </w:rPr>
        <w:t>12. References</w:t>
      </w:r>
      <w:r w:rsidRPr="00CA66A0">
        <w:rPr>
          <w:rFonts w:ascii="Arial" w:eastAsia="Arial" w:hAnsi="Arial" w:cs="Arial"/>
          <w:bCs/>
          <w:sz w:val="24"/>
          <w:szCs w:val="24"/>
        </w:rPr>
        <w:t>…………………………………………………………………………….</w:t>
      </w:r>
      <w:r w:rsidRPr="00CA66A0">
        <w:rPr>
          <w:rFonts w:ascii="Arial" w:eastAsia="Arial" w:hAnsi="Arial" w:cs="Arial"/>
          <w:bCs/>
          <w:sz w:val="24"/>
          <w:szCs w:val="24"/>
        </w:rPr>
        <w:t>13</w:t>
      </w:r>
    </w:p>
    <w:p w14:paraId="3DD9C412" w14:textId="77777777" w:rsidR="008A6C35" w:rsidRPr="00CA66A0" w:rsidRDefault="008A6C35">
      <w:pPr>
        <w:shd w:val="clear" w:color="auto" w:fill="FFFFFF"/>
        <w:spacing w:after="0" w:line="360" w:lineRule="auto"/>
        <w:jc w:val="both"/>
        <w:rPr>
          <w:rFonts w:ascii="Arial" w:eastAsia="Arial" w:hAnsi="Arial" w:cs="Arial"/>
          <w:bCs/>
          <w:color w:val="222222"/>
          <w:sz w:val="24"/>
          <w:szCs w:val="24"/>
        </w:rPr>
      </w:pPr>
    </w:p>
    <w:p w14:paraId="6643B476"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4E6F0F79"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15B1716C"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5358F541"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16C5A139"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36C6BCAF"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0141492A"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40A07D97"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67FEDF93"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37D3E7EA"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5774C9DB"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3670CC32"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20567AC0"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30AFD066" w14:textId="77777777" w:rsidR="008A6C35" w:rsidRDefault="0026483F">
      <w:pPr>
        <w:shd w:val="clear" w:color="auto" w:fill="FFFFFF"/>
        <w:spacing w:after="0" w:line="360" w:lineRule="auto"/>
        <w:jc w:val="both"/>
        <w:rPr>
          <w:rFonts w:ascii="Arial" w:eastAsia="Arial" w:hAnsi="Arial" w:cs="Arial"/>
          <w:b/>
          <w:color w:val="222222"/>
          <w:sz w:val="24"/>
          <w:szCs w:val="24"/>
        </w:rPr>
      </w:pPr>
      <w:r>
        <w:rPr>
          <w:rFonts w:ascii="Arial" w:eastAsia="Arial" w:hAnsi="Arial" w:cs="Arial"/>
          <w:b/>
          <w:color w:val="222222"/>
          <w:sz w:val="24"/>
          <w:szCs w:val="24"/>
        </w:rPr>
        <w:t>2. Introduction</w:t>
      </w:r>
    </w:p>
    <w:p w14:paraId="63DA98D1" w14:textId="77777777" w:rsidR="008A6C35" w:rsidRDefault="008A6C35">
      <w:pPr>
        <w:shd w:val="clear" w:color="auto" w:fill="FFFFFF"/>
        <w:spacing w:after="0" w:line="360" w:lineRule="auto"/>
        <w:jc w:val="both"/>
        <w:rPr>
          <w:rFonts w:ascii="Arial" w:eastAsia="Arial" w:hAnsi="Arial" w:cs="Arial"/>
          <w:b/>
          <w:color w:val="222222"/>
          <w:sz w:val="24"/>
          <w:szCs w:val="24"/>
        </w:rPr>
      </w:pPr>
    </w:p>
    <w:p w14:paraId="542579DE" w14:textId="77777777" w:rsidR="008A6C35" w:rsidRDefault="0026483F">
      <w:pPr>
        <w:shd w:val="clear" w:color="auto" w:fill="FFFFFF"/>
        <w:spacing w:after="0" w:line="360" w:lineRule="auto"/>
        <w:jc w:val="both"/>
        <w:rPr>
          <w:rFonts w:ascii="Arial" w:eastAsia="Arial" w:hAnsi="Arial" w:cs="Arial"/>
          <w:color w:val="222222"/>
          <w:sz w:val="24"/>
          <w:szCs w:val="24"/>
        </w:rPr>
      </w:pPr>
      <w:r>
        <w:rPr>
          <w:rFonts w:ascii="Arial" w:eastAsia="Arial" w:hAnsi="Arial" w:cs="Arial"/>
          <w:color w:val="222222"/>
          <w:sz w:val="24"/>
          <w:szCs w:val="24"/>
        </w:rPr>
        <w:t>The hospitality industry is shaping up at a critical point with challenges and opportunities for sustainability. Besides, environmental consciousness will increase, changing consumer preferences and other societal norms, making hotels rethink their operations and shift to sustainability. This paper will elaborate on the complex issue of sustainability in this industry and explain why and the challenges and impacts of incorporating sustainability into hotel operations.</w:t>
      </w:r>
    </w:p>
    <w:p w14:paraId="3CC121B9"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58379B82" w14:textId="77777777" w:rsidR="008A6C35" w:rsidRDefault="0026483F">
      <w:pPr>
        <w:shd w:val="clear" w:color="auto" w:fill="FFFFFF"/>
        <w:spacing w:after="0" w:line="360" w:lineRule="auto"/>
        <w:jc w:val="both"/>
        <w:rPr>
          <w:rFonts w:ascii="Arial" w:eastAsia="Arial" w:hAnsi="Arial" w:cs="Arial"/>
          <w:color w:val="222222"/>
          <w:sz w:val="24"/>
          <w:szCs w:val="24"/>
        </w:rPr>
      </w:pPr>
      <w:r>
        <w:rPr>
          <w:rFonts w:ascii="Arial" w:eastAsia="Arial" w:hAnsi="Arial" w:cs="Arial"/>
          <w:color w:val="222222"/>
          <w:sz w:val="24"/>
          <w:szCs w:val="24"/>
        </w:rPr>
        <w:t xml:space="preserve">It is crucial to understand the relationship between business practices and their impacts on the environment and people. Modern travellers expect a place to stay that reflects their values. Thus, hotels are embracing sustainable practices to reduce their ecological footprint and that of their guests and improve guest satisfaction, brand reputation, and profit. Sustainability can be a competitive advantage for limited-service hotels handicapped by financial realities, regulatory schemes, and inertia </w:t>
      </w:r>
      <w:r>
        <w:rPr>
          <w:rFonts w:ascii="Arial" w:eastAsia="Arial" w:hAnsi="Arial" w:cs="Arial"/>
          <w:color w:val="2C3E50"/>
          <w:sz w:val="24"/>
          <w:szCs w:val="24"/>
          <w:highlight w:val="white"/>
        </w:rPr>
        <w:t xml:space="preserve">(Calisto et al., 2021). </w:t>
      </w:r>
      <w:r>
        <w:rPr>
          <w:rFonts w:ascii="Arial" w:eastAsia="Arial" w:hAnsi="Arial" w:cs="Arial"/>
          <w:color w:val="222222"/>
          <w:sz w:val="24"/>
          <w:szCs w:val="24"/>
        </w:rPr>
        <w:t>The changing tourism landscape is driven by consumer preferences and the unfolding trends of ecotourism and cultural tourism, demanding modern hotel experiences tailored to promote sustainability and responsible practices. More specifically, this paper provides an overview of sustainability within the hospitality sector, the motivations stemming from tourism trends, how such sustainability strategies will be implemented to enhance performance and improve sustainability and striking a</w:t>
      </w:r>
      <w:r>
        <w:rPr>
          <w:rFonts w:ascii="Arial" w:eastAsia="Arial" w:hAnsi="Arial" w:cs="Arial"/>
          <w:color w:val="222222"/>
          <w:sz w:val="24"/>
          <w:szCs w:val="24"/>
        </w:rPr>
        <w:t xml:space="preserve"> balance between innovative growth and sustainability. Embracing sustainability as a driver of innovation and growth through fostering collaboration and innovation within the industry can help lead the way to a more sustainable future </w:t>
      </w:r>
      <w:r>
        <w:rPr>
          <w:rFonts w:ascii="Arial" w:eastAsia="Arial" w:hAnsi="Arial" w:cs="Arial"/>
          <w:color w:val="2C3E50"/>
          <w:sz w:val="24"/>
          <w:szCs w:val="24"/>
          <w:highlight w:val="white"/>
        </w:rPr>
        <w:t>(Kim, Barber and Kim, 2018).</w:t>
      </w:r>
    </w:p>
    <w:p w14:paraId="6855BA3E"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3BD6CB91" w14:textId="77777777" w:rsidR="008A6C35" w:rsidRDefault="008A6C35">
      <w:pPr>
        <w:shd w:val="clear" w:color="auto" w:fill="FFFFFF"/>
        <w:spacing w:after="0" w:line="360" w:lineRule="auto"/>
        <w:jc w:val="both"/>
        <w:rPr>
          <w:rFonts w:ascii="Arial" w:eastAsia="Arial" w:hAnsi="Arial" w:cs="Arial"/>
          <w:b/>
          <w:color w:val="222222"/>
          <w:sz w:val="24"/>
          <w:szCs w:val="24"/>
        </w:rPr>
      </w:pPr>
    </w:p>
    <w:p w14:paraId="3A4C5ADC" w14:textId="77777777" w:rsidR="008A6C35" w:rsidRDefault="008A6C35">
      <w:pPr>
        <w:shd w:val="clear" w:color="auto" w:fill="FFFFFF"/>
        <w:spacing w:after="0" w:line="360" w:lineRule="auto"/>
        <w:jc w:val="both"/>
        <w:rPr>
          <w:rFonts w:ascii="Arial" w:eastAsia="Arial" w:hAnsi="Arial" w:cs="Arial"/>
          <w:b/>
          <w:color w:val="222222"/>
          <w:sz w:val="24"/>
          <w:szCs w:val="24"/>
        </w:rPr>
      </w:pPr>
    </w:p>
    <w:p w14:paraId="1E4673F4" w14:textId="77777777" w:rsidR="008A6C35" w:rsidRDefault="008A6C35">
      <w:pPr>
        <w:shd w:val="clear" w:color="auto" w:fill="FFFFFF"/>
        <w:spacing w:after="0" w:line="360" w:lineRule="auto"/>
        <w:jc w:val="both"/>
        <w:rPr>
          <w:rFonts w:ascii="Arial" w:eastAsia="Arial" w:hAnsi="Arial" w:cs="Arial"/>
          <w:b/>
          <w:color w:val="222222"/>
          <w:sz w:val="24"/>
          <w:szCs w:val="24"/>
        </w:rPr>
      </w:pPr>
    </w:p>
    <w:p w14:paraId="0FDB1CCD" w14:textId="77777777" w:rsidR="008A6C35" w:rsidRDefault="008A6C35">
      <w:pPr>
        <w:shd w:val="clear" w:color="auto" w:fill="FFFFFF"/>
        <w:spacing w:after="0" w:line="360" w:lineRule="auto"/>
        <w:jc w:val="both"/>
        <w:rPr>
          <w:rFonts w:ascii="Arial" w:eastAsia="Arial" w:hAnsi="Arial" w:cs="Arial"/>
          <w:b/>
          <w:color w:val="222222"/>
          <w:sz w:val="24"/>
          <w:szCs w:val="24"/>
        </w:rPr>
      </w:pPr>
    </w:p>
    <w:p w14:paraId="63ECB10C" w14:textId="77777777" w:rsidR="008A6C35" w:rsidRDefault="008A6C35">
      <w:pPr>
        <w:shd w:val="clear" w:color="auto" w:fill="FFFFFF"/>
        <w:spacing w:after="0" w:line="360" w:lineRule="auto"/>
        <w:jc w:val="both"/>
        <w:rPr>
          <w:rFonts w:ascii="Arial" w:eastAsia="Arial" w:hAnsi="Arial" w:cs="Arial"/>
          <w:b/>
          <w:color w:val="222222"/>
          <w:sz w:val="24"/>
          <w:szCs w:val="24"/>
        </w:rPr>
      </w:pPr>
    </w:p>
    <w:p w14:paraId="0A510BA1" w14:textId="77777777" w:rsidR="008A6C35" w:rsidRDefault="008A6C35">
      <w:pPr>
        <w:shd w:val="clear" w:color="auto" w:fill="FFFFFF"/>
        <w:spacing w:after="0" w:line="360" w:lineRule="auto"/>
        <w:jc w:val="both"/>
        <w:rPr>
          <w:rFonts w:ascii="Arial" w:eastAsia="Arial" w:hAnsi="Arial" w:cs="Arial"/>
          <w:b/>
          <w:color w:val="222222"/>
          <w:sz w:val="24"/>
          <w:szCs w:val="24"/>
        </w:rPr>
      </w:pPr>
    </w:p>
    <w:p w14:paraId="6237D30A" w14:textId="77777777" w:rsidR="008A6C35" w:rsidRDefault="008A6C35">
      <w:pPr>
        <w:shd w:val="clear" w:color="auto" w:fill="FFFFFF"/>
        <w:spacing w:after="0" w:line="360" w:lineRule="auto"/>
        <w:jc w:val="both"/>
        <w:rPr>
          <w:rFonts w:ascii="Arial" w:eastAsia="Arial" w:hAnsi="Arial" w:cs="Arial"/>
          <w:b/>
          <w:color w:val="222222"/>
          <w:sz w:val="24"/>
          <w:szCs w:val="24"/>
        </w:rPr>
      </w:pPr>
    </w:p>
    <w:p w14:paraId="12A7FF47" w14:textId="77777777" w:rsidR="008A6C35" w:rsidRDefault="008A6C35">
      <w:pPr>
        <w:shd w:val="clear" w:color="auto" w:fill="FFFFFF"/>
        <w:spacing w:after="0" w:line="360" w:lineRule="auto"/>
        <w:jc w:val="both"/>
        <w:rPr>
          <w:rFonts w:ascii="Arial" w:eastAsia="Arial" w:hAnsi="Arial" w:cs="Arial"/>
          <w:b/>
          <w:color w:val="222222"/>
          <w:sz w:val="24"/>
          <w:szCs w:val="24"/>
        </w:rPr>
      </w:pPr>
    </w:p>
    <w:p w14:paraId="51F8F5B3" w14:textId="77777777" w:rsidR="008A6C35" w:rsidRDefault="0026483F">
      <w:pPr>
        <w:shd w:val="clear" w:color="auto" w:fill="FFFFFF"/>
        <w:spacing w:after="0" w:line="360" w:lineRule="auto"/>
        <w:jc w:val="both"/>
        <w:rPr>
          <w:rFonts w:ascii="Arial" w:eastAsia="Arial" w:hAnsi="Arial" w:cs="Arial"/>
          <w:b/>
          <w:sz w:val="24"/>
          <w:szCs w:val="24"/>
        </w:rPr>
      </w:pPr>
      <w:r>
        <w:rPr>
          <w:rFonts w:ascii="Arial" w:eastAsia="Arial" w:hAnsi="Arial" w:cs="Arial"/>
          <w:b/>
          <w:sz w:val="24"/>
          <w:szCs w:val="24"/>
        </w:rPr>
        <w:t>3. Sustainable Accreditation for Hotels</w:t>
      </w:r>
    </w:p>
    <w:p w14:paraId="56F6A2A0" w14:textId="77777777" w:rsidR="008A6C35" w:rsidRDefault="008A6C35">
      <w:pPr>
        <w:spacing w:after="0" w:line="360" w:lineRule="auto"/>
        <w:jc w:val="both"/>
        <w:rPr>
          <w:rFonts w:ascii="Arial" w:eastAsia="Arial" w:hAnsi="Arial" w:cs="Arial"/>
          <w:b/>
          <w:sz w:val="24"/>
          <w:szCs w:val="24"/>
        </w:rPr>
      </w:pPr>
    </w:p>
    <w:p w14:paraId="4EC9C2B8" w14:textId="77777777" w:rsidR="008A6C35" w:rsidRDefault="0026483F">
      <w:pPr>
        <w:spacing w:after="0" w:line="360" w:lineRule="auto"/>
        <w:jc w:val="both"/>
        <w:rPr>
          <w:rFonts w:ascii="Arial" w:eastAsia="Arial" w:hAnsi="Arial" w:cs="Arial"/>
          <w:sz w:val="24"/>
          <w:szCs w:val="24"/>
        </w:rPr>
      </w:pPr>
      <w:r>
        <w:rPr>
          <w:rFonts w:ascii="Arial" w:eastAsia="Arial" w:hAnsi="Arial" w:cs="Arial"/>
          <w:sz w:val="24"/>
          <w:szCs w:val="24"/>
        </w:rPr>
        <w:t>Certification programmes, such as Green Key certificates, guide hotels in turning themselves into eco-friendly properties. They all include criteria on energy efficiency, water conservation, waste management, and community involvement. Certification does a lot more than showcase sustainability. It exemplifies the reputation and credibility of the hotel in the market. Nonetheless, many identified standards demand high investment in infrastructure and resources, which makes the process quite demanding. The ho</w:t>
      </w:r>
      <w:r>
        <w:rPr>
          <w:rFonts w:ascii="Arial" w:eastAsia="Arial" w:hAnsi="Arial" w:cs="Arial"/>
          <w:sz w:val="24"/>
          <w:szCs w:val="24"/>
        </w:rPr>
        <w:t xml:space="preserve">tels should be able to carefully analyse sources and synthesize information to develop a well-corroborated set of conclusions and make appropriate recommendations. It shows the importance of change and growth by benchmarking hotels' performances with other successful corporations. In addition, the practical application of such certifications explains how the concepts in the subject work and shows awareness of the limitations when applied to specific situations </w:t>
      </w:r>
      <w:r>
        <w:rPr>
          <w:rFonts w:ascii="Arial" w:eastAsia="Arial" w:hAnsi="Arial" w:cs="Arial"/>
          <w:color w:val="2C3E50"/>
          <w:sz w:val="24"/>
          <w:szCs w:val="24"/>
          <w:highlight w:val="white"/>
        </w:rPr>
        <w:t>(Goh and Jie, 2019).</w:t>
      </w:r>
    </w:p>
    <w:p w14:paraId="2D3FEA95" w14:textId="77777777" w:rsidR="008A6C35" w:rsidRDefault="008A6C35">
      <w:pPr>
        <w:spacing w:after="0" w:line="360" w:lineRule="auto"/>
        <w:jc w:val="both"/>
        <w:rPr>
          <w:rFonts w:ascii="Arial" w:eastAsia="Arial" w:hAnsi="Arial" w:cs="Arial"/>
          <w:sz w:val="24"/>
          <w:szCs w:val="24"/>
        </w:rPr>
      </w:pPr>
    </w:p>
    <w:p w14:paraId="08171286" w14:textId="77777777" w:rsidR="008A6C35" w:rsidRDefault="0026483F">
      <w:pPr>
        <w:spacing w:after="0" w:line="360" w:lineRule="auto"/>
        <w:jc w:val="both"/>
        <w:rPr>
          <w:rFonts w:ascii="Arial" w:eastAsia="Arial" w:hAnsi="Arial" w:cs="Arial"/>
          <w:b/>
          <w:sz w:val="24"/>
          <w:szCs w:val="24"/>
        </w:rPr>
      </w:pPr>
      <w:r>
        <w:rPr>
          <w:rFonts w:ascii="Arial" w:eastAsia="Arial" w:hAnsi="Arial" w:cs="Arial"/>
          <w:b/>
          <w:sz w:val="24"/>
          <w:szCs w:val="24"/>
        </w:rPr>
        <w:t>4. Sustainability Benefits</w:t>
      </w:r>
    </w:p>
    <w:p w14:paraId="782E6196" w14:textId="77777777" w:rsidR="008A6C35" w:rsidRDefault="008A6C35">
      <w:pPr>
        <w:spacing w:after="0" w:line="360" w:lineRule="auto"/>
        <w:jc w:val="both"/>
        <w:rPr>
          <w:rFonts w:ascii="Arial" w:eastAsia="Arial" w:hAnsi="Arial" w:cs="Arial"/>
          <w:b/>
          <w:sz w:val="24"/>
          <w:szCs w:val="24"/>
        </w:rPr>
      </w:pPr>
    </w:p>
    <w:p w14:paraId="2662BF90" w14:textId="77777777" w:rsidR="008A6C35" w:rsidRDefault="0026483F">
      <w:pPr>
        <w:spacing w:line="360" w:lineRule="auto"/>
        <w:jc w:val="both"/>
        <w:rPr>
          <w:rFonts w:ascii="Arial" w:eastAsia="Arial" w:hAnsi="Arial" w:cs="Arial"/>
          <w:sz w:val="24"/>
          <w:szCs w:val="24"/>
        </w:rPr>
      </w:pPr>
      <w:r>
        <w:rPr>
          <w:rFonts w:ascii="Arial" w:eastAsia="Arial" w:hAnsi="Arial" w:cs="Arial"/>
          <w:sz w:val="24"/>
          <w:szCs w:val="24"/>
        </w:rPr>
        <w:t>Sustainable practices improve resource conservation in hotels. Hotel energy-saving measures—from lighting to heating—save a good amount and eventually reduce operational costs. Water-saving measures, such as low-flow fixtures and rainwater-harvesting systems, save on utility costs related to water. In other ways, sustainable practices help reduce pollution by cutting carbon, waste material, and water pollution. These efforts improve guest satisfaction and attract environmentally concerned travellers, improv</w:t>
      </w:r>
      <w:r>
        <w:rPr>
          <w:rFonts w:ascii="Arial" w:eastAsia="Arial" w:hAnsi="Arial" w:cs="Arial"/>
          <w:sz w:val="24"/>
          <w:szCs w:val="24"/>
        </w:rPr>
        <w:t>ing the hotel's brand image as a socially responsible establishment. The information is presented in a way that helps sustainability be adopted, with the help of the graphs, tables, and other related charts, and thus reasoned and informed debate can be facilitated. Presenting such information in structured and logical ways, much like in formal business reports, meets the practice's high standard of expectation (Pereira, Silva,</w:t>
      </w:r>
      <w:r>
        <w:rPr>
          <w:rFonts w:ascii="Arial" w:eastAsia="Arial" w:hAnsi="Arial" w:cs="Arial"/>
          <w:color w:val="2C3E50"/>
          <w:sz w:val="24"/>
          <w:szCs w:val="24"/>
          <w:highlight w:val="white"/>
        </w:rPr>
        <w:t xml:space="preserve"> and Dias, 2021).</w:t>
      </w:r>
    </w:p>
    <w:p w14:paraId="355BCBC2" w14:textId="77777777" w:rsidR="008A6C35" w:rsidRDefault="008A6C35">
      <w:pPr>
        <w:spacing w:after="0" w:line="360" w:lineRule="auto"/>
        <w:jc w:val="both"/>
        <w:rPr>
          <w:rFonts w:ascii="Arial" w:eastAsia="Arial" w:hAnsi="Arial" w:cs="Arial"/>
          <w:color w:val="222222"/>
          <w:sz w:val="24"/>
          <w:szCs w:val="24"/>
        </w:rPr>
      </w:pPr>
    </w:p>
    <w:p w14:paraId="1DA4A027" w14:textId="77777777" w:rsidR="008A6C35" w:rsidRDefault="008A6C35">
      <w:pPr>
        <w:spacing w:after="0" w:line="360" w:lineRule="auto"/>
        <w:jc w:val="both"/>
        <w:rPr>
          <w:rFonts w:ascii="Arial" w:eastAsia="Arial" w:hAnsi="Arial" w:cs="Arial"/>
          <w:color w:val="222222"/>
          <w:sz w:val="24"/>
          <w:szCs w:val="24"/>
        </w:rPr>
      </w:pPr>
    </w:p>
    <w:p w14:paraId="4FA0C75E" w14:textId="77777777" w:rsidR="008A6C35" w:rsidRDefault="008A6C35">
      <w:pPr>
        <w:spacing w:after="0" w:line="360" w:lineRule="auto"/>
        <w:jc w:val="both"/>
        <w:rPr>
          <w:rFonts w:ascii="Arial" w:eastAsia="Arial" w:hAnsi="Arial" w:cs="Arial"/>
          <w:color w:val="222222"/>
          <w:sz w:val="24"/>
          <w:szCs w:val="24"/>
        </w:rPr>
      </w:pPr>
    </w:p>
    <w:p w14:paraId="660D3AC3" w14:textId="77777777" w:rsidR="008A6C35" w:rsidRDefault="0026483F">
      <w:pPr>
        <w:shd w:val="clear" w:color="auto" w:fill="FFFFFF"/>
        <w:spacing w:after="0" w:line="360" w:lineRule="auto"/>
        <w:jc w:val="both"/>
        <w:rPr>
          <w:rFonts w:ascii="Arial" w:eastAsia="Arial" w:hAnsi="Arial" w:cs="Arial"/>
          <w:b/>
          <w:color w:val="222222"/>
          <w:sz w:val="24"/>
          <w:szCs w:val="24"/>
        </w:rPr>
      </w:pPr>
      <w:r>
        <w:rPr>
          <w:rFonts w:ascii="Arial" w:eastAsia="Arial" w:hAnsi="Arial" w:cs="Arial"/>
          <w:b/>
          <w:color w:val="222222"/>
          <w:sz w:val="24"/>
          <w:szCs w:val="24"/>
        </w:rPr>
        <w:t>5. Forms of Tourism and Implications</w:t>
      </w:r>
    </w:p>
    <w:p w14:paraId="24942DF9" w14:textId="77777777" w:rsidR="008A6C35" w:rsidRDefault="008A6C35">
      <w:pPr>
        <w:shd w:val="clear" w:color="auto" w:fill="FFFFFF"/>
        <w:spacing w:after="0" w:line="360" w:lineRule="auto"/>
        <w:jc w:val="both"/>
        <w:rPr>
          <w:rFonts w:ascii="Arial" w:eastAsia="Arial" w:hAnsi="Arial" w:cs="Arial"/>
          <w:b/>
          <w:color w:val="222222"/>
          <w:sz w:val="24"/>
          <w:szCs w:val="24"/>
        </w:rPr>
      </w:pPr>
    </w:p>
    <w:p w14:paraId="63B468D8" w14:textId="77777777" w:rsidR="008A6C35" w:rsidRDefault="0026483F">
      <w:pPr>
        <w:spacing w:line="360" w:lineRule="auto"/>
        <w:jc w:val="both"/>
        <w:rPr>
          <w:rFonts w:ascii="Arial" w:eastAsia="Arial" w:hAnsi="Arial" w:cs="Arial"/>
          <w:sz w:val="24"/>
          <w:szCs w:val="24"/>
        </w:rPr>
      </w:pPr>
      <w:r>
        <w:rPr>
          <w:rFonts w:ascii="Arial" w:eastAsia="Arial" w:hAnsi="Arial" w:cs="Arial"/>
          <w:color w:val="222222"/>
          <w:sz w:val="24"/>
          <w:szCs w:val="24"/>
        </w:rPr>
        <w:t>A wide range of activities and experiences in tourism would involve different kinds of impacts, thereby compelling hotels to adopt responsive strategies that address the various needs of travellers and promote sustainable practices. Ecotourism focuses on a minimal effect on the environment, and hotels have to implement energy-efficient and water-saving measures and receive Green Key certifications to enhance their credibility. Cultural tourism necessitates experiencing different cultures and heritage sites,</w:t>
      </w:r>
      <w:r>
        <w:rPr>
          <w:rFonts w:ascii="Arial" w:eastAsia="Arial" w:hAnsi="Arial" w:cs="Arial"/>
          <w:color w:val="222222"/>
          <w:sz w:val="24"/>
          <w:szCs w:val="24"/>
        </w:rPr>
        <w:t xml:space="preserve"> so hotels must include local cultural elements to help the local economy and show their Corporate Social Responsibility </w:t>
      </w:r>
      <w:r>
        <w:rPr>
          <w:rFonts w:ascii="Arial" w:eastAsia="Arial" w:hAnsi="Arial" w:cs="Arial"/>
          <w:sz w:val="24"/>
          <w:szCs w:val="24"/>
        </w:rPr>
        <w:t>(</w:t>
      </w:r>
      <w:r>
        <w:rPr>
          <w:rFonts w:ascii="Arial" w:eastAsia="Arial" w:hAnsi="Arial" w:cs="Arial"/>
          <w:color w:val="222222"/>
          <w:sz w:val="24"/>
          <w:szCs w:val="24"/>
          <w:highlight w:val="white"/>
        </w:rPr>
        <w:t>Kim, Lee, and Fairhurst, 2017).</w:t>
      </w:r>
    </w:p>
    <w:p w14:paraId="1B2719F0" w14:textId="77777777" w:rsidR="008A6C35" w:rsidRDefault="0026483F">
      <w:pPr>
        <w:shd w:val="clear" w:color="auto" w:fill="FFFFFF"/>
        <w:spacing w:after="0" w:line="360" w:lineRule="auto"/>
        <w:jc w:val="both"/>
        <w:rPr>
          <w:rFonts w:ascii="Arial" w:eastAsia="Arial" w:hAnsi="Arial" w:cs="Arial"/>
          <w:color w:val="222222"/>
          <w:sz w:val="24"/>
          <w:szCs w:val="24"/>
        </w:rPr>
      </w:pPr>
      <w:r>
        <w:rPr>
          <w:rFonts w:ascii="Arial" w:eastAsia="Arial" w:hAnsi="Arial" w:cs="Arial"/>
          <w:color w:val="222222"/>
          <w:sz w:val="24"/>
          <w:szCs w:val="24"/>
        </w:rPr>
        <w:t xml:space="preserve">Adventure tourism, such as hiking and mountaineering, requires an eco-friendly infrastructure, sustainable gear, and guest education on minimising environmental impact. Dark tourism, as traveling to sites connected to death and tragedy, requires a sensitive interpretation to allow for a respectful experience while ensuring site preservation and dealing with ethical considerations </w:t>
      </w:r>
      <w:r>
        <w:rPr>
          <w:rFonts w:ascii="Arial" w:eastAsia="Arial" w:hAnsi="Arial" w:cs="Arial"/>
          <w:color w:val="2C3E50"/>
          <w:sz w:val="24"/>
          <w:szCs w:val="24"/>
          <w:highlight w:val="white"/>
        </w:rPr>
        <w:t>(</w:t>
      </w:r>
      <w:proofErr w:type="spellStart"/>
      <w:r>
        <w:rPr>
          <w:rFonts w:ascii="Arial" w:eastAsia="Arial" w:hAnsi="Arial" w:cs="Arial"/>
          <w:color w:val="2C3E50"/>
          <w:sz w:val="24"/>
          <w:szCs w:val="24"/>
          <w:highlight w:val="white"/>
        </w:rPr>
        <w:t>Harahap</w:t>
      </w:r>
      <w:proofErr w:type="spellEnd"/>
      <w:r>
        <w:rPr>
          <w:rFonts w:ascii="Arial" w:eastAsia="Arial" w:hAnsi="Arial" w:cs="Arial"/>
          <w:color w:val="2C3E50"/>
          <w:sz w:val="24"/>
          <w:szCs w:val="24"/>
          <w:highlight w:val="white"/>
        </w:rPr>
        <w:t xml:space="preserve"> et al., 2018).</w:t>
      </w:r>
    </w:p>
    <w:p w14:paraId="461ABC24"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0AB09483" w14:textId="77777777" w:rsidR="008A6C35" w:rsidRDefault="0026483F">
      <w:pPr>
        <w:shd w:val="clear" w:color="auto" w:fill="FFFFFF"/>
        <w:spacing w:after="0" w:line="360" w:lineRule="auto"/>
        <w:jc w:val="both"/>
        <w:rPr>
          <w:rFonts w:ascii="Arial" w:eastAsia="Arial" w:hAnsi="Arial" w:cs="Arial"/>
          <w:b/>
          <w:color w:val="222222"/>
          <w:sz w:val="24"/>
          <w:szCs w:val="24"/>
        </w:rPr>
      </w:pPr>
      <w:r>
        <w:rPr>
          <w:rFonts w:ascii="Arial" w:eastAsia="Arial" w:hAnsi="Arial" w:cs="Arial"/>
          <w:b/>
          <w:color w:val="222222"/>
          <w:sz w:val="24"/>
          <w:szCs w:val="24"/>
        </w:rPr>
        <w:t>6. Sustainable Practices in the Hospitality Industry</w:t>
      </w:r>
    </w:p>
    <w:p w14:paraId="333E1A7E" w14:textId="77777777" w:rsidR="008A6C35" w:rsidRDefault="008A6C35">
      <w:pPr>
        <w:shd w:val="clear" w:color="auto" w:fill="FFFFFF"/>
        <w:spacing w:after="0" w:line="360" w:lineRule="auto"/>
        <w:jc w:val="both"/>
        <w:rPr>
          <w:rFonts w:ascii="Arial" w:eastAsia="Arial" w:hAnsi="Arial" w:cs="Arial"/>
          <w:b/>
          <w:color w:val="222222"/>
          <w:sz w:val="24"/>
          <w:szCs w:val="24"/>
        </w:rPr>
      </w:pPr>
    </w:p>
    <w:p w14:paraId="708B1063" w14:textId="77777777" w:rsidR="008A6C35" w:rsidRDefault="0026483F">
      <w:pPr>
        <w:shd w:val="clear" w:color="auto" w:fill="FFFFFF"/>
        <w:spacing w:after="0" w:line="360" w:lineRule="auto"/>
        <w:jc w:val="both"/>
        <w:rPr>
          <w:rFonts w:ascii="Arial" w:eastAsia="Arial" w:hAnsi="Arial" w:cs="Arial"/>
          <w:sz w:val="24"/>
          <w:szCs w:val="24"/>
        </w:rPr>
      </w:pPr>
      <w:r>
        <w:rPr>
          <w:rFonts w:ascii="Arial" w:eastAsia="Arial" w:hAnsi="Arial" w:cs="Arial"/>
          <w:color w:val="222222"/>
          <w:sz w:val="24"/>
          <w:szCs w:val="24"/>
        </w:rPr>
        <w:t>The trend of sustainability is increasingly becoming a working value within the hospitality industry, where several practices help improve environmental stewardship and operational efficiency. Hotels incorporate practices for energy efficiency, such as LED lighting, smart thermostats, and renewable energy sources, to lower their energy consumption and carbon emissions in alignment with stringent certifications like the Green Key. Water-saving activities such as low-flow fixtures, water-efficient appliances,</w:t>
      </w:r>
      <w:r>
        <w:rPr>
          <w:rFonts w:ascii="Arial" w:eastAsia="Arial" w:hAnsi="Arial" w:cs="Arial"/>
          <w:color w:val="222222"/>
          <w:sz w:val="24"/>
          <w:szCs w:val="24"/>
        </w:rPr>
        <w:t xml:space="preserve"> and collecting rainwater for later use help reduce water use and promote proper water management </w:t>
      </w:r>
      <w:r>
        <w:rPr>
          <w:rFonts w:ascii="Arial" w:eastAsia="Arial" w:hAnsi="Arial" w:cs="Arial"/>
          <w:color w:val="2C3E50"/>
          <w:sz w:val="24"/>
          <w:szCs w:val="24"/>
          <w:highlight w:val="white"/>
        </w:rPr>
        <w:t xml:space="preserve">(Bruns-Smith et al., 2014). </w:t>
      </w:r>
      <w:r>
        <w:rPr>
          <w:rFonts w:ascii="Arial" w:eastAsia="Arial" w:hAnsi="Arial" w:cs="Arial"/>
          <w:color w:val="222222"/>
          <w:sz w:val="24"/>
          <w:szCs w:val="24"/>
        </w:rPr>
        <w:t>On the other hand, in waste management, hotels have embraced elaborate recycling programmes, composting of organic waste, and reduction of single-use plastics to promote a circular economy. The other vital element is community engagement, whereby hotels work with local communities, NGOs, and government agencies to help with social development projects, conserving cultural heritage, a</w:t>
      </w:r>
      <w:r>
        <w:rPr>
          <w:rFonts w:ascii="Arial" w:eastAsia="Arial" w:hAnsi="Arial" w:cs="Arial"/>
          <w:color w:val="222222"/>
          <w:sz w:val="24"/>
          <w:szCs w:val="24"/>
        </w:rPr>
        <w:t xml:space="preserve">nd elevating underprivileged populations, all of which show that hotels are committed to CSR. In addition to sourcing, responsible </w:t>
      </w:r>
      <w:r>
        <w:rPr>
          <w:rFonts w:ascii="Arial" w:eastAsia="Arial" w:hAnsi="Arial" w:cs="Arial"/>
          <w:color w:val="222222"/>
          <w:sz w:val="24"/>
          <w:szCs w:val="24"/>
        </w:rPr>
        <w:lastRenderedPageBreak/>
        <w:t xml:space="preserve">sourcing will also involve purchasing goods and services from an ethical and sustainable seller to ensure that the supply chains also promote fair labour and have minimal environmental impact practices </w:t>
      </w:r>
      <w:r>
        <w:rPr>
          <w:rFonts w:ascii="Arial" w:eastAsia="Arial" w:hAnsi="Arial" w:cs="Arial"/>
          <w:color w:val="2C3E50"/>
          <w:sz w:val="24"/>
          <w:szCs w:val="24"/>
          <w:highlight w:val="white"/>
        </w:rPr>
        <w:t>(Google Docs, n.d.).</w:t>
      </w:r>
    </w:p>
    <w:p w14:paraId="2200A425" w14:textId="77777777" w:rsidR="008A6C35" w:rsidRDefault="008A6C35">
      <w:pPr>
        <w:spacing w:after="0" w:line="360" w:lineRule="auto"/>
        <w:jc w:val="both"/>
        <w:rPr>
          <w:rFonts w:ascii="Arial" w:eastAsia="Arial" w:hAnsi="Arial" w:cs="Arial"/>
          <w:sz w:val="24"/>
          <w:szCs w:val="24"/>
        </w:rPr>
      </w:pPr>
    </w:p>
    <w:p w14:paraId="0DA5F4CA" w14:textId="77777777" w:rsidR="008A6C35" w:rsidRDefault="0026483F">
      <w:pPr>
        <w:spacing w:after="0" w:line="360" w:lineRule="auto"/>
        <w:jc w:val="both"/>
        <w:rPr>
          <w:rFonts w:ascii="Arial" w:eastAsia="Arial" w:hAnsi="Arial" w:cs="Arial"/>
          <w:b/>
          <w:sz w:val="24"/>
          <w:szCs w:val="24"/>
        </w:rPr>
      </w:pPr>
      <w:r>
        <w:rPr>
          <w:rFonts w:ascii="Arial" w:eastAsia="Arial" w:hAnsi="Arial" w:cs="Arial"/>
          <w:b/>
          <w:sz w:val="24"/>
          <w:szCs w:val="24"/>
        </w:rPr>
        <w:t>7. Challenges in Implementing Sustainability</w:t>
      </w:r>
    </w:p>
    <w:p w14:paraId="32AC9897" w14:textId="77777777" w:rsidR="008A6C35" w:rsidRDefault="008A6C35">
      <w:pPr>
        <w:spacing w:after="0" w:line="360" w:lineRule="auto"/>
        <w:jc w:val="both"/>
        <w:rPr>
          <w:rFonts w:ascii="Arial" w:eastAsia="Arial" w:hAnsi="Arial" w:cs="Arial"/>
          <w:b/>
          <w:sz w:val="24"/>
          <w:szCs w:val="24"/>
        </w:rPr>
      </w:pPr>
    </w:p>
    <w:p w14:paraId="22669CF8" w14:textId="77777777" w:rsidR="008A6C35" w:rsidRDefault="0026483F">
      <w:pPr>
        <w:spacing w:after="0" w:line="360" w:lineRule="auto"/>
        <w:jc w:val="both"/>
        <w:rPr>
          <w:rFonts w:ascii="Arial" w:eastAsia="Arial" w:hAnsi="Arial" w:cs="Arial"/>
          <w:sz w:val="24"/>
          <w:szCs w:val="24"/>
        </w:rPr>
      </w:pPr>
      <w:r>
        <w:rPr>
          <w:rFonts w:ascii="Arial" w:eastAsia="Arial" w:hAnsi="Arial" w:cs="Arial"/>
          <w:sz w:val="24"/>
          <w:szCs w:val="24"/>
        </w:rPr>
        <w:t>Hotels encounter various obstacles to adopting sustainable practices despite their undeniable advantages. The foremost challenge lies in the upfront costs of upgrading infrastructure and investing in new technologies. Given that many hotels operate on limited budgets, justifying the initial expenses of sustainability initiatives becomes daunting. Furthermore, implementing sustainable practices necessitates a significant cultural transformation within organisations, requiring employee training and motivation</w:t>
      </w:r>
      <w:r>
        <w:rPr>
          <w:rFonts w:ascii="Arial" w:eastAsia="Arial" w:hAnsi="Arial" w:cs="Arial"/>
          <w:sz w:val="24"/>
          <w:szCs w:val="24"/>
        </w:rPr>
        <w:t xml:space="preserve"> to embrace novel approaches. Additionally, hotels must navigate intricate regulatory frameworks at local, national, and international levels, further complicating their sustainability endeavours. However, incorporating sustainability into hotel operations has several advantages, including cost savings, enhanced brand reputation, improved guest experience, and regulatory compliance </w:t>
      </w:r>
      <w:r>
        <w:rPr>
          <w:rFonts w:ascii="Arial" w:eastAsia="Arial" w:hAnsi="Arial" w:cs="Arial"/>
          <w:color w:val="2C3E50"/>
          <w:sz w:val="24"/>
          <w:szCs w:val="24"/>
          <w:highlight w:val="white"/>
        </w:rPr>
        <w:t>(Noli B. Diaz, 2024).</w:t>
      </w:r>
    </w:p>
    <w:p w14:paraId="55A08DD7" w14:textId="77777777" w:rsidR="008A6C35" w:rsidRDefault="008A6C35">
      <w:pPr>
        <w:spacing w:after="0" w:line="360" w:lineRule="auto"/>
        <w:jc w:val="both"/>
        <w:rPr>
          <w:rFonts w:ascii="Arial" w:eastAsia="Arial" w:hAnsi="Arial" w:cs="Arial"/>
          <w:sz w:val="24"/>
          <w:szCs w:val="24"/>
        </w:rPr>
      </w:pPr>
    </w:p>
    <w:p w14:paraId="0B6E5058" w14:textId="77777777" w:rsidR="008A6C35" w:rsidRDefault="0026483F">
      <w:pPr>
        <w:spacing w:after="0" w:line="360" w:lineRule="auto"/>
        <w:jc w:val="both"/>
        <w:rPr>
          <w:rFonts w:ascii="Arial" w:eastAsia="Arial" w:hAnsi="Arial" w:cs="Arial"/>
          <w:b/>
          <w:sz w:val="24"/>
          <w:szCs w:val="24"/>
        </w:rPr>
      </w:pPr>
      <w:r>
        <w:rPr>
          <w:rFonts w:ascii="Arial" w:eastAsia="Arial" w:hAnsi="Arial" w:cs="Arial"/>
          <w:b/>
          <w:sz w:val="24"/>
          <w:szCs w:val="24"/>
        </w:rPr>
        <w:t>7.1. Balancing Benefits Over Current Financial Constraints</w:t>
      </w:r>
    </w:p>
    <w:p w14:paraId="220CEE47" w14:textId="77777777" w:rsidR="008A6C35" w:rsidRDefault="008A6C35">
      <w:pPr>
        <w:spacing w:after="0" w:line="360" w:lineRule="auto"/>
        <w:jc w:val="both"/>
        <w:rPr>
          <w:rFonts w:ascii="Arial" w:eastAsia="Arial" w:hAnsi="Arial" w:cs="Arial"/>
          <w:sz w:val="24"/>
          <w:szCs w:val="24"/>
        </w:rPr>
      </w:pPr>
    </w:p>
    <w:p w14:paraId="651DD702" w14:textId="77777777" w:rsidR="008A6C35" w:rsidRDefault="0026483F">
      <w:pPr>
        <w:spacing w:after="0" w:line="360" w:lineRule="auto"/>
        <w:jc w:val="both"/>
        <w:rPr>
          <w:rFonts w:ascii="Arial" w:eastAsia="Arial" w:hAnsi="Arial" w:cs="Arial"/>
          <w:color w:val="2C3E50"/>
          <w:sz w:val="24"/>
          <w:szCs w:val="24"/>
          <w:highlight w:val="white"/>
        </w:rPr>
      </w:pPr>
      <w:r>
        <w:rPr>
          <w:rFonts w:ascii="Arial" w:eastAsia="Arial" w:hAnsi="Arial" w:cs="Arial"/>
          <w:sz w:val="24"/>
          <w:szCs w:val="24"/>
        </w:rPr>
        <w:t>The management of the hotels presents a difficult challenge to balance with the investment in a series of sustainability initiatives that also make sense in terms of operating any hotel profitably. While each investment can be very costly initially, it most generally pays off in the long term by benefits from energy efficiency and infrastructure, saving the brand money and enhancing value. Aligned with CSR principles, these benefits are essential in attracting an environmentally conscious clientele and impr</w:t>
      </w:r>
      <w:r>
        <w:rPr>
          <w:rFonts w:ascii="Arial" w:eastAsia="Arial" w:hAnsi="Arial" w:cs="Arial"/>
          <w:sz w:val="24"/>
          <w:szCs w:val="24"/>
        </w:rPr>
        <w:t xml:space="preserve">oving the hotel's competitive advantage. However, such investments need correct operational analysis against other financial priorities and operating needs to properly apply resources </w:t>
      </w:r>
      <w:r>
        <w:rPr>
          <w:rFonts w:ascii="Arial" w:eastAsia="Arial" w:hAnsi="Arial" w:cs="Arial"/>
          <w:color w:val="2C3E50"/>
          <w:sz w:val="24"/>
          <w:szCs w:val="24"/>
          <w:highlight w:val="white"/>
        </w:rPr>
        <w:t>(Yusoff et al., 2020).</w:t>
      </w:r>
    </w:p>
    <w:p w14:paraId="44CE50ED" w14:textId="77777777" w:rsidR="008A6C35" w:rsidRDefault="008A6C35">
      <w:pPr>
        <w:spacing w:after="0" w:line="360" w:lineRule="auto"/>
        <w:jc w:val="both"/>
        <w:rPr>
          <w:rFonts w:ascii="Arial" w:eastAsia="Arial" w:hAnsi="Arial" w:cs="Arial"/>
          <w:color w:val="2C3E50"/>
          <w:sz w:val="24"/>
          <w:szCs w:val="24"/>
          <w:highlight w:val="white"/>
        </w:rPr>
      </w:pPr>
    </w:p>
    <w:p w14:paraId="3A036ED6" w14:textId="77777777" w:rsidR="008A6C35" w:rsidRDefault="008A6C35">
      <w:pPr>
        <w:spacing w:after="0" w:line="360" w:lineRule="auto"/>
        <w:jc w:val="both"/>
        <w:rPr>
          <w:rFonts w:ascii="Arial" w:eastAsia="Arial" w:hAnsi="Arial" w:cs="Arial"/>
          <w:color w:val="2C3E50"/>
          <w:sz w:val="24"/>
          <w:szCs w:val="24"/>
          <w:highlight w:val="white"/>
        </w:rPr>
      </w:pPr>
    </w:p>
    <w:p w14:paraId="30BFE04F" w14:textId="77777777" w:rsidR="008A6C35" w:rsidRDefault="008A6C35">
      <w:pPr>
        <w:spacing w:after="0" w:line="360" w:lineRule="auto"/>
        <w:jc w:val="both"/>
        <w:rPr>
          <w:rFonts w:ascii="Arial" w:eastAsia="Arial" w:hAnsi="Arial" w:cs="Arial"/>
          <w:color w:val="2C3E50"/>
          <w:sz w:val="24"/>
          <w:szCs w:val="24"/>
          <w:highlight w:val="white"/>
        </w:rPr>
      </w:pPr>
    </w:p>
    <w:p w14:paraId="4C0D0500" w14:textId="77777777" w:rsidR="008A6C35" w:rsidRDefault="008A6C35">
      <w:pPr>
        <w:spacing w:after="0" w:line="360" w:lineRule="auto"/>
        <w:jc w:val="both"/>
        <w:rPr>
          <w:rFonts w:ascii="Arial" w:eastAsia="Arial" w:hAnsi="Arial" w:cs="Arial"/>
          <w:sz w:val="24"/>
          <w:szCs w:val="24"/>
        </w:rPr>
      </w:pPr>
    </w:p>
    <w:p w14:paraId="2A85A3B9" w14:textId="77777777" w:rsidR="008A6C35" w:rsidRDefault="008A6C35">
      <w:pPr>
        <w:spacing w:after="0" w:line="360" w:lineRule="auto"/>
        <w:jc w:val="both"/>
        <w:rPr>
          <w:rFonts w:ascii="Arial" w:eastAsia="Arial" w:hAnsi="Arial" w:cs="Arial"/>
          <w:sz w:val="24"/>
          <w:szCs w:val="24"/>
        </w:rPr>
      </w:pPr>
    </w:p>
    <w:p w14:paraId="63E6B810" w14:textId="77777777" w:rsidR="008A6C35" w:rsidRDefault="0026483F">
      <w:pPr>
        <w:spacing w:after="0" w:line="360" w:lineRule="auto"/>
        <w:jc w:val="both"/>
        <w:rPr>
          <w:rFonts w:ascii="Arial" w:eastAsia="Arial" w:hAnsi="Arial" w:cs="Arial"/>
          <w:sz w:val="24"/>
          <w:szCs w:val="24"/>
        </w:rPr>
      </w:pPr>
      <w:r>
        <w:rPr>
          <w:rFonts w:ascii="Arial" w:eastAsia="Arial" w:hAnsi="Arial" w:cs="Arial"/>
          <w:sz w:val="24"/>
          <w:szCs w:val="24"/>
        </w:rPr>
        <w:t>Frequently, entrepreneurs and investors worry about the return on investment of sustainability initiatives vis-á-vis immediate profitability. Though evidence for the financial rewards of green actions has been presented as discussed above, the majority opinion is not to see this as a short-term actuality. Hotel management should freely share the financial impacts of the sustainability initiative by using analytical and fact-based strategies that are supported by evidence on ways and means of using the busin</w:t>
      </w:r>
      <w:r>
        <w:rPr>
          <w:rFonts w:ascii="Arial" w:eastAsia="Arial" w:hAnsi="Arial" w:cs="Arial"/>
          <w:sz w:val="24"/>
          <w:szCs w:val="24"/>
        </w:rPr>
        <w:t xml:space="preserve">ess objectives </w:t>
      </w:r>
      <w:r>
        <w:rPr>
          <w:rFonts w:ascii="Arial" w:eastAsia="Arial" w:hAnsi="Arial" w:cs="Arial"/>
          <w:color w:val="2C3E50"/>
          <w:sz w:val="24"/>
          <w:szCs w:val="24"/>
          <w:highlight w:val="white"/>
        </w:rPr>
        <w:t>(Yusoff et al., 2020).</w:t>
      </w:r>
    </w:p>
    <w:p w14:paraId="25301F12" w14:textId="77777777" w:rsidR="008A6C35" w:rsidRDefault="008A6C35">
      <w:pPr>
        <w:spacing w:after="0" w:line="360" w:lineRule="auto"/>
        <w:jc w:val="both"/>
        <w:rPr>
          <w:rFonts w:ascii="Arial" w:eastAsia="Arial" w:hAnsi="Arial" w:cs="Arial"/>
          <w:sz w:val="24"/>
          <w:szCs w:val="24"/>
        </w:rPr>
      </w:pPr>
    </w:p>
    <w:p w14:paraId="4224C689" w14:textId="77777777" w:rsidR="008A6C35" w:rsidRDefault="0026483F">
      <w:pPr>
        <w:spacing w:after="0" w:line="360" w:lineRule="auto"/>
        <w:jc w:val="both"/>
        <w:rPr>
          <w:rFonts w:ascii="Arial" w:eastAsia="Arial" w:hAnsi="Arial" w:cs="Arial"/>
          <w:sz w:val="24"/>
          <w:szCs w:val="24"/>
        </w:rPr>
      </w:pPr>
      <w:r>
        <w:rPr>
          <w:rFonts w:ascii="Arial" w:eastAsia="Arial" w:hAnsi="Arial" w:cs="Arial"/>
          <w:sz w:val="24"/>
          <w:szCs w:val="24"/>
        </w:rPr>
        <w:t>Therefore, through the generation of informed debate on potential financial outcomes, management can depict the logic and rationality needed to draw a sustainable strategy that provides viability and ensures the hotel's long-term success. Another essential reason to invest in sustainability is that, since stakeholders are becoming interested and willing to pay more for eco-accommodations, hotels that invest in these practices will allure these customers and increase guest satisfaction, leading to more reven</w:t>
      </w:r>
      <w:r>
        <w:rPr>
          <w:rFonts w:ascii="Arial" w:eastAsia="Arial" w:hAnsi="Arial" w:cs="Arial"/>
          <w:sz w:val="24"/>
          <w:szCs w:val="24"/>
        </w:rPr>
        <w:t xml:space="preserve">ues and profitability </w:t>
      </w:r>
      <w:r>
        <w:rPr>
          <w:rFonts w:ascii="Arial" w:eastAsia="Arial" w:hAnsi="Arial" w:cs="Arial"/>
          <w:color w:val="2C3E50"/>
          <w:sz w:val="24"/>
          <w:szCs w:val="24"/>
          <w:highlight w:val="white"/>
        </w:rPr>
        <w:t xml:space="preserve">(Saito and </w:t>
      </w:r>
      <w:proofErr w:type="spellStart"/>
      <w:r>
        <w:rPr>
          <w:rFonts w:ascii="Arial" w:eastAsia="Arial" w:hAnsi="Arial" w:cs="Arial"/>
          <w:color w:val="2C3E50"/>
          <w:sz w:val="24"/>
          <w:szCs w:val="24"/>
          <w:highlight w:val="white"/>
        </w:rPr>
        <w:t>Ruhanen</w:t>
      </w:r>
      <w:proofErr w:type="spellEnd"/>
      <w:r>
        <w:rPr>
          <w:rFonts w:ascii="Arial" w:eastAsia="Arial" w:hAnsi="Arial" w:cs="Arial"/>
          <w:color w:val="2C3E50"/>
          <w:sz w:val="24"/>
          <w:szCs w:val="24"/>
          <w:highlight w:val="white"/>
        </w:rPr>
        <w:t>, 2017).</w:t>
      </w:r>
    </w:p>
    <w:p w14:paraId="17E15D2C" w14:textId="77777777" w:rsidR="008A6C35" w:rsidRDefault="008A6C35">
      <w:pPr>
        <w:spacing w:after="0" w:line="360" w:lineRule="auto"/>
        <w:jc w:val="both"/>
        <w:rPr>
          <w:rFonts w:ascii="Arial" w:eastAsia="Arial" w:hAnsi="Arial" w:cs="Arial"/>
          <w:sz w:val="24"/>
          <w:szCs w:val="24"/>
        </w:rPr>
      </w:pPr>
    </w:p>
    <w:p w14:paraId="3BC02DF0" w14:textId="77777777" w:rsidR="008A6C35" w:rsidRDefault="0026483F">
      <w:pPr>
        <w:spacing w:after="0" w:line="360" w:lineRule="auto"/>
        <w:jc w:val="both"/>
        <w:rPr>
          <w:rFonts w:ascii="Arial" w:eastAsia="Arial" w:hAnsi="Arial" w:cs="Arial"/>
          <w:b/>
          <w:sz w:val="24"/>
          <w:szCs w:val="24"/>
        </w:rPr>
      </w:pPr>
      <w:r>
        <w:rPr>
          <w:rFonts w:ascii="Arial" w:eastAsia="Arial" w:hAnsi="Arial" w:cs="Arial"/>
          <w:b/>
          <w:sz w:val="24"/>
          <w:szCs w:val="24"/>
        </w:rPr>
        <w:t>7.2. Overcoming Resistance and Gaining Support from Stakeholders:</w:t>
      </w:r>
    </w:p>
    <w:p w14:paraId="56AF1891" w14:textId="77777777" w:rsidR="008A6C35" w:rsidRDefault="008A6C35">
      <w:pPr>
        <w:spacing w:after="0" w:line="360" w:lineRule="auto"/>
        <w:jc w:val="both"/>
        <w:rPr>
          <w:rFonts w:ascii="Arial" w:eastAsia="Arial" w:hAnsi="Arial" w:cs="Arial"/>
          <w:sz w:val="24"/>
          <w:szCs w:val="24"/>
        </w:rPr>
      </w:pPr>
    </w:p>
    <w:p w14:paraId="164E5E5A" w14:textId="77777777" w:rsidR="008A6C35" w:rsidRDefault="0026483F">
      <w:pPr>
        <w:spacing w:after="0" w:line="360" w:lineRule="auto"/>
        <w:jc w:val="both"/>
        <w:rPr>
          <w:rFonts w:ascii="Arial" w:eastAsia="Arial" w:hAnsi="Arial" w:cs="Arial"/>
          <w:sz w:val="24"/>
          <w:szCs w:val="24"/>
        </w:rPr>
      </w:pPr>
      <w:r>
        <w:rPr>
          <w:rFonts w:ascii="Arial" w:eastAsia="Arial" w:hAnsi="Arial" w:cs="Arial"/>
          <w:sz w:val="24"/>
          <w:szCs w:val="24"/>
        </w:rPr>
        <w:t>Hotel management must provide strong leadership, effective communication, and engagement strategies to overcome resistance to change within the organisation. By involving employees in decision-making processes and fostering a culture of innovation and collaboration, management can harness the creativity and expertise of the workforce to drive meaningful change (Alsen, Khan,</w:t>
      </w:r>
      <w:r>
        <w:rPr>
          <w:rFonts w:ascii="Arial" w:eastAsia="Arial" w:hAnsi="Arial" w:cs="Arial"/>
          <w:color w:val="2C3E50"/>
          <w:sz w:val="24"/>
          <w:szCs w:val="24"/>
          <w:highlight w:val="white"/>
        </w:rPr>
        <w:t xml:space="preserve"> and Ur Rehman, 2008).</w:t>
      </w:r>
    </w:p>
    <w:p w14:paraId="578656D8" w14:textId="77777777" w:rsidR="008A6C35" w:rsidRDefault="008A6C35">
      <w:pPr>
        <w:spacing w:after="0" w:line="360" w:lineRule="auto"/>
        <w:jc w:val="both"/>
        <w:rPr>
          <w:rFonts w:ascii="Arial" w:eastAsia="Arial" w:hAnsi="Arial" w:cs="Arial"/>
          <w:sz w:val="24"/>
          <w:szCs w:val="24"/>
        </w:rPr>
      </w:pPr>
    </w:p>
    <w:p w14:paraId="57BE867E" w14:textId="77777777" w:rsidR="008A6C35" w:rsidRDefault="0026483F">
      <w:pPr>
        <w:spacing w:after="0" w:line="360" w:lineRule="auto"/>
        <w:jc w:val="both"/>
        <w:rPr>
          <w:rFonts w:ascii="Arial" w:eastAsia="Arial" w:hAnsi="Arial" w:cs="Arial"/>
          <w:color w:val="2C3E50"/>
          <w:sz w:val="24"/>
          <w:szCs w:val="24"/>
          <w:highlight w:val="white"/>
        </w:rPr>
      </w:pPr>
      <w:r>
        <w:rPr>
          <w:rFonts w:ascii="Arial" w:eastAsia="Arial" w:hAnsi="Arial" w:cs="Arial"/>
          <w:sz w:val="24"/>
          <w:szCs w:val="24"/>
        </w:rPr>
        <w:t xml:space="preserve">Employees may have concerns about the impact of sustainability initiatives on their job security and workload. Management must address these concerns, provide training and support, and ensure clear communication channels to facilitate a smooth transition to sustainable practices. Management can build trust and confidence in sustainability initiatives by involving employees in the implementation process </w:t>
      </w:r>
      <w:r>
        <w:rPr>
          <w:rFonts w:ascii="Arial" w:eastAsia="Arial" w:hAnsi="Arial" w:cs="Arial"/>
          <w:color w:val="2C3E50"/>
          <w:sz w:val="24"/>
          <w:szCs w:val="24"/>
          <w:highlight w:val="white"/>
        </w:rPr>
        <w:t xml:space="preserve">(Saito and </w:t>
      </w:r>
      <w:proofErr w:type="spellStart"/>
      <w:r>
        <w:rPr>
          <w:rFonts w:ascii="Arial" w:eastAsia="Arial" w:hAnsi="Arial" w:cs="Arial"/>
          <w:color w:val="2C3E50"/>
          <w:sz w:val="24"/>
          <w:szCs w:val="24"/>
          <w:highlight w:val="white"/>
        </w:rPr>
        <w:t>Ruhanen</w:t>
      </w:r>
      <w:proofErr w:type="spellEnd"/>
      <w:r>
        <w:rPr>
          <w:rFonts w:ascii="Arial" w:eastAsia="Arial" w:hAnsi="Arial" w:cs="Arial"/>
          <w:color w:val="2C3E50"/>
          <w:sz w:val="24"/>
          <w:szCs w:val="24"/>
          <w:highlight w:val="white"/>
        </w:rPr>
        <w:t>, 2017).</w:t>
      </w:r>
    </w:p>
    <w:p w14:paraId="433A6A70" w14:textId="77777777" w:rsidR="008A6C35" w:rsidRDefault="008A6C35">
      <w:pPr>
        <w:spacing w:after="0" w:line="360" w:lineRule="auto"/>
        <w:jc w:val="both"/>
        <w:rPr>
          <w:rFonts w:ascii="Arial" w:eastAsia="Arial" w:hAnsi="Arial" w:cs="Arial"/>
          <w:color w:val="2C3E50"/>
          <w:sz w:val="24"/>
          <w:szCs w:val="24"/>
          <w:highlight w:val="white"/>
        </w:rPr>
      </w:pPr>
    </w:p>
    <w:p w14:paraId="33121C49" w14:textId="77777777" w:rsidR="008A6C35" w:rsidRDefault="008A6C35">
      <w:pPr>
        <w:spacing w:after="0" w:line="360" w:lineRule="auto"/>
        <w:jc w:val="both"/>
        <w:rPr>
          <w:rFonts w:ascii="Arial" w:eastAsia="Arial" w:hAnsi="Arial" w:cs="Arial"/>
          <w:sz w:val="24"/>
          <w:szCs w:val="24"/>
        </w:rPr>
      </w:pPr>
    </w:p>
    <w:p w14:paraId="58D3EEF1" w14:textId="77777777" w:rsidR="008A6C35" w:rsidRDefault="008A6C35">
      <w:pPr>
        <w:spacing w:after="0" w:line="360" w:lineRule="auto"/>
        <w:jc w:val="both"/>
        <w:rPr>
          <w:rFonts w:ascii="Arial" w:eastAsia="Arial" w:hAnsi="Arial" w:cs="Arial"/>
          <w:sz w:val="24"/>
          <w:szCs w:val="24"/>
        </w:rPr>
      </w:pPr>
    </w:p>
    <w:p w14:paraId="558265E5" w14:textId="77777777" w:rsidR="008A6C35" w:rsidRDefault="0026483F">
      <w:pPr>
        <w:spacing w:after="0" w:line="360" w:lineRule="auto"/>
        <w:jc w:val="both"/>
        <w:rPr>
          <w:rFonts w:ascii="Arial" w:eastAsia="Arial" w:hAnsi="Arial" w:cs="Arial"/>
          <w:sz w:val="24"/>
          <w:szCs w:val="24"/>
        </w:rPr>
      </w:pPr>
      <w:r>
        <w:rPr>
          <w:rFonts w:ascii="Arial" w:eastAsia="Arial" w:hAnsi="Arial" w:cs="Arial"/>
          <w:sz w:val="24"/>
          <w:szCs w:val="24"/>
        </w:rPr>
        <w:lastRenderedPageBreak/>
        <w:t>Collaboration and engagement with external stakeholders, such as suppliers, partners, and local communities, are crucial for gaining support for sustainability initiatives. Hotels must work closely with suppliers to ensure the availability of sustainable products, partner with local organisations for community development projects, and engage with regulatory authorities to advocate for sustainability-related policies. By building solid relationships with external stakeholders, hotels can drive positive soci</w:t>
      </w:r>
      <w:r>
        <w:rPr>
          <w:rFonts w:ascii="Arial" w:eastAsia="Arial" w:hAnsi="Arial" w:cs="Arial"/>
          <w:sz w:val="24"/>
          <w:szCs w:val="24"/>
        </w:rPr>
        <w:t xml:space="preserve">al and environmental impact while enhancing their reputation as responsible corporate citizens </w:t>
      </w:r>
      <w:r>
        <w:rPr>
          <w:rFonts w:ascii="Arial" w:eastAsia="Arial" w:hAnsi="Arial" w:cs="Arial"/>
          <w:color w:val="2C3E50"/>
          <w:sz w:val="24"/>
          <w:szCs w:val="24"/>
          <w:highlight w:val="white"/>
        </w:rPr>
        <w:t>(</w:t>
      </w:r>
      <w:proofErr w:type="spellStart"/>
      <w:r>
        <w:rPr>
          <w:rFonts w:ascii="Arial" w:eastAsia="Arial" w:hAnsi="Arial" w:cs="Arial"/>
          <w:color w:val="2C3E50"/>
          <w:sz w:val="24"/>
          <w:szCs w:val="24"/>
          <w:highlight w:val="white"/>
        </w:rPr>
        <w:t>Edlmann</w:t>
      </w:r>
      <w:proofErr w:type="spellEnd"/>
      <w:r>
        <w:rPr>
          <w:rFonts w:ascii="Arial" w:eastAsia="Arial" w:hAnsi="Arial" w:cs="Arial"/>
          <w:color w:val="2C3E50"/>
          <w:sz w:val="24"/>
          <w:szCs w:val="24"/>
          <w:highlight w:val="white"/>
        </w:rPr>
        <w:t xml:space="preserve"> and Grobbelaar, 2021).</w:t>
      </w:r>
    </w:p>
    <w:p w14:paraId="068BF3F0" w14:textId="77777777" w:rsidR="008A6C35" w:rsidRDefault="008A6C35">
      <w:pPr>
        <w:spacing w:after="0" w:line="360" w:lineRule="auto"/>
        <w:jc w:val="both"/>
        <w:rPr>
          <w:rFonts w:ascii="Arial" w:eastAsia="Arial" w:hAnsi="Arial" w:cs="Arial"/>
          <w:sz w:val="24"/>
          <w:szCs w:val="24"/>
        </w:rPr>
      </w:pPr>
    </w:p>
    <w:p w14:paraId="4219E753" w14:textId="77777777" w:rsidR="008A6C35" w:rsidRDefault="0026483F">
      <w:pPr>
        <w:shd w:val="clear" w:color="auto" w:fill="FFFFFF"/>
        <w:spacing w:after="0" w:line="360" w:lineRule="auto"/>
        <w:jc w:val="both"/>
        <w:rPr>
          <w:rFonts w:ascii="Arial" w:eastAsia="Arial" w:hAnsi="Arial" w:cs="Arial"/>
          <w:b/>
          <w:sz w:val="24"/>
          <w:szCs w:val="24"/>
        </w:rPr>
      </w:pPr>
      <w:r>
        <w:rPr>
          <w:rFonts w:ascii="Arial" w:eastAsia="Arial" w:hAnsi="Arial" w:cs="Arial"/>
          <w:b/>
          <w:sz w:val="24"/>
          <w:szCs w:val="24"/>
        </w:rPr>
        <w:t xml:space="preserve">8. Future Trends in the Hotel &amp; Hospitality Industry </w:t>
      </w:r>
    </w:p>
    <w:p w14:paraId="76CC2A46" w14:textId="77777777" w:rsidR="008A6C35" w:rsidRDefault="008A6C35">
      <w:pPr>
        <w:shd w:val="clear" w:color="auto" w:fill="FFFFFF"/>
        <w:spacing w:after="0" w:line="360" w:lineRule="auto"/>
        <w:jc w:val="both"/>
        <w:rPr>
          <w:rFonts w:ascii="Arial" w:eastAsia="Arial" w:hAnsi="Arial" w:cs="Arial"/>
          <w:sz w:val="24"/>
          <w:szCs w:val="24"/>
        </w:rPr>
      </w:pPr>
    </w:p>
    <w:p w14:paraId="117EB871" w14:textId="77777777" w:rsidR="008A6C35" w:rsidRDefault="0026483F">
      <w:pPr>
        <w:shd w:val="clear" w:color="auto" w:fill="FFFFFF"/>
        <w:spacing w:after="0" w:line="360" w:lineRule="auto"/>
        <w:jc w:val="both"/>
        <w:rPr>
          <w:rFonts w:ascii="Arial" w:eastAsia="Arial" w:hAnsi="Arial" w:cs="Arial"/>
          <w:sz w:val="24"/>
          <w:szCs w:val="24"/>
        </w:rPr>
      </w:pPr>
      <w:r>
        <w:rPr>
          <w:rFonts w:ascii="Arial" w:eastAsia="Arial" w:hAnsi="Arial" w:cs="Arial"/>
          <w:sz w:val="24"/>
          <w:szCs w:val="24"/>
        </w:rPr>
        <w:t>It is now just emerging in the hotel and hospitality industries with new technologies and solutions that shall provide a new definition for sustainability. These innovations will include renewable energy systems, eco-friendly construction materials, and waste-to-energy technologies that establish a relationship between innovation and corporate social responsibility while adding to organizational efficiencies through energy and waste savings. All this is demanded by the growing number of travellers to hotels</w:t>
      </w:r>
      <w:r>
        <w:rPr>
          <w:rFonts w:ascii="Arial" w:eastAsia="Arial" w:hAnsi="Arial" w:cs="Arial"/>
          <w:sz w:val="24"/>
          <w:szCs w:val="24"/>
        </w:rPr>
        <w:t xml:space="preserve"> with a vital environmental and social purpose, leading to investments in green amenities, eco-certifications like Green Key, and carbon offset programmes, reinforcing hotels' reputation and credibility </w:t>
      </w:r>
      <w:r>
        <w:rPr>
          <w:rFonts w:ascii="Arial" w:eastAsia="Arial" w:hAnsi="Arial" w:cs="Arial"/>
          <w:color w:val="2C3E50"/>
          <w:sz w:val="24"/>
          <w:szCs w:val="24"/>
          <w:highlight w:val="white"/>
        </w:rPr>
        <w:t>(Google Docs, n.d.).</w:t>
      </w:r>
    </w:p>
    <w:p w14:paraId="45768803" w14:textId="77777777" w:rsidR="008A6C35" w:rsidRDefault="008A6C35">
      <w:pPr>
        <w:shd w:val="clear" w:color="auto" w:fill="FFFFFF"/>
        <w:spacing w:after="0" w:line="360" w:lineRule="auto"/>
        <w:jc w:val="both"/>
        <w:rPr>
          <w:rFonts w:ascii="Arial" w:eastAsia="Arial" w:hAnsi="Arial" w:cs="Arial"/>
          <w:sz w:val="24"/>
          <w:szCs w:val="24"/>
        </w:rPr>
      </w:pPr>
    </w:p>
    <w:p w14:paraId="6F4CC76F" w14:textId="2623FDC7" w:rsidR="008A6C35" w:rsidRDefault="0026483F">
      <w:pPr>
        <w:shd w:val="clear" w:color="auto" w:fill="FFFFFF"/>
        <w:spacing w:after="0" w:line="360" w:lineRule="auto"/>
        <w:jc w:val="both"/>
        <w:rPr>
          <w:rFonts w:ascii="Arial" w:eastAsia="Arial" w:hAnsi="Arial" w:cs="Arial"/>
          <w:color w:val="2C3E50"/>
          <w:sz w:val="24"/>
          <w:szCs w:val="24"/>
          <w:highlight w:val="white"/>
        </w:rPr>
      </w:pPr>
      <w:r>
        <w:rPr>
          <w:rFonts w:ascii="Arial" w:eastAsia="Arial" w:hAnsi="Arial" w:cs="Arial"/>
          <w:sz w:val="24"/>
          <w:szCs w:val="24"/>
        </w:rPr>
        <w:t xml:space="preserve">Collaboration and partnerships with industry players, governments, NGOs, businesses, and governments work well to realise sustainability goals. The collective approach to information from various sources for benchmarking ensures hotels can efficiently synthesize it and take on better practices. Besides, hotels should adopt advanced technologies like data analytics, artificial intelligence, and blockchain to enhance sustainability performance and efficiency </w:t>
      </w:r>
      <w:r>
        <w:rPr>
          <w:rFonts w:ascii="Arial" w:eastAsia="Arial" w:hAnsi="Arial" w:cs="Arial"/>
          <w:color w:val="2C3E50"/>
          <w:sz w:val="24"/>
          <w:szCs w:val="24"/>
          <w:highlight w:val="white"/>
        </w:rPr>
        <w:t>(Kim, Barber, and Kim, 2018)</w:t>
      </w:r>
      <w:r>
        <w:rPr>
          <w:rFonts w:ascii="Arial" w:eastAsia="Arial" w:hAnsi="Arial" w:cs="Arial"/>
          <w:sz w:val="24"/>
          <w:szCs w:val="24"/>
        </w:rPr>
        <w:t>. Engaging stakeholders through comprehensive training and education programmes for employees, guests, and suppliers creates a culture of beneficial environmental stewardship consistent with CSR policies</w:t>
      </w:r>
      <w:r w:rsidR="0090295E">
        <w:rPr>
          <w:rFonts w:ascii="Arial" w:eastAsia="Arial" w:hAnsi="Arial" w:cs="Arial"/>
          <w:sz w:val="24"/>
          <w:szCs w:val="24"/>
        </w:rPr>
        <w:t xml:space="preserve"> </w:t>
      </w:r>
      <w:r w:rsidR="0090295E">
        <w:rPr>
          <w:rFonts w:ascii="Roboto" w:hAnsi="Roboto"/>
          <w:color w:val="2C3E50"/>
          <w:sz w:val="23"/>
          <w:szCs w:val="23"/>
          <w:shd w:val="clear" w:color="auto" w:fill="FFFFFF"/>
        </w:rPr>
        <w:t>(Martinez-Martinez et al., 2019)</w:t>
      </w:r>
      <w:r>
        <w:rPr>
          <w:rFonts w:ascii="Arial" w:eastAsia="Arial" w:hAnsi="Arial" w:cs="Arial"/>
          <w:sz w:val="24"/>
          <w:szCs w:val="24"/>
        </w:rPr>
        <w:t xml:space="preserve">. The goals of innovation-driven sustainability must be set and tracked via key performance indicators to develop a high degree of accountability and transparency linked to enhancing credibility and trust. Following these strategies, the hotels become leaders in sustainability, influencing severe social and environmental issues and providing </w:t>
      </w:r>
      <w:r>
        <w:rPr>
          <w:rFonts w:ascii="Arial" w:eastAsia="Arial" w:hAnsi="Arial" w:cs="Arial"/>
          <w:sz w:val="24"/>
          <w:szCs w:val="24"/>
        </w:rPr>
        <w:lastRenderedPageBreak/>
        <w:t xml:space="preserve">satisfying and memorable guest experiences. This strategy significantly boosts reputation and ensures long-term survival and prosperity in a competitive market </w:t>
      </w:r>
      <w:r>
        <w:rPr>
          <w:rFonts w:ascii="Arial" w:eastAsia="Arial" w:hAnsi="Arial" w:cs="Arial"/>
          <w:color w:val="2C3E50"/>
          <w:sz w:val="24"/>
          <w:szCs w:val="24"/>
          <w:highlight w:val="white"/>
        </w:rPr>
        <w:t xml:space="preserve">(Mzembe </w:t>
      </w:r>
      <w:r>
        <w:rPr>
          <w:rFonts w:ascii="Arial" w:eastAsia="Arial" w:hAnsi="Arial" w:cs="Arial"/>
          <w:color w:val="2C3E50"/>
          <w:sz w:val="24"/>
          <w:szCs w:val="24"/>
          <w:highlight w:val="white"/>
        </w:rPr>
        <w:t>et al., 2020).</w:t>
      </w:r>
    </w:p>
    <w:p w14:paraId="6F8BE030" w14:textId="77777777" w:rsidR="008A6C35" w:rsidRDefault="008A6C35">
      <w:pPr>
        <w:shd w:val="clear" w:color="auto" w:fill="FFFFFF"/>
        <w:spacing w:after="0" w:line="360" w:lineRule="auto"/>
        <w:jc w:val="both"/>
        <w:rPr>
          <w:rFonts w:ascii="Arial" w:eastAsia="Arial" w:hAnsi="Arial" w:cs="Arial"/>
          <w:sz w:val="24"/>
          <w:szCs w:val="24"/>
        </w:rPr>
      </w:pPr>
    </w:p>
    <w:p w14:paraId="64247CCF" w14:textId="77777777" w:rsidR="008A6C35" w:rsidRDefault="0026483F">
      <w:pPr>
        <w:shd w:val="clear" w:color="auto" w:fill="FFFFFF"/>
        <w:spacing w:after="0" w:line="360" w:lineRule="auto"/>
        <w:jc w:val="both"/>
        <w:rPr>
          <w:rFonts w:ascii="Arial" w:eastAsia="Arial" w:hAnsi="Arial" w:cs="Arial"/>
          <w:b/>
          <w:color w:val="222222"/>
          <w:sz w:val="24"/>
          <w:szCs w:val="24"/>
        </w:rPr>
      </w:pPr>
      <w:r>
        <w:rPr>
          <w:rFonts w:ascii="Arial" w:eastAsia="Arial" w:hAnsi="Arial" w:cs="Arial"/>
          <w:b/>
          <w:color w:val="222222"/>
          <w:sz w:val="24"/>
          <w:szCs w:val="24"/>
        </w:rPr>
        <w:t>9. Peer Influence and Environmental Sustainability in the Hospitality Industry</w:t>
      </w:r>
    </w:p>
    <w:p w14:paraId="66D4F647"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12F8DCE9" w14:textId="77777777" w:rsidR="008A6C35" w:rsidRDefault="0026483F">
      <w:pPr>
        <w:shd w:val="clear" w:color="auto" w:fill="FFFFFF"/>
        <w:spacing w:after="0" w:line="360" w:lineRule="auto"/>
        <w:jc w:val="both"/>
        <w:rPr>
          <w:rFonts w:ascii="Arial" w:eastAsia="Arial" w:hAnsi="Arial" w:cs="Arial"/>
          <w:color w:val="222222"/>
          <w:sz w:val="24"/>
          <w:szCs w:val="24"/>
        </w:rPr>
      </w:pPr>
      <w:r>
        <w:rPr>
          <w:rFonts w:ascii="Arial" w:eastAsia="Arial" w:hAnsi="Arial" w:cs="Arial"/>
          <w:color w:val="222222"/>
          <w:sz w:val="24"/>
          <w:szCs w:val="24"/>
        </w:rPr>
        <w:t xml:space="preserve">Peer pressure excessively influences evolving best practices for sustainability within the hospitality industry. As a result, hotels have been forced into adopting eco-friendly approaches to energy consumption and waste reduction, among other areas, that will match, if not exceed, those of their peer competitors to conform to the demands of their consumers </w:t>
      </w:r>
      <w:r>
        <w:rPr>
          <w:rFonts w:ascii="Arial" w:eastAsia="Arial" w:hAnsi="Arial" w:cs="Arial"/>
          <w:color w:val="2C3E50"/>
          <w:sz w:val="24"/>
          <w:szCs w:val="24"/>
          <w:highlight w:val="white"/>
        </w:rPr>
        <w:t>(Shin and Kang, 2021)</w:t>
      </w:r>
      <w:r>
        <w:rPr>
          <w:rFonts w:ascii="Arial" w:eastAsia="Arial" w:hAnsi="Arial" w:cs="Arial"/>
          <w:color w:val="222222"/>
          <w:sz w:val="24"/>
          <w:szCs w:val="24"/>
        </w:rPr>
        <w:t>. This usually takes hotels to benchmarking practices against peers, creating competitive environments where sustainability can be a crucial differentiator. However, this can also result in such problems as greenwashing since the hotels may tend to exaggerate their achievements in terms of sustainability to keep up with the market. In this respect, hotels should not feel pressured by peer influence and be guided only by receiving credible eco-certifications, such as the Green Key, and u</w:t>
      </w:r>
      <w:r>
        <w:rPr>
          <w:rFonts w:ascii="Arial" w:eastAsia="Arial" w:hAnsi="Arial" w:cs="Arial"/>
          <w:color w:val="222222"/>
          <w:sz w:val="24"/>
          <w:szCs w:val="24"/>
        </w:rPr>
        <w:t xml:space="preserve">sing energy-saving technologies, water conservation, and waste management practices that are effective, verifiable, and efficient. In this manner, they can simultaneously improve their reputation, exhibit their commitment toward CSR, and attract environmentally concerned </w:t>
      </w:r>
      <w:proofErr w:type="spellStart"/>
      <w:r>
        <w:rPr>
          <w:rFonts w:ascii="Arial" w:eastAsia="Arial" w:hAnsi="Arial" w:cs="Arial"/>
          <w:color w:val="222222"/>
          <w:sz w:val="24"/>
          <w:szCs w:val="24"/>
        </w:rPr>
        <w:t>travelers</w:t>
      </w:r>
      <w:proofErr w:type="spellEnd"/>
      <w:r>
        <w:rPr>
          <w:rFonts w:ascii="Arial" w:eastAsia="Arial" w:hAnsi="Arial" w:cs="Arial"/>
          <w:color w:val="222222"/>
          <w:sz w:val="24"/>
          <w:szCs w:val="24"/>
        </w:rPr>
        <w:t>. Evidence-based strategies and logical, analytical thinking help hotels ensure sustainability ideals that stand out from the market as a genuine, effective contribution in the long run.</w:t>
      </w:r>
      <w:r>
        <w:rPr>
          <w:rFonts w:ascii="Arial" w:eastAsia="Arial" w:hAnsi="Arial" w:cs="Arial"/>
          <w:color w:val="222222"/>
          <w:sz w:val="24"/>
          <w:szCs w:val="24"/>
          <w:highlight w:val="white"/>
        </w:rPr>
        <w:t xml:space="preserve"> </w:t>
      </w:r>
      <w:r>
        <w:rPr>
          <w:rFonts w:ascii="Arial" w:eastAsia="Arial" w:hAnsi="Arial" w:cs="Arial"/>
          <w:color w:val="2C3E50"/>
          <w:sz w:val="24"/>
          <w:szCs w:val="24"/>
          <w:highlight w:val="white"/>
        </w:rPr>
        <w:t>(Han, 2021).</w:t>
      </w:r>
    </w:p>
    <w:p w14:paraId="703F8552"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4FEAA136"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7737695C"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23D1D8F9" w14:textId="77777777" w:rsidR="008A6C35" w:rsidRDefault="008A6C35">
      <w:pPr>
        <w:shd w:val="clear" w:color="auto" w:fill="FFFFFF"/>
        <w:spacing w:after="0" w:line="360" w:lineRule="auto"/>
        <w:jc w:val="both"/>
        <w:rPr>
          <w:rFonts w:ascii="Arial" w:eastAsia="Arial" w:hAnsi="Arial" w:cs="Arial"/>
          <w:b/>
          <w:color w:val="222222"/>
          <w:sz w:val="24"/>
          <w:szCs w:val="24"/>
        </w:rPr>
      </w:pPr>
    </w:p>
    <w:p w14:paraId="447D8752"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1EBD3DD7"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5CFA2DE8"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04BFFE18"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548385E8"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54B4EF0B"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3C436A10"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0148C554" w14:textId="77777777" w:rsidR="008A6C35" w:rsidRDefault="008A6C35">
      <w:pPr>
        <w:shd w:val="clear" w:color="auto" w:fill="FFFFFF"/>
        <w:spacing w:after="0" w:line="360" w:lineRule="auto"/>
        <w:jc w:val="both"/>
        <w:rPr>
          <w:rFonts w:ascii="Arial" w:eastAsia="Arial" w:hAnsi="Arial" w:cs="Arial"/>
          <w:color w:val="222222"/>
          <w:sz w:val="24"/>
          <w:szCs w:val="24"/>
        </w:rPr>
      </w:pPr>
    </w:p>
    <w:p w14:paraId="5FC6CF00" w14:textId="77777777" w:rsidR="008A6C35" w:rsidRDefault="0026483F">
      <w:pPr>
        <w:spacing w:line="360" w:lineRule="auto"/>
        <w:jc w:val="both"/>
        <w:rPr>
          <w:rFonts w:ascii="Arial" w:eastAsia="Arial" w:hAnsi="Arial" w:cs="Arial"/>
          <w:b/>
          <w:sz w:val="24"/>
          <w:szCs w:val="24"/>
        </w:rPr>
      </w:pPr>
      <w:r>
        <w:rPr>
          <w:rFonts w:ascii="Arial" w:eastAsia="Arial" w:hAnsi="Arial" w:cs="Arial"/>
          <w:b/>
          <w:sz w:val="24"/>
          <w:szCs w:val="24"/>
        </w:rPr>
        <w:t>10. Conclusion</w:t>
      </w:r>
    </w:p>
    <w:p w14:paraId="690028A3" w14:textId="77777777" w:rsidR="008A6C35" w:rsidRDefault="0026483F">
      <w:pPr>
        <w:spacing w:line="360" w:lineRule="auto"/>
        <w:jc w:val="both"/>
        <w:rPr>
          <w:rFonts w:ascii="Arial" w:eastAsia="Arial" w:hAnsi="Arial" w:cs="Arial"/>
          <w:sz w:val="24"/>
          <w:szCs w:val="24"/>
        </w:rPr>
      </w:pPr>
      <w:r>
        <w:rPr>
          <w:rFonts w:ascii="Arial" w:eastAsia="Arial" w:hAnsi="Arial" w:cs="Arial"/>
          <w:sz w:val="24"/>
          <w:szCs w:val="24"/>
        </w:rPr>
        <w:t xml:space="preserve">In conclusion, the hospitality industry has reached a point where sustainability is vital to its long-term survival. Many things have been achieved, yet much more remains to be accomplished. A natural step toward that achievement is increased collaboration and transparency among industry peers, whereby hotels can hold each other accountable and share best practices in environmentally sustainable business and corporate social responsibility </w:t>
      </w:r>
      <w:r>
        <w:rPr>
          <w:rFonts w:ascii="Arial" w:eastAsia="Arial" w:hAnsi="Arial" w:cs="Arial"/>
          <w:color w:val="2C3E50"/>
          <w:sz w:val="24"/>
          <w:szCs w:val="24"/>
          <w:highlight w:val="white"/>
        </w:rPr>
        <w:t>(Calisto et al., 2021).</w:t>
      </w:r>
    </w:p>
    <w:p w14:paraId="4623E143" w14:textId="77777777" w:rsidR="008A6C35" w:rsidRDefault="0026483F">
      <w:pPr>
        <w:spacing w:line="360" w:lineRule="auto"/>
        <w:jc w:val="both"/>
        <w:rPr>
          <w:rFonts w:ascii="Arial" w:eastAsia="Arial" w:hAnsi="Arial" w:cs="Arial"/>
          <w:sz w:val="24"/>
          <w:szCs w:val="24"/>
        </w:rPr>
      </w:pPr>
      <w:r>
        <w:rPr>
          <w:rFonts w:ascii="Arial" w:eastAsia="Arial" w:hAnsi="Arial" w:cs="Arial"/>
          <w:sz w:val="24"/>
          <w:szCs w:val="24"/>
        </w:rPr>
        <w:t xml:space="preserve">These provide opportunities and challenges in providing different types of tourism, even tourist trends, including dark tourism. Sustainability in the industry will be driven by innovation, collaboration, and the setting of ambitious goals </w:t>
      </w:r>
      <w:r>
        <w:rPr>
          <w:rFonts w:ascii="Arial" w:eastAsia="Arial" w:hAnsi="Arial" w:cs="Arial"/>
          <w:color w:val="2C3E50"/>
          <w:sz w:val="24"/>
          <w:szCs w:val="24"/>
          <w:highlight w:val="white"/>
        </w:rPr>
        <w:t>(Kim, Barber and Kim, 2018)</w:t>
      </w:r>
      <w:r>
        <w:rPr>
          <w:rFonts w:ascii="Arial" w:eastAsia="Arial" w:hAnsi="Arial" w:cs="Arial"/>
          <w:sz w:val="24"/>
          <w:szCs w:val="24"/>
        </w:rPr>
        <w:t>. The use of tools in this modern age in data analytics, artificial intelligence, strategic partnerships with government agencies, NGOs, and academia, and engaging stakeholders through education programmes, to name just a few, is essential. Sustainability is a primary driver for success in current hospitality environments. Sustainability promises to reduce the environmental footprint, increase operational efficiency, and profoundly change guest experiences. The hotels of the futur</w:t>
      </w:r>
      <w:r>
        <w:rPr>
          <w:rFonts w:ascii="Arial" w:eastAsia="Arial" w:hAnsi="Arial" w:cs="Arial"/>
          <w:sz w:val="24"/>
          <w:szCs w:val="24"/>
        </w:rPr>
        <w:t xml:space="preserve">e will need to have flexible, responsive, and sustainable-minded operations. Logical thinking and evidence-based strategies will secure the long-term viability and success of the hospitality industry </w:t>
      </w:r>
      <w:r>
        <w:rPr>
          <w:rFonts w:ascii="Arial" w:eastAsia="Arial" w:hAnsi="Arial" w:cs="Arial"/>
          <w:color w:val="2C3E50"/>
          <w:sz w:val="24"/>
          <w:szCs w:val="24"/>
          <w:highlight w:val="white"/>
        </w:rPr>
        <w:t xml:space="preserve">(Saito and </w:t>
      </w:r>
      <w:proofErr w:type="spellStart"/>
      <w:r>
        <w:rPr>
          <w:rFonts w:ascii="Arial" w:eastAsia="Arial" w:hAnsi="Arial" w:cs="Arial"/>
          <w:color w:val="2C3E50"/>
          <w:sz w:val="24"/>
          <w:szCs w:val="24"/>
          <w:highlight w:val="white"/>
        </w:rPr>
        <w:t>Ruhanen</w:t>
      </w:r>
      <w:proofErr w:type="spellEnd"/>
      <w:r>
        <w:rPr>
          <w:rFonts w:ascii="Arial" w:eastAsia="Arial" w:hAnsi="Arial" w:cs="Arial"/>
          <w:color w:val="2C3E50"/>
          <w:sz w:val="24"/>
          <w:szCs w:val="24"/>
          <w:highlight w:val="white"/>
        </w:rPr>
        <w:t>, 2017).</w:t>
      </w:r>
    </w:p>
    <w:p w14:paraId="69859E54" w14:textId="77777777" w:rsidR="008A6C35" w:rsidRDefault="008A6C35">
      <w:pPr>
        <w:spacing w:line="360" w:lineRule="auto"/>
        <w:jc w:val="both"/>
        <w:rPr>
          <w:rFonts w:ascii="Arial" w:eastAsia="Arial" w:hAnsi="Arial" w:cs="Arial"/>
          <w:sz w:val="24"/>
          <w:szCs w:val="24"/>
        </w:rPr>
      </w:pPr>
    </w:p>
    <w:p w14:paraId="4617F84C" w14:textId="77777777" w:rsidR="008A6C35" w:rsidRDefault="008A6C35">
      <w:pPr>
        <w:spacing w:line="360" w:lineRule="auto"/>
        <w:jc w:val="both"/>
        <w:rPr>
          <w:rFonts w:ascii="Arial" w:eastAsia="Arial" w:hAnsi="Arial" w:cs="Arial"/>
          <w:sz w:val="24"/>
          <w:szCs w:val="24"/>
        </w:rPr>
      </w:pPr>
    </w:p>
    <w:p w14:paraId="209D5826" w14:textId="77777777" w:rsidR="008A6C35" w:rsidRDefault="008A6C35">
      <w:pPr>
        <w:spacing w:line="360" w:lineRule="auto"/>
        <w:jc w:val="both"/>
        <w:rPr>
          <w:rFonts w:ascii="Arial" w:eastAsia="Arial" w:hAnsi="Arial" w:cs="Arial"/>
          <w:sz w:val="24"/>
          <w:szCs w:val="24"/>
        </w:rPr>
      </w:pPr>
    </w:p>
    <w:p w14:paraId="4F4B69CB" w14:textId="77777777" w:rsidR="008A6C35" w:rsidRDefault="008A6C35">
      <w:pPr>
        <w:spacing w:line="360" w:lineRule="auto"/>
        <w:jc w:val="both"/>
        <w:rPr>
          <w:rFonts w:ascii="Arial" w:eastAsia="Arial" w:hAnsi="Arial" w:cs="Arial"/>
          <w:sz w:val="24"/>
          <w:szCs w:val="24"/>
        </w:rPr>
      </w:pPr>
    </w:p>
    <w:p w14:paraId="1B266F3C" w14:textId="77777777" w:rsidR="008A6C35" w:rsidRDefault="008A6C35">
      <w:pPr>
        <w:spacing w:line="360" w:lineRule="auto"/>
        <w:jc w:val="both"/>
        <w:rPr>
          <w:rFonts w:ascii="Arial" w:eastAsia="Arial" w:hAnsi="Arial" w:cs="Arial"/>
          <w:sz w:val="24"/>
          <w:szCs w:val="24"/>
        </w:rPr>
      </w:pPr>
    </w:p>
    <w:p w14:paraId="2C860626" w14:textId="77777777" w:rsidR="008A6C35" w:rsidRDefault="008A6C35">
      <w:pPr>
        <w:spacing w:line="360" w:lineRule="auto"/>
        <w:jc w:val="both"/>
        <w:rPr>
          <w:rFonts w:ascii="Arial" w:eastAsia="Arial" w:hAnsi="Arial" w:cs="Arial"/>
          <w:sz w:val="24"/>
          <w:szCs w:val="24"/>
        </w:rPr>
      </w:pPr>
    </w:p>
    <w:p w14:paraId="2CA69FDF" w14:textId="77777777" w:rsidR="008A6C35" w:rsidRDefault="008A6C35">
      <w:pPr>
        <w:spacing w:line="360" w:lineRule="auto"/>
        <w:jc w:val="both"/>
        <w:rPr>
          <w:rFonts w:ascii="Arial" w:eastAsia="Arial" w:hAnsi="Arial" w:cs="Arial"/>
          <w:sz w:val="24"/>
          <w:szCs w:val="24"/>
        </w:rPr>
      </w:pPr>
    </w:p>
    <w:p w14:paraId="0F4FED1B" w14:textId="77777777" w:rsidR="008A6C35" w:rsidRDefault="008A6C35">
      <w:pPr>
        <w:spacing w:line="360" w:lineRule="auto"/>
        <w:jc w:val="both"/>
        <w:rPr>
          <w:rFonts w:ascii="Arial" w:eastAsia="Arial" w:hAnsi="Arial" w:cs="Arial"/>
          <w:sz w:val="24"/>
          <w:szCs w:val="24"/>
        </w:rPr>
      </w:pPr>
    </w:p>
    <w:p w14:paraId="0847D60A" w14:textId="77777777" w:rsidR="008A6C35" w:rsidRDefault="008A6C35">
      <w:pPr>
        <w:spacing w:line="360" w:lineRule="auto"/>
        <w:jc w:val="both"/>
        <w:rPr>
          <w:rFonts w:ascii="Arial" w:eastAsia="Arial" w:hAnsi="Arial" w:cs="Arial"/>
          <w:sz w:val="24"/>
          <w:szCs w:val="24"/>
        </w:rPr>
      </w:pPr>
    </w:p>
    <w:p w14:paraId="46EAFE12" w14:textId="77777777" w:rsidR="008A6C35" w:rsidRDefault="008A6C35">
      <w:pPr>
        <w:spacing w:line="360" w:lineRule="auto"/>
        <w:jc w:val="both"/>
        <w:rPr>
          <w:rFonts w:ascii="Arial" w:eastAsia="Arial" w:hAnsi="Arial" w:cs="Arial"/>
          <w:sz w:val="24"/>
          <w:szCs w:val="24"/>
        </w:rPr>
      </w:pPr>
    </w:p>
    <w:p w14:paraId="4021DA78" w14:textId="77777777" w:rsidR="008A6C35" w:rsidRDefault="0026483F">
      <w:pPr>
        <w:spacing w:line="360" w:lineRule="auto"/>
        <w:jc w:val="both"/>
        <w:rPr>
          <w:rFonts w:ascii="Arial" w:eastAsia="Arial" w:hAnsi="Arial" w:cs="Arial"/>
          <w:b/>
          <w:sz w:val="24"/>
          <w:szCs w:val="24"/>
        </w:rPr>
      </w:pPr>
      <w:r>
        <w:rPr>
          <w:rFonts w:ascii="Arial" w:eastAsia="Arial" w:hAnsi="Arial" w:cs="Arial"/>
          <w:b/>
          <w:sz w:val="24"/>
          <w:szCs w:val="24"/>
        </w:rPr>
        <w:t>11. Recommendations:</w:t>
      </w:r>
    </w:p>
    <w:p w14:paraId="6DC716F1" w14:textId="77777777" w:rsidR="008A6C35" w:rsidRDefault="0026483F">
      <w:pPr>
        <w:spacing w:line="360" w:lineRule="auto"/>
        <w:jc w:val="both"/>
        <w:rPr>
          <w:rFonts w:ascii="Arial" w:eastAsia="Arial" w:hAnsi="Arial" w:cs="Arial"/>
          <w:b/>
          <w:sz w:val="24"/>
          <w:szCs w:val="24"/>
        </w:rPr>
      </w:pPr>
      <w:r>
        <w:rPr>
          <w:rFonts w:ascii="Arial" w:eastAsia="Arial" w:hAnsi="Arial" w:cs="Arial"/>
          <w:b/>
          <w:sz w:val="24"/>
          <w:szCs w:val="24"/>
        </w:rPr>
        <w:t xml:space="preserve"> 11.1. Utilisation of Energy-Efficient Technologies</w:t>
      </w:r>
    </w:p>
    <w:p w14:paraId="09C8043B" w14:textId="77777777" w:rsidR="008A6C35" w:rsidRDefault="0026483F">
      <w:pPr>
        <w:spacing w:line="360" w:lineRule="auto"/>
        <w:jc w:val="both"/>
        <w:rPr>
          <w:rFonts w:ascii="Arial" w:eastAsia="Arial" w:hAnsi="Arial" w:cs="Arial"/>
          <w:sz w:val="24"/>
          <w:szCs w:val="24"/>
        </w:rPr>
      </w:pPr>
      <w:r>
        <w:rPr>
          <w:rFonts w:ascii="Arial" w:eastAsia="Arial" w:hAnsi="Arial" w:cs="Arial"/>
          <w:sz w:val="24"/>
          <w:szCs w:val="24"/>
        </w:rPr>
        <w:t>Hotels, on the other hand, require energy-efficient technologies within the hotel infrastructure to bolster their sustainability practices. Investment in energy-efficient lighting, HVAC systems, and other innovative building technologies, such as occupancy sensors and automatic energy management systems, will undoubtedly assist in substantial cuts in energy and carbon footprints. This approach is heavily backed by research and industry experts, all showing how this method reduces energy costs and environmen</w:t>
      </w:r>
      <w:r>
        <w:rPr>
          <w:rFonts w:ascii="Arial" w:eastAsia="Arial" w:hAnsi="Arial" w:cs="Arial"/>
          <w:sz w:val="24"/>
          <w:szCs w:val="24"/>
        </w:rPr>
        <w:t xml:space="preserve">tal footprint. Technology adoption is essential to meeting sustainability goals in hospitality </w:t>
      </w:r>
      <w:r>
        <w:rPr>
          <w:rFonts w:ascii="Arial" w:eastAsia="Arial" w:hAnsi="Arial" w:cs="Arial"/>
          <w:color w:val="2C3E50"/>
          <w:sz w:val="24"/>
          <w:szCs w:val="24"/>
          <w:highlight w:val="white"/>
        </w:rPr>
        <w:t>(Bruns-Smith et al., 2014).</w:t>
      </w:r>
    </w:p>
    <w:p w14:paraId="5956F578" w14:textId="77777777" w:rsidR="008A6C35" w:rsidRDefault="0026483F">
      <w:pPr>
        <w:spacing w:line="360" w:lineRule="auto"/>
        <w:jc w:val="both"/>
        <w:rPr>
          <w:rFonts w:ascii="Arial" w:eastAsia="Arial" w:hAnsi="Arial" w:cs="Arial"/>
          <w:sz w:val="24"/>
          <w:szCs w:val="24"/>
        </w:rPr>
      </w:pPr>
      <w:r>
        <w:rPr>
          <w:rFonts w:ascii="Arial" w:eastAsia="Arial" w:hAnsi="Arial" w:cs="Arial"/>
          <w:b/>
          <w:sz w:val="24"/>
          <w:szCs w:val="24"/>
        </w:rPr>
        <w:t>11.2. Incorporation of Water Conservation Practices</w:t>
      </w:r>
    </w:p>
    <w:p w14:paraId="7813D29C" w14:textId="77777777" w:rsidR="008A6C35" w:rsidRDefault="0026483F">
      <w:pPr>
        <w:spacing w:line="360" w:lineRule="auto"/>
        <w:jc w:val="both"/>
        <w:rPr>
          <w:rFonts w:ascii="Arial" w:eastAsia="Arial" w:hAnsi="Arial" w:cs="Arial"/>
          <w:sz w:val="24"/>
          <w:szCs w:val="24"/>
        </w:rPr>
      </w:pPr>
      <w:r>
        <w:rPr>
          <w:rFonts w:ascii="Arial" w:eastAsia="Arial" w:hAnsi="Arial" w:cs="Arial"/>
          <w:sz w:val="24"/>
          <w:szCs w:val="24"/>
        </w:rPr>
        <w:t>Hotels should adopt water conversation measures that are waste-reducing and encourage responsible use. Using low-flow fixtures—faucets, showers, and water closets—will significantly save water without causing much discomfort to the guest. Also, water recycling and rainwater harvest systems can use alternative water sources for non-potable uses like irrigation and toilet flushing. The approach, therefore, aligns with sustainable water management principles and is backed up by evidence of successful efforts i</w:t>
      </w:r>
      <w:r>
        <w:rPr>
          <w:rFonts w:ascii="Arial" w:eastAsia="Arial" w:hAnsi="Arial" w:cs="Arial"/>
          <w:sz w:val="24"/>
          <w:szCs w:val="24"/>
        </w:rPr>
        <w:t>n reducing water use and conserving freshwater resources. Water conservation is one of the recommendations of leading sustainability organisations and certification bodies, thus giving it an added value of credibility (</w:t>
      </w:r>
      <w:r>
        <w:rPr>
          <w:rFonts w:ascii="Arial" w:eastAsia="Arial" w:hAnsi="Arial" w:cs="Arial"/>
          <w:color w:val="222222"/>
          <w:sz w:val="24"/>
          <w:szCs w:val="24"/>
          <w:highlight w:val="white"/>
        </w:rPr>
        <w:t>Kim, Lee, and Fairhurst, 2017).</w:t>
      </w:r>
    </w:p>
    <w:p w14:paraId="2B839898" w14:textId="77777777" w:rsidR="008A6C35" w:rsidRDefault="008A6C35">
      <w:pPr>
        <w:spacing w:line="360" w:lineRule="auto"/>
        <w:jc w:val="both"/>
        <w:rPr>
          <w:rFonts w:ascii="Arial" w:eastAsia="Arial" w:hAnsi="Arial" w:cs="Arial"/>
          <w:sz w:val="24"/>
          <w:szCs w:val="24"/>
        </w:rPr>
      </w:pPr>
    </w:p>
    <w:p w14:paraId="7281C4AD" w14:textId="77777777" w:rsidR="008A6C35" w:rsidRDefault="008A6C35">
      <w:pPr>
        <w:spacing w:line="360" w:lineRule="auto"/>
        <w:jc w:val="both"/>
        <w:rPr>
          <w:rFonts w:ascii="Arial" w:eastAsia="Arial" w:hAnsi="Arial" w:cs="Arial"/>
          <w:sz w:val="24"/>
          <w:szCs w:val="24"/>
        </w:rPr>
      </w:pPr>
    </w:p>
    <w:p w14:paraId="7763094B" w14:textId="77777777" w:rsidR="008A6C35" w:rsidRDefault="008A6C35">
      <w:pPr>
        <w:spacing w:line="360" w:lineRule="auto"/>
        <w:jc w:val="both"/>
        <w:rPr>
          <w:rFonts w:ascii="Arial" w:eastAsia="Arial" w:hAnsi="Arial" w:cs="Arial"/>
          <w:sz w:val="24"/>
          <w:szCs w:val="24"/>
        </w:rPr>
      </w:pPr>
    </w:p>
    <w:p w14:paraId="2D688A8B" w14:textId="77777777" w:rsidR="008A6C35" w:rsidRDefault="008A6C35">
      <w:pPr>
        <w:spacing w:line="360" w:lineRule="auto"/>
        <w:jc w:val="both"/>
        <w:rPr>
          <w:rFonts w:ascii="Arial" w:eastAsia="Arial" w:hAnsi="Arial" w:cs="Arial"/>
          <w:sz w:val="24"/>
          <w:szCs w:val="24"/>
        </w:rPr>
      </w:pPr>
    </w:p>
    <w:p w14:paraId="1E97B98F" w14:textId="77777777" w:rsidR="008A6C35" w:rsidRDefault="008A6C35">
      <w:pPr>
        <w:spacing w:line="360" w:lineRule="auto"/>
        <w:jc w:val="both"/>
        <w:rPr>
          <w:rFonts w:ascii="Arial" w:eastAsia="Arial" w:hAnsi="Arial" w:cs="Arial"/>
          <w:sz w:val="24"/>
          <w:szCs w:val="24"/>
        </w:rPr>
      </w:pPr>
    </w:p>
    <w:p w14:paraId="3DB66C3B" w14:textId="77777777" w:rsidR="008A6C35" w:rsidRDefault="008A6C35">
      <w:pPr>
        <w:spacing w:line="360" w:lineRule="auto"/>
        <w:jc w:val="both"/>
        <w:rPr>
          <w:rFonts w:ascii="Arial" w:eastAsia="Arial" w:hAnsi="Arial" w:cs="Arial"/>
          <w:sz w:val="24"/>
          <w:szCs w:val="24"/>
        </w:rPr>
      </w:pPr>
    </w:p>
    <w:p w14:paraId="1A62DFA3" w14:textId="77777777" w:rsidR="008A6C35" w:rsidRDefault="008A6C35">
      <w:pPr>
        <w:spacing w:line="360" w:lineRule="auto"/>
        <w:jc w:val="both"/>
        <w:rPr>
          <w:rFonts w:ascii="Arial" w:eastAsia="Arial" w:hAnsi="Arial" w:cs="Arial"/>
          <w:sz w:val="24"/>
          <w:szCs w:val="24"/>
        </w:rPr>
      </w:pPr>
    </w:p>
    <w:p w14:paraId="5E2A3FA3" w14:textId="77777777" w:rsidR="008A6C35" w:rsidRDefault="008A6C35">
      <w:pPr>
        <w:spacing w:line="360" w:lineRule="auto"/>
        <w:jc w:val="both"/>
        <w:rPr>
          <w:rFonts w:ascii="Arial" w:eastAsia="Arial" w:hAnsi="Arial" w:cs="Arial"/>
          <w:sz w:val="24"/>
          <w:szCs w:val="24"/>
        </w:rPr>
      </w:pPr>
    </w:p>
    <w:p w14:paraId="15D83EBD" w14:textId="77777777" w:rsidR="008A6C35" w:rsidRDefault="0026483F">
      <w:pPr>
        <w:spacing w:line="360" w:lineRule="auto"/>
        <w:jc w:val="both"/>
        <w:rPr>
          <w:rFonts w:ascii="Arial" w:eastAsia="Arial" w:hAnsi="Arial" w:cs="Arial"/>
          <w:b/>
          <w:sz w:val="24"/>
          <w:szCs w:val="24"/>
        </w:rPr>
      </w:pPr>
      <w:r>
        <w:rPr>
          <w:rFonts w:ascii="Arial" w:eastAsia="Arial" w:hAnsi="Arial" w:cs="Arial"/>
          <w:b/>
          <w:sz w:val="24"/>
          <w:szCs w:val="24"/>
        </w:rPr>
        <w:t>12. References:</w:t>
      </w:r>
    </w:p>
    <w:p w14:paraId="23EB8911"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t>Alsen, G., Khan, K. and Ur Rehman, M. (2008). </w:t>
      </w:r>
      <w:r>
        <w:rPr>
          <w:rFonts w:ascii="Arial" w:eastAsia="Arial" w:hAnsi="Arial" w:cs="Arial"/>
          <w:i/>
          <w:sz w:val="24"/>
          <w:szCs w:val="24"/>
        </w:rPr>
        <w:t>Employees Resistance towards Organizational Change Blekinge Institute of Technology School of Management Ronneby, Sweden</w:t>
      </w:r>
      <w:r>
        <w:rPr>
          <w:rFonts w:ascii="Arial" w:eastAsia="Arial" w:hAnsi="Arial" w:cs="Arial"/>
          <w:sz w:val="24"/>
          <w:szCs w:val="24"/>
        </w:rPr>
        <w:t xml:space="preserve">. [online] Available at: </w:t>
      </w:r>
      <w:hyperlink r:id="rId8">
        <w:r>
          <w:rPr>
            <w:rFonts w:ascii="Arial" w:eastAsia="Arial" w:hAnsi="Arial" w:cs="Arial"/>
            <w:color w:val="0000FF"/>
            <w:sz w:val="24"/>
            <w:szCs w:val="24"/>
            <w:u w:val="single"/>
          </w:rPr>
          <w:t>https://www.diva-portal.org/smash/get/diva2:828420/FULLTEXT01.pdf</w:t>
        </w:r>
      </w:hyperlink>
      <w:r>
        <w:rPr>
          <w:rFonts w:ascii="Arial" w:eastAsia="Arial" w:hAnsi="Arial" w:cs="Arial"/>
          <w:sz w:val="24"/>
          <w:szCs w:val="24"/>
        </w:rPr>
        <w:t>.</w:t>
      </w:r>
    </w:p>
    <w:p w14:paraId="1DF611B1" w14:textId="77777777" w:rsidR="008A6C35" w:rsidRDefault="0026483F">
      <w:pPr>
        <w:spacing w:after="0" w:line="360" w:lineRule="auto"/>
        <w:ind w:left="720"/>
        <w:rPr>
          <w:rFonts w:ascii="Arial" w:eastAsia="Arial" w:hAnsi="Arial" w:cs="Arial"/>
          <w:sz w:val="24"/>
          <w:szCs w:val="24"/>
        </w:rPr>
      </w:pPr>
      <w:r>
        <w:rPr>
          <w:rFonts w:ascii="Arial" w:eastAsia="Arial" w:hAnsi="Arial" w:cs="Arial"/>
          <w:sz w:val="24"/>
          <w:szCs w:val="24"/>
        </w:rPr>
        <w:t>(Accessed: 18</w:t>
      </w:r>
      <w:r>
        <w:rPr>
          <w:rFonts w:ascii="Arial" w:eastAsia="Arial" w:hAnsi="Arial" w:cs="Arial"/>
          <w:sz w:val="24"/>
          <w:szCs w:val="24"/>
          <w:vertAlign w:val="superscript"/>
        </w:rPr>
        <w:t>th</w:t>
      </w:r>
      <w:r>
        <w:rPr>
          <w:rFonts w:ascii="Arial" w:eastAsia="Arial" w:hAnsi="Arial" w:cs="Arial"/>
          <w:sz w:val="24"/>
          <w:szCs w:val="24"/>
        </w:rPr>
        <w:t xml:space="preserve"> May 2024).</w:t>
      </w:r>
    </w:p>
    <w:p w14:paraId="041175D7"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t>Bruns-Smith, A., Choy, V., Chong, H. and Verma, R. (2014). </w:t>
      </w:r>
      <w:proofErr w:type="spellStart"/>
      <w:r>
        <w:rPr>
          <w:rFonts w:ascii="Arial" w:eastAsia="Arial" w:hAnsi="Arial" w:cs="Arial"/>
          <w:i/>
          <w:sz w:val="24"/>
          <w:szCs w:val="24"/>
        </w:rPr>
        <w:t>Center</w:t>
      </w:r>
      <w:proofErr w:type="spellEnd"/>
      <w:r>
        <w:rPr>
          <w:rFonts w:ascii="Arial" w:eastAsia="Arial" w:hAnsi="Arial" w:cs="Arial"/>
          <w:i/>
          <w:sz w:val="24"/>
          <w:szCs w:val="24"/>
        </w:rPr>
        <w:t xml:space="preserve"> for Hospitality Research Cornell Hospitality Report Environmental Sustainability in the Hospitality Industry: Best Practices, Guest Participation, and Customer Satisfaction</w:t>
      </w:r>
      <w:r>
        <w:rPr>
          <w:rFonts w:ascii="Arial" w:eastAsia="Arial" w:hAnsi="Arial" w:cs="Arial"/>
          <w:sz w:val="24"/>
          <w:szCs w:val="24"/>
        </w:rPr>
        <w:t xml:space="preserve">. [online] Available at: </w:t>
      </w:r>
      <w:hyperlink r:id="rId9">
        <w:r>
          <w:rPr>
            <w:rFonts w:ascii="Arial" w:eastAsia="Arial" w:hAnsi="Arial" w:cs="Arial"/>
            <w:color w:val="0000FF"/>
            <w:sz w:val="24"/>
            <w:szCs w:val="24"/>
            <w:u w:val="single"/>
          </w:rPr>
          <w:t>https://ecommons.cornell.edu/server/api/core/bitstreams/94f1bfd5-a2f5-48f5-9db5-9dc27cac8987/content</w:t>
        </w:r>
      </w:hyperlink>
      <w:r>
        <w:rPr>
          <w:rFonts w:ascii="Arial" w:eastAsia="Arial" w:hAnsi="Arial" w:cs="Arial"/>
          <w:sz w:val="24"/>
          <w:szCs w:val="24"/>
        </w:rPr>
        <w:t>.</w:t>
      </w:r>
    </w:p>
    <w:p w14:paraId="2CE277F9" w14:textId="77777777" w:rsidR="008A6C35" w:rsidRDefault="0026483F">
      <w:pPr>
        <w:spacing w:after="0" w:line="360" w:lineRule="auto"/>
        <w:ind w:left="720"/>
        <w:rPr>
          <w:rFonts w:ascii="Arial" w:eastAsia="Arial" w:hAnsi="Arial" w:cs="Arial"/>
          <w:sz w:val="24"/>
          <w:szCs w:val="24"/>
        </w:rPr>
      </w:pPr>
      <w:r>
        <w:rPr>
          <w:rFonts w:ascii="Arial" w:eastAsia="Arial" w:hAnsi="Arial" w:cs="Arial"/>
          <w:sz w:val="24"/>
          <w:szCs w:val="24"/>
        </w:rPr>
        <w:t>‌(Accessed: 22</w:t>
      </w:r>
      <w:r>
        <w:rPr>
          <w:rFonts w:ascii="Arial" w:eastAsia="Arial" w:hAnsi="Arial" w:cs="Arial"/>
          <w:sz w:val="24"/>
          <w:szCs w:val="24"/>
          <w:vertAlign w:val="superscript"/>
        </w:rPr>
        <w:t>nd</w:t>
      </w:r>
      <w:r>
        <w:rPr>
          <w:rFonts w:ascii="Arial" w:eastAsia="Arial" w:hAnsi="Arial" w:cs="Arial"/>
          <w:sz w:val="24"/>
          <w:szCs w:val="24"/>
        </w:rPr>
        <w:t xml:space="preserve"> May 2024).</w:t>
      </w:r>
    </w:p>
    <w:p w14:paraId="07214E26"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t>Calisto, M. de L., Umbelino, J., Gonçalves, A. and Viegas, C. (2021). Environmental Sustainability Strategies for Smaller Companies in the Hotel Industry: Doing the Right Thing or Doing Things Right? </w:t>
      </w:r>
      <w:r>
        <w:rPr>
          <w:rFonts w:ascii="Arial" w:eastAsia="Arial" w:hAnsi="Arial" w:cs="Arial"/>
          <w:i/>
          <w:sz w:val="24"/>
          <w:szCs w:val="24"/>
        </w:rPr>
        <w:t>Sustainability</w:t>
      </w:r>
      <w:r>
        <w:rPr>
          <w:rFonts w:ascii="Arial" w:eastAsia="Arial" w:hAnsi="Arial" w:cs="Arial"/>
          <w:sz w:val="24"/>
          <w:szCs w:val="24"/>
        </w:rPr>
        <w:t xml:space="preserve">, [online] 13(18), p.10380. Available at: </w:t>
      </w:r>
      <w:hyperlink r:id="rId10">
        <w:r>
          <w:rPr>
            <w:rFonts w:ascii="Arial" w:eastAsia="Arial" w:hAnsi="Arial" w:cs="Arial"/>
            <w:color w:val="0000FF"/>
            <w:sz w:val="24"/>
            <w:szCs w:val="24"/>
            <w:u w:val="single"/>
          </w:rPr>
          <w:t>https://doi.org/10.3390/su131810380</w:t>
        </w:r>
      </w:hyperlink>
      <w:r>
        <w:rPr>
          <w:rFonts w:ascii="Arial" w:eastAsia="Arial" w:hAnsi="Arial" w:cs="Arial"/>
          <w:sz w:val="24"/>
          <w:szCs w:val="24"/>
        </w:rPr>
        <w:t>.</w:t>
      </w:r>
    </w:p>
    <w:p w14:paraId="23BFAE3F" w14:textId="77777777" w:rsidR="008A6C35" w:rsidRDefault="0026483F">
      <w:pPr>
        <w:spacing w:after="0" w:line="360" w:lineRule="auto"/>
        <w:ind w:left="720"/>
        <w:rPr>
          <w:rFonts w:ascii="Arial" w:eastAsia="Arial" w:hAnsi="Arial" w:cs="Arial"/>
          <w:sz w:val="24"/>
          <w:szCs w:val="24"/>
        </w:rPr>
      </w:pPr>
      <w:r>
        <w:rPr>
          <w:rFonts w:ascii="Arial" w:eastAsia="Arial" w:hAnsi="Arial" w:cs="Arial"/>
          <w:sz w:val="24"/>
          <w:szCs w:val="24"/>
        </w:rPr>
        <w:t>(Accessed: 22</w:t>
      </w:r>
      <w:r>
        <w:rPr>
          <w:rFonts w:ascii="Arial" w:eastAsia="Arial" w:hAnsi="Arial" w:cs="Arial"/>
          <w:sz w:val="24"/>
          <w:szCs w:val="24"/>
          <w:vertAlign w:val="superscript"/>
        </w:rPr>
        <w:t>nd</w:t>
      </w:r>
      <w:r>
        <w:rPr>
          <w:rFonts w:ascii="Arial" w:eastAsia="Arial" w:hAnsi="Arial" w:cs="Arial"/>
          <w:sz w:val="24"/>
          <w:szCs w:val="24"/>
        </w:rPr>
        <w:t xml:space="preserve"> May 2024).</w:t>
      </w:r>
    </w:p>
    <w:p w14:paraId="0B8C6156" w14:textId="77777777" w:rsidR="008A6C35" w:rsidRDefault="0026483F">
      <w:pPr>
        <w:numPr>
          <w:ilvl w:val="0"/>
          <w:numId w:val="2"/>
        </w:numPr>
        <w:spacing w:after="0" w:line="360" w:lineRule="auto"/>
        <w:rPr>
          <w:rFonts w:ascii="Arial" w:eastAsia="Arial" w:hAnsi="Arial" w:cs="Arial"/>
          <w:sz w:val="24"/>
          <w:szCs w:val="24"/>
        </w:rPr>
      </w:pPr>
      <w:proofErr w:type="spellStart"/>
      <w:r>
        <w:rPr>
          <w:rFonts w:ascii="Arial" w:eastAsia="Arial" w:hAnsi="Arial" w:cs="Arial"/>
          <w:sz w:val="24"/>
          <w:szCs w:val="24"/>
        </w:rPr>
        <w:t>Edlmann</w:t>
      </w:r>
      <w:proofErr w:type="spellEnd"/>
      <w:r>
        <w:rPr>
          <w:rFonts w:ascii="Arial" w:eastAsia="Arial" w:hAnsi="Arial" w:cs="Arial"/>
          <w:sz w:val="24"/>
          <w:szCs w:val="24"/>
        </w:rPr>
        <w:t>, F.R.P. and Grobbelaar, S. (2021). A Framework of Engagement Practices for Stakeholders Collaborating around Complex Social Challenges. </w:t>
      </w:r>
      <w:r>
        <w:rPr>
          <w:rFonts w:ascii="Arial" w:eastAsia="Arial" w:hAnsi="Arial" w:cs="Arial"/>
          <w:i/>
          <w:sz w:val="24"/>
          <w:szCs w:val="24"/>
        </w:rPr>
        <w:t>Sustainability</w:t>
      </w:r>
      <w:r>
        <w:rPr>
          <w:rFonts w:ascii="Arial" w:eastAsia="Arial" w:hAnsi="Arial" w:cs="Arial"/>
          <w:sz w:val="24"/>
          <w:szCs w:val="24"/>
        </w:rPr>
        <w:t xml:space="preserve">, 13(19), p.10828. Available at: </w:t>
      </w:r>
      <w:hyperlink r:id="rId11">
        <w:r>
          <w:rPr>
            <w:rFonts w:ascii="Arial" w:eastAsia="Arial" w:hAnsi="Arial" w:cs="Arial"/>
            <w:color w:val="0000FF"/>
            <w:sz w:val="24"/>
            <w:szCs w:val="24"/>
            <w:u w:val="single"/>
          </w:rPr>
          <w:t>https://doi.org/10.3390/su131910828</w:t>
        </w:r>
      </w:hyperlink>
      <w:r>
        <w:rPr>
          <w:rFonts w:ascii="Arial" w:eastAsia="Arial" w:hAnsi="Arial" w:cs="Arial"/>
          <w:sz w:val="24"/>
          <w:szCs w:val="24"/>
        </w:rPr>
        <w:t>.</w:t>
      </w:r>
    </w:p>
    <w:p w14:paraId="237EC76F" w14:textId="77777777" w:rsidR="008A6C35" w:rsidRDefault="0026483F">
      <w:pPr>
        <w:spacing w:after="0" w:line="360" w:lineRule="auto"/>
        <w:rPr>
          <w:rFonts w:ascii="Arial" w:eastAsia="Arial" w:hAnsi="Arial" w:cs="Arial"/>
          <w:sz w:val="24"/>
          <w:szCs w:val="24"/>
        </w:rPr>
      </w:pPr>
      <w:r>
        <w:rPr>
          <w:rFonts w:ascii="Arial" w:eastAsia="Arial" w:hAnsi="Arial" w:cs="Arial"/>
          <w:sz w:val="24"/>
          <w:szCs w:val="24"/>
        </w:rPr>
        <w:t>‌           (Accessed: 18</w:t>
      </w:r>
      <w:r>
        <w:rPr>
          <w:rFonts w:ascii="Arial" w:eastAsia="Arial" w:hAnsi="Arial" w:cs="Arial"/>
          <w:sz w:val="24"/>
          <w:szCs w:val="24"/>
          <w:vertAlign w:val="superscript"/>
        </w:rPr>
        <w:t>th</w:t>
      </w:r>
      <w:r>
        <w:rPr>
          <w:rFonts w:ascii="Arial" w:eastAsia="Arial" w:hAnsi="Arial" w:cs="Arial"/>
          <w:sz w:val="24"/>
          <w:szCs w:val="24"/>
        </w:rPr>
        <w:t xml:space="preserve"> May 2024).</w:t>
      </w:r>
    </w:p>
    <w:p w14:paraId="51B5A0B9"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t xml:space="preserve">Faruk </w:t>
      </w:r>
      <w:proofErr w:type="spellStart"/>
      <w:r>
        <w:rPr>
          <w:rFonts w:ascii="Arial" w:eastAsia="Arial" w:hAnsi="Arial" w:cs="Arial"/>
          <w:sz w:val="24"/>
          <w:szCs w:val="24"/>
        </w:rPr>
        <w:t>Seyitoğlu</w:t>
      </w:r>
      <w:proofErr w:type="spellEnd"/>
      <w:r>
        <w:rPr>
          <w:rFonts w:ascii="Arial" w:eastAsia="Arial" w:hAnsi="Arial" w:cs="Arial"/>
          <w:sz w:val="24"/>
          <w:szCs w:val="24"/>
        </w:rPr>
        <w:t>, Costa, C., MARTINS, M. and Ana Maria Malta (2023). The future of tourism and hospitality labour: challenges, requirements, trends, skills and the impact of technology. </w:t>
      </w:r>
      <w:r>
        <w:rPr>
          <w:rFonts w:ascii="Arial" w:eastAsia="Arial" w:hAnsi="Arial" w:cs="Arial"/>
          <w:i/>
          <w:sz w:val="24"/>
          <w:szCs w:val="24"/>
        </w:rPr>
        <w:t>Current Issues in Tourism</w:t>
      </w:r>
      <w:r>
        <w:rPr>
          <w:rFonts w:ascii="Arial" w:eastAsia="Arial" w:hAnsi="Arial" w:cs="Arial"/>
          <w:sz w:val="24"/>
          <w:szCs w:val="24"/>
        </w:rPr>
        <w:t xml:space="preserve">, pp.1–15. Available at: </w:t>
      </w:r>
      <w:hyperlink r:id="rId12">
        <w:r>
          <w:rPr>
            <w:rFonts w:ascii="Arial" w:eastAsia="Arial" w:hAnsi="Arial" w:cs="Arial"/>
            <w:color w:val="0000FF"/>
            <w:sz w:val="24"/>
            <w:szCs w:val="24"/>
            <w:u w:val="single"/>
          </w:rPr>
          <w:t>https://doi.org/10.1080/13683500.2023.2286291</w:t>
        </w:r>
      </w:hyperlink>
      <w:r>
        <w:rPr>
          <w:rFonts w:ascii="Arial" w:eastAsia="Arial" w:hAnsi="Arial" w:cs="Arial"/>
          <w:sz w:val="24"/>
          <w:szCs w:val="24"/>
        </w:rPr>
        <w:t>.</w:t>
      </w:r>
    </w:p>
    <w:p w14:paraId="3FE3CA46" w14:textId="77777777" w:rsidR="008A6C35" w:rsidRDefault="0026483F">
      <w:pPr>
        <w:spacing w:after="0" w:line="360" w:lineRule="auto"/>
        <w:ind w:left="720"/>
        <w:rPr>
          <w:rFonts w:ascii="Arial" w:eastAsia="Arial" w:hAnsi="Arial" w:cs="Arial"/>
          <w:sz w:val="24"/>
          <w:szCs w:val="24"/>
        </w:rPr>
      </w:pPr>
      <w:r>
        <w:rPr>
          <w:rFonts w:ascii="Arial" w:eastAsia="Arial" w:hAnsi="Arial" w:cs="Arial"/>
          <w:sz w:val="24"/>
          <w:szCs w:val="24"/>
        </w:rPr>
        <w:t>‌(Accessed: 19</w:t>
      </w:r>
      <w:r>
        <w:rPr>
          <w:rFonts w:ascii="Arial" w:eastAsia="Arial" w:hAnsi="Arial" w:cs="Arial"/>
          <w:sz w:val="24"/>
          <w:szCs w:val="24"/>
          <w:vertAlign w:val="superscript"/>
        </w:rPr>
        <w:t>th</w:t>
      </w:r>
      <w:r>
        <w:rPr>
          <w:rFonts w:ascii="Arial" w:eastAsia="Arial" w:hAnsi="Arial" w:cs="Arial"/>
          <w:sz w:val="24"/>
          <w:szCs w:val="24"/>
        </w:rPr>
        <w:t xml:space="preserve"> May 2024).</w:t>
      </w:r>
    </w:p>
    <w:p w14:paraId="20D3BCF1"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t>Google Docs. (n.d.). </w:t>
      </w:r>
      <w:r>
        <w:rPr>
          <w:rFonts w:ascii="Arial" w:eastAsia="Arial" w:hAnsi="Arial" w:cs="Arial"/>
          <w:i/>
          <w:sz w:val="24"/>
          <w:szCs w:val="24"/>
        </w:rPr>
        <w:t>IJCHM 2022 Published Paper.pdf</w:t>
      </w:r>
      <w:r>
        <w:rPr>
          <w:rFonts w:ascii="Arial" w:eastAsia="Arial" w:hAnsi="Arial" w:cs="Arial"/>
          <w:sz w:val="24"/>
          <w:szCs w:val="24"/>
        </w:rPr>
        <w:t xml:space="preserve">. [online] Available at: </w:t>
      </w:r>
      <w:hyperlink r:id="rId13">
        <w:r>
          <w:rPr>
            <w:rFonts w:ascii="Arial" w:eastAsia="Arial" w:hAnsi="Arial" w:cs="Arial"/>
            <w:color w:val="0000FF"/>
            <w:sz w:val="24"/>
            <w:szCs w:val="24"/>
            <w:u w:val="single"/>
          </w:rPr>
          <w:t>https://drive.google.com/file/d/19U9LJZ_SVlPvLUgHTA4OkE9ImDg5R4he/view</w:t>
        </w:r>
      </w:hyperlink>
      <w:r>
        <w:rPr>
          <w:rFonts w:ascii="Arial" w:eastAsia="Arial" w:hAnsi="Arial" w:cs="Arial"/>
          <w:sz w:val="24"/>
          <w:szCs w:val="24"/>
        </w:rPr>
        <w:t>.</w:t>
      </w:r>
    </w:p>
    <w:p w14:paraId="76043766" w14:textId="77777777" w:rsidR="008A6C35" w:rsidRDefault="0026483F">
      <w:pPr>
        <w:spacing w:after="0" w:line="360" w:lineRule="auto"/>
        <w:ind w:left="360"/>
        <w:rPr>
          <w:rFonts w:ascii="Arial" w:eastAsia="Arial" w:hAnsi="Arial" w:cs="Arial"/>
          <w:sz w:val="24"/>
          <w:szCs w:val="24"/>
        </w:rPr>
      </w:pPr>
      <w:r>
        <w:rPr>
          <w:rFonts w:ascii="Arial" w:eastAsia="Arial" w:hAnsi="Arial" w:cs="Arial"/>
          <w:sz w:val="24"/>
          <w:szCs w:val="24"/>
        </w:rPr>
        <w:lastRenderedPageBreak/>
        <w:t xml:space="preserve"> (Accessed: 20</w:t>
      </w:r>
      <w:r>
        <w:rPr>
          <w:rFonts w:ascii="Arial" w:eastAsia="Arial" w:hAnsi="Arial" w:cs="Arial"/>
          <w:sz w:val="24"/>
          <w:szCs w:val="24"/>
          <w:vertAlign w:val="superscript"/>
        </w:rPr>
        <w:t>th</w:t>
      </w:r>
      <w:r>
        <w:rPr>
          <w:rFonts w:ascii="Arial" w:eastAsia="Arial" w:hAnsi="Arial" w:cs="Arial"/>
          <w:sz w:val="24"/>
          <w:szCs w:val="24"/>
        </w:rPr>
        <w:t xml:space="preserve"> May 2024).</w:t>
      </w:r>
    </w:p>
    <w:p w14:paraId="1ACE39B2"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t>Goh, E. and Jie, F. (2019). To waste or not to waste: Exploring motivational factors of Generation Z hospitality employees towards food wastage in the hospitality industry. </w:t>
      </w:r>
      <w:r>
        <w:rPr>
          <w:rFonts w:ascii="Arial" w:eastAsia="Arial" w:hAnsi="Arial" w:cs="Arial"/>
          <w:i/>
          <w:sz w:val="24"/>
          <w:szCs w:val="24"/>
        </w:rPr>
        <w:t>International Journal of Hospitality Management</w:t>
      </w:r>
      <w:r>
        <w:rPr>
          <w:rFonts w:ascii="Arial" w:eastAsia="Arial" w:hAnsi="Arial" w:cs="Arial"/>
          <w:sz w:val="24"/>
          <w:szCs w:val="24"/>
        </w:rPr>
        <w:t xml:space="preserve">, 80, pp.126–135. Available at: </w:t>
      </w:r>
      <w:hyperlink r:id="rId14">
        <w:r>
          <w:rPr>
            <w:rFonts w:ascii="Arial" w:eastAsia="Arial" w:hAnsi="Arial" w:cs="Arial"/>
            <w:color w:val="0000FF"/>
            <w:sz w:val="24"/>
            <w:szCs w:val="24"/>
            <w:u w:val="single"/>
          </w:rPr>
          <w:t>https://doi.org/10.1016/j.ijhm.2019.02.005</w:t>
        </w:r>
      </w:hyperlink>
      <w:r>
        <w:rPr>
          <w:rFonts w:ascii="Arial" w:eastAsia="Arial" w:hAnsi="Arial" w:cs="Arial"/>
          <w:sz w:val="24"/>
          <w:szCs w:val="24"/>
        </w:rPr>
        <w:t>.</w:t>
      </w:r>
    </w:p>
    <w:p w14:paraId="74881C08" w14:textId="77777777" w:rsidR="008A6C35" w:rsidRDefault="0026483F">
      <w:pPr>
        <w:spacing w:after="0" w:line="360" w:lineRule="auto"/>
        <w:rPr>
          <w:rFonts w:ascii="Arial" w:eastAsia="Arial" w:hAnsi="Arial" w:cs="Arial"/>
          <w:sz w:val="24"/>
          <w:szCs w:val="24"/>
        </w:rPr>
      </w:pPr>
      <w:r>
        <w:rPr>
          <w:rFonts w:ascii="Arial" w:eastAsia="Arial" w:hAnsi="Arial" w:cs="Arial"/>
          <w:sz w:val="24"/>
          <w:szCs w:val="24"/>
        </w:rPr>
        <w:t xml:space="preserve">           (Accessed: 20</w:t>
      </w:r>
      <w:r>
        <w:rPr>
          <w:rFonts w:ascii="Arial" w:eastAsia="Arial" w:hAnsi="Arial" w:cs="Arial"/>
          <w:sz w:val="24"/>
          <w:szCs w:val="24"/>
          <w:vertAlign w:val="superscript"/>
        </w:rPr>
        <w:t>th</w:t>
      </w:r>
      <w:r>
        <w:rPr>
          <w:rFonts w:ascii="Arial" w:eastAsia="Arial" w:hAnsi="Arial" w:cs="Arial"/>
          <w:sz w:val="24"/>
          <w:szCs w:val="24"/>
        </w:rPr>
        <w:t xml:space="preserve"> May 2024).</w:t>
      </w:r>
    </w:p>
    <w:p w14:paraId="24A84BDB" w14:textId="77777777" w:rsidR="008A6C35" w:rsidRDefault="0026483F">
      <w:pPr>
        <w:numPr>
          <w:ilvl w:val="0"/>
          <w:numId w:val="2"/>
        </w:numPr>
        <w:spacing w:after="0" w:line="360" w:lineRule="auto"/>
        <w:rPr>
          <w:rFonts w:ascii="Arial" w:eastAsia="Arial" w:hAnsi="Arial" w:cs="Arial"/>
          <w:sz w:val="24"/>
          <w:szCs w:val="24"/>
        </w:rPr>
      </w:pPr>
      <w:proofErr w:type="spellStart"/>
      <w:r>
        <w:rPr>
          <w:rFonts w:ascii="Arial" w:eastAsia="Arial" w:hAnsi="Arial" w:cs="Arial"/>
          <w:sz w:val="24"/>
          <w:szCs w:val="24"/>
        </w:rPr>
        <w:t>Harahap</w:t>
      </w:r>
      <w:proofErr w:type="spellEnd"/>
      <w:r>
        <w:rPr>
          <w:rFonts w:ascii="Arial" w:eastAsia="Arial" w:hAnsi="Arial" w:cs="Arial"/>
          <w:sz w:val="24"/>
          <w:szCs w:val="24"/>
        </w:rPr>
        <w:t xml:space="preserve">, A., </w:t>
      </w:r>
      <w:proofErr w:type="spellStart"/>
      <w:r>
        <w:rPr>
          <w:rFonts w:ascii="Arial" w:eastAsia="Arial" w:hAnsi="Arial" w:cs="Arial"/>
          <w:sz w:val="24"/>
          <w:szCs w:val="24"/>
        </w:rPr>
        <w:t>Zuhriyah</w:t>
      </w:r>
      <w:proofErr w:type="spellEnd"/>
      <w:r>
        <w:rPr>
          <w:rFonts w:ascii="Arial" w:eastAsia="Arial" w:hAnsi="Arial" w:cs="Arial"/>
          <w:sz w:val="24"/>
          <w:szCs w:val="24"/>
        </w:rPr>
        <w:t xml:space="preserve">, A., </w:t>
      </w:r>
      <w:proofErr w:type="spellStart"/>
      <w:r>
        <w:rPr>
          <w:rFonts w:ascii="Arial" w:eastAsia="Arial" w:hAnsi="Arial" w:cs="Arial"/>
          <w:sz w:val="24"/>
          <w:szCs w:val="24"/>
        </w:rPr>
        <w:t>Rahmayanti</w:t>
      </w:r>
      <w:proofErr w:type="spellEnd"/>
      <w:r>
        <w:rPr>
          <w:rFonts w:ascii="Arial" w:eastAsia="Arial" w:hAnsi="Arial" w:cs="Arial"/>
          <w:sz w:val="24"/>
          <w:szCs w:val="24"/>
        </w:rPr>
        <w:t xml:space="preserve">, H. and </w:t>
      </w:r>
      <w:proofErr w:type="spellStart"/>
      <w:r>
        <w:rPr>
          <w:rFonts w:ascii="Arial" w:eastAsia="Arial" w:hAnsi="Arial" w:cs="Arial"/>
          <w:sz w:val="24"/>
          <w:szCs w:val="24"/>
        </w:rPr>
        <w:t>Nadiroh</w:t>
      </w:r>
      <w:proofErr w:type="spellEnd"/>
      <w:r>
        <w:rPr>
          <w:rFonts w:ascii="Arial" w:eastAsia="Arial" w:hAnsi="Arial" w:cs="Arial"/>
          <w:sz w:val="24"/>
          <w:szCs w:val="24"/>
        </w:rPr>
        <w:t xml:space="preserve"> (2018). Relationship between knowledge of green product, social impact and perceived value with green purchase </w:t>
      </w:r>
      <w:proofErr w:type="spellStart"/>
      <w:r>
        <w:rPr>
          <w:rFonts w:ascii="Arial" w:eastAsia="Arial" w:hAnsi="Arial" w:cs="Arial"/>
          <w:sz w:val="24"/>
          <w:szCs w:val="24"/>
        </w:rPr>
        <w:t>behavior</w:t>
      </w:r>
      <w:proofErr w:type="spellEnd"/>
      <w:r>
        <w:rPr>
          <w:rFonts w:ascii="Arial" w:eastAsia="Arial" w:hAnsi="Arial" w:cs="Arial"/>
          <w:sz w:val="24"/>
          <w:szCs w:val="24"/>
        </w:rPr>
        <w:t>. </w:t>
      </w:r>
      <w:r>
        <w:rPr>
          <w:rFonts w:ascii="Arial" w:eastAsia="Arial" w:hAnsi="Arial" w:cs="Arial"/>
          <w:i/>
          <w:sz w:val="24"/>
          <w:szCs w:val="24"/>
        </w:rPr>
        <w:t>E3S Web of Conferences</w:t>
      </w:r>
      <w:r>
        <w:rPr>
          <w:rFonts w:ascii="Arial" w:eastAsia="Arial" w:hAnsi="Arial" w:cs="Arial"/>
          <w:sz w:val="24"/>
          <w:szCs w:val="24"/>
        </w:rPr>
        <w:t xml:space="preserve">, 74, p.04002. Available at: </w:t>
      </w:r>
      <w:hyperlink r:id="rId15">
        <w:r>
          <w:rPr>
            <w:rFonts w:ascii="Arial" w:eastAsia="Arial" w:hAnsi="Arial" w:cs="Arial"/>
            <w:color w:val="0000FF"/>
            <w:sz w:val="24"/>
            <w:szCs w:val="24"/>
            <w:u w:val="single"/>
          </w:rPr>
          <w:t>https://doi.org/10.1051/e3sconf/20187404002</w:t>
        </w:r>
      </w:hyperlink>
      <w:r>
        <w:rPr>
          <w:rFonts w:ascii="Arial" w:eastAsia="Arial" w:hAnsi="Arial" w:cs="Arial"/>
          <w:sz w:val="24"/>
          <w:szCs w:val="24"/>
        </w:rPr>
        <w:t>.</w:t>
      </w:r>
    </w:p>
    <w:p w14:paraId="6772C83A" w14:textId="77777777" w:rsidR="008A6C35" w:rsidRDefault="0026483F">
      <w:pPr>
        <w:spacing w:after="0" w:line="360" w:lineRule="auto"/>
        <w:ind w:left="720"/>
        <w:rPr>
          <w:rFonts w:ascii="Arial" w:eastAsia="Arial" w:hAnsi="Arial" w:cs="Arial"/>
          <w:sz w:val="24"/>
          <w:szCs w:val="24"/>
        </w:rPr>
      </w:pPr>
      <w:r>
        <w:rPr>
          <w:rFonts w:ascii="Arial" w:eastAsia="Arial" w:hAnsi="Arial" w:cs="Arial"/>
          <w:sz w:val="24"/>
          <w:szCs w:val="24"/>
        </w:rPr>
        <w:t>(Accessed: 21</w:t>
      </w:r>
      <w:r>
        <w:rPr>
          <w:rFonts w:ascii="Arial" w:eastAsia="Arial" w:hAnsi="Arial" w:cs="Arial"/>
          <w:sz w:val="24"/>
          <w:szCs w:val="24"/>
          <w:vertAlign w:val="superscript"/>
        </w:rPr>
        <w:t>st</w:t>
      </w:r>
      <w:r>
        <w:rPr>
          <w:rFonts w:ascii="Arial" w:eastAsia="Arial" w:hAnsi="Arial" w:cs="Arial"/>
          <w:sz w:val="24"/>
          <w:szCs w:val="24"/>
        </w:rPr>
        <w:t xml:space="preserve"> May 2024).</w:t>
      </w:r>
    </w:p>
    <w:p w14:paraId="397857B3"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t xml:space="preserve">‌Han, H. (2021). Consumer </w:t>
      </w:r>
      <w:proofErr w:type="spellStart"/>
      <w:r>
        <w:rPr>
          <w:rFonts w:ascii="Arial" w:eastAsia="Arial" w:hAnsi="Arial" w:cs="Arial"/>
          <w:sz w:val="24"/>
          <w:szCs w:val="24"/>
        </w:rPr>
        <w:t>behavior</w:t>
      </w:r>
      <w:proofErr w:type="spellEnd"/>
      <w:r>
        <w:rPr>
          <w:rFonts w:ascii="Arial" w:eastAsia="Arial" w:hAnsi="Arial" w:cs="Arial"/>
          <w:sz w:val="24"/>
          <w:szCs w:val="24"/>
        </w:rPr>
        <w:t xml:space="preserve"> and environmental sustainability in tourism and hospitality: a review of theories, concepts, and latest research. </w:t>
      </w:r>
      <w:r>
        <w:rPr>
          <w:rFonts w:ascii="Arial" w:eastAsia="Arial" w:hAnsi="Arial" w:cs="Arial"/>
          <w:i/>
          <w:sz w:val="24"/>
          <w:szCs w:val="24"/>
        </w:rPr>
        <w:t>Journal of Sustainable Tourism</w:t>
      </w:r>
      <w:r>
        <w:rPr>
          <w:rFonts w:ascii="Arial" w:eastAsia="Arial" w:hAnsi="Arial" w:cs="Arial"/>
          <w:sz w:val="24"/>
          <w:szCs w:val="24"/>
        </w:rPr>
        <w:t xml:space="preserve">, 29(7), pp.1–22. Available at: </w:t>
      </w:r>
      <w:hyperlink r:id="rId16">
        <w:r>
          <w:rPr>
            <w:rFonts w:ascii="Arial" w:eastAsia="Arial" w:hAnsi="Arial" w:cs="Arial"/>
            <w:color w:val="0000FF"/>
            <w:sz w:val="24"/>
            <w:szCs w:val="24"/>
            <w:u w:val="single"/>
          </w:rPr>
          <w:t xml:space="preserve">Consumer </w:t>
        </w:r>
        <w:proofErr w:type="spellStart"/>
        <w:r>
          <w:rPr>
            <w:rFonts w:ascii="Arial" w:eastAsia="Arial" w:hAnsi="Arial" w:cs="Arial"/>
            <w:color w:val="0000FF"/>
            <w:sz w:val="24"/>
            <w:szCs w:val="24"/>
            <w:u w:val="single"/>
          </w:rPr>
          <w:t>behavior</w:t>
        </w:r>
        <w:proofErr w:type="spellEnd"/>
        <w:r>
          <w:rPr>
            <w:rFonts w:ascii="Arial" w:eastAsia="Arial" w:hAnsi="Arial" w:cs="Arial"/>
            <w:color w:val="0000FF"/>
            <w:sz w:val="24"/>
            <w:szCs w:val="24"/>
            <w:u w:val="single"/>
          </w:rPr>
          <w:t xml:space="preserve"> and environmental sustainability in tourism and hospitality: a review of theories, (tandfonline.com)</w:t>
        </w:r>
      </w:hyperlink>
    </w:p>
    <w:p w14:paraId="58C946D1" w14:textId="77777777" w:rsidR="008A6C35" w:rsidRDefault="0026483F">
      <w:pPr>
        <w:spacing w:after="0" w:line="360" w:lineRule="auto"/>
        <w:ind w:left="720"/>
        <w:rPr>
          <w:rFonts w:ascii="Arial" w:eastAsia="Arial" w:hAnsi="Arial" w:cs="Arial"/>
          <w:sz w:val="24"/>
          <w:szCs w:val="24"/>
        </w:rPr>
      </w:pPr>
      <w:r>
        <w:rPr>
          <w:rFonts w:ascii="Arial" w:eastAsia="Arial" w:hAnsi="Arial" w:cs="Arial"/>
          <w:sz w:val="24"/>
          <w:szCs w:val="24"/>
        </w:rPr>
        <w:t>(Accessed: 19</w:t>
      </w:r>
      <w:r>
        <w:rPr>
          <w:rFonts w:ascii="Arial" w:eastAsia="Arial" w:hAnsi="Arial" w:cs="Arial"/>
          <w:sz w:val="24"/>
          <w:szCs w:val="24"/>
          <w:vertAlign w:val="superscript"/>
        </w:rPr>
        <w:t>th</w:t>
      </w:r>
      <w:r>
        <w:rPr>
          <w:rFonts w:ascii="Arial" w:eastAsia="Arial" w:hAnsi="Arial" w:cs="Arial"/>
          <w:sz w:val="24"/>
          <w:szCs w:val="24"/>
        </w:rPr>
        <w:t xml:space="preserve"> May 2024).</w:t>
      </w:r>
    </w:p>
    <w:p w14:paraId="3CAEA322"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t>Jones, P., Hillier, D. and Comfort, D. (2021). Sustainability in the Global Hotel Industry. </w:t>
      </w:r>
      <w:r>
        <w:rPr>
          <w:rFonts w:ascii="Arial" w:eastAsia="Arial" w:hAnsi="Arial" w:cs="Arial"/>
          <w:i/>
          <w:sz w:val="24"/>
          <w:szCs w:val="24"/>
        </w:rPr>
        <w:t>International Journal of Contemporary Hospitality Management</w:t>
      </w:r>
      <w:r>
        <w:rPr>
          <w:rFonts w:ascii="Arial" w:eastAsia="Arial" w:hAnsi="Arial" w:cs="Arial"/>
          <w:sz w:val="24"/>
          <w:szCs w:val="24"/>
        </w:rPr>
        <w:t xml:space="preserve">, 26(1), pp.5–17. Available at: </w:t>
      </w:r>
      <w:hyperlink r:id="rId17">
        <w:r>
          <w:rPr>
            <w:rFonts w:ascii="Arial" w:eastAsia="Arial" w:hAnsi="Arial" w:cs="Arial"/>
            <w:color w:val="0000FF"/>
            <w:sz w:val="24"/>
            <w:szCs w:val="24"/>
            <w:u w:val="single"/>
          </w:rPr>
          <w:t>Jones (2016) sustainability in the hospitality industry with cover sheet.pdf (glos.ac.uk)</w:t>
        </w:r>
      </w:hyperlink>
    </w:p>
    <w:p w14:paraId="12B515B6" w14:textId="77777777" w:rsidR="008A6C35" w:rsidRDefault="0026483F">
      <w:pPr>
        <w:spacing w:after="0" w:line="360" w:lineRule="auto"/>
        <w:rPr>
          <w:rFonts w:ascii="Arial" w:eastAsia="Arial" w:hAnsi="Arial" w:cs="Arial"/>
          <w:sz w:val="24"/>
          <w:szCs w:val="24"/>
        </w:rPr>
      </w:pPr>
      <w:r>
        <w:rPr>
          <w:rFonts w:ascii="Arial" w:eastAsia="Arial" w:hAnsi="Arial" w:cs="Arial"/>
          <w:sz w:val="24"/>
          <w:szCs w:val="24"/>
        </w:rPr>
        <w:t xml:space="preserve">            (Accessed: 18</w:t>
      </w:r>
      <w:r>
        <w:rPr>
          <w:rFonts w:ascii="Arial" w:eastAsia="Arial" w:hAnsi="Arial" w:cs="Arial"/>
          <w:sz w:val="24"/>
          <w:szCs w:val="24"/>
          <w:vertAlign w:val="superscript"/>
        </w:rPr>
        <w:t>th</w:t>
      </w:r>
      <w:r>
        <w:rPr>
          <w:rFonts w:ascii="Arial" w:eastAsia="Arial" w:hAnsi="Arial" w:cs="Arial"/>
          <w:sz w:val="24"/>
          <w:szCs w:val="24"/>
        </w:rPr>
        <w:t xml:space="preserve"> May 2024).</w:t>
      </w:r>
    </w:p>
    <w:p w14:paraId="480EB019" w14:textId="77777777" w:rsidR="008A6C35" w:rsidRDefault="0026483F">
      <w:pPr>
        <w:numPr>
          <w:ilvl w:val="0"/>
          <w:numId w:val="2"/>
        </w:numPr>
        <w:spacing w:before="280" w:after="280" w:line="360" w:lineRule="auto"/>
        <w:rPr>
          <w:rFonts w:ascii="Arial" w:eastAsia="Arial" w:hAnsi="Arial" w:cs="Arial"/>
          <w:sz w:val="24"/>
          <w:szCs w:val="24"/>
        </w:rPr>
      </w:pPr>
      <w:r>
        <w:rPr>
          <w:rFonts w:ascii="Arial" w:eastAsia="Arial" w:hAnsi="Arial" w:cs="Arial"/>
          <w:color w:val="222222"/>
          <w:sz w:val="24"/>
          <w:szCs w:val="24"/>
          <w:highlight w:val="white"/>
        </w:rPr>
        <w:t>Kim, S.H., Lee, K. and Fairhurst, A. (2017). The review of “green” research in hospitality, 2000-2014: Current trends and future research directions. </w:t>
      </w:r>
      <w:r>
        <w:rPr>
          <w:rFonts w:ascii="Arial" w:eastAsia="Arial" w:hAnsi="Arial" w:cs="Arial"/>
          <w:i/>
          <w:color w:val="222222"/>
          <w:sz w:val="24"/>
          <w:szCs w:val="24"/>
          <w:highlight w:val="white"/>
        </w:rPr>
        <w:t>International Journal of Contemporary Hospitality Management</w:t>
      </w:r>
      <w:r>
        <w:rPr>
          <w:rFonts w:ascii="Arial" w:eastAsia="Arial" w:hAnsi="Arial" w:cs="Arial"/>
          <w:color w:val="222222"/>
          <w:sz w:val="24"/>
          <w:szCs w:val="24"/>
          <w:highlight w:val="white"/>
        </w:rPr>
        <w:t>, </w:t>
      </w:r>
      <w:r>
        <w:rPr>
          <w:rFonts w:ascii="Arial" w:eastAsia="Arial" w:hAnsi="Arial" w:cs="Arial"/>
          <w:i/>
          <w:color w:val="222222"/>
          <w:sz w:val="24"/>
          <w:szCs w:val="24"/>
          <w:highlight w:val="white"/>
        </w:rPr>
        <w:t>29</w:t>
      </w:r>
      <w:r>
        <w:rPr>
          <w:rFonts w:ascii="Arial" w:eastAsia="Arial" w:hAnsi="Arial" w:cs="Arial"/>
          <w:color w:val="222222"/>
          <w:sz w:val="24"/>
          <w:szCs w:val="24"/>
          <w:highlight w:val="white"/>
        </w:rPr>
        <w:t xml:space="preserve">(1), pp.226-247. Available at: </w:t>
      </w:r>
      <w:hyperlink r:id="rId18">
        <w:r>
          <w:rPr>
            <w:rFonts w:ascii="Arial" w:eastAsia="Arial" w:hAnsi="Arial" w:cs="Arial"/>
            <w:color w:val="0000FF"/>
            <w:sz w:val="24"/>
            <w:szCs w:val="24"/>
            <w:u w:val="single"/>
          </w:rPr>
          <w:t>The-review-of-green-research-in-hospitality-2000-2014-Current-trends-and-future-research-directions.pdf (researchgate.net)</w:t>
        </w:r>
      </w:hyperlink>
    </w:p>
    <w:p w14:paraId="768685C5" w14:textId="77777777" w:rsidR="008A6C35" w:rsidRDefault="0026483F">
      <w:pPr>
        <w:spacing w:before="280" w:after="280" w:line="360" w:lineRule="auto"/>
        <w:ind w:left="720"/>
        <w:rPr>
          <w:rFonts w:ascii="Arial" w:eastAsia="Arial" w:hAnsi="Arial" w:cs="Arial"/>
          <w:sz w:val="24"/>
          <w:szCs w:val="24"/>
        </w:rPr>
      </w:pPr>
      <w:r>
        <w:rPr>
          <w:rFonts w:ascii="Arial" w:eastAsia="Arial" w:hAnsi="Arial" w:cs="Arial"/>
          <w:sz w:val="24"/>
          <w:szCs w:val="24"/>
        </w:rPr>
        <w:t>(Accessed: 21</w:t>
      </w:r>
      <w:r>
        <w:rPr>
          <w:rFonts w:ascii="Arial" w:eastAsia="Arial" w:hAnsi="Arial" w:cs="Arial"/>
          <w:sz w:val="24"/>
          <w:szCs w:val="24"/>
          <w:vertAlign w:val="superscript"/>
        </w:rPr>
        <w:t>st</w:t>
      </w:r>
      <w:r>
        <w:rPr>
          <w:rFonts w:ascii="Arial" w:eastAsia="Arial" w:hAnsi="Arial" w:cs="Arial"/>
          <w:sz w:val="24"/>
          <w:szCs w:val="24"/>
        </w:rPr>
        <w:t xml:space="preserve"> May 2024).</w:t>
      </w:r>
    </w:p>
    <w:p w14:paraId="21C6DCD7" w14:textId="77777777" w:rsidR="008A6C35" w:rsidRDefault="008A6C35">
      <w:pPr>
        <w:spacing w:after="0" w:line="360" w:lineRule="auto"/>
        <w:ind w:left="720"/>
        <w:rPr>
          <w:rFonts w:ascii="Arial" w:eastAsia="Arial" w:hAnsi="Arial" w:cs="Arial"/>
          <w:sz w:val="24"/>
          <w:szCs w:val="24"/>
        </w:rPr>
      </w:pPr>
    </w:p>
    <w:p w14:paraId="52C33F0F" w14:textId="77777777" w:rsidR="00D271CA" w:rsidRDefault="00D271CA">
      <w:pPr>
        <w:spacing w:after="0" w:line="360" w:lineRule="auto"/>
        <w:ind w:left="720"/>
        <w:rPr>
          <w:rFonts w:ascii="Arial" w:eastAsia="Arial" w:hAnsi="Arial" w:cs="Arial"/>
          <w:sz w:val="24"/>
          <w:szCs w:val="24"/>
        </w:rPr>
      </w:pPr>
    </w:p>
    <w:p w14:paraId="6512EAC3"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lastRenderedPageBreak/>
        <w:t>‌Kim, Y.H., Barber, N. and Kim, D.-K. (2018). Sustainability research in the hotel industry: Past, present, and future. </w:t>
      </w:r>
      <w:r>
        <w:rPr>
          <w:rFonts w:ascii="Arial" w:eastAsia="Arial" w:hAnsi="Arial" w:cs="Arial"/>
          <w:i/>
          <w:sz w:val="24"/>
          <w:szCs w:val="24"/>
        </w:rPr>
        <w:t>Journal of Hospitality Marketing &amp; Management</w:t>
      </w:r>
      <w:r>
        <w:rPr>
          <w:rFonts w:ascii="Arial" w:eastAsia="Arial" w:hAnsi="Arial" w:cs="Arial"/>
          <w:sz w:val="24"/>
          <w:szCs w:val="24"/>
        </w:rPr>
        <w:t xml:space="preserve">, 28(5), pp.1–45. Available at: </w:t>
      </w:r>
      <w:hyperlink r:id="rId19">
        <w:r>
          <w:rPr>
            <w:rFonts w:ascii="Arial" w:eastAsia="Arial" w:hAnsi="Arial" w:cs="Arial"/>
            <w:color w:val="0000FF"/>
            <w:sz w:val="24"/>
            <w:szCs w:val="24"/>
            <w:u w:val="single"/>
          </w:rPr>
          <w:t>https://doi.org/10.1080/19368623.2019.1533907</w:t>
        </w:r>
      </w:hyperlink>
      <w:r>
        <w:rPr>
          <w:rFonts w:ascii="Arial" w:eastAsia="Arial" w:hAnsi="Arial" w:cs="Arial"/>
          <w:sz w:val="24"/>
          <w:szCs w:val="24"/>
        </w:rPr>
        <w:t>.</w:t>
      </w:r>
    </w:p>
    <w:p w14:paraId="21C51FB2" w14:textId="77777777" w:rsidR="008A6C35" w:rsidRDefault="0026483F">
      <w:pPr>
        <w:spacing w:after="0" w:line="360" w:lineRule="auto"/>
        <w:ind w:left="720"/>
        <w:rPr>
          <w:rFonts w:ascii="Arial" w:eastAsia="Arial" w:hAnsi="Arial" w:cs="Arial"/>
          <w:sz w:val="24"/>
          <w:szCs w:val="24"/>
        </w:rPr>
      </w:pPr>
      <w:r>
        <w:rPr>
          <w:rFonts w:ascii="Arial" w:eastAsia="Arial" w:hAnsi="Arial" w:cs="Arial"/>
          <w:sz w:val="24"/>
          <w:szCs w:val="24"/>
        </w:rPr>
        <w:t>(Accessed: 21</w:t>
      </w:r>
      <w:r>
        <w:rPr>
          <w:rFonts w:ascii="Arial" w:eastAsia="Arial" w:hAnsi="Arial" w:cs="Arial"/>
          <w:sz w:val="24"/>
          <w:szCs w:val="24"/>
          <w:vertAlign w:val="superscript"/>
        </w:rPr>
        <w:t>st</w:t>
      </w:r>
      <w:r>
        <w:rPr>
          <w:rFonts w:ascii="Arial" w:eastAsia="Arial" w:hAnsi="Arial" w:cs="Arial"/>
          <w:sz w:val="24"/>
          <w:szCs w:val="24"/>
        </w:rPr>
        <w:t xml:space="preserve"> May 2024).</w:t>
      </w:r>
    </w:p>
    <w:p w14:paraId="72AB53C6" w14:textId="4C0BE9D9" w:rsidR="005C381F" w:rsidRDefault="005C381F" w:rsidP="00684D5C">
      <w:pPr>
        <w:pStyle w:val="NormalWeb"/>
        <w:numPr>
          <w:ilvl w:val="0"/>
          <w:numId w:val="2"/>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Martinez-Martinez, A., Cegarra-Navarro, J.-G., Garcia-Perez, A. and Wensley, A. (2019). Knowledge agents as drivers of environmental sustainability and business performance in the hospitality sector. </w:t>
      </w:r>
      <w:r>
        <w:rPr>
          <w:rFonts w:ascii="Calibri" w:hAnsi="Calibri" w:cs="Calibri"/>
          <w:i/>
          <w:iCs/>
          <w:color w:val="000000"/>
          <w:sz w:val="27"/>
          <w:szCs w:val="27"/>
        </w:rPr>
        <w:t>Tourism Management</w:t>
      </w:r>
      <w:r>
        <w:rPr>
          <w:rFonts w:ascii="Calibri" w:hAnsi="Calibri" w:cs="Calibri"/>
          <w:color w:val="000000"/>
          <w:sz w:val="27"/>
          <w:szCs w:val="27"/>
        </w:rPr>
        <w:t xml:space="preserve">, [online] 70(1), pp.381–389. </w:t>
      </w:r>
      <w:r w:rsidR="00684D5C">
        <w:rPr>
          <w:rFonts w:ascii="Calibri" w:hAnsi="Calibri" w:cs="Calibri"/>
          <w:color w:val="000000"/>
          <w:sz w:val="27"/>
          <w:szCs w:val="27"/>
        </w:rPr>
        <w:t>Available at</w:t>
      </w:r>
      <w:r>
        <w:rPr>
          <w:rFonts w:ascii="Calibri" w:hAnsi="Calibri" w:cs="Calibri"/>
          <w:color w:val="000000"/>
          <w:sz w:val="27"/>
          <w:szCs w:val="27"/>
        </w:rPr>
        <w:t>:</w:t>
      </w:r>
      <w:r w:rsidR="00684D5C">
        <w:rPr>
          <w:rFonts w:ascii="Calibri" w:hAnsi="Calibri" w:cs="Calibri"/>
          <w:color w:val="000000"/>
          <w:sz w:val="27"/>
          <w:szCs w:val="27"/>
        </w:rPr>
        <w:t xml:space="preserve"> </w:t>
      </w:r>
      <w:hyperlink r:id="rId20" w:history="1">
        <w:r w:rsidR="00684D5C" w:rsidRPr="002F68C2">
          <w:rPr>
            <w:rStyle w:val="Hyperlink"/>
            <w:rFonts w:ascii="Calibri" w:hAnsi="Calibri" w:cs="Calibri"/>
            <w:sz w:val="27"/>
            <w:szCs w:val="27"/>
          </w:rPr>
          <w:t>https://doi.org/10.1016/j.tourman.2018.08.030</w:t>
        </w:r>
      </w:hyperlink>
      <w:r>
        <w:rPr>
          <w:rFonts w:ascii="Calibri" w:hAnsi="Calibri" w:cs="Calibri"/>
          <w:color w:val="000000"/>
          <w:sz w:val="27"/>
          <w:szCs w:val="27"/>
        </w:rPr>
        <w:t>.</w:t>
      </w:r>
    </w:p>
    <w:p w14:paraId="5628134F" w14:textId="474A3A6A" w:rsidR="005C381F" w:rsidRDefault="00084D59" w:rsidP="00084D59">
      <w:pPr>
        <w:spacing w:after="0" w:line="360" w:lineRule="auto"/>
        <w:rPr>
          <w:rFonts w:ascii="Arial" w:eastAsia="Arial" w:hAnsi="Arial" w:cs="Arial"/>
          <w:sz w:val="24"/>
          <w:szCs w:val="24"/>
        </w:rPr>
      </w:pPr>
      <w:r>
        <w:rPr>
          <w:rFonts w:ascii="Arial" w:eastAsia="Arial" w:hAnsi="Arial" w:cs="Arial"/>
          <w:sz w:val="24"/>
          <w:szCs w:val="24"/>
        </w:rPr>
        <w:t xml:space="preserve">          </w:t>
      </w:r>
      <w:r w:rsidR="00684D5C">
        <w:rPr>
          <w:rFonts w:ascii="Arial" w:eastAsia="Arial" w:hAnsi="Arial" w:cs="Arial"/>
          <w:sz w:val="24"/>
          <w:szCs w:val="24"/>
        </w:rPr>
        <w:t>(Accessed: 20</w:t>
      </w:r>
      <w:r w:rsidR="00684D5C">
        <w:rPr>
          <w:rFonts w:ascii="Arial" w:eastAsia="Arial" w:hAnsi="Arial" w:cs="Arial"/>
          <w:sz w:val="24"/>
          <w:szCs w:val="24"/>
          <w:vertAlign w:val="superscript"/>
        </w:rPr>
        <w:t>th</w:t>
      </w:r>
      <w:r w:rsidR="00684D5C">
        <w:rPr>
          <w:rFonts w:ascii="Arial" w:eastAsia="Arial" w:hAnsi="Arial" w:cs="Arial"/>
          <w:sz w:val="24"/>
          <w:szCs w:val="24"/>
        </w:rPr>
        <w:t xml:space="preserve"> May 2024).</w:t>
      </w:r>
    </w:p>
    <w:p w14:paraId="225DB5E0"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t xml:space="preserve">Mzembe, A.N., Lindgreen, A., Idemudia, U. and </w:t>
      </w:r>
      <w:proofErr w:type="spellStart"/>
      <w:r>
        <w:rPr>
          <w:rFonts w:ascii="Arial" w:eastAsia="Arial" w:hAnsi="Arial" w:cs="Arial"/>
          <w:sz w:val="24"/>
          <w:szCs w:val="24"/>
        </w:rPr>
        <w:t>Melissen</w:t>
      </w:r>
      <w:proofErr w:type="spellEnd"/>
      <w:r>
        <w:rPr>
          <w:rFonts w:ascii="Arial" w:eastAsia="Arial" w:hAnsi="Arial" w:cs="Arial"/>
          <w:sz w:val="24"/>
          <w:szCs w:val="24"/>
        </w:rPr>
        <w:t>, F. (2020). A club perspective of sustainability certification schemes in the tourism and hospitality industry. </w:t>
      </w:r>
      <w:r>
        <w:rPr>
          <w:rFonts w:ascii="Arial" w:eastAsia="Arial" w:hAnsi="Arial" w:cs="Arial"/>
          <w:i/>
          <w:sz w:val="24"/>
          <w:szCs w:val="24"/>
        </w:rPr>
        <w:t>Journal of Sustainable Tourism</w:t>
      </w:r>
      <w:r>
        <w:rPr>
          <w:rFonts w:ascii="Arial" w:eastAsia="Arial" w:hAnsi="Arial" w:cs="Arial"/>
          <w:sz w:val="24"/>
          <w:szCs w:val="24"/>
        </w:rPr>
        <w:t xml:space="preserve">, 28(9), pp.1332–1350. Available at: </w:t>
      </w:r>
      <w:hyperlink r:id="rId21">
        <w:r>
          <w:rPr>
            <w:rFonts w:ascii="Arial" w:eastAsia="Arial" w:hAnsi="Arial" w:cs="Arial"/>
            <w:color w:val="0000FF"/>
            <w:sz w:val="24"/>
            <w:szCs w:val="24"/>
            <w:u w:val="single"/>
          </w:rPr>
          <w:t>https://doi.org/10.1080/09669582.2020.1737092</w:t>
        </w:r>
      </w:hyperlink>
      <w:r>
        <w:rPr>
          <w:rFonts w:ascii="Arial" w:eastAsia="Arial" w:hAnsi="Arial" w:cs="Arial"/>
          <w:sz w:val="24"/>
          <w:szCs w:val="24"/>
        </w:rPr>
        <w:t>.</w:t>
      </w:r>
    </w:p>
    <w:p w14:paraId="00170D6C" w14:textId="77777777" w:rsidR="008A6C35" w:rsidRDefault="0026483F">
      <w:pPr>
        <w:spacing w:after="0" w:line="360" w:lineRule="auto"/>
        <w:ind w:left="720"/>
        <w:rPr>
          <w:rFonts w:ascii="Arial" w:eastAsia="Arial" w:hAnsi="Arial" w:cs="Arial"/>
          <w:sz w:val="24"/>
          <w:szCs w:val="24"/>
        </w:rPr>
      </w:pPr>
      <w:r>
        <w:rPr>
          <w:rFonts w:ascii="Arial" w:eastAsia="Arial" w:hAnsi="Arial" w:cs="Arial"/>
          <w:sz w:val="24"/>
          <w:szCs w:val="24"/>
        </w:rPr>
        <w:t>(Accessed: 19</w:t>
      </w:r>
      <w:r>
        <w:rPr>
          <w:rFonts w:ascii="Arial" w:eastAsia="Arial" w:hAnsi="Arial" w:cs="Arial"/>
          <w:sz w:val="24"/>
          <w:szCs w:val="24"/>
          <w:vertAlign w:val="superscript"/>
        </w:rPr>
        <w:t>th</w:t>
      </w:r>
      <w:r>
        <w:rPr>
          <w:rFonts w:ascii="Arial" w:eastAsia="Arial" w:hAnsi="Arial" w:cs="Arial"/>
          <w:sz w:val="24"/>
          <w:szCs w:val="24"/>
        </w:rPr>
        <w:t xml:space="preserve"> May 2024).</w:t>
      </w:r>
    </w:p>
    <w:p w14:paraId="0F6AA0CF"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t>Noli B. Diaz, J. (2024). Sustainability Practices, Opportunities, and Challenges of Hospitality Industry in the New Normal. </w:t>
      </w:r>
      <w:r>
        <w:rPr>
          <w:rFonts w:ascii="Arial" w:eastAsia="Arial" w:hAnsi="Arial" w:cs="Arial"/>
          <w:i/>
          <w:sz w:val="24"/>
          <w:szCs w:val="24"/>
        </w:rPr>
        <w:t>Educational Administration: Theory and Practice</w:t>
      </w:r>
      <w:r>
        <w:rPr>
          <w:rFonts w:ascii="Arial" w:eastAsia="Arial" w:hAnsi="Arial" w:cs="Arial"/>
          <w:sz w:val="24"/>
          <w:szCs w:val="24"/>
        </w:rPr>
        <w:t xml:space="preserve">, [online] 30(4), pp.7748–7763. Available at: </w:t>
      </w:r>
      <w:hyperlink r:id="rId22">
        <w:r>
          <w:rPr>
            <w:rFonts w:ascii="Arial" w:eastAsia="Arial" w:hAnsi="Arial" w:cs="Arial"/>
            <w:color w:val="0000FF"/>
            <w:sz w:val="24"/>
            <w:szCs w:val="24"/>
            <w:u w:val="single"/>
          </w:rPr>
          <w:t>https://doi.org/10.53555/kuey.v30i4.2638</w:t>
        </w:r>
      </w:hyperlink>
      <w:r>
        <w:rPr>
          <w:rFonts w:ascii="Arial" w:eastAsia="Arial" w:hAnsi="Arial" w:cs="Arial"/>
          <w:sz w:val="24"/>
          <w:szCs w:val="24"/>
        </w:rPr>
        <w:t>.</w:t>
      </w:r>
    </w:p>
    <w:p w14:paraId="08A7DE00" w14:textId="77777777" w:rsidR="008A6C35" w:rsidRDefault="0026483F">
      <w:pPr>
        <w:spacing w:after="0" w:line="360" w:lineRule="auto"/>
        <w:ind w:left="720"/>
        <w:rPr>
          <w:rFonts w:ascii="Arial" w:eastAsia="Arial" w:hAnsi="Arial" w:cs="Arial"/>
          <w:sz w:val="24"/>
          <w:szCs w:val="24"/>
        </w:rPr>
      </w:pPr>
      <w:r>
        <w:rPr>
          <w:rFonts w:ascii="Arial" w:eastAsia="Arial" w:hAnsi="Arial" w:cs="Arial"/>
          <w:sz w:val="24"/>
          <w:szCs w:val="24"/>
        </w:rPr>
        <w:t>(Accessed: 20</w:t>
      </w:r>
      <w:r>
        <w:rPr>
          <w:rFonts w:ascii="Arial" w:eastAsia="Arial" w:hAnsi="Arial" w:cs="Arial"/>
          <w:sz w:val="24"/>
          <w:szCs w:val="24"/>
          <w:vertAlign w:val="superscript"/>
        </w:rPr>
        <w:t>th</w:t>
      </w:r>
      <w:r>
        <w:rPr>
          <w:rFonts w:ascii="Arial" w:eastAsia="Arial" w:hAnsi="Arial" w:cs="Arial"/>
          <w:sz w:val="24"/>
          <w:szCs w:val="24"/>
        </w:rPr>
        <w:t xml:space="preserve"> May 2024).</w:t>
      </w:r>
    </w:p>
    <w:p w14:paraId="2AFC5AFF"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t xml:space="preserve">Pereira, V., Silva, G.M. and Dias, Á. (2021). Sustainability practices in hospitality: Case study of a luxury hotel in </w:t>
      </w:r>
      <w:proofErr w:type="spellStart"/>
      <w:r>
        <w:rPr>
          <w:rFonts w:ascii="Arial" w:eastAsia="Arial" w:hAnsi="Arial" w:cs="Arial"/>
          <w:sz w:val="24"/>
          <w:szCs w:val="24"/>
        </w:rPr>
        <w:t>Arrábida</w:t>
      </w:r>
      <w:proofErr w:type="spellEnd"/>
      <w:r>
        <w:rPr>
          <w:rFonts w:ascii="Arial" w:eastAsia="Arial" w:hAnsi="Arial" w:cs="Arial"/>
          <w:sz w:val="24"/>
          <w:szCs w:val="24"/>
        </w:rPr>
        <w:t xml:space="preserve"> Natural Park. </w:t>
      </w:r>
      <w:r>
        <w:rPr>
          <w:rFonts w:ascii="Arial" w:eastAsia="Arial" w:hAnsi="Arial" w:cs="Arial"/>
          <w:i/>
          <w:sz w:val="24"/>
          <w:szCs w:val="24"/>
        </w:rPr>
        <w:t xml:space="preserve">Sustainability practices in hospitality: Case study of a luxury hotel in </w:t>
      </w:r>
      <w:proofErr w:type="spellStart"/>
      <w:r>
        <w:rPr>
          <w:rFonts w:ascii="Arial" w:eastAsia="Arial" w:hAnsi="Arial" w:cs="Arial"/>
          <w:i/>
          <w:sz w:val="24"/>
          <w:szCs w:val="24"/>
        </w:rPr>
        <w:t>Arrábida</w:t>
      </w:r>
      <w:proofErr w:type="spellEnd"/>
      <w:r>
        <w:rPr>
          <w:rFonts w:ascii="Arial" w:eastAsia="Arial" w:hAnsi="Arial" w:cs="Arial"/>
          <w:i/>
          <w:sz w:val="24"/>
          <w:szCs w:val="24"/>
        </w:rPr>
        <w:t xml:space="preserve"> Natural Park</w:t>
      </w:r>
      <w:r>
        <w:rPr>
          <w:rFonts w:ascii="Arial" w:eastAsia="Arial" w:hAnsi="Arial" w:cs="Arial"/>
          <w:sz w:val="24"/>
          <w:szCs w:val="24"/>
        </w:rPr>
        <w:t xml:space="preserve">, [online] 13(6). Available at: </w:t>
      </w:r>
      <w:hyperlink r:id="rId23">
        <w:r>
          <w:rPr>
            <w:rFonts w:ascii="Arial" w:eastAsia="Arial" w:hAnsi="Arial" w:cs="Arial"/>
            <w:color w:val="0000FF"/>
            <w:sz w:val="24"/>
            <w:szCs w:val="24"/>
            <w:u w:val="single"/>
          </w:rPr>
          <w:t>https://doi.org/10.3390/su13063164</w:t>
        </w:r>
      </w:hyperlink>
      <w:r>
        <w:rPr>
          <w:rFonts w:ascii="Arial" w:eastAsia="Arial" w:hAnsi="Arial" w:cs="Arial"/>
          <w:sz w:val="24"/>
          <w:szCs w:val="24"/>
        </w:rPr>
        <w:t>.</w:t>
      </w:r>
    </w:p>
    <w:p w14:paraId="2E3BA460" w14:textId="77777777" w:rsidR="008A6C35" w:rsidRDefault="0026483F">
      <w:pPr>
        <w:spacing w:after="0" w:line="360" w:lineRule="auto"/>
        <w:ind w:left="720"/>
        <w:rPr>
          <w:rFonts w:ascii="Arial" w:eastAsia="Arial" w:hAnsi="Arial" w:cs="Arial"/>
          <w:sz w:val="24"/>
          <w:szCs w:val="24"/>
        </w:rPr>
      </w:pPr>
      <w:r>
        <w:rPr>
          <w:rFonts w:ascii="Arial" w:eastAsia="Arial" w:hAnsi="Arial" w:cs="Arial"/>
          <w:sz w:val="24"/>
          <w:szCs w:val="24"/>
        </w:rPr>
        <w:t>(Accessed: 19</w:t>
      </w:r>
      <w:r>
        <w:rPr>
          <w:rFonts w:ascii="Arial" w:eastAsia="Arial" w:hAnsi="Arial" w:cs="Arial"/>
          <w:sz w:val="24"/>
          <w:szCs w:val="24"/>
          <w:vertAlign w:val="superscript"/>
        </w:rPr>
        <w:t>th</w:t>
      </w:r>
      <w:r>
        <w:rPr>
          <w:rFonts w:ascii="Arial" w:eastAsia="Arial" w:hAnsi="Arial" w:cs="Arial"/>
          <w:sz w:val="24"/>
          <w:szCs w:val="24"/>
        </w:rPr>
        <w:t xml:space="preserve"> May 2024).</w:t>
      </w:r>
    </w:p>
    <w:p w14:paraId="411DBFEE"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t>‌Schuckert, M., Liu, X. and Law, R. (2015). Hospitality and Tourism Online Reviews: Recent Trends and Future Directions. </w:t>
      </w:r>
      <w:r>
        <w:rPr>
          <w:rFonts w:ascii="Arial" w:eastAsia="Arial" w:hAnsi="Arial" w:cs="Arial"/>
          <w:i/>
          <w:sz w:val="24"/>
          <w:szCs w:val="24"/>
        </w:rPr>
        <w:t>Journal of Travel &amp; Tourism Marketing</w:t>
      </w:r>
      <w:r>
        <w:rPr>
          <w:rFonts w:ascii="Arial" w:eastAsia="Arial" w:hAnsi="Arial" w:cs="Arial"/>
          <w:sz w:val="24"/>
          <w:szCs w:val="24"/>
        </w:rPr>
        <w:t xml:space="preserve">, [online] 32(5), pp.608–621. Available at: </w:t>
      </w:r>
      <w:hyperlink r:id="rId24">
        <w:r>
          <w:rPr>
            <w:rFonts w:ascii="Arial" w:eastAsia="Arial" w:hAnsi="Arial" w:cs="Arial"/>
            <w:color w:val="0000FF"/>
            <w:sz w:val="24"/>
            <w:szCs w:val="24"/>
            <w:u w:val="single"/>
          </w:rPr>
          <w:t>https://doi.org/10.1080/10548408.2014.933154</w:t>
        </w:r>
      </w:hyperlink>
      <w:r>
        <w:rPr>
          <w:rFonts w:ascii="Arial" w:eastAsia="Arial" w:hAnsi="Arial" w:cs="Arial"/>
          <w:sz w:val="24"/>
          <w:szCs w:val="24"/>
        </w:rPr>
        <w:t>.</w:t>
      </w:r>
    </w:p>
    <w:p w14:paraId="2D58EB1F" w14:textId="77777777" w:rsidR="008A6C35" w:rsidRDefault="0026483F">
      <w:pPr>
        <w:spacing w:after="0" w:line="360" w:lineRule="auto"/>
        <w:ind w:left="720"/>
        <w:rPr>
          <w:rFonts w:ascii="Arial" w:eastAsia="Arial" w:hAnsi="Arial" w:cs="Arial"/>
          <w:sz w:val="24"/>
          <w:szCs w:val="24"/>
        </w:rPr>
      </w:pPr>
      <w:r>
        <w:rPr>
          <w:rFonts w:ascii="Arial" w:eastAsia="Arial" w:hAnsi="Arial" w:cs="Arial"/>
          <w:sz w:val="24"/>
          <w:szCs w:val="24"/>
        </w:rPr>
        <w:t>‌(Accessed: 19</w:t>
      </w:r>
      <w:r>
        <w:rPr>
          <w:rFonts w:ascii="Arial" w:eastAsia="Arial" w:hAnsi="Arial" w:cs="Arial"/>
          <w:sz w:val="24"/>
          <w:szCs w:val="24"/>
          <w:vertAlign w:val="superscript"/>
        </w:rPr>
        <w:t>th</w:t>
      </w:r>
      <w:r>
        <w:rPr>
          <w:rFonts w:ascii="Arial" w:eastAsia="Arial" w:hAnsi="Arial" w:cs="Arial"/>
          <w:sz w:val="24"/>
          <w:szCs w:val="24"/>
        </w:rPr>
        <w:t xml:space="preserve"> May 2024).</w:t>
      </w:r>
    </w:p>
    <w:p w14:paraId="619376A4" w14:textId="77777777" w:rsidR="008A6C35" w:rsidRDefault="008A6C35" w:rsidP="0026483F">
      <w:pPr>
        <w:spacing w:after="0" w:line="360" w:lineRule="auto"/>
        <w:rPr>
          <w:rFonts w:ascii="Arial" w:eastAsia="Arial" w:hAnsi="Arial" w:cs="Arial"/>
          <w:sz w:val="24"/>
          <w:szCs w:val="24"/>
        </w:rPr>
      </w:pPr>
    </w:p>
    <w:p w14:paraId="713B5CCC"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lastRenderedPageBreak/>
        <w:t>Shin, H.W. and Kang, J. (2021). What motivates your environmentally sustainable stay? Exploration of the underlying mechanism of consumers’ intentions to use green peer-to-peer accommodations. </w:t>
      </w:r>
      <w:r>
        <w:rPr>
          <w:rFonts w:ascii="Arial" w:eastAsia="Arial" w:hAnsi="Arial" w:cs="Arial"/>
          <w:i/>
          <w:sz w:val="24"/>
          <w:szCs w:val="24"/>
        </w:rPr>
        <w:t>Journal of Travel &amp; Tourism Marketing</w:t>
      </w:r>
      <w:r>
        <w:rPr>
          <w:rFonts w:ascii="Arial" w:eastAsia="Arial" w:hAnsi="Arial" w:cs="Arial"/>
          <w:sz w:val="24"/>
          <w:szCs w:val="24"/>
        </w:rPr>
        <w:t xml:space="preserve">, 38(4), pp.413–430. Available at: </w:t>
      </w:r>
      <w:hyperlink r:id="rId25">
        <w:r>
          <w:rPr>
            <w:rFonts w:ascii="Arial" w:eastAsia="Arial" w:hAnsi="Arial" w:cs="Arial"/>
            <w:color w:val="0000FF"/>
            <w:sz w:val="24"/>
            <w:szCs w:val="24"/>
            <w:u w:val="single"/>
          </w:rPr>
          <w:t>https://doi.org/10.1080/10548408.2021.1921672</w:t>
        </w:r>
      </w:hyperlink>
      <w:r>
        <w:rPr>
          <w:rFonts w:ascii="Arial" w:eastAsia="Arial" w:hAnsi="Arial" w:cs="Arial"/>
          <w:sz w:val="24"/>
          <w:szCs w:val="24"/>
        </w:rPr>
        <w:t>.</w:t>
      </w:r>
    </w:p>
    <w:p w14:paraId="0D63FB8B" w14:textId="77777777" w:rsidR="008A6C35" w:rsidRDefault="0026483F">
      <w:pPr>
        <w:spacing w:after="0" w:line="360" w:lineRule="auto"/>
        <w:ind w:left="720"/>
        <w:rPr>
          <w:rFonts w:ascii="Arial" w:eastAsia="Arial" w:hAnsi="Arial" w:cs="Arial"/>
          <w:sz w:val="24"/>
          <w:szCs w:val="24"/>
        </w:rPr>
      </w:pPr>
      <w:r>
        <w:rPr>
          <w:rFonts w:ascii="Arial" w:eastAsia="Arial" w:hAnsi="Arial" w:cs="Arial"/>
          <w:sz w:val="24"/>
          <w:szCs w:val="24"/>
        </w:rPr>
        <w:t>(Accessed: 21</w:t>
      </w:r>
      <w:r>
        <w:rPr>
          <w:rFonts w:ascii="Arial" w:eastAsia="Arial" w:hAnsi="Arial" w:cs="Arial"/>
          <w:sz w:val="24"/>
          <w:szCs w:val="24"/>
          <w:vertAlign w:val="superscript"/>
        </w:rPr>
        <w:t>st</w:t>
      </w:r>
      <w:r>
        <w:rPr>
          <w:rFonts w:ascii="Arial" w:eastAsia="Arial" w:hAnsi="Arial" w:cs="Arial"/>
          <w:sz w:val="24"/>
          <w:szCs w:val="24"/>
        </w:rPr>
        <w:t xml:space="preserve"> May 2024).</w:t>
      </w:r>
    </w:p>
    <w:p w14:paraId="4FB5B9AB"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t>‌ Sloan, P., Legrand, W., Chen, J., Boston, A., Heidelberg, London, New, Oxford, Y., San, P., San, D., Singapore, F. and Tokyo, S. (n.d.). </w:t>
      </w:r>
      <w:r>
        <w:rPr>
          <w:rFonts w:ascii="Arial" w:eastAsia="Arial" w:hAnsi="Arial" w:cs="Arial"/>
          <w:i/>
          <w:sz w:val="24"/>
          <w:szCs w:val="24"/>
        </w:rPr>
        <w:t>Sustainability in the Hospitality Industry Principles of Sustainable Operations</w:t>
      </w:r>
      <w:r>
        <w:rPr>
          <w:rFonts w:ascii="Arial" w:eastAsia="Arial" w:hAnsi="Arial" w:cs="Arial"/>
          <w:sz w:val="24"/>
          <w:szCs w:val="24"/>
        </w:rPr>
        <w:t xml:space="preserve">. [online] Available at: </w:t>
      </w:r>
      <w:hyperlink r:id="rId26">
        <w:r>
          <w:rPr>
            <w:rFonts w:ascii="Arial" w:eastAsia="Arial" w:hAnsi="Arial" w:cs="Arial"/>
            <w:color w:val="0000FF"/>
            <w:sz w:val="24"/>
            <w:szCs w:val="24"/>
            <w:u w:val="single"/>
          </w:rPr>
          <w:t>https://thuvienso.hoasen.edu.vn/bitstream/handle/123456789/8505/Contents.pdf?sequence=3&amp;isAllowed=y</w:t>
        </w:r>
      </w:hyperlink>
      <w:r>
        <w:rPr>
          <w:rFonts w:ascii="Arial" w:eastAsia="Arial" w:hAnsi="Arial" w:cs="Arial"/>
          <w:sz w:val="24"/>
          <w:szCs w:val="24"/>
        </w:rPr>
        <w:t>.</w:t>
      </w:r>
    </w:p>
    <w:p w14:paraId="09A0BB7A" w14:textId="77777777" w:rsidR="008A6C35" w:rsidRDefault="0026483F">
      <w:pPr>
        <w:spacing w:after="0" w:line="360" w:lineRule="auto"/>
        <w:rPr>
          <w:rFonts w:ascii="Arial" w:eastAsia="Arial" w:hAnsi="Arial" w:cs="Arial"/>
          <w:sz w:val="24"/>
          <w:szCs w:val="24"/>
        </w:rPr>
      </w:pPr>
      <w:r>
        <w:rPr>
          <w:rFonts w:ascii="Arial" w:eastAsia="Arial" w:hAnsi="Arial" w:cs="Arial"/>
          <w:sz w:val="24"/>
          <w:szCs w:val="24"/>
        </w:rPr>
        <w:t xml:space="preserve">           (Accessed: 18</w:t>
      </w:r>
      <w:r>
        <w:rPr>
          <w:rFonts w:ascii="Arial" w:eastAsia="Arial" w:hAnsi="Arial" w:cs="Arial"/>
          <w:sz w:val="24"/>
          <w:szCs w:val="24"/>
          <w:vertAlign w:val="superscript"/>
        </w:rPr>
        <w:t>th</w:t>
      </w:r>
      <w:r>
        <w:rPr>
          <w:rFonts w:ascii="Arial" w:eastAsia="Arial" w:hAnsi="Arial" w:cs="Arial"/>
          <w:sz w:val="24"/>
          <w:szCs w:val="24"/>
        </w:rPr>
        <w:t xml:space="preserve"> May 2024).</w:t>
      </w:r>
    </w:p>
    <w:p w14:paraId="7644EF70" w14:textId="77777777" w:rsidR="008A6C35" w:rsidRDefault="0026483F">
      <w:pPr>
        <w:numPr>
          <w:ilvl w:val="0"/>
          <w:numId w:val="2"/>
        </w:numPr>
        <w:spacing w:after="0" w:line="360" w:lineRule="auto"/>
        <w:rPr>
          <w:rFonts w:ascii="Arial" w:eastAsia="Arial" w:hAnsi="Arial" w:cs="Arial"/>
          <w:sz w:val="24"/>
          <w:szCs w:val="24"/>
        </w:rPr>
      </w:pPr>
      <w:r>
        <w:rPr>
          <w:rFonts w:ascii="Arial" w:eastAsia="Arial" w:hAnsi="Arial" w:cs="Arial"/>
          <w:sz w:val="24"/>
          <w:szCs w:val="24"/>
        </w:rPr>
        <w:t xml:space="preserve">Yusoff, Y.M., </w:t>
      </w:r>
      <w:proofErr w:type="spellStart"/>
      <w:r>
        <w:rPr>
          <w:rFonts w:ascii="Arial" w:eastAsia="Arial" w:hAnsi="Arial" w:cs="Arial"/>
          <w:sz w:val="24"/>
          <w:szCs w:val="24"/>
        </w:rPr>
        <w:t>Nejati</w:t>
      </w:r>
      <w:proofErr w:type="spellEnd"/>
      <w:r>
        <w:rPr>
          <w:rFonts w:ascii="Arial" w:eastAsia="Arial" w:hAnsi="Arial" w:cs="Arial"/>
          <w:sz w:val="24"/>
          <w:szCs w:val="24"/>
        </w:rPr>
        <w:t>, M., Kee, D.M.H. and Amran, A. (2020). Linking Green Human Resource Management Practices to Environmental Performance in Hotel Industry. </w:t>
      </w:r>
      <w:r>
        <w:rPr>
          <w:rFonts w:ascii="Arial" w:eastAsia="Arial" w:hAnsi="Arial" w:cs="Arial"/>
          <w:i/>
          <w:sz w:val="24"/>
          <w:szCs w:val="24"/>
        </w:rPr>
        <w:t>Global Business Review</w:t>
      </w:r>
      <w:r>
        <w:rPr>
          <w:rFonts w:ascii="Arial" w:eastAsia="Arial" w:hAnsi="Arial" w:cs="Arial"/>
          <w:sz w:val="24"/>
          <w:szCs w:val="24"/>
        </w:rPr>
        <w:t xml:space="preserve">, 21(3), p.097215091877929. Available at: </w:t>
      </w:r>
      <w:hyperlink r:id="rId27">
        <w:r>
          <w:rPr>
            <w:rFonts w:ascii="Arial" w:eastAsia="Arial" w:hAnsi="Arial" w:cs="Arial"/>
            <w:color w:val="0000FF"/>
            <w:sz w:val="24"/>
            <w:szCs w:val="24"/>
            <w:u w:val="single"/>
          </w:rPr>
          <w:t>https://doi.org/10.1177/0972150918779294</w:t>
        </w:r>
      </w:hyperlink>
      <w:r>
        <w:rPr>
          <w:rFonts w:ascii="Arial" w:eastAsia="Arial" w:hAnsi="Arial" w:cs="Arial"/>
          <w:sz w:val="24"/>
          <w:szCs w:val="24"/>
        </w:rPr>
        <w:t>.</w:t>
      </w:r>
    </w:p>
    <w:p w14:paraId="4DA29DC3" w14:textId="77777777" w:rsidR="008A6C35" w:rsidRDefault="0026483F">
      <w:pPr>
        <w:spacing w:after="0" w:line="360" w:lineRule="auto"/>
        <w:ind w:left="720"/>
        <w:rPr>
          <w:rFonts w:ascii="Arial" w:eastAsia="Arial" w:hAnsi="Arial" w:cs="Arial"/>
          <w:color w:val="000000"/>
          <w:sz w:val="24"/>
          <w:szCs w:val="24"/>
        </w:rPr>
      </w:pPr>
      <w:r>
        <w:rPr>
          <w:rFonts w:ascii="Arial" w:eastAsia="Arial" w:hAnsi="Arial" w:cs="Arial"/>
          <w:sz w:val="24"/>
          <w:szCs w:val="24"/>
        </w:rPr>
        <w:t xml:space="preserve"> (Accessed: 20</w:t>
      </w:r>
      <w:r>
        <w:rPr>
          <w:rFonts w:ascii="Arial" w:eastAsia="Arial" w:hAnsi="Arial" w:cs="Arial"/>
          <w:sz w:val="24"/>
          <w:szCs w:val="24"/>
          <w:vertAlign w:val="superscript"/>
        </w:rPr>
        <w:t>th</w:t>
      </w:r>
      <w:r>
        <w:rPr>
          <w:rFonts w:ascii="Arial" w:eastAsia="Arial" w:hAnsi="Arial" w:cs="Arial"/>
          <w:sz w:val="24"/>
          <w:szCs w:val="24"/>
        </w:rPr>
        <w:t xml:space="preserve"> May 2024).</w:t>
      </w:r>
    </w:p>
    <w:p w14:paraId="728B2844" w14:textId="77777777" w:rsidR="008A6C35" w:rsidRDefault="008A6C35">
      <w:pPr>
        <w:spacing w:line="360" w:lineRule="auto"/>
        <w:jc w:val="both"/>
        <w:rPr>
          <w:rFonts w:ascii="Arial" w:eastAsia="Arial" w:hAnsi="Arial" w:cs="Arial"/>
          <w:sz w:val="24"/>
          <w:szCs w:val="24"/>
        </w:rPr>
      </w:pPr>
    </w:p>
    <w:sectPr w:rsidR="008A6C35">
      <w:footerReference w:type="default" r:id="rId28"/>
      <w:pgSz w:w="11906" w:h="16838"/>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804B32" w14:textId="77777777" w:rsidR="0026483F" w:rsidRDefault="0026483F">
      <w:pPr>
        <w:spacing w:after="0" w:line="240" w:lineRule="auto"/>
      </w:pPr>
      <w:r>
        <w:separator/>
      </w:r>
    </w:p>
  </w:endnote>
  <w:endnote w:type="continuationSeparator" w:id="0">
    <w:p w14:paraId="1EB403D5" w14:textId="77777777" w:rsidR="0026483F" w:rsidRDefault="002648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embedRegular r:id="rId1" w:fontKey="{3F09867D-230C-42F8-8031-D3729D1B6C1D}"/>
    <w:embedItalic r:id="rId2" w:fontKey="{F01A8CAA-4867-484F-A044-32081E942274}"/>
  </w:font>
  <w:font w:name="Aptos">
    <w:charset w:val="00"/>
    <w:family w:val="swiss"/>
    <w:pitch w:val="variable"/>
    <w:sig w:usb0="20000287" w:usb1="00000003" w:usb2="00000000" w:usb3="00000000" w:csb0="0000019F" w:csb1="00000000"/>
    <w:embedRegular r:id="rId3" w:fontKey="{6065CBB1-290D-4EA9-A80F-29C1DDBC4B39}"/>
    <w:embedItalic r:id="rId4" w:fontKey="{0596D26C-0ABF-4E31-98A2-A5464C315EDA}"/>
  </w:font>
  <w:font w:name="Aptos Display">
    <w:charset w:val="00"/>
    <w:family w:val="swiss"/>
    <w:pitch w:val="variable"/>
    <w:sig w:usb0="20000287" w:usb1="00000003" w:usb2="00000000" w:usb3="00000000" w:csb0="0000019F" w:csb1="00000000"/>
    <w:embedRegular r:id="rId5" w:fontKey="{5C6A7D78-9E0F-442F-B464-2100926EAC0E}"/>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embedRegular r:id="rId6" w:fontKey="{216A3F93-6B13-4BF3-9B23-97FAE4C11871}"/>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DF50A1" w14:textId="77777777" w:rsidR="008A6C35" w:rsidRDefault="0026483F">
    <w:pPr>
      <w:pBdr>
        <w:top w:val="nil"/>
        <w:left w:val="nil"/>
        <w:bottom w:val="nil"/>
        <w:right w:val="nil"/>
        <w:between w:val="nil"/>
      </w:pBdr>
      <w:tabs>
        <w:tab w:val="center" w:pos="4513"/>
        <w:tab w:val="right" w:pos="9026"/>
      </w:tabs>
      <w:spacing w:after="0" w:line="240" w:lineRule="auto"/>
      <w:rPr>
        <w:color w:val="000000"/>
      </w:rPr>
    </w:pPr>
    <w:r>
      <w:rPr>
        <w:color w:val="000000"/>
      </w:rPr>
      <w:fldChar w:fldCharType="begin"/>
    </w:r>
    <w:r>
      <w:rPr>
        <w:color w:val="000000"/>
      </w:rPr>
      <w:instrText>PAGE</w:instrText>
    </w:r>
    <w:r>
      <w:rPr>
        <w:color w:val="000000"/>
      </w:rPr>
      <w:fldChar w:fldCharType="separate"/>
    </w:r>
    <w:r w:rsidR="00B2592E">
      <w:rPr>
        <w:noProof/>
        <w:color w:val="000000"/>
      </w:rPr>
      <w:t>1</w:t>
    </w:r>
    <w:r>
      <w:rPr>
        <w:color w:val="000000"/>
      </w:rPr>
      <w:fldChar w:fldCharType="end"/>
    </w:r>
  </w:p>
  <w:p w14:paraId="7E250F45" w14:textId="77777777" w:rsidR="008A6C35" w:rsidRDefault="008A6C3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E31386" w14:textId="77777777" w:rsidR="0026483F" w:rsidRDefault="0026483F">
      <w:pPr>
        <w:spacing w:after="0" w:line="240" w:lineRule="auto"/>
      </w:pPr>
      <w:r>
        <w:separator/>
      </w:r>
    </w:p>
  </w:footnote>
  <w:footnote w:type="continuationSeparator" w:id="0">
    <w:p w14:paraId="3E2BE4ED" w14:textId="77777777" w:rsidR="0026483F" w:rsidRDefault="002648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546BC4"/>
    <w:multiLevelType w:val="multilevel"/>
    <w:tmpl w:val="39E214F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6BBB3101"/>
    <w:multiLevelType w:val="multilevel"/>
    <w:tmpl w:val="4D426070"/>
    <w:lvl w:ilvl="0">
      <w:start w:val="1"/>
      <w:numFmt w:val="decimal"/>
      <w:lvlText w:val="%1."/>
      <w:lvlJc w:val="left"/>
      <w:pPr>
        <w:ind w:left="720" w:hanging="360"/>
      </w:pPr>
      <w:rPr>
        <w:rFonts w:ascii="Calibri" w:eastAsia="Calibri" w:hAnsi="Calibri" w:cs="Calibri"/>
        <w:color w:val="000000"/>
        <w:sz w:val="27"/>
        <w:szCs w:val="27"/>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2127892413">
    <w:abstractNumId w:val="0"/>
  </w:num>
  <w:num w:numId="2" w16cid:durableId="208209758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A6C35"/>
    <w:rsid w:val="00084D59"/>
    <w:rsid w:val="0026483F"/>
    <w:rsid w:val="0046010D"/>
    <w:rsid w:val="005C381F"/>
    <w:rsid w:val="00684D5C"/>
    <w:rsid w:val="00724341"/>
    <w:rsid w:val="008A6C35"/>
    <w:rsid w:val="0090295E"/>
    <w:rsid w:val="00B2592E"/>
    <w:rsid w:val="00CA66A0"/>
    <w:rsid w:val="00D27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7B765C"/>
  <w15:docId w15:val="{10939500-09F9-41D3-BD2A-E296301702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ptos" w:eastAsia="Aptos" w:hAnsi="Aptos" w:cs="Aptos"/>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2DB9"/>
  </w:style>
  <w:style w:type="paragraph" w:styleId="Heading1">
    <w:name w:val="heading 1"/>
    <w:basedOn w:val="Normal"/>
    <w:next w:val="Normal"/>
    <w:link w:val="Heading1Char"/>
    <w:uiPriority w:val="9"/>
    <w:qFormat/>
    <w:rsid w:val="004B79B8"/>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79B8"/>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79B8"/>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79B8"/>
    <w:pPr>
      <w:keepNext/>
      <w:keepLines/>
      <w:spacing w:before="80" w:after="40" w:line="278" w:lineRule="auto"/>
      <w:outlineLvl w:val="3"/>
    </w:pPr>
    <w:rPr>
      <w:rFonts w:eastAsiaTheme="majorEastAsia" w:cstheme="majorBidi"/>
      <w:i/>
      <w:iCs/>
      <w:color w:val="0F4761" w:themeColor="accent1" w:themeShade="BF"/>
      <w:sz w:val="24"/>
      <w:szCs w:val="24"/>
    </w:rPr>
  </w:style>
  <w:style w:type="paragraph" w:styleId="Heading5">
    <w:name w:val="heading 5"/>
    <w:basedOn w:val="Normal"/>
    <w:next w:val="Normal"/>
    <w:link w:val="Heading5Char"/>
    <w:uiPriority w:val="9"/>
    <w:semiHidden/>
    <w:unhideWhenUsed/>
    <w:qFormat/>
    <w:rsid w:val="004B79B8"/>
    <w:pPr>
      <w:keepNext/>
      <w:keepLines/>
      <w:spacing w:before="80" w:after="40" w:line="278" w:lineRule="auto"/>
      <w:outlineLvl w:val="4"/>
    </w:pPr>
    <w:rPr>
      <w:rFonts w:eastAsiaTheme="majorEastAsia" w:cstheme="majorBidi"/>
      <w:color w:val="0F4761" w:themeColor="accent1" w:themeShade="BF"/>
      <w:sz w:val="24"/>
      <w:szCs w:val="24"/>
    </w:rPr>
  </w:style>
  <w:style w:type="paragraph" w:styleId="Heading6">
    <w:name w:val="heading 6"/>
    <w:basedOn w:val="Normal"/>
    <w:next w:val="Normal"/>
    <w:link w:val="Heading6Char"/>
    <w:uiPriority w:val="9"/>
    <w:semiHidden/>
    <w:unhideWhenUsed/>
    <w:qFormat/>
    <w:rsid w:val="004B79B8"/>
    <w:pPr>
      <w:keepNext/>
      <w:keepLines/>
      <w:spacing w:before="40" w:after="0" w:line="278" w:lineRule="auto"/>
      <w:outlineLvl w:val="5"/>
    </w:pPr>
    <w:rPr>
      <w:rFonts w:eastAsiaTheme="majorEastAsia" w:cstheme="majorBidi"/>
      <w:i/>
      <w:iCs/>
      <w:color w:val="595959" w:themeColor="text1" w:themeTint="A6"/>
      <w:sz w:val="24"/>
      <w:szCs w:val="24"/>
    </w:rPr>
  </w:style>
  <w:style w:type="paragraph" w:styleId="Heading7">
    <w:name w:val="heading 7"/>
    <w:basedOn w:val="Normal"/>
    <w:next w:val="Normal"/>
    <w:link w:val="Heading7Char"/>
    <w:uiPriority w:val="9"/>
    <w:semiHidden/>
    <w:unhideWhenUsed/>
    <w:qFormat/>
    <w:rsid w:val="004B79B8"/>
    <w:pPr>
      <w:keepNext/>
      <w:keepLines/>
      <w:spacing w:before="40" w:after="0" w:line="278" w:lineRule="auto"/>
      <w:outlineLvl w:val="6"/>
    </w:pPr>
    <w:rPr>
      <w:rFonts w:eastAsiaTheme="majorEastAsia" w:cstheme="majorBidi"/>
      <w:color w:val="595959" w:themeColor="text1" w:themeTint="A6"/>
      <w:sz w:val="24"/>
      <w:szCs w:val="24"/>
    </w:rPr>
  </w:style>
  <w:style w:type="paragraph" w:styleId="Heading8">
    <w:name w:val="heading 8"/>
    <w:basedOn w:val="Normal"/>
    <w:next w:val="Normal"/>
    <w:link w:val="Heading8Char"/>
    <w:uiPriority w:val="9"/>
    <w:semiHidden/>
    <w:unhideWhenUsed/>
    <w:qFormat/>
    <w:rsid w:val="004B79B8"/>
    <w:pPr>
      <w:keepNext/>
      <w:keepLines/>
      <w:spacing w:after="0" w:line="278" w:lineRule="auto"/>
      <w:outlineLvl w:val="7"/>
    </w:pPr>
    <w:rPr>
      <w:rFonts w:eastAsiaTheme="majorEastAsia" w:cstheme="majorBidi"/>
      <w:i/>
      <w:iCs/>
      <w:color w:val="272727" w:themeColor="text1" w:themeTint="D8"/>
      <w:sz w:val="24"/>
      <w:szCs w:val="24"/>
    </w:rPr>
  </w:style>
  <w:style w:type="paragraph" w:styleId="Heading9">
    <w:name w:val="heading 9"/>
    <w:basedOn w:val="Normal"/>
    <w:next w:val="Normal"/>
    <w:link w:val="Heading9Char"/>
    <w:uiPriority w:val="9"/>
    <w:semiHidden/>
    <w:unhideWhenUsed/>
    <w:qFormat/>
    <w:rsid w:val="004B79B8"/>
    <w:pPr>
      <w:keepNext/>
      <w:keepLines/>
      <w:spacing w:after="0" w:line="278" w:lineRule="auto"/>
      <w:outlineLvl w:val="8"/>
    </w:pPr>
    <w:rPr>
      <w:rFonts w:eastAsiaTheme="majorEastAsia" w:cstheme="majorBidi"/>
      <w:color w:val="272727" w:themeColor="text1" w:themeTint="D8"/>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B79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B79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79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79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79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79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79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79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79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79B8"/>
    <w:rPr>
      <w:rFonts w:eastAsiaTheme="majorEastAsia" w:cstheme="majorBidi"/>
      <w:color w:val="272727" w:themeColor="text1" w:themeTint="D8"/>
    </w:rPr>
  </w:style>
  <w:style w:type="character" w:customStyle="1" w:styleId="TitleChar">
    <w:name w:val="Title Char"/>
    <w:basedOn w:val="DefaultParagraphFont"/>
    <w:link w:val="Title"/>
    <w:uiPriority w:val="10"/>
    <w:rsid w:val="004B79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spacing w:line="278" w:lineRule="auto"/>
    </w:pPr>
    <w:rPr>
      <w:color w:val="595959"/>
      <w:sz w:val="28"/>
      <w:szCs w:val="28"/>
    </w:rPr>
  </w:style>
  <w:style w:type="character" w:customStyle="1" w:styleId="SubtitleChar">
    <w:name w:val="Subtitle Char"/>
    <w:basedOn w:val="DefaultParagraphFont"/>
    <w:link w:val="Subtitle"/>
    <w:uiPriority w:val="11"/>
    <w:rsid w:val="004B79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79B8"/>
    <w:pPr>
      <w:spacing w:before="160" w:line="278" w:lineRule="auto"/>
      <w:jc w:val="center"/>
    </w:pPr>
    <w:rPr>
      <w:i/>
      <w:iCs/>
      <w:color w:val="404040" w:themeColor="text1" w:themeTint="BF"/>
      <w:sz w:val="24"/>
      <w:szCs w:val="24"/>
    </w:rPr>
  </w:style>
  <w:style w:type="character" w:customStyle="1" w:styleId="QuoteChar">
    <w:name w:val="Quote Char"/>
    <w:basedOn w:val="DefaultParagraphFont"/>
    <w:link w:val="Quote"/>
    <w:uiPriority w:val="29"/>
    <w:rsid w:val="004B79B8"/>
    <w:rPr>
      <w:i/>
      <w:iCs/>
      <w:color w:val="404040" w:themeColor="text1" w:themeTint="BF"/>
    </w:rPr>
  </w:style>
  <w:style w:type="paragraph" w:styleId="ListParagraph">
    <w:name w:val="List Paragraph"/>
    <w:basedOn w:val="Normal"/>
    <w:uiPriority w:val="34"/>
    <w:qFormat/>
    <w:rsid w:val="004B79B8"/>
    <w:pPr>
      <w:spacing w:line="278" w:lineRule="auto"/>
      <w:ind w:left="720"/>
      <w:contextualSpacing/>
    </w:pPr>
    <w:rPr>
      <w:sz w:val="24"/>
      <w:szCs w:val="24"/>
    </w:rPr>
  </w:style>
  <w:style w:type="character" w:styleId="IntenseEmphasis">
    <w:name w:val="Intense Emphasis"/>
    <w:basedOn w:val="DefaultParagraphFont"/>
    <w:uiPriority w:val="21"/>
    <w:qFormat/>
    <w:rsid w:val="004B79B8"/>
    <w:rPr>
      <w:i/>
      <w:iCs/>
      <w:color w:val="0F4761" w:themeColor="accent1" w:themeShade="BF"/>
    </w:rPr>
  </w:style>
  <w:style w:type="paragraph" w:styleId="IntenseQuote">
    <w:name w:val="Intense Quote"/>
    <w:basedOn w:val="Normal"/>
    <w:next w:val="Normal"/>
    <w:link w:val="IntenseQuoteChar"/>
    <w:uiPriority w:val="30"/>
    <w:qFormat/>
    <w:rsid w:val="004B79B8"/>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sz w:val="24"/>
      <w:szCs w:val="24"/>
    </w:rPr>
  </w:style>
  <w:style w:type="character" w:customStyle="1" w:styleId="IntenseQuoteChar">
    <w:name w:val="Intense Quote Char"/>
    <w:basedOn w:val="DefaultParagraphFont"/>
    <w:link w:val="IntenseQuote"/>
    <w:uiPriority w:val="30"/>
    <w:rsid w:val="004B79B8"/>
    <w:rPr>
      <w:i/>
      <w:iCs/>
      <w:color w:val="0F4761" w:themeColor="accent1" w:themeShade="BF"/>
    </w:rPr>
  </w:style>
  <w:style w:type="character" w:styleId="IntenseReference">
    <w:name w:val="Intense Reference"/>
    <w:basedOn w:val="DefaultParagraphFont"/>
    <w:uiPriority w:val="32"/>
    <w:qFormat/>
    <w:rsid w:val="004B79B8"/>
    <w:rPr>
      <w:b/>
      <w:bCs/>
      <w:smallCaps/>
      <w:color w:val="0F4761" w:themeColor="accent1" w:themeShade="BF"/>
      <w:spacing w:val="5"/>
    </w:rPr>
  </w:style>
  <w:style w:type="character" w:customStyle="1" w:styleId="ams">
    <w:name w:val="ams"/>
    <w:basedOn w:val="DefaultParagraphFont"/>
    <w:rsid w:val="004B79B8"/>
  </w:style>
  <w:style w:type="paragraph" w:styleId="NoSpacing">
    <w:name w:val="No Spacing"/>
    <w:link w:val="NoSpacingChar"/>
    <w:uiPriority w:val="1"/>
    <w:qFormat/>
    <w:rsid w:val="00602FC7"/>
    <w:pPr>
      <w:spacing w:after="0" w:line="240" w:lineRule="auto"/>
    </w:pPr>
    <w:rPr>
      <w:lang w:val="en-US" w:eastAsia="en-US"/>
    </w:rPr>
  </w:style>
  <w:style w:type="character" w:customStyle="1" w:styleId="NoSpacingChar">
    <w:name w:val="No Spacing Char"/>
    <w:basedOn w:val="DefaultParagraphFont"/>
    <w:link w:val="NoSpacing"/>
    <w:uiPriority w:val="1"/>
    <w:rsid w:val="00602FC7"/>
    <w:rPr>
      <w:kern w:val="0"/>
      <w:sz w:val="22"/>
      <w:szCs w:val="22"/>
      <w:lang w:val="en-US" w:eastAsia="en-US"/>
    </w:rPr>
  </w:style>
  <w:style w:type="paragraph" w:styleId="TOCHeading">
    <w:name w:val="TOC Heading"/>
    <w:basedOn w:val="Heading1"/>
    <w:next w:val="Normal"/>
    <w:uiPriority w:val="39"/>
    <w:unhideWhenUsed/>
    <w:qFormat/>
    <w:rsid w:val="00047969"/>
    <w:pPr>
      <w:spacing w:before="240" w:after="0" w:line="259" w:lineRule="auto"/>
      <w:outlineLvl w:val="9"/>
    </w:pPr>
    <w:rPr>
      <w:sz w:val="32"/>
      <w:szCs w:val="32"/>
      <w:lang w:val="en-US" w:eastAsia="en-US"/>
    </w:rPr>
  </w:style>
  <w:style w:type="paragraph" w:styleId="TOC2">
    <w:name w:val="toc 2"/>
    <w:basedOn w:val="Normal"/>
    <w:next w:val="Normal"/>
    <w:autoRedefine/>
    <w:uiPriority w:val="39"/>
    <w:unhideWhenUsed/>
    <w:rsid w:val="00047969"/>
    <w:pPr>
      <w:spacing w:after="100"/>
      <w:ind w:left="220"/>
    </w:pPr>
    <w:rPr>
      <w:rFonts w:cs="Times New Roman"/>
      <w:lang w:val="en-US" w:eastAsia="en-US"/>
    </w:rPr>
  </w:style>
  <w:style w:type="paragraph" w:styleId="TOC1">
    <w:name w:val="toc 1"/>
    <w:basedOn w:val="Normal"/>
    <w:next w:val="Normal"/>
    <w:autoRedefine/>
    <w:uiPriority w:val="39"/>
    <w:unhideWhenUsed/>
    <w:rsid w:val="00047969"/>
    <w:pPr>
      <w:spacing w:after="100"/>
    </w:pPr>
    <w:rPr>
      <w:rFonts w:cs="Times New Roman"/>
      <w:lang w:val="en-US" w:eastAsia="en-US"/>
    </w:rPr>
  </w:style>
  <w:style w:type="paragraph" w:styleId="TOC3">
    <w:name w:val="toc 3"/>
    <w:basedOn w:val="Normal"/>
    <w:next w:val="Normal"/>
    <w:autoRedefine/>
    <w:uiPriority w:val="39"/>
    <w:unhideWhenUsed/>
    <w:rsid w:val="00047969"/>
    <w:pPr>
      <w:spacing w:after="100"/>
      <w:ind w:left="440"/>
    </w:pPr>
    <w:rPr>
      <w:rFonts w:cs="Times New Roman"/>
      <w:lang w:val="en-US" w:eastAsia="en-US"/>
    </w:rPr>
  </w:style>
  <w:style w:type="paragraph" w:styleId="NormalWeb">
    <w:name w:val="Normal (Web)"/>
    <w:basedOn w:val="Normal"/>
    <w:uiPriority w:val="99"/>
    <w:semiHidden/>
    <w:unhideWhenUsed/>
    <w:rsid w:val="00BB6F98"/>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B6F98"/>
    <w:rPr>
      <w:color w:val="0000FF"/>
      <w:u w:val="single"/>
    </w:rPr>
  </w:style>
  <w:style w:type="character" w:styleId="UnresolvedMention">
    <w:name w:val="Unresolved Mention"/>
    <w:basedOn w:val="DefaultParagraphFont"/>
    <w:uiPriority w:val="99"/>
    <w:semiHidden/>
    <w:unhideWhenUsed/>
    <w:rsid w:val="00BB6F98"/>
    <w:rPr>
      <w:color w:val="605E5C"/>
      <w:shd w:val="clear" w:color="auto" w:fill="E1DFDD"/>
    </w:rPr>
  </w:style>
  <w:style w:type="paragraph" w:styleId="Header">
    <w:name w:val="header"/>
    <w:basedOn w:val="Normal"/>
    <w:link w:val="HeaderChar"/>
    <w:uiPriority w:val="99"/>
    <w:unhideWhenUsed/>
    <w:rsid w:val="001E4C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4CA0"/>
    <w:rPr>
      <w:sz w:val="22"/>
      <w:szCs w:val="22"/>
    </w:rPr>
  </w:style>
  <w:style w:type="paragraph" w:styleId="Footer">
    <w:name w:val="footer"/>
    <w:basedOn w:val="Normal"/>
    <w:link w:val="FooterChar"/>
    <w:uiPriority w:val="99"/>
    <w:unhideWhenUsed/>
    <w:rsid w:val="001E4C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4CA0"/>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87268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diva-portal.org/smash/get/diva2:828420/FULLTEXT01.pdf" TargetMode="External"/><Relationship Id="rId13" Type="http://schemas.openxmlformats.org/officeDocument/2006/relationships/hyperlink" Target="https://drive.google.com/file/d/19U9LJZ_SVlPvLUgHTA4OkE9ImDg5R4he/view" TargetMode="External"/><Relationship Id="rId18" Type="http://schemas.openxmlformats.org/officeDocument/2006/relationships/hyperlink" Target="https://www.researchgate.net/profile/Sun-Kim-3/publication/312667982_The_review_of_green_research_in_hospitality_2000-2014_Current_trends_and_future_research_directions/links/5d94c80d299bf1c363f2a81b/The-review-of-green-research-in-hospitality-2000-2014-Current-trends-and-future-research-directions.pdf" TargetMode="External"/><Relationship Id="rId26" Type="http://schemas.openxmlformats.org/officeDocument/2006/relationships/hyperlink" Target="https://thuvienso.hoasen.edu.vn/bitstream/handle/123456789/8505/Contents.pdf?sequence=3&amp;isAllowed=y" TargetMode="External"/><Relationship Id="rId3" Type="http://schemas.openxmlformats.org/officeDocument/2006/relationships/styles" Target="styles.xml"/><Relationship Id="rId21" Type="http://schemas.openxmlformats.org/officeDocument/2006/relationships/hyperlink" Target="https://doi.org/10.1080/09669582.2020.1737092" TargetMode="External"/><Relationship Id="rId7" Type="http://schemas.openxmlformats.org/officeDocument/2006/relationships/endnotes" Target="endnotes.xml"/><Relationship Id="rId12" Type="http://schemas.openxmlformats.org/officeDocument/2006/relationships/hyperlink" Target="https://doi.org/10.1080/13683500.2023.2286291" TargetMode="External"/><Relationship Id="rId17" Type="http://schemas.openxmlformats.org/officeDocument/2006/relationships/hyperlink" Target="https://eprints.glos.ac.uk/698/1/Jones%20%282016%29%20sustainability%20in%20the%20hospitality%20industry%20with%20cover%20sheet.pdf" TargetMode="External"/><Relationship Id="rId25" Type="http://schemas.openxmlformats.org/officeDocument/2006/relationships/hyperlink" Target="https://doi.org/10.1080/10548408.2021.1921672" TargetMode="External"/><Relationship Id="rId2" Type="http://schemas.openxmlformats.org/officeDocument/2006/relationships/numbering" Target="numbering.xml"/><Relationship Id="rId16" Type="http://schemas.openxmlformats.org/officeDocument/2006/relationships/hyperlink" Target="https://www.tandfonline.com/doi/pdf/10.1080/09669582.2021.1903019" TargetMode="External"/><Relationship Id="rId20" Type="http://schemas.openxmlformats.org/officeDocument/2006/relationships/hyperlink" Target="https://doi.org/10.1016/j.tourman.2018.08.03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31910828" TargetMode="External"/><Relationship Id="rId24" Type="http://schemas.openxmlformats.org/officeDocument/2006/relationships/hyperlink" Target="https://doi.org/10.1080/10548408.2014.933154" TargetMode="External"/><Relationship Id="rId5" Type="http://schemas.openxmlformats.org/officeDocument/2006/relationships/webSettings" Target="webSettings.xml"/><Relationship Id="rId15" Type="http://schemas.openxmlformats.org/officeDocument/2006/relationships/hyperlink" Target="https://doi.org/10.1051/e3sconf/20187404002" TargetMode="External"/><Relationship Id="rId23" Type="http://schemas.openxmlformats.org/officeDocument/2006/relationships/hyperlink" Target="https://doi.org/10.3390/su13063164" TargetMode="External"/><Relationship Id="rId28" Type="http://schemas.openxmlformats.org/officeDocument/2006/relationships/footer" Target="footer1.xml"/><Relationship Id="rId10" Type="http://schemas.openxmlformats.org/officeDocument/2006/relationships/hyperlink" Target="https://doi.org/10.3390/su131810380" TargetMode="External"/><Relationship Id="rId19" Type="http://schemas.openxmlformats.org/officeDocument/2006/relationships/hyperlink" Target="https://doi.org/10.1080/19368623.2019.1533907" TargetMode="External"/><Relationship Id="rId4" Type="http://schemas.openxmlformats.org/officeDocument/2006/relationships/settings" Target="settings.xml"/><Relationship Id="rId9" Type="http://schemas.openxmlformats.org/officeDocument/2006/relationships/hyperlink" Target="https://ecommons.cornell.edu/server/api/core/bitstreams/94f1bfd5-a2f5-48f5-9db5-9dc27cac8987/content" TargetMode="External"/><Relationship Id="rId14" Type="http://schemas.openxmlformats.org/officeDocument/2006/relationships/hyperlink" Target="https://doi.org/10.1016/j.ijhm.2019.02.005" TargetMode="External"/><Relationship Id="rId22" Type="http://schemas.openxmlformats.org/officeDocument/2006/relationships/hyperlink" Target="https://doi.org/10.53555/kuey.v30i4.2638" TargetMode="External"/><Relationship Id="rId27" Type="http://schemas.openxmlformats.org/officeDocument/2006/relationships/hyperlink" Target="https://doi.org/10.1177/0972150918779294" TargetMode="Externa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XMKRQ/vyW0zLc3ILhFTATdfoXag==">CgMxLjA4AHIhMXJsbkZjWDhwUFJpQllSc1ZLX09CWHZhaHhha01jV0VV</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3477</Words>
  <Characters>23547</Characters>
  <Application>Microsoft Office Word</Application>
  <DocSecurity>0</DocSecurity>
  <Lines>507</Lines>
  <Paragraphs>99</Paragraphs>
  <ScaleCrop>false</ScaleCrop>
  <Company/>
  <LinksUpToDate>false</LinksUpToDate>
  <CharactersWithSpaces>26998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Shahd Omer (21 Module Lecturer: Scot Module Lecturer: Scott JamesWord Count: 2126t JamesWord Count: 212630010)</dc:creator>
  <cp:lastModifiedBy>Shahd Omer (2130010)</cp:lastModifiedBy>
  <cp:revision>11</cp:revision>
  <dcterms:created xsi:type="dcterms:W3CDTF">2024-06-01T22:12:00Z</dcterms:created>
  <dcterms:modified xsi:type="dcterms:W3CDTF">2024-06-01T22:22:00Z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537cb59f-cc69-4e7d-bfd2-eb55458080a3</vt:lpwstr>
  </property>
</Properties>
</file>