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r>
        <w:rPr>
          <w:rFonts w:eastAsia="Times New Roman"/>
          <w:b/>
          <w:sz w:val="32"/>
          <w:szCs w:val="32"/>
          <w:u w:val="single"/>
        </w:rPr>
        <w:t>Academic Discipline of Hospitality and Tourism</w:t>
      </w:r>
    </w:p>
    <w:p>
      <w:pPr>
        <w:spacing w:line="360" w:lineRule="auto"/>
        <w:jc w:val="center"/>
        <w:rPr>
          <w:rFonts w:eastAsia="Times New Roman"/>
          <w:b/>
          <w:sz w:val="32"/>
          <w:szCs w:val="32"/>
          <w:u w:val="single"/>
        </w:rPr>
      </w:pPr>
      <w:r>
        <w:rPr>
          <w:rFonts w:eastAsia="Times New Roman"/>
          <w:b/>
          <w:sz w:val="32"/>
          <w:szCs w:val="32"/>
          <w:u w:val="single"/>
        </w:rPr>
        <w:t>Management</w:t>
      </w:r>
    </w:p>
    <w:p>
      <w:pPr>
        <w:spacing w:line="360" w:lineRule="auto"/>
        <w:jc w:val="center"/>
        <w:rPr>
          <w:rFonts w:eastAsia="Times New Roman"/>
          <w:b/>
          <w:sz w:val="32"/>
          <w:szCs w:val="32"/>
          <w:u w:val="single"/>
        </w:rPr>
      </w:pPr>
      <w:r>
        <w:rPr>
          <w:rFonts w:eastAsia="Times New Roman"/>
          <w:b/>
          <w:sz w:val="32"/>
          <w:szCs w:val="32"/>
          <w:u w:val="single"/>
        </w:rPr>
        <w:t>BA International Hotel Management</w:t>
      </w:r>
    </w:p>
    <w:p>
      <w:pPr>
        <w:spacing w:line="360" w:lineRule="auto"/>
        <w:jc w:val="center"/>
        <w:rPr>
          <w:rFonts w:eastAsia="Times New Roman"/>
          <w:b/>
          <w:sz w:val="32"/>
          <w:szCs w:val="32"/>
          <w:u w:val="single"/>
        </w:rPr>
      </w:pPr>
      <w:r>
        <w:rPr>
          <w:rFonts w:eastAsia="Times New Roman"/>
          <w:b/>
          <w:sz w:val="32"/>
          <w:szCs w:val="32"/>
          <w:u w:val="single"/>
        </w:rPr>
        <w:t>BMIH5005 Personnel Resourcing and Development</w:t>
      </w:r>
    </w:p>
    <w:p>
      <w:pPr>
        <w:pStyle w:val="13"/>
        <w:spacing w:before="0" w:beforeAutospacing="0" w:after="0" w:afterAutospacing="0" w:line="360" w:lineRule="auto"/>
        <w:jc w:val="center"/>
        <w:rPr>
          <w:rFonts w:hint="default" w:ascii="Arial" w:hAnsi="Arial" w:cs="Arial"/>
          <w:lang w:val="en-GB"/>
        </w:rPr>
      </w:pPr>
      <w:bookmarkStart w:id="30" w:name="_GoBack"/>
      <w:r>
        <w:rPr>
          <w:rFonts w:ascii="Arial" w:hAnsi="Arial" w:cs="Arial"/>
          <w:b/>
          <w:bCs/>
          <w:i/>
          <w:iCs/>
          <w:color w:val="000000"/>
        </w:rPr>
        <w:t>Student’s Name:</w:t>
      </w:r>
      <w:r>
        <w:rPr>
          <w:rFonts w:hint="default" w:ascii="Arial" w:hAnsi="Arial" w:cs="Arial"/>
          <w:b/>
          <w:bCs/>
          <w:i/>
          <w:iCs/>
          <w:color w:val="000000"/>
          <w:lang w:val="en-GB"/>
        </w:rPr>
        <w:t xml:space="preserve"> Lidia Leva</w:t>
      </w:r>
    </w:p>
    <w:p>
      <w:pPr>
        <w:pStyle w:val="13"/>
        <w:spacing w:before="0" w:beforeAutospacing="0" w:after="0" w:afterAutospacing="0" w:line="360" w:lineRule="auto"/>
        <w:jc w:val="center"/>
        <w:rPr>
          <w:rFonts w:ascii="Arial" w:hAnsi="Arial" w:cs="Arial"/>
        </w:rPr>
      </w:pPr>
      <w:r>
        <w:rPr>
          <w:rFonts w:ascii="Arial" w:hAnsi="Arial" w:cs="Arial"/>
          <w:b/>
          <w:bCs/>
          <w:i/>
          <w:iCs/>
          <w:color w:val="000000"/>
        </w:rPr>
        <w:t>Student ID: </w:t>
      </w:r>
      <w:r>
        <w:rPr>
          <w:rFonts w:hint="default" w:ascii="Arial" w:hAnsi="Arial"/>
          <w:b/>
          <w:bCs/>
          <w:i/>
          <w:iCs/>
          <w:color w:val="000000"/>
        </w:rPr>
        <w:t>2242891</w:t>
      </w:r>
    </w:p>
    <w:p>
      <w:pPr>
        <w:pStyle w:val="13"/>
        <w:spacing w:before="0" w:beforeAutospacing="0" w:after="0" w:afterAutospacing="0" w:line="360" w:lineRule="auto"/>
        <w:jc w:val="center"/>
        <w:rPr>
          <w:rFonts w:hint="default" w:ascii="Arial" w:hAnsi="Arial"/>
          <w:b/>
          <w:bCs/>
          <w:i/>
          <w:iCs/>
          <w:color w:val="000000"/>
        </w:rPr>
      </w:pPr>
      <w:r>
        <w:rPr>
          <w:rFonts w:ascii="Arial" w:hAnsi="Arial" w:cs="Arial"/>
          <w:b/>
          <w:bCs/>
          <w:i/>
          <w:iCs/>
          <w:color w:val="000000"/>
        </w:rPr>
        <w:t>Course Name:</w:t>
      </w:r>
      <w:r>
        <w:rPr>
          <w:rFonts w:hint="default" w:ascii="Arial" w:hAnsi="Arial"/>
          <w:b/>
          <w:bCs/>
          <w:i/>
          <w:iCs/>
          <w:color w:val="000000"/>
        </w:rPr>
        <w:t>BMIH5005</w:t>
      </w:r>
    </w:p>
    <w:p>
      <w:pPr>
        <w:pStyle w:val="13"/>
        <w:spacing w:before="0" w:beforeAutospacing="0" w:after="0" w:afterAutospacing="0" w:line="360" w:lineRule="auto"/>
        <w:jc w:val="center"/>
        <w:rPr>
          <w:rFonts w:ascii="Arial" w:hAnsi="Arial" w:cs="Arial"/>
          <w:b/>
          <w:bCs/>
          <w:i/>
          <w:iCs/>
          <w:color w:val="000000"/>
        </w:rPr>
      </w:pPr>
      <w:r>
        <w:rPr>
          <w:rFonts w:hint="default" w:ascii="Arial" w:hAnsi="Arial"/>
          <w:b/>
          <w:bCs/>
          <w:i/>
          <w:iCs/>
          <w:color w:val="000000"/>
        </w:rPr>
        <w:t>Personnel Resourcing and Development</w:t>
      </w:r>
    </w:p>
    <w:p>
      <w:pPr>
        <w:pStyle w:val="13"/>
        <w:spacing w:before="0" w:beforeAutospacing="0" w:after="0" w:afterAutospacing="0" w:line="360" w:lineRule="auto"/>
        <w:jc w:val="center"/>
        <w:rPr>
          <w:rFonts w:hint="default" w:ascii="Arial" w:hAnsi="Arial" w:cs="Arial"/>
          <w:b/>
          <w:bCs/>
          <w:i/>
          <w:iCs/>
          <w:color w:val="000000"/>
          <w:lang w:val="en-GB"/>
        </w:rPr>
      </w:pPr>
      <w:r>
        <w:rPr>
          <w:rFonts w:hint="default" w:ascii="Arial" w:hAnsi="Arial" w:cs="Arial"/>
          <w:b/>
          <w:bCs/>
          <w:i/>
          <w:iCs/>
          <w:color w:val="000000"/>
          <w:lang w:val="en-GB"/>
        </w:rPr>
        <w:t>Module leader :</w:t>
      </w:r>
      <w:r>
        <w:rPr>
          <w:rFonts w:hint="default" w:ascii="Arial" w:hAnsi="Arial"/>
          <w:b/>
          <w:bCs/>
          <w:i/>
          <w:iCs/>
          <w:color w:val="000000"/>
          <w:lang w:val="en-GB"/>
        </w:rPr>
        <w:t>Scott James</w:t>
      </w:r>
    </w:p>
    <w:bookmarkEnd w:id="30"/>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sz w:val="24"/>
          <w:szCs w:val="24"/>
        </w:rPr>
      </w:pPr>
    </w:p>
    <w:p>
      <w:pPr>
        <w:jc w:val="center"/>
        <w:rPr>
          <w:rFonts w:eastAsia="Times New Roman"/>
          <w:b/>
          <w:i/>
          <w:sz w:val="24"/>
          <w:szCs w:val="24"/>
        </w:rPr>
      </w:pPr>
      <w:r>
        <w:rPr>
          <w:rFonts w:eastAsia="Times New Roman"/>
          <w:b/>
          <w:sz w:val="24"/>
          <w:szCs w:val="24"/>
        </w:rPr>
        <w:t>Proposal Topic - -</w:t>
      </w:r>
      <w:r>
        <w:rPr>
          <w:rFonts w:eastAsia="Times New Roman"/>
          <w:b/>
          <w:sz w:val="24"/>
          <w:szCs w:val="24"/>
          <w:highlight w:val="white"/>
        </w:rPr>
        <w:t xml:space="preserve"> Analyse the impacts of socio-economic force on employees’ performance management and monitoring in different work modes: Hospitality HR’s perspective</w:t>
      </w:r>
    </w:p>
    <w:p>
      <w:pPr>
        <w:spacing w:before="480"/>
      </w:pPr>
      <w:r>
        <w:br w:type="page"/>
      </w:r>
    </w:p>
    <w:sdt>
      <w:sdtPr>
        <w:rPr>
          <w:rFonts w:ascii="Arial" w:hAnsi="Arial" w:eastAsia="Arial" w:cs="Arial"/>
          <w:color w:val="auto"/>
          <w:sz w:val="22"/>
          <w:szCs w:val="22"/>
          <w:lang w:val="en-GB" w:eastAsia="en-GB"/>
        </w:rPr>
        <w:id w:val="526533615"/>
        <w:docPartObj>
          <w:docPartGallery w:val="Table of Contents"/>
          <w:docPartUnique/>
        </w:docPartObj>
      </w:sdtPr>
      <w:sdtEndPr>
        <w:rPr>
          <w:rFonts w:ascii="Arial" w:hAnsi="Arial" w:eastAsia="Arial" w:cs="Arial"/>
          <w:b/>
          <w:bCs/>
          <w:color w:val="auto"/>
          <w:sz w:val="22"/>
          <w:szCs w:val="22"/>
          <w:lang w:val="en-GB" w:eastAsia="en-GB"/>
        </w:rPr>
      </w:sdtEndPr>
      <w:sdtContent>
        <w:p>
          <w:pPr>
            <w:pStyle w:val="21"/>
            <w:spacing w:line="360" w:lineRule="auto"/>
            <w:jc w:val="center"/>
            <w:rPr>
              <w:rFonts w:ascii="Arial" w:hAnsi="Arial" w:cs="Arial"/>
              <w:b/>
              <w:color w:val="000000" w:themeColor="text1"/>
              <w:sz w:val="24"/>
              <w:szCs w:val="24"/>
              <w14:textFill>
                <w14:solidFill>
                  <w14:schemeClr w14:val="tx1"/>
                </w14:solidFill>
              </w14:textFill>
            </w:rPr>
          </w:pPr>
          <w:bookmarkStart w:id="0" w:name="_hchwv7y0e8tx" w:colFirst="0" w:colLast="0"/>
          <w:bookmarkEnd w:id="0"/>
          <w:r>
            <w:rPr>
              <w:rFonts w:ascii="Arial" w:hAnsi="Arial" w:cs="Arial"/>
              <w:b/>
              <w:color w:val="000000" w:themeColor="text1"/>
              <w:sz w:val="24"/>
              <w:szCs w:val="24"/>
              <w14:textFill>
                <w14:solidFill>
                  <w14:schemeClr w14:val="tx1"/>
                </w14:solidFill>
              </w14:textFill>
            </w:rPr>
            <w:t>Table of Contents</w:t>
          </w:r>
        </w:p>
        <w:p>
          <w:pPr>
            <w:pStyle w:val="16"/>
            <w:tabs>
              <w:tab w:val="right" w:leader="dot" w:pos="9019"/>
            </w:tabs>
            <w:spacing w:line="360" w:lineRule="auto"/>
            <w:jc w:val="both"/>
            <w:rPr>
              <w:sz w:val="24"/>
              <w:szCs w:val="24"/>
            </w:rPr>
          </w:pPr>
          <w:r>
            <w:rPr>
              <w:sz w:val="24"/>
              <w:szCs w:val="24"/>
            </w:rPr>
            <w:fldChar w:fldCharType="begin"/>
          </w:r>
          <w:r>
            <w:rPr>
              <w:sz w:val="24"/>
              <w:szCs w:val="24"/>
            </w:rPr>
            <w:instrText xml:space="preserve"> TOC \o "1-3" \h \z \u </w:instrText>
          </w:r>
          <w:r>
            <w:rPr>
              <w:sz w:val="24"/>
              <w:szCs w:val="24"/>
            </w:rPr>
            <w:fldChar w:fldCharType="separate"/>
          </w:r>
          <w:r>
            <w:fldChar w:fldCharType="begin"/>
          </w:r>
          <w:r>
            <w:instrText xml:space="preserve"> HYPERLINK \l "_Toc165551189" </w:instrText>
          </w:r>
          <w:r>
            <w:fldChar w:fldCharType="separate"/>
          </w:r>
          <w:r>
            <w:rPr>
              <w:rStyle w:val="12"/>
              <w:sz w:val="24"/>
              <w:szCs w:val="24"/>
            </w:rPr>
            <w:t>Selected Company - IHG Hotel &amp; Resorts</w:t>
          </w:r>
          <w:r>
            <w:rPr>
              <w:sz w:val="24"/>
              <w:szCs w:val="24"/>
            </w:rPr>
            <w:tab/>
          </w:r>
          <w:r>
            <w:rPr>
              <w:sz w:val="24"/>
              <w:szCs w:val="24"/>
            </w:rPr>
            <w:fldChar w:fldCharType="begin"/>
          </w:r>
          <w:r>
            <w:rPr>
              <w:sz w:val="24"/>
              <w:szCs w:val="24"/>
            </w:rPr>
            <w:instrText xml:space="preserve"> PAGEREF _Toc165551189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"_Toc165551190" </w:instrText>
          </w:r>
          <w:r>
            <w:fldChar w:fldCharType="separate"/>
          </w:r>
          <w:r>
            <w:rPr>
              <w:rStyle w:val="12"/>
              <w:sz w:val="24"/>
              <w:szCs w:val="24"/>
            </w:rPr>
            <w:t>1. Introduction and Background</w:t>
          </w:r>
          <w:r>
            <w:rPr>
              <w:sz w:val="24"/>
              <w:szCs w:val="24"/>
            </w:rPr>
            <w:tab/>
          </w:r>
          <w:r>
            <w:rPr>
              <w:sz w:val="24"/>
              <w:szCs w:val="24"/>
            </w:rPr>
            <w:fldChar w:fldCharType="begin"/>
          </w:r>
          <w:r>
            <w:rPr>
              <w:sz w:val="24"/>
              <w:szCs w:val="24"/>
            </w:rPr>
            <w:instrText xml:space="preserve"> PAGEREF _Toc165551190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"_Toc165551191" </w:instrText>
          </w:r>
          <w:r>
            <w:fldChar w:fldCharType="separate"/>
          </w:r>
          <w:r>
            <w:rPr>
              <w:rStyle w:val="12"/>
              <w:sz w:val="24"/>
              <w:szCs w:val="24"/>
            </w:rPr>
            <w:t>1.1 Introduction to the Organisation</w:t>
          </w:r>
          <w:r>
            <w:rPr>
              <w:sz w:val="24"/>
              <w:szCs w:val="24"/>
            </w:rPr>
            <w:tab/>
          </w:r>
          <w:r>
            <w:rPr>
              <w:sz w:val="24"/>
              <w:szCs w:val="24"/>
            </w:rPr>
            <w:fldChar w:fldCharType="begin"/>
          </w:r>
          <w:r>
            <w:rPr>
              <w:sz w:val="24"/>
              <w:szCs w:val="24"/>
            </w:rPr>
            <w:instrText xml:space="preserve"> PAGEREF _Toc165551191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"_Toc165551192" </w:instrText>
          </w:r>
          <w:r>
            <w:fldChar w:fldCharType="separate"/>
          </w:r>
          <w:r>
            <w:rPr>
              <w:rStyle w:val="12"/>
              <w:sz w:val="24"/>
              <w:szCs w:val="24"/>
            </w:rPr>
            <w:t>1.2 Aim and Objective</w:t>
          </w:r>
          <w:r>
            <w:rPr>
              <w:sz w:val="24"/>
              <w:szCs w:val="24"/>
            </w:rPr>
            <w:tab/>
          </w:r>
          <w:r>
            <w:rPr>
              <w:sz w:val="24"/>
              <w:szCs w:val="24"/>
            </w:rPr>
            <w:fldChar w:fldCharType="begin"/>
          </w:r>
          <w:r>
            <w:rPr>
              <w:sz w:val="24"/>
              <w:szCs w:val="24"/>
            </w:rPr>
            <w:instrText xml:space="preserve"> PAGEREF _Toc165551192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"_Toc165551193" </w:instrText>
          </w:r>
          <w:r>
            <w:fldChar w:fldCharType="separate"/>
          </w:r>
          <w:r>
            <w:rPr>
              <w:rStyle w:val="12"/>
              <w:sz w:val="24"/>
              <w:szCs w:val="24"/>
            </w:rPr>
            <w:t>1.3 Background of the topic</w:t>
          </w:r>
          <w:r>
            <w:rPr>
              <w:sz w:val="24"/>
              <w:szCs w:val="24"/>
            </w:rPr>
            <w:tab/>
          </w:r>
          <w:r>
            <w:rPr>
              <w:sz w:val="24"/>
              <w:szCs w:val="24"/>
            </w:rPr>
            <w:fldChar w:fldCharType="begin"/>
          </w:r>
          <w:r>
            <w:rPr>
              <w:sz w:val="24"/>
              <w:szCs w:val="24"/>
            </w:rPr>
            <w:instrText xml:space="preserve"> PAGEREF _Toc165551193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"_Toc165551194" </w:instrText>
          </w:r>
          <w:r>
            <w:fldChar w:fldCharType="separate"/>
          </w:r>
          <w:r>
            <w:rPr>
              <w:rStyle w:val="12"/>
              <w:sz w:val="24"/>
              <w:szCs w:val="24"/>
            </w:rPr>
            <w:t>2. Discussion/Literature</w:t>
          </w:r>
          <w:r>
            <w:rPr>
              <w:sz w:val="24"/>
              <w:szCs w:val="24"/>
            </w:rPr>
            <w:tab/>
          </w:r>
          <w:r>
            <w:rPr>
              <w:sz w:val="24"/>
              <w:szCs w:val="24"/>
            </w:rPr>
            <w:fldChar w:fldCharType="begin"/>
          </w:r>
          <w:r>
            <w:rPr>
              <w:sz w:val="24"/>
              <w:szCs w:val="24"/>
            </w:rPr>
            <w:instrText xml:space="preserve"> PAGEREF _Toc165551194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"_Toc165551195" </w:instrText>
          </w:r>
          <w:r>
            <w:fldChar w:fldCharType="separate"/>
          </w:r>
          <w:r>
            <w:rPr>
              <w:rStyle w:val="12"/>
              <w:sz w:val="24"/>
              <w:szCs w:val="24"/>
            </w:rPr>
            <w:t>2.1 Describe socio-economic factors, a part of PESTLE Analysis</w:t>
          </w:r>
          <w:r>
            <w:rPr>
              <w:sz w:val="24"/>
              <w:szCs w:val="24"/>
            </w:rPr>
            <w:tab/>
          </w:r>
          <w:r>
            <w:rPr>
              <w:sz w:val="24"/>
              <w:szCs w:val="24"/>
            </w:rPr>
            <w:fldChar w:fldCharType="begin"/>
          </w:r>
          <w:r>
            <w:rPr>
              <w:sz w:val="24"/>
              <w:szCs w:val="24"/>
            </w:rPr>
            <w:instrText xml:space="preserve"> PAGEREF _Toc165551195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"_Toc165551196" </w:instrText>
          </w:r>
          <w:r>
            <w:fldChar w:fldCharType="separate"/>
          </w:r>
          <w:r>
            <w:rPr>
              <w:rStyle w:val="12"/>
              <w:sz w:val="24"/>
              <w:szCs w:val="24"/>
            </w:rPr>
            <w:t>2.2 Describe the industry trend associated with the hospitality sector</w:t>
          </w:r>
          <w:r>
            <w:rPr>
              <w:sz w:val="24"/>
              <w:szCs w:val="24"/>
            </w:rPr>
            <w:tab/>
          </w:r>
          <w:r>
            <w:rPr>
              <w:sz w:val="24"/>
              <w:szCs w:val="24"/>
            </w:rPr>
            <w:fldChar w:fldCharType="begin"/>
          </w:r>
          <w:r>
            <w:rPr>
              <w:sz w:val="24"/>
              <w:szCs w:val="24"/>
            </w:rPr>
            <w:instrText xml:space="preserve"> PAGEREF _Toc165551196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"_Toc165551197" </w:instrText>
          </w:r>
          <w:r>
            <w:fldChar w:fldCharType="separate"/>
          </w:r>
          <w:r>
            <w:rPr>
              <w:rStyle w:val="12"/>
              <w:sz w:val="24"/>
              <w:szCs w:val="24"/>
            </w:rPr>
            <w:t>2.3 Discuss the emergence of different work modes in the hospitality industry over these years</w:t>
          </w:r>
          <w:r>
            <w:rPr>
              <w:sz w:val="24"/>
              <w:szCs w:val="24"/>
            </w:rPr>
            <w:tab/>
          </w:r>
          <w:r>
            <w:rPr>
              <w:sz w:val="24"/>
              <w:szCs w:val="24"/>
            </w:rPr>
            <w:fldChar w:fldCharType="begin"/>
          </w:r>
          <w:r>
            <w:rPr>
              <w:sz w:val="24"/>
              <w:szCs w:val="24"/>
            </w:rPr>
            <w:instrText xml:space="preserve"> PAGEREF _Toc165551197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"_Toc165551198" </w:instrText>
          </w:r>
          <w:r>
            <w:fldChar w:fldCharType="separate"/>
          </w:r>
          <w:r>
            <w:rPr>
              <w:rStyle w:val="12"/>
              <w:sz w:val="24"/>
              <w:szCs w:val="24"/>
            </w:rPr>
            <w:t>2.4 Provide examples of how the selected international hotel brand monitors employee management in different work modes</w:t>
          </w:r>
          <w:r>
            <w:rPr>
              <w:sz w:val="24"/>
              <w:szCs w:val="24"/>
            </w:rPr>
            <w:tab/>
          </w:r>
          <w:r>
            <w:rPr>
              <w:sz w:val="24"/>
              <w:szCs w:val="24"/>
            </w:rPr>
            <w:fldChar w:fldCharType="begin"/>
          </w:r>
          <w:r>
            <w:rPr>
              <w:sz w:val="24"/>
              <w:szCs w:val="24"/>
            </w:rPr>
            <w:instrText xml:space="preserve"> PAGEREF _Toc165551198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"_Toc165551199" </w:instrText>
          </w:r>
          <w:r>
            <w:fldChar w:fldCharType="separate"/>
          </w:r>
          <w:r>
            <w:rPr>
              <w:rStyle w:val="12"/>
              <w:sz w:val="24"/>
              <w:szCs w:val="24"/>
            </w:rPr>
            <w:t>2.5 What are potential solutions?</w:t>
          </w:r>
          <w:r>
            <w:rPr>
              <w:sz w:val="24"/>
              <w:szCs w:val="24"/>
            </w:rPr>
            <w:tab/>
          </w:r>
          <w:r>
            <w:rPr>
              <w:sz w:val="24"/>
              <w:szCs w:val="24"/>
            </w:rPr>
            <w:fldChar w:fldCharType="begin"/>
          </w:r>
          <w:r>
            <w:rPr>
              <w:sz w:val="24"/>
              <w:szCs w:val="24"/>
            </w:rPr>
            <w:instrText xml:space="preserve"> PAGEREF _Toc165551199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"_Toc165551200" </w:instrText>
          </w:r>
          <w:r>
            <w:fldChar w:fldCharType="separate"/>
          </w:r>
          <w:r>
            <w:rPr>
              <w:rStyle w:val="12"/>
              <w:sz w:val="24"/>
              <w:szCs w:val="24"/>
            </w:rPr>
            <w:t>3. Evaluation and Conclusion</w:t>
          </w:r>
          <w:r>
            <w:rPr>
              <w:sz w:val="24"/>
              <w:szCs w:val="24"/>
            </w:rPr>
            <w:tab/>
          </w:r>
          <w:r>
            <w:rPr>
              <w:sz w:val="24"/>
              <w:szCs w:val="24"/>
            </w:rPr>
            <w:fldChar w:fldCharType="begin"/>
          </w:r>
          <w:r>
            <w:rPr>
              <w:sz w:val="24"/>
              <w:szCs w:val="24"/>
            </w:rPr>
            <w:instrText xml:space="preserve"> PAGEREF _Toc165551200 \h </w:instrText>
          </w:r>
          <w:r>
            <w:rPr>
              <w:sz w:val="24"/>
              <w:szCs w:val="24"/>
            </w:rPr>
            <w:fldChar w:fldCharType="separate"/>
          </w:r>
          <w:r>
            <w:rPr>
              <w:sz w:val="24"/>
              <w:szCs w:val="24"/>
            </w:rPr>
            <w:t>9</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"_Toc165551201" </w:instrText>
          </w:r>
          <w:r>
            <w:fldChar w:fldCharType="separate"/>
          </w:r>
          <w:r>
            <w:rPr>
              <w:rStyle w:val="12"/>
              <w:sz w:val="24"/>
              <w:szCs w:val="24"/>
            </w:rPr>
            <w:t>3.1 Conclusion</w:t>
          </w:r>
          <w:r>
            <w:rPr>
              <w:sz w:val="24"/>
              <w:szCs w:val="24"/>
            </w:rPr>
            <w:tab/>
          </w:r>
          <w:r>
            <w:rPr>
              <w:sz w:val="24"/>
              <w:szCs w:val="24"/>
            </w:rPr>
            <w:fldChar w:fldCharType="begin"/>
          </w:r>
          <w:r>
            <w:rPr>
              <w:sz w:val="24"/>
              <w:szCs w:val="24"/>
            </w:rPr>
            <w:instrText xml:space="preserve"> PAGEREF _Toc165551201 \h </w:instrText>
          </w:r>
          <w:r>
            <w:rPr>
              <w:sz w:val="24"/>
              <w:szCs w:val="24"/>
            </w:rPr>
            <w:fldChar w:fldCharType="separate"/>
          </w:r>
          <w:r>
            <w:rPr>
              <w:sz w:val="24"/>
              <w:szCs w:val="24"/>
            </w:rPr>
            <w:t>9</w:t>
          </w:r>
          <w:r>
            <w:rPr>
              <w:sz w:val="24"/>
              <w:szCs w:val="24"/>
            </w:rPr>
            <w:fldChar w:fldCharType="end"/>
          </w:r>
          <w:r>
            <w:rPr>
              <w:sz w:val="24"/>
              <w:szCs w:val="24"/>
            </w:rPr>
            <w:fldChar w:fldCharType="end"/>
          </w:r>
        </w:p>
        <w:p>
          <w:pPr>
            <w:pStyle w:val="17"/>
            <w:tabs>
              <w:tab w:val="right" w:leader="dot" w:pos="9019"/>
            </w:tabs>
            <w:spacing w:line="360" w:lineRule="auto"/>
            <w:jc w:val="both"/>
            <w:rPr>
              <w:sz w:val="24"/>
              <w:szCs w:val="24"/>
            </w:rPr>
          </w:pPr>
          <w:r>
            <w:fldChar w:fldCharType="begin"/>
          </w:r>
          <w:r>
            <w:instrText xml:space="preserve"> HYPERLINK \l "_Toc165551202" </w:instrText>
          </w:r>
          <w:r>
            <w:fldChar w:fldCharType="separate"/>
          </w:r>
          <w:r>
            <w:rPr>
              <w:rStyle w:val="12"/>
              <w:sz w:val="24"/>
              <w:szCs w:val="24"/>
            </w:rPr>
            <w:t>3.2 Recommendations</w:t>
          </w:r>
          <w:r>
            <w:rPr>
              <w:sz w:val="24"/>
              <w:szCs w:val="24"/>
            </w:rPr>
            <w:tab/>
          </w:r>
          <w:r>
            <w:rPr>
              <w:sz w:val="24"/>
              <w:szCs w:val="24"/>
            </w:rPr>
            <w:fldChar w:fldCharType="begin"/>
          </w:r>
          <w:r>
            <w:rPr>
              <w:sz w:val="24"/>
              <w:szCs w:val="24"/>
            </w:rPr>
            <w:instrText xml:space="preserve"> PAGEREF _Toc165551202 \h </w:instrText>
          </w:r>
          <w:r>
            <w:rPr>
              <w:sz w:val="24"/>
              <w:szCs w:val="24"/>
            </w:rPr>
            <w:fldChar w:fldCharType="separate"/>
          </w:r>
          <w:r>
            <w:rPr>
              <w:sz w:val="24"/>
              <w:szCs w:val="24"/>
            </w:rPr>
            <w:t>9</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"_Toc165551203" </w:instrText>
          </w:r>
          <w:r>
            <w:fldChar w:fldCharType="separate"/>
          </w:r>
          <w:r>
            <w:rPr>
              <w:rStyle w:val="12"/>
              <w:sz w:val="24"/>
              <w:szCs w:val="24"/>
            </w:rPr>
            <w:t>4. References</w:t>
          </w:r>
          <w:r>
            <w:rPr>
              <w:sz w:val="24"/>
              <w:szCs w:val="24"/>
            </w:rPr>
            <w:tab/>
          </w:r>
          <w:r>
            <w:rPr>
              <w:sz w:val="24"/>
              <w:szCs w:val="24"/>
            </w:rPr>
            <w:fldChar w:fldCharType="begin"/>
          </w:r>
          <w:r>
            <w:rPr>
              <w:sz w:val="24"/>
              <w:szCs w:val="24"/>
            </w:rPr>
            <w:instrText xml:space="preserve"> PAGEREF _Toc165551203 \h </w:instrText>
          </w:r>
          <w:r>
            <w:rPr>
              <w:sz w:val="24"/>
              <w:szCs w:val="24"/>
            </w:rPr>
            <w:fldChar w:fldCharType="separate"/>
          </w:r>
          <w:r>
            <w:rPr>
              <w:sz w:val="24"/>
              <w:szCs w:val="24"/>
            </w:rPr>
            <w:t>10</w:t>
          </w:r>
          <w:r>
            <w:rPr>
              <w:sz w:val="24"/>
              <w:szCs w:val="24"/>
            </w:rPr>
            <w:fldChar w:fldCharType="end"/>
          </w:r>
          <w:r>
            <w:rPr>
              <w:sz w:val="24"/>
              <w:szCs w:val="24"/>
            </w:rPr>
            <w:fldChar w:fldCharType="end"/>
          </w:r>
        </w:p>
        <w:p>
          <w:pPr>
            <w:spacing w:line="360" w:lineRule="auto"/>
            <w:jc w:val="both"/>
          </w:pPr>
          <w:r>
            <w:rPr>
              <w:b/>
              <w:bCs/>
              <w:sz w:val="24"/>
              <w:szCs w:val="24"/>
            </w:rPr>
            <w:fldChar w:fldCharType="end"/>
          </w:r>
        </w:p>
      </w:sdtContent>
    </w:sdt>
    <w:p>
      <w:pPr>
        <w:rPr>
          <w:rFonts w:eastAsia="Times New Roman"/>
          <w:b/>
          <w:sz w:val="24"/>
          <w:szCs w:val="24"/>
        </w:rPr>
      </w:pPr>
      <w:r>
        <w:br w:type="page"/>
      </w:r>
    </w:p>
    <w:p>
      <w:pPr>
        <w:pStyle w:val="2"/>
        <w:rPr>
          <w:rFonts w:ascii="Arial" w:hAnsi="Arial" w:cs="Arial"/>
        </w:rPr>
      </w:pPr>
      <w:bookmarkStart w:id="1" w:name="_Toc165551189"/>
      <w:r>
        <w:rPr>
          <w:rFonts w:ascii="Arial" w:hAnsi="Arial" w:cs="Arial"/>
        </w:rPr>
        <w:t>Selected Company - IHG Hotel &amp; Resorts</w:t>
      </w:r>
      <w:bookmarkEnd w:id="1"/>
      <w:r>
        <w:rPr>
          <w:rFonts w:ascii="Arial" w:hAnsi="Arial" w:cs="Arial"/>
        </w:rPr>
        <w:t xml:space="preserve"> </w:t>
      </w:r>
    </w:p>
    <w:p>
      <w:pPr>
        <w:pStyle w:val="2"/>
        <w:rPr>
          <w:rFonts w:ascii="Arial" w:hAnsi="Arial" w:cs="Arial"/>
        </w:rPr>
      </w:pPr>
      <w:bookmarkStart w:id="2" w:name="_7duthleuled8" w:colFirst="0" w:colLast="0"/>
      <w:bookmarkEnd w:id="2"/>
      <w:bookmarkStart w:id="3" w:name="_Toc165551190"/>
      <w:r>
        <w:rPr>
          <w:rFonts w:ascii="Arial" w:hAnsi="Arial" w:cs="Arial"/>
        </w:rPr>
        <w:t>1. Introduction and Background</w:t>
      </w:r>
      <w:bookmarkEnd w:id="3"/>
    </w:p>
    <w:p>
      <w:pPr>
        <w:pStyle w:val="3"/>
        <w:rPr>
          <w:rFonts w:ascii="Arial" w:hAnsi="Arial" w:cs="Arial"/>
        </w:rPr>
      </w:pPr>
      <w:bookmarkStart w:id="4" w:name="_o1iw03896en3" w:colFirst="0" w:colLast="0"/>
      <w:bookmarkEnd w:id="4"/>
      <w:bookmarkStart w:id="5" w:name="_Toc165551191"/>
      <w:r>
        <w:rPr>
          <w:rFonts w:ascii="Arial" w:hAnsi="Arial" w:cs="Arial"/>
        </w:rPr>
        <w:t>1.1 Introduction to the organisation</w:t>
      </w:r>
      <w:bookmarkEnd w:id="5"/>
    </w:p>
    <w:p>
      <w:pPr>
        <w:spacing w:line="360" w:lineRule="auto"/>
        <w:jc w:val="both"/>
        <w:rPr>
          <w:rFonts w:eastAsia="Times New Roman"/>
          <w:sz w:val="24"/>
          <w:szCs w:val="24"/>
          <w:highlight w:val="white"/>
        </w:rPr>
      </w:pPr>
      <w:r>
        <w:rPr>
          <w:rFonts w:eastAsia="Times New Roman"/>
          <w:sz w:val="24"/>
          <w:szCs w:val="24"/>
        </w:rPr>
        <w:t>IHG Hotels &amp; Resorts is one of the largest growing hotel chain brands, which has been operating in the UK industry for more than 20 years now. The brand got established back in 2003 with its headquarters in</w:t>
      </w:r>
      <w:r>
        <w:rPr>
          <w:rFonts w:eastAsia="Times New Roman"/>
          <w:sz w:val="24"/>
          <w:szCs w:val="24"/>
          <w:highlight w:val="white"/>
        </w:rPr>
        <w:t xml:space="preserve"> </w:t>
      </w:r>
      <w:r>
        <w:fldChar w:fldCharType="begin"/>
      </w:r>
      <w:r>
        <w:instrText xml:space="preserve"> HYPERLINK "https://www.google.com/search?sca_esv=88efb82a0fd29766&amp;q=Denham,+Buckinghamshire&amp;si=AKbGX_oBDfquzodaRrfbb9img4kPQ4fCBZjeqAiaW1svvC8uXlOJs2melS5KxG_TjSMSPlq-sFGJa1gGdPtNlYbAahgqeIAHGu3iG7e5b3jTBXX_953ftg5aDutuWbOktehrMTmUzcZZoXN8S9OZqk-SqL--wFGATnwFacflLsmhp-a1YcZSAyBmlUZbJdEAswx91Z9xnhc5pB4nrqzmN9e4oPhvRf8l4w%3D%3D&amp;sa=X&amp;ved=2ahUKEwjBgvWFou6FAxUIamwGHdkBDb4QmxMoAXoECFgQAw" \h </w:instrText>
      </w:r>
      <w:r>
        <w:fldChar w:fldCharType="separate"/>
      </w:r>
      <w:r>
        <w:rPr>
          <w:rFonts w:eastAsia="Times New Roman"/>
          <w:sz w:val="24"/>
          <w:szCs w:val="24"/>
          <w:highlight w:val="white"/>
        </w:rPr>
        <w:t>Denham, United Kingdom</w:t>
      </w:r>
      <w:r>
        <w:rPr>
          <w:rFonts w:eastAsia="Times New Roman"/>
          <w:sz w:val="24"/>
          <w:szCs w:val="24"/>
          <w:highlight w:val="white"/>
        </w:rPr>
        <w:fldChar w:fldCharType="end"/>
      </w:r>
      <w:r>
        <w:rPr>
          <w:rFonts w:eastAsia="Times New Roman"/>
          <w:sz w:val="24"/>
          <w:szCs w:val="24"/>
        </w:rPr>
        <w:t xml:space="preserve">. The company is present in different locations across 90 different countries all across the globe. The total number of employees for the hotel chain stands at </w:t>
      </w:r>
      <w:r>
        <w:rPr>
          <w:rFonts w:eastAsia="Times New Roman"/>
          <w:sz w:val="24"/>
          <w:szCs w:val="24"/>
          <w:highlight w:val="white"/>
        </w:rPr>
        <w:t xml:space="preserve">345,000 in all its different locations across various countries. The company has almost 6,028 hotels in different locations and from them, the brand accumulated a profit margin of worth 3.69 billion GBP as of 2022 (ihgplc.com, 2023). </w:t>
      </w:r>
    </w:p>
    <w:p>
      <w:pPr>
        <w:spacing w:line="360" w:lineRule="auto"/>
        <w:jc w:val="center"/>
        <w:rPr>
          <w:rFonts w:eastAsia="Times New Roman"/>
          <w:sz w:val="24"/>
          <w:szCs w:val="24"/>
          <w:highlight w:val="white"/>
        </w:rPr>
      </w:pPr>
      <w:r>
        <w:rPr>
          <w:rFonts w:eastAsia="Times New Roman"/>
          <w:sz w:val="24"/>
          <w:szCs w:val="24"/>
          <w:highlight w:val="white"/>
          <w:lang w:val="en-IN" w:eastAsia="en-IN"/>
        </w:rPr>
        <w:drawing>
          <wp:inline distT="114300" distB="114300" distL="114300" distR="114300">
            <wp:extent cx="2543175" cy="1295400"/>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7"/>
                    <a:stretch>
                      <a:fillRect/>
                    </a:stretch>
                  </pic:blipFill>
                  <pic:spPr>
                    <a:xfrm>
                      <a:off x="0" y="0"/>
                      <a:ext cx="2543175" cy="1295400"/>
                    </a:xfrm>
                    <a:prstGeom prst="rect">
                      <a:avLst/>
                    </a:prstGeom>
                    <a:ln w="12700">
                      <a:solidFill>
                        <a:srgbClr val="000000"/>
                      </a:solidFill>
                      <a:prstDash val="solid"/>
                    </a:ln>
                  </pic:spPr>
                </pic:pic>
              </a:graphicData>
            </a:graphic>
          </wp:inline>
        </w:drawing>
      </w:r>
    </w:p>
    <w:p>
      <w:pPr>
        <w:spacing w:line="360" w:lineRule="auto"/>
        <w:jc w:val="center"/>
        <w:rPr>
          <w:rFonts w:eastAsia="Times New Roman"/>
          <w:b/>
          <w:sz w:val="24"/>
          <w:szCs w:val="24"/>
          <w:highlight w:val="white"/>
        </w:rPr>
      </w:pPr>
      <w:r>
        <w:rPr>
          <w:rFonts w:eastAsia="Times New Roman"/>
          <w:b/>
          <w:sz w:val="24"/>
          <w:szCs w:val="24"/>
          <w:highlight w:val="white"/>
        </w:rPr>
        <w:t xml:space="preserve">Figure 1: Official Logo of IHG Hotels &amp; Resorts </w:t>
      </w:r>
    </w:p>
    <w:p>
      <w:pPr>
        <w:spacing w:line="360" w:lineRule="auto"/>
        <w:jc w:val="center"/>
        <w:rPr>
          <w:rFonts w:eastAsia="Times New Roman"/>
          <w:sz w:val="24"/>
          <w:szCs w:val="24"/>
          <w:highlight w:val="white"/>
        </w:rPr>
      </w:pPr>
      <w:r>
        <w:rPr>
          <w:rFonts w:eastAsia="Times New Roman"/>
          <w:sz w:val="24"/>
          <w:szCs w:val="24"/>
          <w:highlight w:val="white"/>
        </w:rPr>
        <w:t>(Source: ihg.com, 2024)</w:t>
      </w:r>
    </w:p>
    <w:p>
      <w:pPr>
        <w:pStyle w:val="3"/>
        <w:rPr>
          <w:rFonts w:ascii="Arial" w:hAnsi="Arial" w:cs="Arial"/>
        </w:rPr>
      </w:pPr>
      <w:bookmarkStart w:id="6" w:name="_swo01i5v5j9l" w:colFirst="0" w:colLast="0"/>
      <w:bookmarkEnd w:id="6"/>
      <w:bookmarkStart w:id="7" w:name="_Toc165551192"/>
      <w:r>
        <w:rPr>
          <w:rFonts w:ascii="Arial" w:hAnsi="Arial" w:cs="Arial"/>
        </w:rPr>
        <w:t>1.2 Aim and Objective</w:t>
      </w:r>
      <w:bookmarkEnd w:id="7"/>
    </w:p>
    <w:p>
      <w:pPr>
        <w:spacing w:line="360" w:lineRule="auto"/>
        <w:jc w:val="both"/>
        <w:rPr>
          <w:rFonts w:eastAsia="Times New Roman"/>
          <w:sz w:val="24"/>
          <w:szCs w:val="24"/>
        </w:rPr>
      </w:pPr>
      <w:r>
        <w:rPr>
          <w:rFonts w:eastAsia="Times New Roman"/>
          <w:b/>
          <w:sz w:val="24"/>
          <w:szCs w:val="24"/>
        </w:rPr>
        <w:t>Aim:</w:t>
      </w:r>
      <w:r>
        <w:rPr>
          <w:rFonts w:eastAsia="Times New Roman"/>
          <w:sz w:val="24"/>
          <w:szCs w:val="24"/>
        </w:rPr>
        <w:t xml:space="preserve"> The primary aim of this research proposal is to figure out the impact of socio-economic factors </w:t>
      </w:r>
      <w:r>
        <w:rPr>
          <w:rFonts w:eastAsia="Times New Roman"/>
          <w:sz w:val="24"/>
          <w:szCs w:val="24"/>
          <w:highlight w:val="white"/>
        </w:rPr>
        <w:t>on employees' performance management in different working modes</w:t>
      </w:r>
    </w:p>
    <w:p>
      <w:pPr>
        <w:spacing w:line="360" w:lineRule="auto"/>
        <w:jc w:val="both"/>
        <w:rPr>
          <w:rFonts w:eastAsia="Times New Roman"/>
          <w:b/>
          <w:sz w:val="24"/>
          <w:szCs w:val="24"/>
        </w:rPr>
      </w:pPr>
      <w:r>
        <w:rPr>
          <w:rFonts w:eastAsia="Times New Roman"/>
          <w:b/>
          <w:sz w:val="24"/>
          <w:szCs w:val="24"/>
        </w:rPr>
        <w:t xml:space="preserve">Objectives </w:t>
      </w:r>
    </w:p>
    <w:p>
      <w:pPr>
        <w:numPr>
          <w:ilvl w:val="0"/>
          <w:numId w:val="1"/>
        </w:numPr>
        <w:spacing w:line="360" w:lineRule="auto"/>
        <w:jc w:val="both"/>
        <w:rPr>
          <w:rFonts w:eastAsia="Times New Roman"/>
          <w:sz w:val="24"/>
          <w:szCs w:val="24"/>
        </w:rPr>
      </w:pPr>
      <w:r>
        <w:rPr>
          <w:rFonts w:eastAsia="Times New Roman"/>
          <w:sz w:val="24"/>
          <w:szCs w:val="24"/>
        </w:rPr>
        <w:t>To identify the contribution of socio-economic factors on employee performance management for IHG Hotels &amp; Resorts</w:t>
      </w:r>
    </w:p>
    <w:p>
      <w:pPr>
        <w:numPr>
          <w:ilvl w:val="0"/>
          <w:numId w:val="1"/>
        </w:numPr>
        <w:spacing w:line="360" w:lineRule="auto"/>
        <w:jc w:val="both"/>
        <w:rPr>
          <w:rFonts w:eastAsia="Times New Roman"/>
          <w:sz w:val="24"/>
          <w:szCs w:val="24"/>
        </w:rPr>
      </w:pPr>
      <w:r>
        <w:rPr>
          <w:rFonts w:eastAsia="Times New Roman"/>
          <w:sz w:val="24"/>
          <w:szCs w:val="24"/>
        </w:rPr>
        <w:t xml:space="preserve">To analyse different issues that IHG Hotels &amp; Resorts has faced over the years in monitoring employee performance in different working modes </w:t>
      </w:r>
    </w:p>
    <w:p>
      <w:pPr>
        <w:numPr>
          <w:ilvl w:val="0"/>
          <w:numId w:val="1"/>
        </w:numPr>
        <w:spacing w:line="360" w:lineRule="auto"/>
        <w:jc w:val="both"/>
        <w:rPr>
          <w:rFonts w:eastAsia="Times New Roman"/>
          <w:sz w:val="24"/>
          <w:szCs w:val="24"/>
        </w:rPr>
      </w:pPr>
      <w:r>
        <w:rPr>
          <w:rFonts w:eastAsia="Times New Roman"/>
          <w:sz w:val="24"/>
          <w:szCs w:val="24"/>
        </w:rPr>
        <w:t xml:space="preserve">To recommend different strategies that IHG Hotels &amp; Resorts can eventually tale to strategies employee performance monitoring in different working modes </w:t>
      </w:r>
    </w:p>
    <w:p>
      <w:pPr>
        <w:pStyle w:val="3"/>
        <w:rPr>
          <w:rFonts w:ascii="Arial" w:hAnsi="Arial" w:cs="Arial"/>
        </w:rPr>
      </w:pPr>
      <w:bookmarkStart w:id="8" w:name="_po90z79b01yg" w:colFirst="0" w:colLast="0"/>
      <w:bookmarkEnd w:id="8"/>
      <w:bookmarkStart w:id="9" w:name="_Toc165551193"/>
      <w:r>
        <w:rPr>
          <w:rFonts w:ascii="Arial" w:hAnsi="Arial" w:cs="Arial"/>
        </w:rPr>
        <w:t>1.3 Background of the topic</w:t>
      </w:r>
      <w:bookmarkEnd w:id="9"/>
    </w:p>
    <w:p>
      <w:pPr>
        <w:spacing w:line="360" w:lineRule="auto"/>
        <w:jc w:val="both"/>
        <w:rPr>
          <w:rFonts w:eastAsia="Times New Roman"/>
          <w:b/>
          <w:i/>
          <w:sz w:val="24"/>
          <w:szCs w:val="24"/>
        </w:rPr>
      </w:pPr>
      <w:r>
        <w:rPr>
          <w:rFonts w:eastAsia="Times New Roman"/>
          <w:b/>
          <w:i/>
          <w:sz w:val="24"/>
          <w:szCs w:val="24"/>
        </w:rPr>
        <w:t>Issues related to socio-economic factors on employee performance monitoring</w:t>
      </w:r>
    </w:p>
    <w:p>
      <w:pPr>
        <w:spacing w:line="360" w:lineRule="auto"/>
        <w:jc w:val="both"/>
        <w:rPr>
          <w:rFonts w:eastAsia="Times New Roman"/>
          <w:sz w:val="24"/>
          <w:szCs w:val="24"/>
        </w:rPr>
      </w:pPr>
      <w:r>
        <w:rPr>
          <w:rFonts w:eastAsia="Times New Roman"/>
          <w:sz w:val="24"/>
          <w:szCs w:val="24"/>
        </w:rPr>
        <w:t xml:space="preserve">According to Friedman (2012), socio-economic factors can eventually prove to be lethal for the overall business development associated with a brand. IHG Hotels &amp; Resorts has faced different problems over the years since the conclusion of the recent pandemic in managing their daily operation of serving people. </w:t>
      </w:r>
      <w:r>
        <w:rPr>
          <w:rFonts w:eastAsia="Times New Roman"/>
          <w:sz w:val="24"/>
          <w:szCs w:val="24"/>
          <w:highlight w:val="white"/>
        </w:rPr>
        <w:t xml:space="preserve">Issues related to </w:t>
      </w:r>
      <w:r>
        <w:rPr>
          <w:rFonts w:eastAsia="Times New Roman"/>
          <w:i/>
          <w:sz w:val="24"/>
          <w:szCs w:val="24"/>
          <w:highlight w:val="white"/>
        </w:rPr>
        <w:t xml:space="preserve">reluctance to travel due to the fear of cross-contamination, high prices of items due to inflation, labour market issues, </w:t>
      </w:r>
      <w:r>
        <w:rPr>
          <w:rFonts w:eastAsia="Times New Roman"/>
          <w:sz w:val="24"/>
          <w:szCs w:val="24"/>
          <w:highlight w:val="white"/>
        </w:rPr>
        <w:t xml:space="preserve">and </w:t>
      </w:r>
      <w:r>
        <w:rPr>
          <w:rFonts w:eastAsia="Times New Roman"/>
          <w:i/>
          <w:sz w:val="24"/>
          <w:szCs w:val="24"/>
          <w:highlight w:val="white"/>
        </w:rPr>
        <w:t>affordability</w:t>
      </w:r>
      <w:r>
        <w:rPr>
          <w:rFonts w:eastAsia="Times New Roman"/>
          <w:sz w:val="24"/>
          <w:szCs w:val="24"/>
          <w:highlight w:val="white"/>
        </w:rPr>
        <w:t xml:space="preserve"> are some of the major problems that the brand has faced over the years in managing its business operations. All of these factors combined have drastically dragged down the hotel occupancy rate for the brands in their different locations across the country. </w:t>
      </w:r>
    </w:p>
    <w:p>
      <w:pPr>
        <w:spacing w:line="360" w:lineRule="auto"/>
        <w:jc w:val="center"/>
        <w:rPr>
          <w:rFonts w:eastAsia="Times New Roman"/>
          <w:sz w:val="24"/>
          <w:szCs w:val="24"/>
          <w:highlight w:val="white"/>
        </w:rPr>
      </w:pPr>
      <w:r>
        <w:rPr>
          <w:rFonts w:eastAsia="Times New Roman"/>
          <w:sz w:val="24"/>
          <w:szCs w:val="24"/>
          <w:highlight w:val="white"/>
          <w:lang w:val="en-IN" w:eastAsia="en-IN"/>
        </w:rPr>
        <w:drawing>
          <wp:inline distT="114300" distB="114300" distL="114300" distR="114300">
            <wp:extent cx="4710430" cy="294195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710981" cy="2942406"/>
                    </a:xfrm>
                    <a:prstGeom prst="rect">
                      <a:avLst/>
                    </a:prstGeom>
                    <a:ln w="12700">
                      <a:solidFill>
                        <a:srgbClr val="000000"/>
                      </a:solidFill>
                      <a:prstDash val="solid"/>
                    </a:ln>
                  </pic:spPr>
                </pic:pic>
              </a:graphicData>
            </a:graphic>
          </wp:inline>
        </w:drawing>
      </w:r>
    </w:p>
    <w:p>
      <w:pPr>
        <w:spacing w:line="360" w:lineRule="auto"/>
        <w:jc w:val="center"/>
        <w:rPr>
          <w:rFonts w:eastAsia="Times New Roman"/>
          <w:b/>
          <w:sz w:val="24"/>
          <w:szCs w:val="24"/>
          <w:highlight w:val="white"/>
        </w:rPr>
      </w:pPr>
      <w:r>
        <w:rPr>
          <w:rFonts w:eastAsia="Times New Roman"/>
          <w:b/>
          <w:sz w:val="24"/>
          <w:szCs w:val="24"/>
          <w:highlight w:val="white"/>
        </w:rPr>
        <w:t xml:space="preserve">Figure 2: Performance of IHG Hotels &amp; Resorts over the years </w:t>
      </w:r>
    </w:p>
    <w:p>
      <w:pPr>
        <w:spacing w:line="360" w:lineRule="auto"/>
        <w:jc w:val="center"/>
        <w:rPr>
          <w:rFonts w:eastAsia="Times New Roman"/>
          <w:sz w:val="24"/>
          <w:szCs w:val="24"/>
          <w:highlight w:val="white"/>
        </w:rPr>
      </w:pPr>
      <w:r>
        <w:rPr>
          <w:rFonts w:eastAsia="Times New Roman"/>
          <w:sz w:val="24"/>
          <w:szCs w:val="24"/>
          <w:highlight w:val="white"/>
        </w:rPr>
        <w:t>(Source: statista.com, 2024)</w:t>
      </w:r>
    </w:p>
    <w:p>
      <w:pPr>
        <w:spacing w:line="360" w:lineRule="auto"/>
        <w:jc w:val="both"/>
        <w:rPr>
          <w:rFonts w:eastAsia="Times New Roman"/>
          <w:b/>
          <w:i/>
          <w:sz w:val="24"/>
          <w:szCs w:val="24"/>
        </w:rPr>
      </w:pPr>
      <w:r>
        <w:rPr>
          <w:rFonts w:eastAsia="Times New Roman"/>
          <w:b/>
          <w:i/>
          <w:sz w:val="24"/>
          <w:szCs w:val="24"/>
        </w:rPr>
        <w:t xml:space="preserve">Impact of socio-economic factors on employee performance management in different working modes </w:t>
      </w:r>
    </w:p>
    <w:p>
      <w:pPr>
        <w:spacing w:line="360" w:lineRule="auto"/>
        <w:jc w:val="both"/>
        <w:rPr>
          <w:rFonts w:eastAsia="Times New Roman"/>
          <w:sz w:val="24"/>
          <w:szCs w:val="24"/>
        </w:rPr>
      </w:pPr>
      <w:r>
        <w:rPr>
          <w:rFonts w:eastAsia="Times New Roman"/>
          <w:sz w:val="24"/>
          <w:szCs w:val="24"/>
        </w:rPr>
        <w:t xml:space="preserve">As stated by Gallagher (2016), enforcing employees to work through different modes due to the effect of the pandemic has somewhat backfired for the hotel chain. Due to different work modes after the pandemic such as </w:t>
      </w:r>
      <w:r>
        <w:rPr>
          <w:rFonts w:eastAsia="Times New Roman"/>
          <w:i/>
          <w:sz w:val="24"/>
          <w:szCs w:val="24"/>
        </w:rPr>
        <w:t xml:space="preserve">hybrid work mode, office work arrangement </w:t>
      </w:r>
      <w:r>
        <w:rPr>
          <w:rFonts w:eastAsia="Times New Roman"/>
          <w:sz w:val="24"/>
          <w:szCs w:val="24"/>
        </w:rPr>
        <w:t xml:space="preserve">and </w:t>
      </w:r>
      <w:r>
        <w:rPr>
          <w:rFonts w:eastAsia="Times New Roman"/>
          <w:i/>
          <w:sz w:val="24"/>
          <w:szCs w:val="24"/>
        </w:rPr>
        <w:t xml:space="preserve">flexi work mode, </w:t>
      </w:r>
      <w:r>
        <w:rPr>
          <w:rFonts w:eastAsia="Times New Roman"/>
          <w:sz w:val="24"/>
          <w:szCs w:val="24"/>
        </w:rPr>
        <w:t xml:space="preserve">people have faced numerous problems in </w:t>
      </w:r>
      <w:r>
        <w:rPr>
          <w:rFonts w:eastAsia="Times New Roman"/>
          <w:i/>
          <w:sz w:val="24"/>
          <w:szCs w:val="24"/>
        </w:rPr>
        <w:t>socialising with other people throughout.</w:t>
      </w:r>
      <w:r>
        <w:rPr>
          <w:rFonts w:eastAsia="Times New Roman"/>
          <w:sz w:val="24"/>
          <w:szCs w:val="24"/>
        </w:rPr>
        <w:t xml:space="preserve"> Similarly, </w:t>
      </w:r>
      <w:r>
        <w:rPr>
          <w:rFonts w:eastAsia="Times New Roman"/>
          <w:i/>
          <w:sz w:val="24"/>
          <w:szCs w:val="24"/>
        </w:rPr>
        <w:t xml:space="preserve">lack of employee engagement </w:t>
      </w:r>
      <w:r>
        <w:rPr>
          <w:rFonts w:eastAsia="Times New Roman"/>
          <w:sz w:val="24"/>
          <w:szCs w:val="24"/>
        </w:rPr>
        <w:t xml:space="preserve">and </w:t>
      </w:r>
      <w:r>
        <w:rPr>
          <w:rFonts w:eastAsia="Times New Roman"/>
          <w:i/>
          <w:sz w:val="24"/>
          <w:szCs w:val="24"/>
        </w:rPr>
        <w:t>skill development activities</w:t>
      </w:r>
      <w:r>
        <w:rPr>
          <w:rFonts w:eastAsia="Times New Roman"/>
          <w:sz w:val="24"/>
          <w:szCs w:val="24"/>
        </w:rPr>
        <w:t xml:space="preserve"> adversely affected the overall </w:t>
      </w:r>
      <w:r>
        <w:rPr>
          <w:rFonts w:eastAsia="Times New Roman"/>
          <w:i/>
          <w:sz w:val="24"/>
          <w:szCs w:val="24"/>
        </w:rPr>
        <w:t>motivating factor</w:t>
      </w:r>
      <w:r>
        <w:rPr>
          <w:rFonts w:eastAsia="Times New Roman"/>
          <w:sz w:val="24"/>
          <w:szCs w:val="24"/>
        </w:rPr>
        <w:t xml:space="preserve"> for the employees as well which is not an ideal scenario at any given point in time.   </w:t>
      </w:r>
    </w:p>
    <w:p>
      <w:pPr>
        <w:pStyle w:val="2"/>
        <w:rPr>
          <w:rFonts w:ascii="Arial" w:hAnsi="Arial" w:cs="Arial"/>
        </w:rPr>
      </w:pPr>
      <w:bookmarkStart w:id="10" w:name="_hkr0aaqf4f1d" w:colFirst="0" w:colLast="0"/>
      <w:bookmarkEnd w:id="10"/>
      <w:bookmarkStart w:id="11" w:name="_Toc165551194"/>
      <w:r>
        <w:rPr>
          <w:rFonts w:ascii="Arial" w:hAnsi="Arial" w:cs="Arial"/>
        </w:rPr>
        <w:t>2. Literature</w:t>
      </w:r>
      <w:bookmarkEnd w:id="11"/>
    </w:p>
    <w:p>
      <w:pPr>
        <w:pStyle w:val="3"/>
        <w:rPr>
          <w:rFonts w:ascii="Arial" w:hAnsi="Arial" w:cs="Arial"/>
        </w:rPr>
      </w:pPr>
      <w:bookmarkStart w:id="12" w:name="_y5tnwmmli51x" w:colFirst="0" w:colLast="0"/>
      <w:bookmarkEnd w:id="12"/>
      <w:bookmarkStart w:id="13" w:name="_Toc165551195"/>
      <w:r>
        <w:rPr>
          <w:rFonts w:ascii="Arial" w:hAnsi="Arial" w:cs="Arial"/>
        </w:rPr>
        <w:t>2.1 Description of socio-economic factors, a part of PESTLE Analysis</w:t>
      </w:r>
      <w:bookmarkEnd w:id="13"/>
    </w:p>
    <w:p>
      <w:pPr>
        <w:spacing w:line="360" w:lineRule="auto"/>
        <w:jc w:val="both"/>
        <w:rPr>
          <w:rFonts w:eastAsia="Times New Roman"/>
          <w:b/>
          <w:sz w:val="24"/>
          <w:szCs w:val="24"/>
        </w:rPr>
      </w:pPr>
      <w:r>
        <w:rPr>
          <w:rFonts w:eastAsia="Times New Roman"/>
          <w:b/>
          <w:i/>
          <w:sz w:val="24"/>
          <w:szCs w:val="24"/>
        </w:rPr>
        <w:t>Socio-economic factors</w:t>
      </w:r>
    </w:p>
    <w:tbl>
      <w:tblPr>
        <w:tblStyle w:val="18"/>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100" w:type="dxa"/>
          <w:left w:w="100" w:type="dxa"/>
          <w:bottom w:w="100" w:type="dxa"/>
          <w:right w:w="100" w:type="dxa"/>
        </w:tblCellMar>
      </w:tblPr>
      <w:tblGrid>
        <w:gridCol w:w="1681"/>
        <w:gridCol w:w="2223"/>
        <w:gridCol w:w="2778"/>
        <w:gridCol w:w="254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847"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eastAsia="Times New Roman"/>
                <w:b/>
                <w:sz w:val="24"/>
                <w:szCs w:val="24"/>
              </w:rPr>
            </w:pPr>
            <w:r>
              <w:rPr>
                <w:rFonts w:eastAsia="Times New Roman"/>
                <w:b/>
                <w:sz w:val="24"/>
                <w:szCs w:val="24"/>
              </w:rPr>
              <w:t xml:space="preserve">Factors </w:t>
            </w:r>
          </w:p>
        </w:tc>
        <w:tc>
          <w:tcPr>
            <w:tcW w:w="1226"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eastAsia="Times New Roman"/>
                <w:b/>
                <w:sz w:val="24"/>
                <w:szCs w:val="24"/>
              </w:rPr>
            </w:pPr>
            <w:r>
              <w:rPr>
                <w:rFonts w:eastAsia="Times New Roman"/>
                <w:b/>
                <w:sz w:val="24"/>
                <w:szCs w:val="24"/>
              </w:rPr>
              <w:t xml:space="preserve">Impact </w:t>
            </w:r>
          </w:p>
        </w:tc>
        <w:tc>
          <w:tcPr>
            <w:tcW w:w="1526"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eastAsia="Times New Roman"/>
                <w:b/>
                <w:sz w:val="24"/>
                <w:szCs w:val="24"/>
              </w:rPr>
            </w:pPr>
            <w:r>
              <w:rPr>
                <w:rFonts w:eastAsia="Times New Roman"/>
                <w:b/>
                <w:sz w:val="24"/>
                <w:szCs w:val="24"/>
              </w:rPr>
              <w:t xml:space="preserve">Positive Analysis </w:t>
            </w:r>
          </w:p>
        </w:tc>
        <w:tc>
          <w:tcPr>
            <w:tcW w:w="1401"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eastAsia="Times New Roman"/>
                <w:b/>
                <w:sz w:val="24"/>
                <w:szCs w:val="24"/>
              </w:rPr>
            </w:pPr>
            <w:r>
              <w:rPr>
                <w:rFonts w:eastAsia="Times New Roman"/>
                <w:b/>
                <w:sz w:val="24"/>
                <w:szCs w:val="24"/>
              </w:rPr>
              <w:t xml:space="preserve">Negative Analysis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847"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Social</w:t>
            </w:r>
          </w:p>
        </w:tc>
        <w:tc>
          <w:tcPr>
            <w:tcW w:w="1226" w:type="pct"/>
            <w:shd w:val="clear" w:color="auto" w:fill="auto"/>
            <w:tcMar>
              <w:top w:w="100" w:type="dxa"/>
              <w:left w:w="100" w:type="dxa"/>
              <w:bottom w:w="100" w:type="dxa"/>
              <w:right w:w="100" w:type="dxa"/>
            </w:tcMar>
          </w:tcPr>
          <w:p>
            <w:pPr>
              <w:widowControl w:val="0"/>
              <w:numPr>
                <w:ilvl w:val="0"/>
                <w:numId w:val="2"/>
              </w:numPr>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 xml:space="preserve">Affordability </w:t>
            </w:r>
          </w:p>
          <w:p>
            <w:pPr>
              <w:widowControl w:val="0"/>
              <w:numPr>
                <w:ilvl w:val="0"/>
                <w:numId w:val="2"/>
              </w:numPr>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 xml:space="preserve">Cultural differences </w:t>
            </w:r>
          </w:p>
        </w:tc>
        <w:tc>
          <w:tcPr>
            <w:tcW w:w="1526"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The</w:t>
            </w:r>
            <w:r>
              <w:rPr>
                <w:rFonts w:eastAsia="Times New Roman"/>
                <w:i/>
                <w:sz w:val="24"/>
                <w:szCs w:val="24"/>
              </w:rPr>
              <w:t xml:space="preserve"> affordability</w:t>
            </w:r>
            <w:r>
              <w:rPr>
                <w:rFonts w:eastAsia="Times New Roman"/>
                <w:sz w:val="24"/>
                <w:szCs w:val="24"/>
              </w:rPr>
              <w:t xml:space="preserve"> of people is something that is constantly growing with time since the conclusion of the pandemic. Due to this, people have started to invest more in travelling amenities than in the old days. </w:t>
            </w:r>
          </w:p>
        </w:tc>
        <w:tc>
          <w:tcPr>
            <w:tcW w:w="1401"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Due to the </w:t>
            </w:r>
            <w:r>
              <w:rPr>
                <w:rFonts w:eastAsia="Times New Roman"/>
                <w:i/>
                <w:sz w:val="24"/>
                <w:szCs w:val="24"/>
              </w:rPr>
              <w:t>cultural difference</w:t>
            </w:r>
            <w:r>
              <w:rPr>
                <w:rFonts w:eastAsia="Times New Roman"/>
                <w:sz w:val="24"/>
                <w:szCs w:val="24"/>
              </w:rPr>
              <w:t>s between people, domestic as well as internal travelling is getting affected a lot. This is something, which is somehow affecting the overall performance of the brand on a large scale.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847"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Economic</w:t>
            </w:r>
          </w:p>
        </w:tc>
        <w:tc>
          <w:tcPr>
            <w:tcW w:w="1226" w:type="pct"/>
            <w:shd w:val="clear" w:color="auto" w:fill="auto"/>
            <w:tcMar>
              <w:top w:w="100" w:type="dxa"/>
              <w:left w:w="100" w:type="dxa"/>
              <w:bottom w:w="100" w:type="dxa"/>
              <w:right w:w="100" w:type="dxa"/>
            </w:tcMar>
          </w:tcPr>
          <w:p>
            <w:pPr>
              <w:widowControl w:val="0"/>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 xml:space="preserve">Per Capita Income </w:t>
            </w:r>
          </w:p>
          <w:p>
            <w:pPr>
              <w:widowControl w:val="0"/>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 xml:space="preserve">Inflation </w:t>
            </w:r>
          </w:p>
        </w:tc>
        <w:tc>
          <w:tcPr>
            <w:tcW w:w="1526"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i/>
                <w:sz w:val="24"/>
                <w:szCs w:val="24"/>
              </w:rPr>
              <w:t>Per capita income</w:t>
            </w:r>
            <w:r>
              <w:rPr>
                <w:rFonts w:eastAsia="Times New Roman"/>
                <w:sz w:val="24"/>
                <w:szCs w:val="24"/>
              </w:rPr>
              <w:t xml:space="preserve"> and the </w:t>
            </w:r>
            <w:r>
              <w:rPr>
                <w:rFonts w:eastAsia="Times New Roman"/>
                <w:i/>
                <w:sz w:val="24"/>
                <w:szCs w:val="24"/>
              </w:rPr>
              <w:t>GDP growth rate</w:t>
            </w:r>
            <w:r>
              <w:rPr>
                <w:rFonts w:eastAsia="Times New Roman"/>
                <w:sz w:val="24"/>
                <w:szCs w:val="24"/>
              </w:rPr>
              <w:t xml:space="preserve"> are one such thing, which measures the overall growth of any country. Since the pandemic, the unemployment rate of the country has gone down a bit which has eventually enhanced the per capita income of people. This is the reason the hospitality industry has seen rapid growth in the last few years in terms of occupancy. </w:t>
            </w:r>
          </w:p>
        </w:tc>
        <w:tc>
          <w:tcPr>
            <w:tcW w:w="1401"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i/>
                <w:sz w:val="24"/>
                <w:szCs w:val="24"/>
              </w:rPr>
              <w:t>Inflation</w:t>
            </w:r>
            <w:r>
              <w:rPr>
                <w:rFonts w:eastAsia="Times New Roman"/>
                <w:sz w:val="24"/>
                <w:szCs w:val="24"/>
              </w:rPr>
              <w:t xml:space="preserve"> can be termed as one such major curse, which is somehow creating issues for different brands operating in the hospitality industry. Due to the rise in price for daily items, people are still thinking about daily necessities rather than travelling.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847"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Technological </w:t>
            </w:r>
          </w:p>
        </w:tc>
        <w:tc>
          <w:tcPr>
            <w:tcW w:w="1226" w:type="pct"/>
            <w:shd w:val="clear" w:color="auto" w:fill="auto"/>
            <w:tcMar>
              <w:top w:w="100" w:type="dxa"/>
              <w:left w:w="100" w:type="dxa"/>
              <w:bottom w:w="100" w:type="dxa"/>
              <w:right w:w="100" w:type="dxa"/>
            </w:tcMar>
          </w:tcPr>
          <w:p>
            <w:pPr>
              <w:widowControl w:val="0"/>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 xml:space="preserve">Contactless payment application </w:t>
            </w:r>
          </w:p>
          <w:p>
            <w:pPr>
              <w:widowControl w:val="0"/>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Investment on R&amp;D</w:t>
            </w:r>
          </w:p>
        </w:tc>
        <w:tc>
          <w:tcPr>
            <w:tcW w:w="1526"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The development of their application has helped the brand in analysing the requirements of the consumers. As people now prefer contactless payment methods due to the fear of cross-contamination, application development has boosted the business a lot while managing operations in the hospitality sector. </w:t>
            </w:r>
          </w:p>
        </w:tc>
        <w:tc>
          <w:tcPr>
            <w:tcW w:w="1401" w:type="pct"/>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rFonts w:eastAsia="Times New Roman"/>
                <w:sz w:val="24"/>
                <w:szCs w:val="24"/>
              </w:rPr>
            </w:pPr>
            <w:r>
              <w:rPr>
                <w:rFonts w:eastAsia="Times New Roman"/>
                <w:sz w:val="24"/>
                <w:szCs w:val="24"/>
              </w:rPr>
              <w:t xml:space="preserve">Investing more in </w:t>
            </w:r>
            <w:r>
              <w:rPr>
                <w:rFonts w:eastAsia="Times New Roman"/>
                <w:i/>
                <w:sz w:val="24"/>
                <w:szCs w:val="24"/>
              </w:rPr>
              <w:t>Research &amp; Development</w:t>
            </w:r>
            <w:r>
              <w:rPr>
                <w:rFonts w:eastAsia="Times New Roman"/>
                <w:sz w:val="24"/>
                <w:szCs w:val="24"/>
              </w:rPr>
              <w:t xml:space="preserve"> is one such thing that different brands operating in the hospitality sector should be doing in adapting various cutting technologies into daily operations. Without adequate technical support, revenue generation can eventually get hampered for different brands operating in this industry. </w:t>
            </w:r>
          </w:p>
        </w:tc>
      </w:tr>
    </w:tbl>
    <w:p>
      <w:pPr>
        <w:spacing w:line="360" w:lineRule="auto"/>
        <w:jc w:val="both"/>
        <w:rPr>
          <w:rFonts w:eastAsia="Times New Roman"/>
          <w:b/>
          <w:sz w:val="24"/>
          <w:szCs w:val="24"/>
        </w:rPr>
      </w:pPr>
    </w:p>
    <w:p>
      <w:pPr>
        <w:pStyle w:val="3"/>
        <w:rPr>
          <w:rFonts w:ascii="Arial" w:hAnsi="Arial" w:cs="Arial"/>
        </w:rPr>
      </w:pPr>
      <w:bookmarkStart w:id="14" w:name="_60ewpbbfox6z" w:colFirst="0" w:colLast="0"/>
      <w:bookmarkEnd w:id="14"/>
      <w:bookmarkStart w:id="15" w:name="_Toc165551196"/>
      <w:r>
        <w:rPr>
          <w:rFonts w:ascii="Arial" w:hAnsi="Arial" w:cs="Arial"/>
        </w:rPr>
        <w:t>2.2 Description of industry trend associated with the hospitality sector</w:t>
      </w:r>
      <w:bookmarkEnd w:id="15"/>
    </w:p>
    <w:p>
      <w:pPr>
        <w:spacing w:line="360" w:lineRule="auto"/>
        <w:jc w:val="both"/>
        <w:rPr>
          <w:rFonts w:eastAsia="Times New Roman"/>
          <w:b/>
          <w:i/>
          <w:sz w:val="24"/>
          <w:szCs w:val="24"/>
        </w:rPr>
      </w:pPr>
      <w:r>
        <w:rPr>
          <w:rFonts w:eastAsia="Times New Roman"/>
          <w:b/>
          <w:i/>
          <w:sz w:val="24"/>
          <w:szCs w:val="24"/>
        </w:rPr>
        <w:t xml:space="preserve">Implementation of Virtual reality in travelling mode </w:t>
      </w:r>
    </w:p>
    <w:p>
      <w:pPr>
        <w:spacing w:line="360" w:lineRule="auto"/>
        <w:jc w:val="both"/>
        <w:rPr>
          <w:rFonts w:eastAsia="Times New Roman"/>
          <w:sz w:val="24"/>
          <w:szCs w:val="24"/>
        </w:rPr>
      </w:pPr>
      <w:r>
        <w:rPr>
          <w:rFonts w:eastAsia="Times New Roman"/>
          <w:sz w:val="24"/>
          <w:szCs w:val="24"/>
        </w:rPr>
        <w:t xml:space="preserve">As per the views of Horn (2009), the implementation of virtual reality has been one of such major elements that </w:t>
      </w:r>
      <w:r>
        <w:rPr>
          <w:rFonts w:eastAsia="Times New Roman"/>
          <w:i/>
          <w:sz w:val="24"/>
          <w:szCs w:val="24"/>
        </w:rPr>
        <w:t>millennials</w:t>
      </w:r>
      <w:r>
        <w:rPr>
          <w:rFonts w:eastAsia="Times New Roman"/>
          <w:sz w:val="24"/>
          <w:szCs w:val="24"/>
        </w:rPr>
        <w:t xml:space="preserve"> and </w:t>
      </w:r>
      <w:r>
        <w:rPr>
          <w:rFonts w:eastAsia="Times New Roman"/>
          <w:i/>
          <w:sz w:val="24"/>
          <w:szCs w:val="24"/>
        </w:rPr>
        <w:t>Gen-Z</w:t>
      </w:r>
      <w:r>
        <w:rPr>
          <w:rFonts w:eastAsia="Times New Roman"/>
          <w:sz w:val="24"/>
          <w:szCs w:val="24"/>
        </w:rPr>
        <w:t xml:space="preserve"> people prefer mow days as a part of their travelling plans. Due to the flexibility of travelling to different places in no time, augmented &amp; virtual reality has become one of the most trending elements in recent years as far as the UK hospitality industry is concerned. However, apart from the millennials, many old people now prefer to use virtual reality more to experience digital travelling as per their convenience. </w:t>
      </w:r>
    </w:p>
    <w:p>
      <w:pPr>
        <w:spacing w:line="360" w:lineRule="auto"/>
        <w:jc w:val="both"/>
        <w:rPr>
          <w:rFonts w:eastAsia="Times New Roman"/>
          <w:b/>
          <w:i/>
          <w:sz w:val="24"/>
          <w:szCs w:val="24"/>
        </w:rPr>
      </w:pPr>
      <w:r>
        <w:rPr>
          <w:rFonts w:eastAsia="Times New Roman"/>
          <w:b/>
          <w:i/>
          <w:sz w:val="24"/>
          <w:szCs w:val="24"/>
        </w:rPr>
        <w:t xml:space="preserve">Usage of sustainable measures for promoting eco-friendly travelling </w:t>
      </w:r>
    </w:p>
    <w:p>
      <w:pPr>
        <w:spacing w:line="360" w:lineRule="auto"/>
        <w:jc w:val="both"/>
        <w:rPr>
          <w:rFonts w:eastAsia="Times New Roman"/>
          <w:sz w:val="24"/>
          <w:szCs w:val="24"/>
        </w:rPr>
      </w:pPr>
      <w:r>
        <w:rPr>
          <w:rFonts w:eastAsia="Times New Roman"/>
          <w:sz w:val="24"/>
          <w:szCs w:val="24"/>
        </w:rPr>
        <w:t xml:space="preserve">As opined by Johnston </w:t>
      </w:r>
      <w:r>
        <w:rPr>
          <w:rFonts w:eastAsia="Times New Roman"/>
          <w:i/>
          <w:sz w:val="24"/>
          <w:szCs w:val="24"/>
        </w:rPr>
        <w:t>et al.</w:t>
      </w:r>
      <w:r>
        <w:rPr>
          <w:rFonts w:eastAsia="Times New Roman"/>
          <w:sz w:val="24"/>
          <w:szCs w:val="24"/>
        </w:rPr>
        <w:t xml:space="preserve">, (2012), sustainability is one such element, which is somehow growing in today's world as people have started to prefer adopting eco-friendly lifestyles a bit. Different eco-friendly stays various exotic places and sustainable travelling through electric vehicles are something that is trending a lot in the UK hospitality segment in recent years. Hence, brands are customising their operations to meet all these trends in the market so that many people can get attracted towards the brand on a large scale. </w:t>
      </w:r>
    </w:p>
    <w:p>
      <w:pPr>
        <w:pStyle w:val="3"/>
        <w:rPr>
          <w:rFonts w:ascii="Arial" w:hAnsi="Arial" w:cs="Arial"/>
        </w:rPr>
      </w:pPr>
      <w:bookmarkStart w:id="16" w:name="_70mptnyohyhl" w:colFirst="0" w:colLast="0"/>
      <w:bookmarkEnd w:id="16"/>
      <w:bookmarkStart w:id="17" w:name="_Toc165551197"/>
      <w:r>
        <w:rPr>
          <w:rFonts w:ascii="Arial" w:hAnsi="Arial" w:cs="Arial"/>
        </w:rPr>
        <w:t>2.3 Discussion of the emergence of different work modes in the hospitality industry over these five years</w:t>
      </w:r>
      <w:bookmarkEnd w:id="17"/>
    </w:p>
    <w:p>
      <w:pPr>
        <w:spacing w:line="360" w:lineRule="auto"/>
        <w:jc w:val="both"/>
        <w:rPr>
          <w:rFonts w:eastAsia="Times New Roman"/>
          <w:sz w:val="24"/>
          <w:szCs w:val="24"/>
        </w:rPr>
      </w:pPr>
      <w:r>
        <w:rPr>
          <w:rFonts w:eastAsia="Times New Roman"/>
          <w:sz w:val="24"/>
          <w:szCs w:val="24"/>
        </w:rPr>
        <w:t xml:space="preserve">As proposed by </w:t>
      </w:r>
      <w:r>
        <w:rPr>
          <w:rFonts w:eastAsia="Times New Roman"/>
          <w:sz w:val="24"/>
          <w:szCs w:val="24"/>
          <w:highlight w:val="white"/>
        </w:rPr>
        <w:t xml:space="preserve">Kansakar </w:t>
      </w:r>
      <w:r>
        <w:rPr>
          <w:rFonts w:eastAsia="Times New Roman"/>
          <w:i/>
          <w:sz w:val="24"/>
          <w:szCs w:val="24"/>
          <w:highlight w:val="white"/>
        </w:rPr>
        <w:t>et al.,</w:t>
      </w:r>
      <w:r>
        <w:rPr>
          <w:rFonts w:eastAsia="Times New Roman"/>
          <w:sz w:val="24"/>
          <w:szCs w:val="24"/>
          <w:highlight w:val="white"/>
        </w:rPr>
        <w:t xml:space="preserve"> (2019, p. 65), </w:t>
      </w:r>
      <w:r>
        <w:rPr>
          <w:rFonts w:eastAsia="Times New Roman"/>
          <w:sz w:val="24"/>
          <w:szCs w:val="24"/>
        </w:rPr>
        <w:t xml:space="preserve">adverse socio-economic context can possibly hamper the entire work development for an organisation as far as the hospitality industry is concerned. Due to the enforced lockdown during the pandemic time, people majorly forced to remain inside their homes and work from their places. </w:t>
      </w:r>
      <w:r>
        <w:rPr>
          <w:rFonts w:eastAsia="Times New Roman"/>
          <w:i/>
          <w:sz w:val="24"/>
          <w:szCs w:val="24"/>
        </w:rPr>
        <w:t xml:space="preserve">Hybrid work modes, office work arrangements and flexible work modes </w:t>
      </w:r>
      <w:r>
        <w:rPr>
          <w:rFonts w:eastAsia="Times New Roman"/>
          <w:sz w:val="24"/>
          <w:szCs w:val="24"/>
        </w:rPr>
        <w:t xml:space="preserve">are some of the major arrangements employee had to switch their working during the phase of a pandemic. </w:t>
      </w:r>
    </w:p>
    <w:p>
      <w:pPr>
        <w:spacing w:line="360" w:lineRule="auto"/>
        <w:jc w:val="both"/>
        <w:rPr>
          <w:rFonts w:eastAsia="Times New Roman"/>
          <w:sz w:val="24"/>
          <w:szCs w:val="24"/>
        </w:rPr>
      </w:pPr>
    </w:p>
    <w:p>
      <w:pPr>
        <w:spacing w:line="360" w:lineRule="auto"/>
        <w:jc w:val="center"/>
        <w:rPr>
          <w:rFonts w:eastAsia="Times New Roman"/>
          <w:sz w:val="24"/>
          <w:szCs w:val="24"/>
        </w:rPr>
      </w:pPr>
      <w:r>
        <w:rPr>
          <w:rFonts w:eastAsia="Times New Roman"/>
          <w:sz w:val="24"/>
          <w:szCs w:val="24"/>
          <w:lang w:val="en-IN" w:eastAsia="en-IN"/>
        </w:rPr>
        <w:drawing>
          <wp:inline distT="114300" distB="114300" distL="114300" distR="114300">
            <wp:extent cx="4193540" cy="281432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4194089" cy="2814638"/>
                    </a:xfrm>
                    <a:prstGeom prst="rect">
                      <a:avLst/>
                    </a:prstGeom>
                    <a:ln w="12700">
                      <a:solidFill>
                        <a:srgbClr val="000000"/>
                      </a:solidFill>
                      <a:prstDash val="solid"/>
                    </a:ln>
                  </pic:spPr>
                </pic:pic>
              </a:graphicData>
            </a:graphic>
          </wp:inline>
        </w:drawing>
      </w:r>
    </w:p>
    <w:p>
      <w:pPr>
        <w:spacing w:line="360" w:lineRule="auto"/>
        <w:jc w:val="center"/>
        <w:rPr>
          <w:rFonts w:eastAsia="Times New Roman"/>
          <w:b/>
          <w:sz w:val="24"/>
          <w:szCs w:val="24"/>
        </w:rPr>
      </w:pPr>
      <w:r>
        <w:rPr>
          <w:rFonts w:eastAsia="Times New Roman"/>
          <w:b/>
          <w:sz w:val="24"/>
          <w:szCs w:val="24"/>
        </w:rPr>
        <w:t xml:space="preserve">Figure 3: Mind-set of people associated with the UK hospitality sector during </w:t>
      </w:r>
    </w:p>
    <w:p>
      <w:pPr>
        <w:spacing w:line="360" w:lineRule="auto"/>
        <w:jc w:val="center"/>
        <w:rPr>
          <w:rFonts w:eastAsia="Times New Roman"/>
          <w:b/>
          <w:sz w:val="24"/>
          <w:szCs w:val="24"/>
        </w:rPr>
      </w:pPr>
      <w:r>
        <w:rPr>
          <w:rFonts w:eastAsia="Times New Roman"/>
          <w:b/>
          <w:sz w:val="24"/>
          <w:szCs w:val="24"/>
        </w:rPr>
        <w:t xml:space="preserve">Hybrid work situations </w:t>
      </w:r>
    </w:p>
    <w:p>
      <w:pPr>
        <w:spacing w:line="360" w:lineRule="auto"/>
        <w:jc w:val="center"/>
        <w:rPr>
          <w:rFonts w:eastAsia="Times New Roman"/>
          <w:sz w:val="24"/>
          <w:szCs w:val="24"/>
        </w:rPr>
      </w:pPr>
      <w:r>
        <w:rPr>
          <w:rFonts w:eastAsia="Times New Roman"/>
          <w:sz w:val="24"/>
          <w:szCs w:val="24"/>
        </w:rPr>
        <w:t>(Source: statista.com, 2023)</w:t>
      </w:r>
    </w:p>
    <w:p>
      <w:pPr>
        <w:spacing w:line="360" w:lineRule="auto"/>
        <w:jc w:val="both"/>
        <w:rPr>
          <w:rFonts w:eastAsia="Times New Roman"/>
          <w:b/>
          <w:i/>
          <w:sz w:val="24"/>
          <w:szCs w:val="24"/>
        </w:rPr>
      </w:pPr>
      <w:r>
        <w:rPr>
          <w:rFonts w:eastAsia="Times New Roman"/>
          <w:b/>
          <w:i/>
          <w:sz w:val="24"/>
          <w:szCs w:val="24"/>
        </w:rPr>
        <w:t xml:space="preserve">Hybrid work mode </w:t>
      </w:r>
    </w:p>
    <w:p>
      <w:pPr>
        <w:spacing w:line="360" w:lineRule="auto"/>
        <w:jc w:val="both"/>
        <w:rPr>
          <w:rFonts w:eastAsia="Times New Roman"/>
          <w:sz w:val="24"/>
          <w:szCs w:val="24"/>
        </w:rPr>
      </w:pPr>
      <w:r>
        <w:rPr>
          <w:rFonts w:eastAsia="Times New Roman"/>
          <w:sz w:val="24"/>
          <w:szCs w:val="24"/>
        </w:rPr>
        <w:t xml:space="preserve">According to </w:t>
      </w:r>
      <w:r>
        <w:rPr>
          <w:rFonts w:eastAsia="Times New Roman"/>
          <w:color w:val="222222"/>
          <w:sz w:val="24"/>
          <w:szCs w:val="24"/>
          <w:highlight w:val="white"/>
        </w:rPr>
        <w:t>Berg</w:t>
      </w:r>
      <w:r>
        <w:rPr>
          <w:rFonts w:eastAsia="Times New Roman"/>
          <w:i/>
          <w:color w:val="222222"/>
          <w:sz w:val="24"/>
          <w:szCs w:val="24"/>
          <w:highlight w:val="white"/>
        </w:rPr>
        <w:t xml:space="preserve"> et al</w:t>
      </w:r>
      <w:r>
        <w:rPr>
          <w:rFonts w:eastAsia="Times New Roman"/>
          <w:color w:val="222222"/>
          <w:sz w:val="24"/>
          <w:szCs w:val="24"/>
          <w:highlight w:val="white"/>
        </w:rPr>
        <w:t xml:space="preserve">., (2018), </w:t>
      </w:r>
      <w:r>
        <w:rPr>
          <w:rFonts w:eastAsia="Times New Roman"/>
          <w:sz w:val="24"/>
          <w:szCs w:val="24"/>
        </w:rPr>
        <w:t xml:space="preserve">hybrid work mode is mainly the combination of both offline working from the office and online working from remote locations. A hybrid mode of working is one of such major forms of doing operations that different brands eventually adopted to streamline all of their work during the pandemic phases. Brands operating in the hospitality sector rely on consumer satisfaction a bit more to manage their overall brand value. This eventually demands offline working of the employees to make customers happy about their stay at hotels. </w:t>
      </w:r>
    </w:p>
    <w:p>
      <w:pPr>
        <w:spacing w:line="360" w:lineRule="auto"/>
        <w:jc w:val="both"/>
        <w:rPr>
          <w:rFonts w:eastAsia="Times New Roman"/>
          <w:b/>
          <w:i/>
          <w:sz w:val="24"/>
          <w:szCs w:val="24"/>
        </w:rPr>
      </w:pPr>
      <w:r>
        <w:rPr>
          <w:rFonts w:eastAsia="Times New Roman"/>
          <w:b/>
          <w:i/>
          <w:sz w:val="24"/>
          <w:szCs w:val="24"/>
        </w:rPr>
        <w:t xml:space="preserve">Office work arrangement </w:t>
      </w:r>
    </w:p>
    <w:p>
      <w:pPr>
        <w:spacing w:line="360" w:lineRule="auto"/>
        <w:jc w:val="both"/>
        <w:rPr>
          <w:rFonts w:eastAsia="Times New Roman"/>
          <w:sz w:val="24"/>
          <w:szCs w:val="24"/>
        </w:rPr>
      </w:pPr>
      <w:r>
        <w:rPr>
          <w:rFonts w:eastAsia="Times New Roman"/>
          <w:sz w:val="24"/>
          <w:szCs w:val="24"/>
        </w:rPr>
        <w:t xml:space="preserve">Office work arrangement is the most conventional way of doing daily work from offline mode. The work arrangements are one such thing, which eventually gets hampered during the pandemic phases as lockdown eventually gets imposed on people. However, as soon as the fear of the pandemic got over, different brands operating in the hospitality industry started to normalise working from the office yet again as this entire industry is majorly dependent on quality B2C service to the consumers. </w:t>
      </w:r>
    </w:p>
    <w:p>
      <w:pPr>
        <w:spacing w:line="360" w:lineRule="auto"/>
        <w:jc w:val="both"/>
        <w:rPr>
          <w:rFonts w:eastAsia="Times New Roman"/>
          <w:b/>
          <w:i/>
          <w:sz w:val="24"/>
          <w:szCs w:val="24"/>
        </w:rPr>
      </w:pPr>
      <w:r>
        <w:rPr>
          <w:rFonts w:eastAsia="Times New Roman"/>
          <w:b/>
          <w:i/>
          <w:sz w:val="24"/>
          <w:szCs w:val="24"/>
        </w:rPr>
        <w:t>Flexi work modes</w:t>
      </w:r>
    </w:p>
    <w:p>
      <w:pPr>
        <w:spacing w:line="360" w:lineRule="auto"/>
        <w:jc w:val="both"/>
        <w:rPr>
          <w:rFonts w:eastAsia="Times New Roman"/>
          <w:sz w:val="24"/>
          <w:szCs w:val="24"/>
        </w:rPr>
      </w:pPr>
      <w:r>
        <w:rPr>
          <w:rFonts w:eastAsia="Times New Roman"/>
          <w:sz w:val="24"/>
          <w:szCs w:val="24"/>
        </w:rPr>
        <w:t xml:space="preserve">As per the views of </w:t>
      </w:r>
      <w:r>
        <w:rPr>
          <w:rFonts w:eastAsia="Times New Roman"/>
          <w:color w:val="222222"/>
          <w:sz w:val="24"/>
          <w:szCs w:val="24"/>
          <w:highlight w:val="white"/>
        </w:rPr>
        <w:t xml:space="preserve">Ali and Naeem (2022), </w:t>
      </w:r>
      <w:r>
        <w:rPr>
          <w:rFonts w:eastAsia="Times New Roman"/>
          <w:sz w:val="24"/>
          <w:szCs w:val="24"/>
        </w:rPr>
        <w:t xml:space="preserve">flexible work mode is mainly a form of working where employees have the port choose their alternative schedule to work as per their convenience. Flexible working empowers people to work whenever they feel is the right to work at their convenience. This is mainly possible when someone is working from their home or some remote locations. This is yet another major mode of working which the workers had to go through during the time of the pandemic. </w:t>
      </w:r>
    </w:p>
    <w:p>
      <w:pPr>
        <w:pStyle w:val="3"/>
        <w:rPr>
          <w:rFonts w:ascii="Arial" w:hAnsi="Arial" w:cs="Arial"/>
        </w:rPr>
      </w:pPr>
      <w:bookmarkStart w:id="18" w:name="_kgmotkkwgwze" w:colFirst="0" w:colLast="0"/>
      <w:bookmarkEnd w:id="18"/>
      <w:bookmarkStart w:id="19" w:name="_Toc165551198"/>
      <w:r>
        <w:rPr>
          <w:rFonts w:ascii="Arial" w:hAnsi="Arial" w:cs="Arial"/>
        </w:rPr>
        <w:t>2.4 Examples of how the selected international hotel brand monitors employee management in different work modes</w:t>
      </w:r>
      <w:bookmarkEnd w:id="19"/>
    </w:p>
    <w:p>
      <w:pPr>
        <w:spacing w:line="360" w:lineRule="auto"/>
        <w:jc w:val="both"/>
        <w:rPr>
          <w:rFonts w:eastAsia="Times New Roman"/>
          <w:sz w:val="24"/>
          <w:szCs w:val="24"/>
        </w:rPr>
      </w:pPr>
      <w:r>
        <w:rPr>
          <w:rFonts w:eastAsia="Times New Roman"/>
          <w:sz w:val="24"/>
          <w:szCs w:val="24"/>
        </w:rPr>
        <w:t xml:space="preserve">As stated by </w:t>
      </w:r>
      <w:r>
        <w:rPr>
          <w:rFonts w:eastAsia="Times New Roman"/>
          <w:sz w:val="24"/>
          <w:szCs w:val="24"/>
          <w:highlight w:val="white"/>
        </w:rPr>
        <w:t xml:space="preserve">Salazar (2018, p. 675), </w:t>
      </w:r>
      <w:r>
        <w:rPr>
          <w:rFonts w:eastAsia="Times New Roman"/>
          <w:sz w:val="24"/>
          <w:szCs w:val="24"/>
        </w:rPr>
        <w:t xml:space="preserve">employee management in terms of work analysis can prove to be the most important factor which eventually decides how much success a company is going to get in the long run. Managing sustainable performance from an entire hotel's perspective relies on different factors altogether. For example, </w:t>
      </w:r>
      <w:r>
        <w:rPr>
          <w:rFonts w:eastAsia="Times New Roman"/>
          <w:i/>
          <w:sz w:val="24"/>
          <w:szCs w:val="24"/>
        </w:rPr>
        <w:t>Radisson Hotel</w:t>
      </w:r>
      <w:r>
        <w:rPr>
          <w:rFonts w:eastAsia="Times New Roman"/>
          <w:sz w:val="24"/>
          <w:szCs w:val="24"/>
        </w:rPr>
        <w:t xml:space="preserve">, which is one of the famous hotel chains in the UK, does </w:t>
      </w:r>
      <w:r>
        <w:rPr>
          <w:rFonts w:eastAsia="Times New Roman"/>
          <w:i/>
          <w:sz w:val="24"/>
          <w:szCs w:val="24"/>
        </w:rPr>
        <w:t>team meeting activities</w:t>
      </w:r>
      <w:r>
        <w:rPr>
          <w:rFonts w:eastAsia="Times New Roman"/>
          <w:sz w:val="24"/>
          <w:szCs w:val="24"/>
        </w:rPr>
        <w:t xml:space="preserve"> every week to manage the performance of different employees. The international brand is somewhat managing its operation by allowing employees to work as per their convenience through hybrid mode. This is somehow giving results to the brand as they are arguably considered one of the most successful brands operating in the UK market. Apart from that,</w:t>
      </w:r>
      <w:r>
        <w:rPr>
          <w:rFonts w:eastAsia="Times New Roman"/>
          <w:i/>
          <w:sz w:val="24"/>
          <w:szCs w:val="24"/>
        </w:rPr>
        <w:t xml:space="preserve"> IHG Hotels &amp; Resorts </w:t>
      </w:r>
      <w:r>
        <w:rPr>
          <w:rFonts w:eastAsia="Times New Roman"/>
          <w:sz w:val="24"/>
          <w:szCs w:val="24"/>
        </w:rPr>
        <w:t xml:space="preserve">uses an </w:t>
      </w:r>
      <w:r>
        <w:rPr>
          <w:rFonts w:eastAsia="Times New Roman"/>
          <w:i/>
          <w:sz w:val="24"/>
          <w:szCs w:val="24"/>
        </w:rPr>
        <w:t>inbuilt performance tracker in their mobile application</w:t>
      </w:r>
      <w:r>
        <w:rPr>
          <w:rFonts w:eastAsia="Times New Roman"/>
          <w:sz w:val="24"/>
          <w:szCs w:val="24"/>
        </w:rPr>
        <w:t xml:space="preserve"> with which they eventually track the overall performance of their employees on a daily basis. However, the accuracy in telling the error percentage sometimes raised questions as well from the company's perspective. Hence, analysing the overall performance of the employees is one of such major important elements, which ultimately helps a brand to have a sustainable position in the market. </w:t>
      </w:r>
    </w:p>
    <w:p>
      <w:pPr>
        <w:pStyle w:val="3"/>
        <w:rPr>
          <w:rFonts w:ascii="Arial" w:hAnsi="Arial" w:cs="Arial"/>
        </w:rPr>
      </w:pPr>
      <w:bookmarkStart w:id="20" w:name="_ypebv3r0uxso" w:colFirst="0" w:colLast="0"/>
      <w:bookmarkEnd w:id="20"/>
      <w:bookmarkStart w:id="21" w:name="_Toc165551199"/>
      <w:r>
        <w:rPr>
          <w:rFonts w:ascii="Arial" w:hAnsi="Arial" w:cs="Arial"/>
        </w:rPr>
        <w:t>2.5 What are potential solutions?</w:t>
      </w:r>
      <w:bookmarkEnd w:id="21"/>
    </w:p>
    <w:p>
      <w:pPr>
        <w:spacing w:line="360" w:lineRule="auto"/>
        <w:jc w:val="both"/>
        <w:rPr>
          <w:rFonts w:eastAsia="Times New Roman"/>
          <w:sz w:val="24"/>
          <w:szCs w:val="24"/>
        </w:rPr>
      </w:pPr>
      <w:r>
        <w:rPr>
          <w:rFonts w:eastAsia="Times New Roman"/>
          <w:sz w:val="24"/>
          <w:szCs w:val="24"/>
        </w:rPr>
        <w:t xml:space="preserve">Managing employee performance on a daily basis is important from a company's perspective in securing a better position in the competitive market. As the hospitality industry is all about </w:t>
      </w:r>
      <w:r>
        <w:rPr>
          <w:rFonts w:eastAsia="Times New Roman"/>
          <w:i/>
          <w:sz w:val="24"/>
          <w:szCs w:val="24"/>
        </w:rPr>
        <w:t>perception</w:t>
      </w:r>
      <w:r>
        <w:rPr>
          <w:rFonts w:eastAsia="Times New Roman"/>
          <w:sz w:val="24"/>
          <w:szCs w:val="24"/>
        </w:rPr>
        <w:t xml:space="preserve"> and </w:t>
      </w:r>
      <w:r>
        <w:rPr>
          <w:rFonts w:eastAsia="Times New Roman"/>
          <w:i/>
          <w:sz w:val="24"/>
          <w:szCs w:val="24"/>
        </w:rPr>
        <w:t>quality services,</w:t>
      </w:r>
      <w:r>
        <w:rPr>
          <w:rFonts w:eastAsia="Times New Roman"/>
          <w:sz w:val="24"/>
          <w:szCs w:val="24"/>
        </w:rPr>
        <w:t xml:space="preserve"> </w:t>
      </w:r>
      <w:r>
        <w:rPr>
          <w:rFonts w:eastAsia="Times New Roman"/>
          <w:i/>
          <w:sz w:val="24"/>
          <w:szCs w:val="24"/>
        </w:rPr>
        <w:t>reviewing the performance of employees</w:t>
      </w:r>
      <w:r>
        <w:rPr>
          <w:rFonts w:eastAsia="Times New Roman"/>
          <w:sz w:val="24"/>
          <w:szCs w:val="24"/>
        </w:rPr>
        <w:t xml:space="preserve"> becomes more important in this particular sector. However, </w:t>
      </w:r>
      <w:r>
        <w:rPr>
          <w:rFonts w:eastAsia="Times New Roman"/>
          <w:i/>
          <w:sz w:val="24"/>
          <w:szCs w:val="24"/>
        </w:rPr>
        <w:t xml:space="preserve">using different standard parameters, using regular meetings, review analysis </w:t>
      </w:r>
      <w:r>
        <w:rPr>
          <w:rFonts w:eastAsia="Times New Roman"/>
          <w:sz w:val="24"/>
          <w:szCs w:val="24"/>
        </w:rPr>
        <w:t>and</w:t>
      </w:r>
      <w:r>
        <w:rPr>
          <w:rFonts w:eastAsia="Times New Roman"/>
          <w:i/>
          <w:sz w:val="24"/>
          <w:szCs w:val="24"/>
        </w:rPr>
        <w:t xml:space="preserve"> usage technology in tracking performance growth</w:t>
      </w:r>
      <w:r>
        <w:rPr>
          <w:rFonts w:eastAsia="Times New Roman"/>
          <w:sz w:val="24"/>
          <w:szCs w:val="24"/>
        </w:rPr>
        <w:t xml:space="preserve"> are some of the major solutions that different brands can look up to who function in this particular sector. Enhancement in employee performance can eventually help a brand in sustaining a competitive positioning in the market by generating more productivity in numbers. Using different analyses based on set parameters, subordinates and supervisors of a brand should always look to analyse the performance of employees daily. </w:t>
      </w:r>
    </w:p>
    <w:p>
      <w:pPr>
        <w:pStyle w:val="2"/>
        <w:rPr>
          <w:rFonts w:ascii="Arial" w:hAnsi="Arial" w:cs="Arial"/>
        </w:rPr>
      </w:pPr>
      <w:bookmarkStart w:id="22" w:name="_7tmdf4neesca" w:colFirst="0" w:colLast="0"/>
      <w:bookmarkEnd w:id="22"/>
      <w:bookmarkStart w:id="23" w:name="_Toc165551200"/>
      <w:r>
        <w:rPr>
          <w:rFonts w:ascii="Arial" w:hAnsi="Arial" w:cs="Arial"/>
        </w:rPr>
        <w:t>3. Evaluation and Conclusion</w:t>
      </w:r>
      <w:bookmarkEnd w:id="23"/>
    </w:p>
    <w:p>
      <w:pPr>
        <w:pStyle w:val="3"/>
        <w:rPr>
          <w:rFonts w:ascii="Arial" w:hAnsi="Arial" w:cs="Arial"/>
        </w:rPr>
      </w:pPr>
      <w:bookmarkStart w:id="24" w:name="_c2hvp2lx32vo" w:colFirst="0" w:colLast="0"/>
      <w:bookmarkEnd w:id="24"/>
      <w:bookmarkStart w:id="25" w:name="_Toc165551201"/>
      <w:r>
        <w:rPr>
          <w:rFonts w:ascii="Arial" w:hAnsi="Arial" w:cs="Arial"/>
        </w:rPr>
        <w:t>3.1 Conclusion</w:t>
      </w:r>
      <w:bookmarkEnd w:id="25"/>
    </w:p>
    <w:p>
      <w:pPr>
        <w:spacing w:line="360" w:lineRule="auto"/>
        <w:jc w:val="both"/>
        <w:rPr>
          <w:rFonts w:eastAsia="Times New Roman"/>
          <w:sz w:val="24"/>
          <w:szCs w:val="24"/>
        </w:rPr>
      </w:pPr>
      <w:r>
        <w:rPr>
          <w:rFonts w:eastAsia="Times New Roman"/>
          <w:sz w:val="24"/>
          <w:szCs w:val="24"/>
        </w:rPr>
        <w:t xml:space="preserve">Providing good quality service in terms of accommodation and comfort eventually decides the fate of a hospitality brand irrespective of different countries. IHG Hotels &amp; Resorts is one of such premier hotel chains, which majorly known for its good services and quality accommodations among consumers. However, the brand had to suffer a lot during the time of the pandemic, as the movement of travellers was not there due to the enforced lockdown. This eventually forced the brand to switch to different working modes as per the convenience of the employee so that streamlining daily business operations can eventually get maintained. Having said that, observing daily operations is something that is eventually a complex job, which the subordinates had to suffer a lot during that phase. Most importantly, different working modes associated with employees of IHG Hotels &amp; Resorts are something that got illustrated in this particular section of the proposal as well. </w:t>
      </w:r>
      <w:r>
        <w:rPr>
          <w:rFonts w:eastAsia="Times New Roman"/>
          <w:sz w:val="24"/>
          <w:szCs w:val="24"/>
          <w:highlight w:val="white"/>
        </w:rPr>
        <w:t xml:space="preserve">The brand however is known for its quality service in the hospitality industry for which it comes under one of such very few premier brands, which has made for themselves in the last few years. </w:t>
      </w:r>
      <w:r>
        <w:rPr>
          <w:rFonts w:eastAsia="Times New Roman"/>
          <w:sz w:val="24"/>
          <w:szCs w:val="24"/>
        </w:rPr>
        <w:t xml:space="preserve">Due to having different types of working modes among the employees, the hotel chain has faced problems in maintaining a decent level of productivity as well. Further, a few recommendations have also been made here in this section of the research proposal as well for a better understanding of the topic. </w:t>
      </w:r>
    </w:p>
    <w:p>
      <w:pPr>
        <w:pStyle w:val="3"/>
        <w:rPr>
          <w:rFonts w:ascii="Arial" w:hAnsi="Arial" w:cs="Arial"/>
        </w:rPr>
      </w:pPr>
      <w:bookmarkStart w:id="26" w:name="_gcpxhq6299f0" w:colFirst="0" w:colLast="0"/>
      <w:bookmarkEnd w:id="26"/>
      <w:bookmarkStart w:id="27" w:name="_Toc165551202"/>
      <w:r>
        <w:rPr>
          <w:rFonts w:ascii="Arial" w:hAnsi="Arial" w:cs="Arial"/>
        </w:rPr>
        <w:t>3.2 Recommendations</w:t>
      </w:r>
      <w:bookmarkEnd w:id="27"/>
    </w:p>
    <w:p>
      <w:pPr>
        <w:spacing w:line="360" w:lineRule="auto"/>
        <w:jc w:val="both"/>
        <w:rPr>
          <w:rFonts w:eastAsia="Times New Roman"/>
          <w:b/>
          <w:i/>
          <w:sz w:val="24"/>
          <w:szCs w:val="24"/>
        </w:rPr>
      </w:pPr>
      <w:r>
        <w:rPr>
          <w:rFonts w:eastAsia="Times New Roman"/>
          <w:b/>
          <w:i/>
          <w:sz w:val="24"/>
          <w:szCs w:val="24"/>
        </w:rPr>
        <w:t>Implementing communication software into business operations</w:t>
      </w:r>
    </w:p>
    <w:p>
      <w:pPr>
        <w:spacing w:line="360" w:lineRule="auto"/>
        <w:jc w:val="both"/>
        <w:rPr>
          <w:rFonts w:eastAsia="Times New Roman"/>
          <w:sz w:val="24"/>
          <w:szCs w:val="24"/>
        </w:rPr>
      </w:pPr>
      <w:r>
        <w:rPr>
          <w:rFonts w:eastAsia="Times New Roman"/>
          <w:sz w:val="24"/>
          <w:szCs w:val="24"/>
        </w:rPr>
        <w:t xml:space="preserve">Monitoring and managing employee work development is one of such key elements that eventually decide the entire brand value from an organisational perspective. There are different elements regarding work development that the brand can eventually take to manage their entire employee performance on a large scale. Apart from that, IHG Hotels &amp; Resorts should look after implementing different </w:t>
      </w:r>
      <w:r>
        <w:rPr>
          <w:rFonts w:eastAsia="Times New Roman"/>
          <w:i/>
          <w:sz w:val="24"/>
          <w:szCs w:val="24"/>
        </w:rPr>
        <w:t>communication software</w:t>
      </w:r>
      <w:r>
        <w:rPr>
          <w:rFonts w:eastAsia="Times New Roman"/>
          <w:sz w:val="24"/>
          <w:szCs w:val="24"/>
        </w:rPr>
        <w:t xml:space="preserve"> into their business operations such as </w:t>
      </w:r>
      <w:r>
        <w:rPr>
          <w:rFonts w:eastAsia="Times New Roman"/>
          <w:i/>
          <w:sz w:val="24"/>
          <w:szCs w:val="24"/>
        </w:rPr>
        <w:t>Asana</w:t>
      </w:r>
      <w:r>
        <w:rPr>
          <w:rFonts w:eastAsia="Times New Roman"/>
          <w:sz w:val="24"/>
          <w:szCs w:val="24"/>
        </w:rPr>
        <w:t xml:space="preserve"> and </w:t>
      </w:r>
      <w:r>
        <w:rPr>
          <w:rFonts w:eastAsia="Times New Roman"/>
          <w:i/>
          <w:sz w:val="24"/>
          <w:szCs w:val="24"/>
        </w:rPr>
        <w:t>Trello</w:t>
      </w:r>
      <w:r>
        <w:rPr>
          <w:rFonts w:eastAsia="Times New Roman"/>
          <w:sz w:val="24"/>
          <w:szCs w:val="24"/>
        </w:rPr>
        <w:t xml:space="preserve"> so that it can eventually help the supervisors in communicating with the workers more prominently altogether. </w:t>
      </w:r>
    </w:p>
    <w:p>
      <w:pPr>
        <w:spacing w:line="360" w:lineRule="auto"/>
        <w:jc w:val="both"/>
        <w:rPr>
          <w:rFonts w:eastAsia="Times New Roman"/>
          <w:b/>
          <w:i/>
          <w:sz w:val="24"/>
          <w:szCs w:val="24"/>
        </w:rPr>
      </w:pPr>
      <w:r>
        <w:rPr>
          <w:rFonts w:eastAsia="Times New Roman"/>
          <w:b/>
          <w:i/>
          <w:sz w:val="24"/>
          <w:szCs w:val="24"/>
        </w:rPr>
        <w:t xml:space="preserve">Using data-driven technology to compare employee performance and error percentage </w:t>
      </w:r>
    </w:p>
    <w:p>
      <w:pPr>
        <w:spacing w:line="360" w:lineRule="auto"/>
        <w:jc w:val="both"/>
        <w:rPr>
          <w:rFonts w:eastAsia="Times New Roman"/>
          <w:b/>
          <w:sz w:val="24"/>
          <w:szCs w:val="24"/>
        </w:rPr>
      </w:pPr>
      <w:r>
        <w:rPr>
          <w:rFonts w:eastAsia="Times New Roman"/>
          <w:sz w:val="24"/>
          <w:szCs w:val="24"/>
        </w:rPr>
        <w:t>The brand should immediately look after integrating technology into its business activities to manage all the workings in a detailed manner. Apart from that, using</w:t>
      </w:r>
      <w:r>
        <w:rPr>
          <w:rFonts w:eastAsia="Times New Roman"/>
          <w:i/>
          <w:sz w:val="24"/>
          <w:szCs w:val="24"/>
        </w:rPr>
        <w:t xml:space="preserve"> data analytics</w:t>
      </w:r>
      <w:r>
        <w:rPr>
          <w:rFonts w:eastAsia="Times New Roman"/>
          <w:sz w:val="24"/>
          <w:szCs w:val="24"/>
        </w:rPr>
        <w:t xml:space="preserve"> and </w:t>
      </w:r>
      <w:r>
        <w:rPr>
          <w:rFonts w:eastAsia="Times New Roman"/>
          <w:i/>
          <w:sz w:val="24"/>
          <w:szCs w:val="24"/>
        </w:rPr>
        <w:t xml:space="preserve">data-driven technology </w:t>
      </w:r>
      <w:r>
        <w:rPr>
          <w:rFonts w:eastAsia="Times New Roman"/>
          <w:sz w:val="24"/>
          <w:szCs w:val="24"/>
        </w:rPr>
        <w:t xml:space="preserve">would be a major thing that the brand should look after to set up different </w:t>
      </w:r>
      <w:r>
        <w:rPr>
          <w:rFonts w:eastAsia="Times New Roman"/>
          <w:i/>
          <w:sz w:val="24"/>
          <w:szCs w:val="24"/>
        </w:rPr>
        <w:t>KPI standards</w:t>
      </w:r>
      <w:r>
        <w:rPr>
          <w:rFonts w:eastAsia="Times New Roman"/>
          <w:sz w:val="24"/>
          <w:szCs w:val="24"/>
        </w:rPr>
        <w:t xml:space="preserve"> for its employees. This would eventually help the brand in comparing the employee working along with the </w:t>
      </w:r>
      <w:r>
        <w:rPr>
          <w:rFonts w:eastAsia="Times New Roman"/>
          <w:i/>
          <w:sz w:val="24"/>
          <w:szCs w:val="24"/>
        </w:rPr>
        <w:t>error percentage</w:t>
      </w:r>
      <w:r>
        <w:rPr>
          <w:rFonts w:eastAsia="Times New Roman"/>
          <w:sz w:val="24"/>
          <w:szCs w:val="24"/>
        </w:rPr>
        <w:t xml:space="preserve"> with a set standard. </w:t>
      </w:r>
      <w:r>
        <w:br w:type="page"/>
      </w:r>
    </w:p>
    <w:p>
      <w:pPr>
        <w:pStyle w:val="2"/>
        <w:spacing w:before="240" w:after="240"/>
        <w:rPr>
          <w:rFonts w:ascii="Arial" w:hAnsi="Arial" w:cs="Arial"/>
        </w:rPr>
      </w:pPr>
      <w:bookmarkStart w:id="28" w:name="_vwuhhfyfxfv6" w:colFirst="0" w:colLast="0"/>
      <w:bookmarkEnd w:id="28"/>
      <w:bookmarkStart w:id="29" w:name="_Toc165551203"/>
      <w:r>
        <w:rPr>
          <w:rFonts w:ascii="Arial" w:hAnsi="Arial" w:cs="Arial"/>
        </w:rPr>
        <w:t>4. References</w:t>
      </w:r>
      <w:bookmarkEnd w:id="29"/>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Ali, S. and Naeem, N., (2022). Hybrid Working Model: A Pathway to Success or Failure. </w:t>
      </w:r>
      <w:r>
        <w:rPr>
          <w:rFonts w:eastAsia="Times New Roman"/>
          <w:i/>
          <w:color w:val="000000" w:themeColor="text1"/>
          <w:sz w:val="24"/>
          <w:szCs w:val="24"/>
          <w:highlight w:val="white"/>
          <w14:textFill>
            <w14:solidFill>
              <w14:schemeClr w14:val="tx1"/>
            </w14:solidFill>
          </w14:textFill>
        </w:rPr>
        <w:t>Asian Journal of Economics, Business and Accounting</w:t>
      </w:r>
      <w:r>
        <w:rPr>
          <w:rFonts w:eastAsia="Times New Roman"/>
          <w:color w:val="000000" w:themeColor="text1"/>
          <w:sz w:val="24"/>
          <w:szCs w:val="24"/>
          <w:highlight w:val="white"/>
          <w14:textFill>
            <w14:solidFill>
              <w14:schemeClr w14:val="tx1"/>
            </w14:solidFill>
          </w14:textFill>
        </w:rPr>
        <w:t xml:space="preserve">, </w:t>
      </w:r>
      <w:r>
        <w:rPr>
          <w:rFonts w:eastAsia="Times New Roman"/>
          <w:i/>
          <w:color w:val="000000" w:themeColor="text1"/>
          <w:sz w:val="24"/>
          <w:szCs w:val="24"/>
          <w:highlight w:val="white"/>
          <w14:textFill>
            <w14:solidFill>
              <w14:schemeClr w14:val="tx1"/>
            </w14:solidFill>
          </w14:textFill>
        </w:rPr>
        <w:t>22</w:t>
      </w:r>
      <w:r>
        <w:rPr>
          <w:rFonts w:eastAsia="Times New Roman"/>
          <w:color w:val="000000" w:themeColor="text1"/>
          <w:sz w:val="24"/>
          <w:szCs w:val="24"/>
          <w:highlight w:val="white"/>
          <w14:textFill>
            <w14:solidFill>
              <w14:schemeClr w14:val="tx1"/>
            </w14:solidFill>
          </w14:textFill>
        </w:rPr>
        <w:t xml:space="preserve">(20), pp.1-5. </w:t>
      </w:r>
      <w:r>
        <w:fldChar w:fldCharType="begin"/>
      </w:r>
      <w:r>
        <w:instrText xml:space="preserve"> HYPERLINK "http://publish7promo.com/id/eprint/1493/" \h </w:instrText>
      </w:r>
      <w:r>
        <w:fldChar w:fldCharType="separate"/>
      </w:r>
      <w:r>
        <w:rPr>
          <w:rFonts w:eastAsia="Times New Roman"/>
          <w:color w:val="000000" w:themeColor="text1"/>
          <w:sz w:val="24"/>
          <w:szCs w:val="24"/>
          <w:highlight w:val="white"/>
          <w14:textFill>
            <w14:solidFill>
              <w14:schemeClr w14:val="tx1"/>
            </w14:solidFill>
          </w14:textFill>
        </w:rPr>
        <w:t>http://publish7promo.com/id/eprint/1493/</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Berg, J., Furrer, M., Harmon, E., Rani, U. and Silberman, M.S., (2018). Digital labour platforms and the future of work: Towards decent work in the online world. </w:t>
      </w:r>
      <w:r>
        <w:fldChar w:fldCharType="begin"/>
      </w:r>
      <w:r>
        <w:instrText xml:space="preserve"> HYPERLINK "https://apo.org.au/node/244461" \h </w:instrText>
      </w:r>
      <w:r>
        <w:fldChar w:fldCharType="separate"/>
      </w:r>
      <w:r>
        <w:rPr>
          <w:rFonts w:eastAsia="Times New Roman"/>
          <w:color w:val="000000" w:themeColor="text1"/>
          <w:sz w:val="24"/>
          <w:szCs w:val="24"/>
          <w:highlight w:val="white"/>
          <w14:textFill>
            <w14:solidFill>
              <w14:schemeClr w14:val="tx1"/>
            </w14:solidFill>
          </w14:textFill>
        </w:rPr>
        <w:t>https://apo.org.au/node/244461</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14:textFill>
            <w14:solidFill>
              <w14:schemeClr w14:val="tx1"/>
            </w14:solidFill>
          </w14:textFill>
        </w:rPr>
      </w:pPr>
      <w:r>
        <w:rPr>
          <w:rFonts w:eastAsia="Times New Roman"/>
          <w:color w:val="000000" w:themeColor="text1"/>
          <w:sz w:val="24"/>
          <w:szCs w:val="24"/>
          <w14:textFill>
            <w14:solidFill>
              <w14:schemeClr w14:val="tx1"/>
            </w14:solidFill>
          </w14:textFill>
        </w:rPr>
        <w:t xml:space="preserve">Friedman, A. (2012) </w:t>
      </w:r>
      <w:r>
        <w:rPr>
          <w:rFonts w:eastAsia="Times New Roman"/>
          <w:i/>
          <w:color w:val="000000" w:themeColor="text1"/>
          <w:sz w:val="24"/>
          <w:szCs w:val="24"/>
          <w14:textFill>
            <w14:solidFill>
              <w14:schemeClr w14:val="tx1"/>
            </w14:solidFill>
          </w14:textFill>
        </w:rPr>
        <w:t>Continuing professional development</w:t>
      </w:r>
      <w:r>
        <w:rPr>
          <w:rFonts w:eastAsia="Times New Roman"/>
          <w:color w:val="000000" w:themeColor="text1"/>
          <w:sz w:val="24"/>
          <w:szCs w:val="24"/>
          <w14:textFill>
            <w14:solidFill>
              <w14:schemeClr w14:val="tx1"/>
            </w14:solidFill>
          </w14:textFill>
        </w:rPr>
        <w:t>: lifelong learning of millions. London: Routledge.</w:t>
      </w:r>
    </w:p>
    <w:p>
      <w:pPr>
        <w:spacing w:before="240" w:after="240" w:line="360" w:lineRule="auto"/>
        <w:jc w:val="both"/>
        <w:rPr>
          <w:rFonts w:eastAsia="Times New Roman"/>
          <w:color w:val="000000" w:themeColor="text1"/>
          <w:sz w:val="24"/>
          <w:szCs w:val="24"/>
          <w14:textFill>
            <w14:solidFill>
              <w14:schemeClr w14:val="tx1"/>
            </w14:solidFill>
          </w14:textFill>
        </w:rPr>
      </w:pPr>
      <w:r>
        <w:rPr>
          <w:rFonts w:eastAsia="Times New Roman"/>
          <w:color w:val="000000" w:themeColor="text1"/>
          <w:sz w:val="24"/>
          <w:szCs w:val="24"/>
          <w14:textFill>
            <w14:solidFill>
              <w14:schemeClr w14:val="tx1"/>
            </w14:solidFill>
          </w14:textFill>
        </w:rPr>
        <w:t xml:space="preserve">Gallagher, K. (2016) </w:t>
      </w:r>
      <w:r>
        <w:rPr>
          <w:rFonts w:eastAsia="Times New Roman"/>
          <w:i/>
          <w:color w:val="000000" w:themeColor="text1"/>
          <w:sz w:val="24"/>
          <w:szCs w:val="24"/>
          <w14:textFill>
            <w14:solidFill>
              <w14:schemeClr w14:val="tx1"/>
            </w14:solidFill>
          </w14:textFill>
        </w:rPr>
        <w:t>Essential study and employment skills for business and management students</w:t>
      </w:r>
      <w:r>
        <w:rPr>
          <w:rFonts w:eastAsia="Times New Roman"/>
          <w:color w:val="000000" w:themeColor="text1"/>
          <w:sz w:val="24"/>
          <w:szCs w:val="24"/>
          <w14:textFill>
            <w14:solidFill>
              <w14:schemeClr w14:val="tx1"/>
            </w14:solidFill>
          </w14:textFill>
        </w:rPr>
        <w:t>. Oxford: Oxford University Press.</w:t>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14:textFill>
            <w14:solidFill>
              <w14:schemeClr w14:val="tx1"/>
            </w14:solidFill>
          </w14:textFill>
        </w:rPr>
        <w:t>Horn, R. (2009)</w:t>
      </w:r>
      <w:r>
        <w:rPr>
          <w:rFonts w:eastAsia="Times New Roman"/>
          <w:i/>
          <w:color w:val="000000" w:themeColor="text1"/>
          <w:sz w:val="24"/>
          <w:szCs w:val="24"/>
          <w14:textFill>
            <w14:solidFill>
              <w14:schemeClr w14:val="tx1"/>
            </w14:solidFill>
          </w14:textFill>
        </w:rPr>
        <w:t xml:space="preserve"> The business skills handbook</w:t>
      </w:r>
      <w:r>
        <w:rPr>
          <w:rFonts w:eastAsia="Times New Roman"/>
          <w:color w:val="000000" w:themeColor="text1"/>
          <w:sz w:val="24"/>
          <w:szCs w:val="24"/>
          <w14:textFill>
            <w14:solidFill>
              <w14:schemeClr w14:val="tx1"/>
            </w14:solidFill>
          </w14:textFill>
        </w:rPr>
        <w:t>. London: Chartered Institute of Personnel and Development.</w:t>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ihg.com, (2024). </w:t>
      </w:r>
      <w:r>
        <w:rPr>
          <w:rFonts w:eastAsia="Times New Roman"/>
          <w:i/>
          <w:color w:val="000000" w:themeColor="text1"/>
          <w:sz w:val="24"/>
          <w:szCs w:val="24"/>
          <w:highlight w:val="white"/>
          <w14:textFill>
            <w14:solidFill>
              <w14:schemeClr w14:val="tx1"/>
            </w14:solidFill>
          </w14:textFill>
        </w:rPr>
        <w:t xml:space="preserve">IHG Hotels &amp; Resorts. </w:t>
      </w:r>
      <w:r>
        <w:rPr>
          <w:rFonts w:eastAsia="Times New Roman"/>
          <w:color w:val="000000" w:themeColor="text1"/>
          <w:sz w:val="24"/>
          <w:szCs w:val="24"/>
          <w:highlight w:val="white"/>
          <w14:textFill>
            <w14:solidFill>
              <w14:schemeClr w14:val="tx1"/>
            </w14:solidFill>
          </w14:textFill>
        </w:rPr>
        <w:t>[Online] Available at: https://www.ihg.com/hotels/us/en/reservation</w:t>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ihgplc.com, (2023). </w:t>
      </w:r>
      <w:r>
        <w:rPr>
          <w:rFonts w:eastAsia="Times New Roman"/>
          <w:i/>
          <w:color w:val="000000" w:themeColor="text1"/>
          <w:sz w:val="24"/>
          <w:szCs w:val="24"/>
          <w:highlight w:val="white"/>
          <w14:textFill>
            <w14:solidFill>
              <w14:schemeClr w14:val="tx1"/>
            </w14:solidFill>
          </w14:textFill>
        </w:rPr>
        <w:t xml:space="preserve">Annual Report of 2022. </w:t>
      </w:r>
      <w:r>
        <w:rPr>
          <w:rFonts w:eastAsia="Times New Roman"/>
          <w:color w:val="000000" w:themeColor="text1"/>
          <w:sz w:val="24"/>
          <w:szCs w:val="24"/>
          <w:highlight w:val="white"/>
          <w14:textFill>
            <w14:solidFill>
              <w14:schemeClr w14:val="tx1"/>
            </w14:solidFill>
          </w14:textFill>
        </w:rPr>
        <w:t>[Online] Available at: https://www.ihgplc.com/en/investors/annual-report</w:t>
      </w:r>
    </w:p>
    <w:p>
      <w:pPr>
        <w:spacing w:before="240" w:after="240" w:line="360" w:lineRule="auto"/>
        <w:jc w:val="both"/>
        <w:rPr>
          <w:rFonts w:eastAsia="Times New Roman"/>
          <w:color w:val="000000" w:themeColor="text1"/>
          <w:sz w:val="24"/>
          <w:szCs w:val="24"/>
          <w14:textFill>
            <w14:solidFill>
              <w14:schemeClr w14:val="tx1"/>
            </w14:solidFill>
          </w14:textFill>
        </w:rPr>
      </w:pPr>
      <w:r>
        <w:rPr>
          <w:rFonts w:eastAsia="Times New Roman"/>
          <w:color w:val="000000" w:themeColor="text1"/>
          <w:sz w:val="24"/>
          <w:szCs w:val="24"/>
          <w14:textFill>
            <w14:solidFill>
              <w14:schemeClr w14:val="tx1"/>
            </w14:solidFill>
          </w14:textFill>
        </w:rPr>
        <w:t xml:space="preserve">Johnston, R. Clark, G. Shulver, M (2012). </w:t>
      </w:r>
      <w:r>
        <w:rPr>
          <w:rFonts w:eastAsia="Times New Roman"/>
          <w:i/>
          <w:color w:val="000000" w:themeColor="text1"/>
          <w:sz w:val="24"/>
          <w:szCs w:val="24"/>
          <w14:textFill>
            <w14:solidFill>
              <w14:schemeClr w14:val="tx1"/>
            </w14:solidFill>
          </w14:textFill>
        </w:rPr>
        <w:t>Service Operations Management</w:t>
      </w:r>
      <w:r>
        <w:rPr>
          <w:rFonts w:eastAsia="Times New Roman"/>
          <w:color w:val="000000" w:themeColor="text1"/>
          <w:sz w:val="24"/>
          <w:szCs w:val="24"/>
          <w14:textFill>
            <w14:solidFill>
              <w14:schemeClr w14:val="tx1"/>
            </w14:solidFill>
          </w14:textFill>
        </w:rPr>
        <w:t>,Pearson, London</w:t>
      </w:r>
    </w:p>
    <w:p>
      <w:pPr>
        <w:spacing w:before="240" w:after="240" w:line="360" w:lineRule="auto"/>
        <w:jc w:val="both"/>
        <w:rPr>
          <w:rFonts w:eastAsia="Times New Roman"/>
          <w:color w:val="000000" w:themeColor="text1"/>
          <w:sz w:val="24"/>
          <w:szCs w:val="24"/>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Kansakar, P., Munir, A. and Shabani, N., (2019). Technology in the hospitality industry: Prospects and challenges. </w:t>
      </w:r>
      <w:r>
        <w:rPr>
          <w:rFonts w:eastAsia="Times New Roman"/>
          <w:i/>
          <w:color w:val="000000" w:themeColor="text1"/>
          <w:sz w:val="24"/>
          <w:szCs w:val="24"/>
          <w:highlight w:val="white"/>
          <w14:textFill>
            <w14:solidFill>
              <w14:schemeClr w14:val="tx1"/>
            </w14:solidFill>
          </w14:textFill>
        </w:rPr>
        <w:t>IEEE Consumer Electronics Magazine</w:t>
      </w:r>
      <w:r>
        <w:rPr>
          <w:rFonts w:eastAsia="Times New Roman"/>
          <w:color w:val="000000" w:themeColor="text1"/>
          <w:sz w:val="24"/>
          <w:szCs w:val="24"/>
          <w:highlight w:val="white"/>
          <w14:textFill>
            <w14:solidFill>
              <w14:schemeClr w14:val="tx1"/>
            </w14:solidFill>
          </w14:textFill>
        </w:rPr>
        <w:t xml:space="preserve">, </w:t>
      </w:r>
      <w:r>
        <w:rPr>
          <w:rFonts w:eastAsia="Times New Roman"/>
          <w:i/>
          <w:color w:val="000000" w:themeColor="text1"/>
          <w:sz w:val="24"/>
          <w:szCs w:val="24"/>
          <w:highlight w:val="white"/>
          <w14:textFill>
            <w14:solidFill>
              <w14:schemeClr w14:val="tx1"/>
            </w14:solidFill>
          </w14:textFill>
        </w:rPr>
        <w:t>8</w:t>
      </w:r>
      <w:r>
        <w:rPr>
          <w:rFonts w:eastAsia="Times New Roman"/>
          <w:color w:val="000000" w:themeColor="text1"/>
          <w:sz w:val="24"/>
          <w:szCs w:val="24"/>
          <w:highlight w:val="white"/>
          <w14:textFill>
            <w14:solidFill>
              <w14:schemeClr w14:val="tx1"/>
            </w14:solidFill>
          </w14:textFill>
        </w:rPr>
        <w:t>(3), pp.60-65.</w:t>
      </w:r>
      <w:r>
        <w:fldChar w:fldCharType="begin"/>
      </w:r>
      <w:r>
        <w:instrText xml:space="preserve"> HYPERLINK "https://ieeexplore.ieee.org/abstract/document/8684803/" \h </w:instrText>
      </w:r>
      <w:r>
        <w:fldChar w:fldCharType="separate"/>
      </w:r>
      <w:r>
        <w:rPr>
          <w:rFonts w:eastAsia="Times New Roman"/>
          <w:color w:val="000000" w:themeColor="text1"/>
          <w:sz w:val="24"/>
          <w:szCs w:val="24"/>
          <w:highlight w:val="white"/>
          <w14:textFill>
            <w14:solidFill>
              <w14:schemeClr w14:val="tx1"/>
            </w14:solidFill>
          </w14:textFill>
        </w:rPr>
        <w:t xml:space="preserve"> https://ieeexplore.ieee.org/abstract/document/8684803/</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Salazar, A., (2018). Hospitality trends: opportunities and challenges. </w:t>
      </w:r>
      <w:r>
        <w:rPr>
          <w:rFonts w:eastAsia="Times New Roman"/>
          <w:i/>
          <w:color w:val="000000" w:themeColor="text1"/>
          <w:sz w:val="24"/>
          <w:szCs w:val="24"/>
          <w:highlight w:val="white"/>
          <w14:textFill>
            <w14:solidFill>
              <w14:schemeClr w14:val="tx1"/>
            </w14:solidFill>
          </w14:textFill>
        </w:rPr>
        <w:t>Worldwide Hospitality and Tourism Themes</w:t>
      </w:r>
      <w:r>
        <w:rPr>
          <w:rFonts w:eastAsia="Times New Roman"/>
          <w:color w:val="000000" w:themeColor="text1"/>
          <w:sz w:val="24"/>
          <w:szCs w:val="24"/>
          <w:highlight w:val="white"/>
          <w14:textFill>
            <w14:solidFill>
              <w14:schemeClr w14:val="tx1"/>
            </w14:solidFill>
          </w14:textFill>
        </w:rPr>
        <w:t xml:space="preserve">, </w:t>
      </w:r>
      <w:r>
        <w:rPr>
          <w:rFonts w:eastAsia="Times New Roman"/>
          <w:i/>
          <w:color w:val="000000" w:themeColor="text1"/>
          <w:sz w:val="24"/>
          <w:szCs w:val="24"/>
          <w:highlight w:val="white"/>
          <w14:textFill>
            <w14:solidFill>
              <w14:schemeClr w14:val="tx1"/>
            </w14:solidFill>
          </w14:textFill>
        </w:rPr>
        <w:t>10</w:t>
      </w:r>
      <w:r>
        <w:rPr>
          <w:rFonts w:eastAsia="Times New Roman"/>
          <w:color w:val="000000" w:themeColor="text1"/>
          <w:sz w:val="24"/>
          <w:szCs w:val="24"/>
          <w:highlight w:val="white"/>
          <w14:textFill>
            <w14:solidFill>
              <w14:schemeClr w14:val="tx1"/>
            </w14:solidFill>
          </w14:textFill>
        </w:rPr>
        <w:t>(6), pp.674-679.</w:t>
      </w:r>
      <w:r>
        <w:fldChar w:fldCharType="begin"/>
      </w:r>
      <w:r>
        <w:instrText xml:space="preserve"> HYPERLINK "https://www.emerald.com/insight/content/doi/10.1108/WHATT-07-2018-0047/full/html" \h </w:instrText>
      </w:r>
      <w:r>
        <w:fldChar w:fldCharType="separate"/>
      </w:r>
      <w:r>
        <w:rPr>
          <w:rFonts w:eastAsia="Times New Roman"/>
          <w:color w:val="000000" w:themeColor="text1"/>
          <w:sz w:val="24"/>
          <w:szCs w:val="24"/>
          <w:highlight w:val="white"/>
          <w14:textFill>
            <w14:solidFill>
              <w14:schemeClr w14:val="tx1"/>
            </w14:solidFill>
          </w14:textFill>
        </w:rPr>
        <w:t xml:space="preserve"> https://www.emerald.com/insight/content/doi/10.1108/WHATT-07-2018-0047/full/html</w:t>
      </w:r>
      <w:r>
        <w:rPr>
          <w:rFonts w:eastAsia="Times New Roman"/>
          <w:color w:val="000000" w:themeColor="text1"/>
          <w:sz w:val="24"/>
          <w:szCs w:val="24"/>
          <w:highlight w:val="white"/>
          <w14:textFill>
            <w14:solidFill>
              <w14:schemeClr w14:val="tx1"/>
            </w14:solidFill>
          </w14:textFill>
        </w:rPr>
        <w:fldChar w:fldCharType="end"/>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statista.com, (2023). </w:t>
      </w:r>
      <w:r>
        <w:rPr>
          <w:rFonts w:eastAsia="Times New Roman"/>
          <w:i/>
          <w:color w:val="000000" w:themeColor="text1"/>
          <w:sz w:val="24"/>
          <w:szCs w:val="24"/>
          <w:highlight w:val="white"/>
          <w14:textFill>
            <w14:solidFill>
              <w14:schemeClr w14:val="tx1"/>
            </w14:solidFill>
          </w14:textFill>
        </w:rPr>
        <w:t xml:space="preserve">Distribution of worker mindset regarding hybrid work worldwide in 2021, by category. </w:t>
      </w:r>
      <w:r>
        <w:rPr>
          <w:rFonts w:eastAsia="Times New Roman"/>
          <w:color w:val="000000" w:themeColor="text1"/>
          <w:sz w:val="24"/>
          <w:szCs w:val="24"/>
          <w:highlight w:val="white"/>
          <w14:textFill>
            <w14:solidFill>
              <w14:schemeClr w14:val="tx1"/>
            </w14:solidFill>
          </w14:textFill>
        </w:rPr>
        <w:t>[Online] Available at: https://www.statista.com/statistics/1248273/workers-hybrid-work-mindset-category/</w:t>
      </w:r>
    </w:p>
    <w:p>
      <w:pPr>
        <w:spacing w:before="240" w:after="240" w:line="360" w:lineRule="auto"/>
        <w:jc w:val="both"/>
        <w:rPr>
          <w:rFonts w:eastAsia="Times New Roman"/>
          <w:color w:val="000000" w:themeColor="text1"/>
          <w:sz w:val="24"/>
          <w:szCs w:val="24"/>
          <w:highlight w:val="white"/>
          <w14:textFill>
            <w14:solidFill>
              <w14:schemeClr w14:val="tx1"/>
            </w14:solidFill>
          </w14:textFill>
        </w:rPr>
      </w:pPr>
      <w:r>
        <w:rPr>
          <w:rFonts w:eastAsia="Times New Roman"/>
          <w:color w:val="000000" w:themeColor="text1"/>
          <w:sz w:val="24"/>
          <w:szCs w:val="24"/>
          <w:highlight w:val="white"/>
          <w14:textFill>
            <w14:solidFill>
              <w14:schemeClr w14:val="tx1"/>
            </w14:solidFill>
          </w14:textFill>
        </w:rPr>
        <w:t xml:space="preserve">statista.com, (2024). </w:t>
      </w:r>
      <w:r>
        <w:rPr>
          <w:rFonts w:eastAsia="Times New Roman"/>
          <w:i/>
          <w:color w:val="000000" w:themeColor="text1"/>
          <w:sz w:val="24"/>
          <w:szCs w:val="24"/>
          <w:highlight w:val="white"/>
          <w14:textFill>
            <w14:solidFill>
              <w14:schemeClr w14:val="tx1"/>
            </w14:solidFill>
          </w14:textFill>
        </w:rPr>
        <w:t xml:space="preserve">Operating income of the InterContinental Hotels Group (IHG) from 2007 to 2023. </w:t>
      </w:r>
      <w:r>
        <w:rPr>
          <w:rFonts w:eastAsia="Times New Roman"/>
          <w:color w:val="000000" w:themeColor="text1"/>
          <w:sz w:val="24"/>
          <w:szCs w:val="24"/>
          <w:highlight w:val="white"/>
          <w14:textFill>
            <w14:solidFill>
              <w14:schemeClr w14:val="tx1"/>
            </w14:solidFill>
          </w14:textFill>
        </w:rPr>
        <w:t>[Online] Available at: https://www.statista.com/statistics/223401/operating-income-of-the-intercontinental-hotels-group/</w:t>
      </w:r>
    </w:p>
    <w:p>
      <w:pPr>
        <w:spacing w:before="240" w:after="240" w:line="360" w:lineRule="auto"/>
        <w:jc w:val="both"/>
        <w:rPr>
          <w:rFonts w:eastAsia="Times New Roman"/>
          <w:color w:val="222222"/>
          <w:sz w:val="24"/>
          <w:szCs w:val="24"/>
          <w:highlight w:val="white"/>
        </w:rPr>
      </w:pPr>
      <w:r>
        <w:rPr>
          <w:rFonts w:eastAsia="Times New Roman"/>
          <w:color w:val="222222"/>
          <w:sz w:val="24"/>
          <w:szCs w:val="24"/>
          <w:highlight w:val="white"/>
        </w:rPr>
        <w:t xml:space="preserve"> </w:t>
      </w:r>
    </w:p>
    <w:p>
      <w:pPr>
        <w:spacing w:line="360" w:lineRule="auto"/>
        <w:jc w:val="both"/>
        <w:rPr>
          <w:rFonts w:eastAsia="Times New Roman"/>
          <w:color w:val="222222"/>
          <w:sz w:val="24"/>
          <w:szCs w:val="24"/>
          <w:highlight w:val="white"/>
        </w:rPr>
      </w:pPr>
    </w:p>
    <w:p>
      <w:pPr>
        <w:spacing w:line="360" w:lineRule="auto"/>
        <w:jc w:val="both"/>
        <w:rPr>
          <w:color w:val="222222"/>
          <w:sz w:val="20"/>
          <w:szCs w:val="20"/>
          <w:highlight w:val="white"/>
        </w:rPr>
      </w:pPr>
    </w:p>
    <w:sectPr>
      <w:footerReference r:id="rId5" w:type="default"/>
      <w:pgSz w:w="11909" w:h="16834"/>
      <w:pgMar w:top="1440" w:right="1440" w:bottom="1440" w:left="1440" w:header="720" w:footer="720"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62800277"/>
      <w:docPartObj>
        <w:docPartGallery w:val="AutoText"/>
      </w:docPartObj>
    </w:sdtPr>
    <w:sdtContent>
      <w:sdt>
        <w:sdtPr>
          <w:id w:val="-1769616900"/>
          <w:docPartObj>
            <w:docPartGallery w:val="AutoText"/>
          </w:docPartObj>
        </w:sdtPr>
        <w:sdtContent>
          <w:p>
            <w:pPr>
              <w:pStyle w:val="10"/>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12</w:t>
            </w:r>
            <w:r>
              <w:rPr>
                <w:b/>
                <w:bCs/>
                <w:sz w:val="24"/>
                <w:szCs w:val="24"/>
              </w:rPr>
              <w:fldChar w:fldCharType="end"/>
            </w:r>
          </w:p>
        </w:sdtContent>
      </w:sdt>
    </w:sdtContent>
  </w:sdt>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1E0FD8"/>
    <w:multiLevelType w:val="multilevel"/>
    <w:tmpl w:val="171E0FD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56303E24"/>
    <w:multiLevelType w:val="multilevel"/>
    <w:tmpl w:val="56303E24"/>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57186C8D"/>
    <w:multiLevelType w:val="multilevel"/>
    <w:tmpl w:val="57186C8D"/>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7864764F"/>
    <w:multiLevelType w:val="multilevel"/>
    <w:tmpl w:val="7864764F"/>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22E"/>
    <w:rsid w:val="00165EB4"/>
    <w:rsid w:val="002063BC"/>
    <w:rsid w:val="00300649"/>
    <w:rsid w:val="003D622E"/>
    <w:rsid w:val="004508A9"/>
    <w:rsid w:val="00494775"/>
    <w:rsid w:val="004A4135"/>
    <w:rsid w:val="00A17A91"/>
    <w:rsid w:val="00A304E0"/>
    <w:rsid w:val="00B06BB6"/>
    <w:rsid w:val="00B336CF"/>
    <w:rsid w:val="00B930B6"/>
    <w:rsid w:val="00BE7FEA"/>
    <w:rsid w:val="00E41D42"/>
    <w:rsid w:val="00F356D0"/>
    <w:rsid w:val="00FE1310"/>
    <w:rsid w:val="74F321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GB" w:eastAsia="en-GB" w:bidi="ar-SA"/>
    </w:rPr>
  </w:style>
  <w:style w:type="paragraph" w:styleId="2">
    <w:name w:val="heading 1"/>
    <w:basedOn w:val="1"/>
    <w:next w:val="1"/>
    <w:uiPriority w:val="0"/>
    <w:pPr>
      <w:keepNext/>
      <w:keepLines/>
      <w:spacing w:line="360" w:lineRule="auto"/>
      <w:jc w:val="both"/>
      <w:outlineLvl w:val="0"/>
    </w:pPr>
    <w:rPr>
      <w:rFonts w:ascii="Times New Roman" w:hAnsi="Times New Roman" w:eastAsia="Times New Roman" w:cs="Times New Roman"/>
      <w:b/>
      <w:sz w:val="24"/>
      <w:szCs w:val="24"/>
    </w:rPr>
  </w:style>
  <w:style w:type="paragraph" w:styleId="3">
    <w:name w:val="heading 2"/>
    <w:basedOn w:val="1"/>
    <w:next w:val="1"/>
    <w:uiPriority w:val="0"/>
    <w:pPr>
      <w:keepNext/>
      <w:keepLines/>
      <w:spacing w:line="360" w:lineRule="auto"/>
      <w:jc w:val="both"/>
      <w:outlineLvl w:val="1"/>
    </w:pPr>
    <w:rPr>
      <w:rFonts w:ascii="Times New Roman" w:hAnsi="Times New Roman" w:eastAsia="Times New Roman" w:cs="Times New Roman"/>
      <w:b/>
      <w:sz w:val="24"/>
      <w:szCs w:val="24"/>
    </w:rPr>
  </w:style>
  <w:style w:type="paragraph" w:styleId="4">
    <w:name w:val="heading 3"/>
    <w:basedOn w:val="1"/>
    <w:next w:val="1"/>
    <w:uiPriority w:val="0"/>
    <w:pPr>
      <w:keepNext/>
      <w:keepLines/>
      <w:spacing w:before="320" w:after="80"/>
      <w:outlineLvl w:val="2"/>
    </w:pPr>
    <w:rPr>
      <w:color w:val="434343"/>
      <w:sz w:val="28"/>
      <w:szCs w:val="28"/>
    </w:rPr>
  </w:style>
  <w:style w:type="paragraph" w:styleId="5">
    <w:name w:val="heading 4"/>
    <w:basedOn w:val="1"/>
    <w:next w:val="1"/>
    <w:uiPriority w:val="0"/>
    <w:pPr>
      <w:keepNext/>
      <w:keepLines/>
      <w:spacing w:before="280" w:after="80"/>
      <w:outlineLvl w:val="3"/>
    </w:pPr>
    <w:rPr>
      <w:color w:val="666666"/>
      <w:sz w:val="24"/>
      <w:szCs w:val="24"/>
    </w:rPr>
  </w:style>
  <w:style w:type="paragraph" w:styleId="6">
    <w:name w:val="heading 5"/>
    <w:basedOn w:val="1"/>
    <w:next w:val="1"/>
    <w:uiPriority w:val="0"/>
    <w:pPr>
      <w:keepNext/>
      <w:keepLines/>
      <w:spacing w:before="240" w:after="80"/>
      <w:outlineLvl w:val="4"/>
    </w:pPr>
    <w:rPr>
      <w:color w:val="666666"/>
    </w:rPr>
  </w:style>
  <w:style w:type="paragraph" w:styleId="7">
    <w:name w:val="heading 6"/>
    <w:basedOn w:val="1"/>
    <w:next w:val="1"/>
    <w:uiPriority w:val="0"/>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20"/>
    <w:unhideWhenUsed/>
    <w:uiPriority w:val="99"/>
    <w:pPr>
      <w:tabs>
        <w:tab w:val="center" w:pos="4513"/>
        <w:tab w:val="right" w:pos="9026"/>
      </w:tabs>
      <w:spacing w:line="240" w:lineRule="auto"/>
    </w:pPr>
  </w:style>
  <w:style w:type="paragraph" w:styleId="11">
    <w:name w:val="header"/>
    <w:basedOn w:val="1"/>
    <w:link w:val="19"/>
    <w:unhideWhenUsed/>
    <w:uiPriority w:val="99"/>
    <w:pPr>
      <w:tabs>
        <w:tab w:val="center" w:pos="4513"/>
        <w:tab w:val="right" w:pos="9026"/>
      </w:tabs>
      <w:spacing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4">
    <w:name w:val="Subtitle"/>
    <w:basedOn w:val="1"/>
    <w:next w:val="1"/>
    <w:uiPriority w:val="0"/>
    <w:pPr>
      <w:keepNext/>
      <w:keepLines/>
      <w:spacing w:after="320"/>
    </w:pPr>
    <w:rPr>
      <w:color w:val="666666"/>
      <w:sz w:val="30"/>
      <w:szCs w:val="30"/>
    </w:rPr>
  </w:style>
  <w:style w:type="paragraph" w:styleId="15">
    <w:name w:val="Title"/>
    <w:basedOn w:val="1"/>
    <w:next w:val="1"/>
    <w:uiPriority w:val="0"/>
    <w:pPr>
      <w:keepNext/>
      <w:keepLines/>
      <w:spacing w:after="60"/>
    </w:pPr>
    <w:rPr>
      <w:sz w:val="52"/>
      <w:szCs w:val="52"/>
    </w:rPr>
  </w:style>
  <w:style w:type="paragraph" w:styleId="16">
    <w:name w:val="toc 1"/>
    <w:basedOn w:val="1"/>
    <w:next w:val="1"/>
    <w:autoRedefine/>
    <w:unhideWhenUsed/>
    <w:uiPriority w:val="39"/>
    <w:pPr>
      <w:spacing w:after="100"/>
    </w:pPr>
  </w:style>
  <w:style w:type="paragraph" w:styleId="17">
    <w:name w:val="toc 2"/>
    <w:basedOn w:val="1"/>
    <w:next w:val="1"/>
    <w:autoRedefine/>
    <w:unhideWhenUsed/>
    <w:uiPriority w:val="39"/>
    <w:pPr>
      <w:spacing w:after="100"/>
      <w:ind w:left="220"/>
    </w:pPr>
  </w:style>
  <w:style w:type="table" w:customStyle="1" w:styleId="18">
    <w:name w:val="a"/>
    <w:basedOn w:val="9"/>
    <w:uiPriority w:val="0"/>
    <w:tblPr>
      <w:tblCellMar>
        <w:top w:w="100" w:type="dxa"/>
        <w:left w:w="100" w:type="dxa"/>
        <w:bottom w:w="100" w:type="dxa"/>
        <w:right w:w="100" w:type="dxa"/>
      </w:tblCellMar>
    </w:tblPr>
  </w:style>
  <w:style w:type="character" w:customStyle="1" w:styleId="19">
    <w:name w:val="Header Char"/>
    <w:basedOn w:val="8"/>
    <w:link w:val="11"/>
    <w:uiPriority w:val="99"/>
  </w:style>
  <w:style w:type="character" w:customStyle="1" w:styleId="20">
    <w:name w:val="Footer Char"/>
    <w:basedOn w:val="8"/>
    <w:link w:val="10"/>
    <w:uiPriority w:val="99"/>
  </w:style>
  <w:style w:type="paragraph" w:customStyle="1" w:styleId="21">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13</Pages>
  <Words>2725</Words>
  <Characters>15539</Characters>
  <Lines>129</Lines>
  <Paragraphs>36</Paragraphs>
  <TotalTime>1</TotalTime>
  <ScaleCrop>false</ScaleCrop>
  <LinksUpToDate>false</LinksUpToDate>
  <CharactersWithSpaces>18228</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2024-05-02T08:51:00Z</dcterms:created>
  <dc:creator>user</dc:creator>
  <cp:lastModifiedBy>i study</cp:lastModifiedBy>
  <dcterms:modified xsi:type="dcterms:W3CDTF">2024-05-07T14:37:14Z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2057-12.2.0.16731</vt:lpwstr>
  </property>
  <property fmtid="{D5CDD505-2E9C-101B-9397-08002B2CF9AE}" pid="3" name="ICV">
    <vt:lpwstr>98C536832ABF4E7DBE7C5A765BE72860_12</vt:lpwstr>
  </property>
</Properties>
</file>