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A9FF8" w14:textId="57C540A9" w:rsidR="001D67DA" w:rsidRPr="00950699" w:rsidRDefault="001D67DA" w:rsidP="001D67DA">
      <w:pPr>
        <w:pStyle w:val="p1"/>
        <w:shd w:val="clear" w:color="auto" w:fill="FFFFFF"/>
        <w:spacing w:before="0" w:beforeAutospacing="0" w:after="0" w:afterAutospacing="0"/>
        <w:rPr>
          <w:rStyle w:val="s1"/>
          <w:rFonts w:ascii="Arial" w:hAnsi="Arial" w:cs="Arial"/>
          <w:color w:val="000000"/>
          <w:spacing w:val="-6"/>
        </w:rPr>
      </w:pPr>
      <w:r w:rsidRPr="00950699">
        <w:rPr>
          <w:rStyle w:val="s1"/>
          <w:rFonts w:ascii="Arial" w:hAnsi="Arial" w:cs="Arial"/>
          <w:color w:val="000000"/>
          <w:spacing w:val="-6"/>
        </w:rPr>
        <w:t>The theme of this essay is based on the hypothesis that diversity in the judiciary is of little importance, although judges have considerable power to make decisions that matter both constitutionally and to the lives of people and to what extent is that an agreeable st</w:t>
      </w:r>
      <w:r w:rsidR="00103259">
        <w:rPr>
          <w:rStyle w:val="s1"/>
          <w:rFonts w:ascii="Arial" w:hAnsi="Arial" w:cs="Arial"/>
          <w:color w:val="000000"/>
          <w:spacing w:val="-6"/>
        </w:rPr>
        <w:t>atement.</w:t>
      </w:r>
    </w:p>
    <w:p w14:paraId="177A8B09" w14:textId="6DF55675" w:rsidR="00103259" w:rsidRDefault="001D67DA" w:rsidP="00C85ABC">
      <w:pPr>
        <w:pStyle w:val="p1"/>
        <w:shd w:val="clear" w:color="auto" w:fill="FFFFFF"/>
        <w:spacing w:before="0" w:beforeAutospacing="0" w:after="0" w:afterAutospacing="0"/>
        <w:rPr>
          <w:rStyle w:val="s1"/>
          <w:rFonts w:ascii="Arial" w:hAnsi="Arial" w:cs="Arial"/>
          <w:color w:val="000000"/>
          <w:spacing w:val="-6"/>
        </w:rPr>
      </w:pPr>
      <w:r w:rsidRPr="00950699">
        <w:rPr>
          <w:rStyle w:val="s1"/>
          <w:rFonts w:ascii="Arial" w:hAnsi="Arial" w:cs="Arial"/>
          <w:color w:val="000000"/>
          <w:spacing w:val="-6"/>
        </w:rPr>
        <w:t>With this in mind, a rundown of what the Supreme Court role is</w:t>
      </w:r>
      <w:r w:rsidR="006F0142">
        <w:rPr>
          <w:rStyle w:val="s1"/>
          <w:rFonts w:ascii="Arial" w:hAnsi="Arial" w:cs="Arial"/>
          <w:color w:val="000000"/>
          <w:spacing w:val="-6"/>
        </w:rPr>
        <w:t>, how was established</w:t>
      </w:r>
      <w:r w:rsidR="00103259">
        <w:rPr>
          <w:rStyle w:val="s1"/>
          <w:rFonts w:ascii="Arial" w:hAnsi="Arial" w:cs="Arial"/>
          <w:color w:val="000000"/>
          <w:spacing w:val="-6"/>
        </w:rPr>
        <w:t xml:space="preserve">, its recruitment process, the yearly statistics of diversity </w:t>
      </w:r>
      <w:r w:rsidR="002D0753">
        <w:rPr>
          <w:rStyle w:val="s1"/>
          <w:rFonts w:ascii="Arial" w:hAnsi="Arial" w:cs="Arial"/>
          <w:color w:val="000000"/>
          <w:spacing w:val="-6"/>
        </w:rPr>
        <w:t>of</w:t>
      </w:r>
      <w:r w:rsidR="00103259">
        <w:rPr>
          <w:rStyle w:val="s1"/>
          <w:rFonts w:ascii="Arial" w:hAnsi="Arial" w:cs="Arial"/>
          <w:color w:val="000000"/>
          <w:spacing w:val="-6"/>
        </w:rPr>
        <w:t xml:space="preserve"> the Courts of Law of the United Kingdom and </w:t>
      </w:r>
      <w:r w:rsidR="002D0753">
        <w:rPr>
          <w:rStyle w:val="s1"/>
          <w:rFonts w:ascii="Arial" w:hAnsi="Arial" w:cs="Arial"/>
          <w:color w:val="000000"/>
          <w:spacing w:val="-6"/>
        </w:rPr>
        <w:t xml:space="preserve">what are </w:t>
      </w:r>
      <w:r w:rsidR="00103259">
        <w:rPr>
          <w:rStyle w:val="s1"/>
          <w:rFonts w:ascii="Arial" w:hAnsi="Arial" w:cs="Arial"/>
          <w:color w:val="000000"/>
          <w:spacing w:val="-6"/>
        </w:rPr>
        <w:t>the strategies</w:t>
      </w:r>
      <w:r w:rsidR="002D0753">
        <w:rPr>
          <w:rStyle w:val="s1"/>
          <w:rFonts w:ascii="Arial" w:hAnsi="Arial" w:cs="Arial"/>
          <w:color w:val="000000"/>
          <w:spacing w:val="-6"/>
        </w:rPr>
        <w:t xml:space="preserve"> available</w:t>
      </w:r>
      <w:r w:rsidR="00103259">
        <w:rPr>
          <w:rStyle w:val="s1"/>
          <w:rFonts w:ascii="Arial" w:hAnsi="Arial" w:cs="Arial"/>
          <w:color w:val="000000"/>
          <w:spacing w:val="-6"/>
        </w:rPr>
        <w:t xml:space="preserve"> to </w:t>
      </w:r>
      <w:r w:rsidR="002D0753">
        <w:rPr>
          <w:rStyle w:val="s1"/>
          <w:rFonts w:ascii="Arial" w:hAnsi="Arial" w:cs="Arial"/>
          <w:color w:val="000000"/>
          <w:spacing w:val="-6"/>
        </w:rPr>
        <w:t>address</w:t>
      </w:r>
      <w:r w:rsidR="00103259">
        <w:rPr>
          <w:rStyle w:val="s1"/>
          <w:rFonts w:ascii="Arial" w:hAnsi="Arial" w:cs="Arial"/>
          <w:color w:val="000000"/>
          <w:spacing w:val="-6"/>
        </w:rPr>
        <w:t xml:space="preserve"> the diversity proble</w:t>
      </w:r>
      <w:r w:rsidR="002D0753">
        <w:rPr>
          <w:rStyle w:val="s1"/>
          <w:rFonts w:ascii="Arial" w:hAnsi="Arial" w:cs="Arial"/>
          <w:color w:val="000000"/>
          <w:spacing w:val="-6"/>
        </w:rPr>
        <w:t>m</w:t>
      </w:r>
      <w:r w:rsidR="006F0142">
        <w:rPr>
          <w:rStyle w:val="s1"/>
          <w:rFonts w:ascii="Arial" w:hAnsi="Arial" w:cs="Arial"/>
          <w:color w:val="000000"/>
          <w:spacing w:val="-6"/>
        </w:rPr>
        <w:t xml:space="preserve"> might </w:t>
      </w:r>
      <w:r w:rsidR="00C61D92">
        <w:rPr>
          <w:rStyle w:val="s1"/>
          <w:rFonts w:ascii="Arial" w:hAnsi="Arial" w:cs="Arial"/>
          <w:color w:val="000000"/>
          <w:spacing w:val="-6"/>
        </w:rPr>
        <w:t>aid in reaching a conclusion.</w:t>
      </w:r>
    </w:p>
    <w:p w14:paraId="2562C7B6" w14:textId="77777777" w:rsidR="00103259" w:rsidRDefault="00103259" w:rsidP="00C85ABC">
      <w:pPr>
        <w:pStyle w:val="p1"/>
        <w:shd w:val="clear" w:color="auto" w:fill="FFFFFF"/>
        <w:spacing w:before="0" w:beforeAutospacing="0" w:after="0" w:afterAutospacing="0"/>
        <w:rPr>
          <w:rStyle w:val="s1"/>
          <w:rFonts w:ascii="Arial" w:hAnsi="Arial" w:cs="Arial"/>
          <w:color w:val="000000"/>
          <w:spacing w:val="-6"/>
        </w:rPr>
      </w:pPr>
    </w:p>
    <w:p w14:paraId="36AEA5E7" w14:textId="05DAB9C3" w:rsidR="001D67DA" w:rsidRPr="00950699" w:rsidRDefault="001D67DA" w:rsidP="00103259">
      <w:pPr>
        <w:pStyle w:val="p1"/>
        <w:shd w:val="clear" w:color="auto" w:fill="FFFFFF"/>
        <w:spacing w:before="0" w:beforeAutospacing="0" w:after="0" w:afterAutospacing="0"/>
        <w:rPr>
          <w:rFonts w:ascii="Arial" w:hAnsi="Arial" w:cs="Arial"/>
          <w:color w:val="000000"/>
          <w:spacing w:val="-6"/>
        </w:rPr>
      </w:pPr>
      <w:r w:rsidRPr="00950699">
        <w:rPr>
          <w:rStyle w:val="s1"/>
          <w:rFonts w:ascii="Arial" w:hAnsi="Arial" w:cs="Arial"/>
          <w:color w:val="000000"/>
          <w:spacing w:val="-6"/>
        </w:rPr>
        <w:t>The Supreme Court justice was established in 2009 after the Labour government announced in 2003 plans to abolish the House of Lords, although it functions mostly as the final appeal court for the whole of the United Kingdom, it is also “the ultimate arbiter on questions of domestic law” (Dua</w:t>
      </w:r>
      <w:r w:rsidR="008C1941">
        <w:rPr>
          <w:rStyle w:val="s1"/>
          <w:rFonts w:ascii="Arial" w:hAnsi="Arial" w:cs="Arial"/>
          <w:color w:val="000000"/>
          <w:spacing w:val="-6"/>
        </w:rPr>
        <w:t xml:space="preserve">, </w:t>
      </w:r>
      <w:r w:rsidRPr="00950699">
        <w:rPr>
          <w:rStyle w:val="s1"/>
          <w:rFonts w:ascii="Arial" w:hAnsi="Arial" w:cs="Arial"/>
          <w:color w:val="000000"/>
          <w:spacing w:val="-6"/>
        </w:rPr>
        <w:t xml:space="preserve">2021). The media has taken interest in its work due to its growing caseload involving human rights and </w:t>
      </w:r>
      <w:r w:rsidR="00103259" w:rsidRPr="00950699">
        <w:rPr>
          <w:rStyle w:val="s1"/>
          <w:rFonts w:ascii="Arial" w:hAnsi="Arial" w:cs="Arial"/>
          <w:color w:val="000000"/>
          <w:spacing w:val="-6"/>
        </w:rPr>
        <w:t>all</w:t>
      </w:r>
      <w:r w:rsidRPr="00950699">
        <w:rPr>
          <w:rStyle w:val="s1"/>
          <w:rFonts w:ascii="Arial" w:hAnsi="Arial" w:cs="Arial"/>
          <w:color w:val="000000"/>
          <w:spacing w:val="-6"/>
        </w:rPr>
        <w:t xml:space="preserve"> its hearings are open to the public, sometimes even broadcasted on TV. A case can be heard by the Supreme Court if the lower country or the Supreme Court itself permits an appeal. Not all cases are given the opportunity for an appeal, even if they are surrounded by plenty of publicity. Besides many of its powers, the Supreme Court does not have the right to overturn </w:t>
      </w:r>
      <w:r w:rsidR="00950699" w:rsidRPr="00950699">
        <w:rPr>
          <w:rStyle w:val="s1"/>
          <w:rFonts w:ascii="Arial" w:hAnsi="Arial" w:cs="Arial"/>
          <w:color w:val="000000"/>
          <w:spacing w:val="-6"/>
        </w:rPr>
        <w:t>legislation,</w:t>
      </w:r>
      <w:r w:rsidRPr="00950699">
        <w:rPr>
          <w:rStyle w:val="s1"/>
          <w:rFonts w:ascii="Arial" w:hAnsi="Arial" w:cs="Arial"/>
          <w:color w:val="000000"/>
          <w:spacing w:val="-6"/>
        </w:rPr>
        <w:t xml:space="preserve"> but it can settle high-profile court case appeals based on professional judgement. </w:t>
      </w:r>
    </w:p>
    <w:p w14:paraId="651F4E28" w14:textId="5ECB7F39" w:rsidR="001D67DA" w:rsidRDefault="001D67DA" w:rsidP="001D67DA">
      <w:pPr>
        <w:pStyle w:val="p1"/>
        <w:shd w:val="clear" w:color="auto" w:fill="FFFFFF"/>
        <w:spacing w:before="0" w:beforeAutospacing="0" w:after="0" w:afterAutospacing="0"/>
        <w:rPr>
          <w:rStyle w:val="s1"/>
          <w:rFonts w:ascii="Arial" w:hAnsi="Arial" w:cs="Arial"/>
          <w:color w:val="000000"/>
          <w:spacing w:val="-6"/>
        </w:rPr>
      </w:pPr>
      <w:r w:rsidRPr="00950699">
        <w:rPr>
          <w:rStyle w:val="s1"/>
          <w:rFonts w:ascii="Arial" w:hAnsi="Arial" w:cs="Arial"/>
          <w:color w:val="000000"/>
          <w:spacing w:val="-6"/>
        </w:rPr>
        <w:t xml:space="preserve">On the other hand, its selection process for the Supreme Court membership has somewhat remained the same as the former House of Lords; there are still 12 judges called “Justices of the Supreme Court” and sometimes more judges on a part-time basis. The qualification criteria are aimed to ensure only the most suitable candidates are appointed as Justices of the Supreme Court and this happens once a judge from the 12 retires for another to take its place. To do so, the candidate needs to have held high judicial office for at least two years or have been a qualifying practitioner for at least 15 years (Supreme Court, </w:t>
      </w:r>
      <w:r w:rsidR="008C1941">
        <w:rPr>
          <w:rStyle w:val="s1"/>
          <w:rFonts w:ascii="Arial" w:hAnsi="Arial" w:cs="Arial"/>
          <w:color w:val="000000"/>
          <w:spacing w:val="-6"/>
        </w:rPr>
        <w:t>2022</w:t>
      </w:r>
      <w:r w:rsidRPr="00950699">
        <w:rPr>
          <w:rStyle w:val="s1"/>
          <w:rFonts w:ascii="Arial" w:hAnsi="Arial" w:cs="Arial"/>
          <w:color w:val="000000"/>
          <w:spacing w:val="-6"/>
        </w:rPr>
        <w:t xml:space="preserve">.) The selection process is overseen by an independent selection commission convened by the Lord Chancellor under strict guidance from Parliament. “If two candidates are deemed to be of equal merit, the commission can give preference to one candidate over the other to increase diversity within the Court” (Supreme court, </w:t>
      </w:r>
      <w:r w:rsidR="008C1941">
        <w:rPr>
          <w:rStyle w:val="s1"/>
          <w:rFonts w:ascii="Arial" w:hAnsi="Arial" w:cs="Arial"/>
          <w:color w:val="000000"/>
          <w:spacing w:val="-6"/>
        </w:rPr>
        <w:t xml:space="preserve">2022) </w:t>
      </w:r>
      <w:r w:rsidRPr="00950699">
        <w:rPr>
          <w:rStyle w:val="s1"/>
          <w:rFonts w:ascii="Arial" w:hAnsi="Arial" w:cs="Arial"/>
          <w:color w:val="000000"/>
          <w:spacing w:val="-6"/>
        </w:rPr>
        <w:t>After the selection takes place, the candidates are invited by the panel, once the Lord Chancellor accepts a recommendation, puts it forwards to the Prime Minister and also to Her Majesty The Queen. The candidate is then informed of the outcome and the Prime Minister's office makes a formal announcement.</w:t>
      </w:r>
      <w:r w:rsidR="00547C50">
        <w:rPr>
          <w:rStyle w:val="s1"/>
          <w:rFonts w:ascii="Arial" w:hAnsi="Arial" w:cs="Arial"/>
          <w:color w:val="000000"/>
          <w:spacing w:val="-6"/>
        </w:rPr>
        <w:t xml:space="preserve"> </w:t>
      </w:r>
    </w:p>
    <w:p w14:paraId="15D69076" w14:textId="758ACABB" w:rsidR="008E3B62" w:rsidRDefault="008E3B62" w:rsidP="001D67DA">
      <w:pPr>
        <w:pStyle w:val="p1"/>
        <w:shd w:val="clear" w:color="auto" w:fill="FFFFFF"/>
        <w:spacing w:before="0" w:beforeAutospacing="0" w:after="0" w:afterAutospacing="0"/>
        <w:rPr>
          <w:rStyle w:val="s1"/>
          <w:rFonts w:ascii="Arial" w:hAnsi="Arial" w:cs="Arial"/>
          <w:color w:val="000000"/>
          <w:spacing w:val="-6"/>
        </w:rPr>
      </w:pPr>
    </w:p>
    <w:p w14:paraId="68907133" w14:textId="77777777" w:rsidR="008E3B62" w:rsidRDefault="008E3B62" w:rsidP="001D67DA">
      <w:pPr>
        <w:pStyle w:val="p1"/>
        <w:shd w:val="clear" w:color="auto" w:fill="FFFFFF"/>
        <w:spacing w:before="0" w:beforeAutospacing="0" w:after="0" w:afterAutospacing="0"/>
        <w:rPr>
          <w:rStyle w:val="s1"/>
          <w:rFonts w:ascii="Arial" w:hAnsi="Arial" w:cs="Arial"/>
          <w:color w:val="000000"/>
          <w:spacing w:val="-6"/>
        </w:rPr>
      </w:pPr>
    </w:p>
    <w:p w14:paraId="234576AA" w14:textId="62DF5D91" w:rsidR="001D67DA" w:rsidRPr="001D67DA" w:rsidRDefault="00547C50" w:rsidP="00FD40AD">
      <w:pPr>
        <w:pStyle w:val="p1"/>
        <w:shd w:val="clear" w:color="auto" w:fill="FFFFFF"/>
        <w:spacing w:before="0" w:beforeAutospacing="0" w:after="0" w:afterAutospacing="0"/>
        <w:rPr>
          <w:rFonts w:ascii="Arial" w:hAnsi="Arial" w:cs="Arial"/>
          <w:color w:val="000000"/>
          <w:spacing w:val="-6"/>
        </w:rPr>
      </w:pPr>
      <w:r>
        <w:rPr>
          <w:rStyle w:val="s1"/>
          <w:rFonts w:ascii="Arial" w:hAnsi="Arial" w:cs="Arial"/>
          <w:color w:val="000000"/>
          <w:spacing w:val="-6"/>
        </w:rPr>
        <w:t>The judiciary system is neutral and independent, it should remain this way in order to give non-biased outcomes and to minimise the risk of being influenced from the exterior; for example</w:t>
      </w:r>
      <w:r w:rsidR="002B3C89">
        <w:rPr>
          <w:rStyle w:val="s1"/>
          <w:rFonts w:ascii="Arial" w:hAnsi="Arial" w:cs="Arial"/>
          <w:color w:val="000000"/>
          <w:spacing w:val="-6"/>
        </w:rPr>
        <w:t>:</w:t>
      </w:r>
      <w:r w:rsidR="00477038">
        <w:rPr>
          <w:rStyle w:val="s1"/>
          <w:rFonts w:ascii="Arial" w:hAnsi="Arial" w:cs="Arial"/>
          <w:color w:val="000000"/>
          <w:spacing w:val="-6"/>
        </w:rPr>
        <w:t xml:space="preserve"> </w:t>
      </w:r>
      <w:r>
        <w:rPr>
          <w:rStyle w:val="s1"/>
          <w:rFonts w:ascii="Arial" w:hAnsi="Arial" w:cs="Arial"/>
          <w:color w:val="000000"/>
          <w:spacing w:val="-6"/>
        </w:rPr>
        <w:t>when media takes interest in a case</w:t>
      </w:r>
      <w:r w:rsidR="002B3C89">
        <w:rPr>
          <w:rStyle w:val="s1"/>
          <w:rFonts w:ascii="Arial" w:hAnsi="Arial" w:cs="Arial"/>
          <w:color w:val="000000"/>
          <w:spacing w:val="-6"/>
        </w:rPr>
        <w:t>, the judges must not take sides and remain neutral. The judges must ensure that everyone receives a fair trial, must be impartial and to ensure the rule of law is maintained throughout the whole process</w:t>
      </w:r>
      <w:r w:rsidR="00477038" w:rsidRPr="00477038">
        <w:rPr>
          <w:rFonts w:ascii="Arial" w:hAnsi="Arial" w:cs="Arial"/>
          <w:color w:val="000000"/>
          <w:spacing w:val="-6"/>
        </w:rPr>
        <w:t>;</w:t>
      </w:r>
      <w:r w:rsidR="00477038">
        <w:rPr>
          <w:rFonts w:ascii="Arial" w:hAnsi="Arial" w:cs="Arial"/>
          <w:i/>
          <w:iCs/>
          <w:color w:val="000000"/>
          <w:spacing w:val="-6"/>
        </w:rPr>
        <w:t xml:space="preserve"> </w:t>
      </w:r>
      <w:r w:rsidR="00477038">
        <w:rPr>
          <w:rFonts w:ascii="Arial" w:hAnsi="Arial" w:cs="Arial"/>
          <w:color w:val="000000"/>
          <w:spacing w:val="-6"/>
        </w:rPr>
        <w:t>re</w:t>
      </w:r>
      <w:r w:rsidR="008E3B62" w:rsidRPr="00DC380F">
        <w:rPr>
          <w:rFonts w:ascii="Arial" w:hAnsi="Arial" w:cs="Arial"/>
          <w:color w:val="000000"/>
          <w:spacing w:val="-6"/>
        </w:rPr>
        <w:t>garding the Human Rights Act 1998, all judge</w:t>
      </w:r>
      <w:r w:rsidR="00DC380F">
        <w:rPr>
          <w:rFonts w:ascii="Arial" w:hAnsi="Arial" w:cs="Arial"/>
          <w:color w:val="000000"/>
          <w:spacing w:val="-6"/>
        </w:rPr>
        <w:t xml:space="preserve">s within </w:t>
      </w:r>
      <w:r w:rsidR="00477038">
        <w:rPr>
          <w:rFonts w:ascii="Arial" w:hAnsi="Arial" w:cs="Arial"/>
          <w:color w:val="000000"/>
          <w:spacing w:val="-6"/>
        </w:rPr>
        <w:t xml:space="preserve">the judiciary </w:t>
      </w:r>
      <w:r w:rsidR="008E3B62" w:rsidRPr="00DC380F">
        <w:rPr>
          <w:rFonts w:ascii="Arial" w:hAnsi="Arial" w:cs="Arial"/>
          <w:color w:val="000000"/>
          <w:spacing w:val="-6"/>
        </w:rPr>
        <w:t xml:space="preserve">must ensure the most appropriate </w:t>
      </w:r>
      <w:r w:rsidR="00DC380F" w:rsidRPr="00DC380F">
        <w:rPr>
          <w:rFonts w:ascii="Arial" w:hAnsi="Arial" w:cs="Arial"/>
          <w:color w:val="000000"/>
          <w:spacing w:val="-6"/>
        </w:rPr>
        <w:t>interpretation a</w:t>
      </w:r>
      <w:r w:rsidR="00477038">
        <w:rPr>
          <w:rFonts w:ascii="Arial" w:hAnsi="Arial" w:cs="Arial"/>
          <w:color w:val="000000"/>
          <w:spacing w:val="-6"/>
        </w:rPr>
        <w:t xml:space="preserve">s </w:t>
      </w:r>
      <w:r w:rsidR="00DC380F" w:rsidRPr="00DC380F">
        <w:rPr>
          <w:rFonts w:ascii="Arial" w:hAnsi="Arial" w:cs="Arial"/>
          <w:color w:val="000000"/>
          <w:spacing w:val="-6"/>
        </w:rPr>
        <w:t>close to the act is given.</w:t>
      </w:r>
      <w:r w:rsidR="00477038">
        <w:rPr>
          <w:rFonts w:ascii="Arial" w:hAnsi="Arial" w:cs="Arial"/>
          <w:color w:val="000000"/>
          <w:spacing w:val="-6"/>
        </w:rPr>
        <w:t xml:space="preserve"> (</w:t>
      </w:r>
      <w:r w:rsidR="00735813">
        <w:rPr>
          <w:rFonts w:ascii="Arial" w:hAnsi="Arial" w:cs="Arial"/>
          <w:color w:val="000000"/>
          <w:spacing w:val="-6"/>
        </w:rPr>
        <w:t xml:space="preserve">Citizen Advice, </w:t>
      </w:r>
      <w:r w:rsidR="008D6296">
        <w:rPr>
          <w:rFonts w:ascii="Arial" w:hAnsi="Arial" w:cs="Arial"/>
          <w:color w:val="000000"/>
          <w:spacing w:val="-6"/>
        </w:rPr>
        <w:t>2019</w:t>
      </w:r>
      <w:r w:rsidR="00735813">
        <w:rPr>
          <w:rFonts w:ascii="Arial" w:hAnsi="Arial" w:cs="Arial"/>
          <w:color w:val="000000"/>
          <w:spacing w:val="-6"/>
        </w:rPr>
        <w:t>.)</w:t>
      </w:r>
      <w:r w:rsidR="00FD40AD">
        <w:rPr>
          <w:rFonts w:ascii="Arial" w:hAnsi="Arial" w:cs="Arial"/>
          <w:color w:val="000000"/>
          <w:spacing w:val="-6"/>
        </w:rPr>
        <w:t xml:space="preserve"> </w:t>
      </w:r>
      <w:r w:rsidR="001D67DA" w:rsidRPr="001D67DA">
        <w:rPr>
          <w:rFonts w:ascii="Arial" w:hAnsi="Arial" w:cs="Arial"/>
          <w:color w:val="000000"/>
          <w:spacing w:val="-6"/>
        </w:rPr>
        <w:t>A well-represented society in court might as well increase the likelihood of impartial outcomes. Judges who sit in diverse courts, tend to suggest that diversity helps with self-reflection and assists in impartiality. (Malleson, 2022) </w:t>
      </w:r>
    </w:p>
    <w:p w14:paraId="3AE62EC0" w14:textId="77777777" w:rsidR="001D67DA" w:rsidRPr="001D67DA" w:rsidRDefault="001D67DA" w:rsidP="001D67DA">
      <w:pPr>
        <w:shd w:val="clear" w:color="auto" w:fill="FFFFFF"/>
        <w:rPr>
          <w:rFonts w:ascii="Arial" w:eastAsia="Times New Roman" w:hAnsi="Arial" w:cs="Arial"/>
          <w:color w:val="000000"/>
          <w:spacing w:val="-6"/>
          <w:sz w:val="24"/>
          <w:szCs w:val="24"/>
        </w:rPr>
      </w:pPr>
      <w:r w:rsidRPr="001D67DA">
        <w:rPr>
          <w:rFonts w:ascii="Arial" w:eastAsia="Times New Roman" w:hAnsi="Arial" w:cs="Arial"/>
          <w:color w:val="000000"/>
          <w:spacing w:val="-6"/>
          <w:sz w:val="24"/>
          <w:szCs w:val="24"/>
        </w:rPr>
        <w:t xml:space="preserve">Above all, research has found that women, black, Asian and ethnic minorities have a limited representation within the Supreme Court or other bodies that govern senior positions </w:t>
      </w:r>
      <w:r w:rsidRPr="001D67DA">
        <w:rPr>
          <w:rFonts w:ascii="Arial" w:eastAsia="Times New Roman" w:hAnsi="Arial" w:cs="Arial"/>
          <w:color w:val="000000"/>
          <w:spacing w:val="-6"/>
          <w:sz w:val="24"/>
          <w:szCs w:val="24"/>
        </w:rPr>
        <w:lastRenderedPageBreak/>
        <w:t>in the court of law of the United Kingdom. In 2021, there was a lower representation of women, black and ethnic minorities than men and in the higher seniority levels of the courts, such as the High Court and above. Even though the figures had increased in recent years, at least for women in higher seniority levels of the courts, black and ethnic minorities remain under-represented still. (GOV, 2021)</w:t>
      </w:r>
    </w:p>
    <w:p w14:paraId="0C157E99" w14:textId="77777777" w:rsidR="00445E4C" w:rsidRPr="001D67DA" w:rsidRDefault="001D67DA" w:rsidP="00445E4C">
      <w:pPr>
        <w:shd w:val="clear" w:color="auto" w:fill="FFFFFF"/>
        <w:rPr>
          <w:rFonts w:ascii="Arial" w:eastAsia="Times New Roman" w:hAnsi="Arial" w:cs="Arial"/>
          <w:color w:val="000000"/>
          <w:spacing w:val="-6"/>
          <w:sz w:val="24"/>
          <w:szCs w:val="24"/>
        </w:rPr>
      </w:pPr>
      <w:r w:rsidRPr="001D67DA">
        <w:rPr>
          <w:rFonts w:ascii="Arial" w:eastAsia="Times New Roman" w:hAnsi="Arial" w:cs="Arial"/>
          <w:color w:val="000000"/>
          <w:spacing w:val="-6"/>
          <w:sz w:val="24"/>
          <w:szCs w:val="24"/>
        </w:rPr>
        <w:t>For instance, since 12 Supreme Court judges act on a full-time basis, only 2 are female. This goes without saying that women are under-represented, however, it might as well be because of the rigidity of the selection process and the wait for one to retire and another to take its place. </w:t>
      </w:r>
      <w:r w:rsidR="00445E4C">
        <w:rPr>
          <w:rFonts w:ascii="Arial" w:eastAsia="Times New Roman" w:hAnsi="Arial" w:cs="Arial"/>
          <w:color w:val="000000"/>
          <w:spacing w:val="-6"/>
          <w:sz w:val="24"/>
          <w:szCs w:val="24"/>
        </w:rPr>
        <w:t xml:space="preserve">There are a few researches around, such as </w:t>
      </w:r>
      <w:r w:rsidR="00445E4C" w:rsidRPr="00EE7878">
        <w:rPr>
          <w:rFonts w:ascii="Arial" w:eastAsia="Times New Roman" w:hAnsi="Arial" w:cs="Arial"/>
          <w:color w:val="000000"/>
          <w:spacing w:val="-6"/>
          <w:sz w:val="24"/>
          <w:szCs w:val="24"/>
        </w:rPr>
        <w:t>Cahill-O'Callaghan</w:t>
      </w:r>
      <w:r w:rsidR="00445E4C">
        <w:rPr>
          <w:rFonts w:ascii="Arial" w:eastAsia="Times New Roman" w:hAnsi="Arial" w:cs="Arial"/>
          <w:color w:val="000000"/>
          <w:spacing w:val="-6"/>
          <w:sz w:val="24"/>
          <w:szCs w:val="24"/>
        </w:rPr>
        <w:t>’s research which was different from analysing the data within the courts, this research was done by introducing methods from psychology to analyse the decision-making process and to identify the role of the judges and their own personal value. She looked at how important the decision-making process becomes when speaking of tradition, security, power and many other aspects and the approach seeks to capture wider beliefs, therefore bringing another kind of diversity into the Justice system. (Malleson, 2022)</w:t>
      </w:r>
    </w:p>
    <w:p w14:paraId="381B5841" w14:textId="2FA663E9" w:rsidR="00445E4C" w:rsidRDefault="00445E4C" w:rsidP="00950699">
      <w:pPr>
        <w:shd w:val="clear" w:color="auto" w:fill="FFFFFF"/>
        <w:rPr>
          <w:rFonts w:ascii="Arial" w:eastAsia="Times New Roman" w:hAnsi="Arial" w:cs="Arial"/>
          <w:color w:val="000000"/>
          <w:spacing w:val="-6"/>
          <w:sz w:val="24"/>
          <w:szCs w:val="24"/>
        </w:rPr>
      </w:pPr>
    </w:p>
    <w:p w14:paraId="07546F10" w14:textId="587E3D8F" w:rsidR="00950699" w:rsidRDefault="001D67DA" w:rsidP="00445E4C">
      <w:pPr>
        <w:shd w:val="clear" w:color="auto" w:fill="FFFFFF"/>
        <w:rPr>
          <w:rFonts w:ascii="Arial" w:eastAsia="Times New Roman" w:hAnsi="Arial" w:cs="Arial"/>
          <w:color w:val="000000"/>
          <w:spacing w:val="-6"/>
          <w:sz w:val="24"/>
          <w:szCs w:val="24"/>
        </w:rPr>
      </w:pPr>
      <w:r w:rsidRPr="001D67DA">
        <w:rPr>
          <w:rFonts w:ascii="Arial" w:eastAsia="Times New Roman" w:hAnsi="Arial" w:cs="Arial"/>
          <w:color w:val="000000"/>
          <w:spacing w:val="-6"/>
          <w:sz w:val="24"/>
          <w:szCs w:val="24"/>
        </w:rPr>
        <w:t xml:space="preserve">There is a new Judicial Diversity and Inclusion Strategy for 2021-2025 in which the Supreme Court of the United Kingdom and the Judicial Committee of the Privy Council explain what commitment the system has and what measures have been put in place to establish diversity and inclusion </w:t>
      </w:r>
      <w:r w:rsidR="00A53B5D" w:rsidRPr="001D67DA">
        <w:rPr>
          <w:rFonts w:ascii="Arial" w:eastAsia="Times New Roman" w:hAnsi="Arial" w:cs="Arial"/>
          <w:color w:val="000000"/>
          <w:spacing w:val="-6"/>
          <w:sz w:val="24"/>
          <w:szCs w:val="24"/>
        </w:rPr>
        <w:t>and</w:t>
      </w:r>
      <w:r w:rsidRPr="001D67DA">
        <w:rPr>
          <w:rFonts w:ascii="Arial" w:eastAsia="Times New Roman" w:hAnsi="Arial" w:cs="Arial"/>
          <w:color w:val="000000"/>
          <w:spacing w:val="-6"/>
          <w:sz w:val="24"/>
          <w:szCs w:val="24"/>
        </w:rPr>
        <w:t xml:space="preserve"> the steps they take to ensure the best decision is reached by having a modern approach. (Supreme Court, </w:t>
      </w:r>
      <w:r w:rsidR="00CD61F1">
        <w:rPr>
          <w:rFonts w:ascii="Arial" w:eastAsia="Times New Roman" w:hAnsi="Arial" w:cs="Arial"/>
          <w:color w:val="000000"/>
          <w:spacing w:val="-6"/>
          <w:sz w:val="24"/>
          <w:szCs w:val="24"/>
        </w:rPr>
        <w:t>2022</w:t>
      </w:r>
      <w:r w:rsidRPr="001D67DA">
        <w:rPr>
          <w:rFonts w:ascii="Arial" w:eastAsia="Times New Roman" w:hAnsi="Arial" w:cs="Arial"/>
          <w:color w:val="000000"/>
          <w:spacing w:val="-6"/>
          <w:sz w:val="24"/>
          <w:szCs w:val="24"/>
        </w:rPr>
        <w:t>.) However, this strategy is indeed needed; for example, the first time when a majority of female Justices sat in the Supreme Court was in 2018. (Dua, 2021)</w:t>
      </w:r>
    </w:p>
    <w:p w14:paraId="6332D3E2" w14:textId="70027381" w:rsidR="001D67DA" w:rsidRDefault="001D67DA" w:rsidP="001D67DA">
      <w:pPr>
        <w:shd w:val="clear" w:color="auto" w:fill="FFFFFF"/>
        <w:rPr>
          <w:rFonts w:ascii="Arial" w:eastAsia="Times New Roman" w:hAnsi="Arial" w:cs="Arial"/>
          <w:color w:val="000000"/>
          <w:spacing w:val="-6"/>
          <w:sz w:val="24"/>
          <w:szCs w:val="24"/>
        </w:rPr>
      </w:pPr>
      <w:r w:rsidRPr="001D67DA">
        <w:rPr>
          <w:rFonts w:ascii="Arial" w:eastAsia="Times New Roman" w:hAnsi="Arial" w:cs="Arial"/>
          <w:color w:val="000000"/>
          <w:spacing w:val="-6"/>
          <w:sz w:val="24"/>
          <w:szCs w:val="24"/>
        </w:rPr>
        <w:t xml:space="preserve">Diversity could be of little importance in the justice system if the judges would rule free from </w:t>
      </w:r>
      <w:r w:rsidR="00950699" w:rsidRPr="001D67DA">
        <w:rPr>
          <w:rFonts w:ascii="Arial" w:eastAsia="Times New Roman" w:hAnsi="Arial" w:cs="Arial"/>
          <w:color w:val="000000"/>
          <w:spacing w:val="-6"/>
          <w:sz w:val="24"/>
          <w:szCs w:val="24"/>
        </w:rPr>
        <w:t>favor</w:t>
      </w:r>
      <w:r w:rsidRPr="001D67DA">
        <w:rPr>
          <w:rFonts w:ascii="Arial" w:eastAsia="Times New Roman" w:hAnsi="Arial" w:cs="Arial"/>
          <w:color w:val="000000"/>
          <w:spacing w:val="-6"/>
          <w:sz w:val="24"/>
          <w:szCs w:val="24"/>
        </w:rPr>
        <w:t xml:space="preserve"> towards either or any side, nevertheless, still, the society </w:t>
      </w:r>
      <w:r w:rsidR="00A53B5D">
        <w:rPr>
          <w:rFonts w:ascii="Arial" w:eastAsia="Times New Roman" w:hAnsi="Arial" w:cs="Arial"/>
          <w:color w:val="000000"/>
          <w:spacing w:val="-6"/>
          <w:sz w:val="24"/>
          <w:szCs w:val="24"/>
        </w:rPr>
        <w:t xml:space="preserve">would not </w:t>
      </w:r>
      <w:r w:rsidRPr="001D67DA">
        <w:rPr>
          <w:rFonts w:ascii="Arial" w:eastAsia="Times New Roman" w:hAnsi="Arial" w:cs="Arial"/>
          <w:color w:val="000000"/>
          <w:spacing w:val="-6"/>
          <w:sz w:val="24"/>
          <w:szCs w:val="24"/>
        </w:rPr>
        <w:t>be as represented and understood as it requires it to be due to its rapid growth and chance. In 2009, the independent Advisory Panel for Judicial Diversity was created to aid with the diversity problem in courts; even if the problem seems to improve, it does not at the pace that is needed. The Panel made 53 recommendations and recognised that the change in the overall diversity of the courts is no quick fix, yet by 2020 the judicial system should give opportunities to a wider range of individuals and also find talent in other places (e.g universities) than the ones it was accustomed with. (Ju</w:t>
      </w:r>
      <w:r w:rsidR="00A25BEE">
        <w:rPr>
          <w:rFonts w:ascii="Arial" w:eastAsia="Times New Roman" w:hAnsi="Arial" w:cs="Arial"/>
          <w:color w:val="000000"/>
          <w:spacing w:val="-6"/>
          <w:sz w:val="24"/>
          <w:szCs w:val="24"/>
        </w:rPr>
        <w:t>dicia</w:t>
      </w:r>
      <w:r w:rsidR="003A203D">
        <w:rPr>
          <w:rFonts w:ascii="Arial" w:eastAsia="Times New Roman" w:hAnsi="Arial" w:cs="Arial"/>
          <w:color w:val="000000"/>
          <w:spacing w:val="-6"/>
          <w:sz w:val="24"/>
          <w:szCs w:val="24"/>
        </w:rPr>
        <w:t>r</w:t>
      </w:r>
      <w:r w:rsidR="00A25BEE">
        <w:rPr>
          <w:rFonts w:ascii="Arial" w:eastAsia="Times New Roman" w:hAnsi="Arial" w:cs="Arial"/>
          <w:color w:val="000000"/>
          <w:spacing w:val="-6"/>
          <w:sz w:val="24"/>
          <w:szCs w:val="24"/>
        </w:rPr>
        <w:t>y</w:t>
      </w:r>
      <w:r w:rsidRPr="001D67DA">
        <w:rPr>
          <w:rFonts w:ascii="Arial" w:eastAsia="Times New Roman" w:hAnsi="Arial" w:cs="Arial"/>
          <w:color w:val="000000"/>
          <w:spacing w:val="-6"/>
          <w:sz w:val="24"/>
          <w:szCs w:val="24"/>
        </w:rPr>
        <w:t>, 20</w:t>
      </w:r>
      <w:r w:rsidR="003A203D">
        <w:rPr>
          <w:rFonts w:ascii="Arial" w:eastAsia="Times New Roman" w:hAnsi="Arial" w:cs="Arial"/>
          <w:color w:val="000000"/>
          <w:spacing w:val="-6"/>
          <w:sz w:val="24"/>
          <w:szCs w:val="24"/>
        </w:rPr>
        <w:t>20</w:t>
      </w:r>
      <w:r w:rsidRPr="001D67DA">
        <w:rPr>
          <w:rFonts w:ascii="Arial" w:eastAsia="Times New Roman" w:hAnsi="Arial" w:cs="Arial"/>
          <w:color w:val="000000"/>
          <w:spacing w:val="-6"/>
          <w:sz w:val="24"/>
          <w:szCs w:val="24"/>
        </w:rPr>
        <w:t xml:space="preserve">) In 2020, Judicial Diversity and Inclusion Strategy for 2020-2025 was published. It aims to help make changes in the diversity of the judicial system, to lead to a positive representation of the underrepresented groups and therefore of the society and to build a more inclusive environment within the judicial system. Since this strategy was established, in 2021 was a 1% increase in the women's representation in court judges, a 3% increase in tribunal judges and no change in magistrates. For the </w:t>
      </w:r>
      <w:r w:rsidR="00992084" w:rsidRPr="001D67DA">
        <w:rPr>
          <w:rFonts w:ascii="Arial" w:eastAsia="Times New Roman" w:hAnsi="Arial" w:cs="Arial"/>
          <w:color w:val="000000"/>
          <w:spacing w:val="-6"/>
          <w:sz w:val="24"/>
          <w:szCs w:val="24"/>
        </w:rPr>
        <w:t>Black</w:t>
      </w:r>
      <w:r w:rsidRPr="001D67DA">
        <w:rPr>
          <w:rFonts w:ascii="Arial" w:eastAsia="Times New Roman" w:hAnsi="Arial" w:cs="Arial"/>
          <w:color w:val="000000"/>
          <w:spacing w:val="-6"/>
          <w:sz w:val="24"/>
          <w:szCs w:val="24"/>
        </w:rPr>
        <w:t>, Asian and ethnic minorities was a 1% increase in court judges and tribunal members and no change in tribunal judges and magistrates. (</w:t>
      </w:r>
      <w:r w:rsidR="00A25BEE">
        <w:rPr>
          <w:rFonts w:ascii="Arial" w:eastAsia="Times New Roman" w:hAnsi="Arial" w:cs="Arial"/>
          <w:color w:val="000000"/>
          <w:spacing w:val="-6"/>
          <w:sz w:val="24"/>
          <w:szCs w:val="24"/>
        </w:rPr>
        <w:t>Judicia</w:t>
      </w:r>
      <w:r w:rsidR="00547C50">
        <w:rPr>
          <w:rFonts w:ascii="Arial" w:eastAsia="Times New Roman" w:hAnsi="Arial" w:cs="Arial"/>
          <w:color w:val="000000"/>
          <w:spacing w:val="-6"/>
          <w:sz w:val="24"/>
          <w:szCs w:val="24"/>
        </w:rPr>
        <w:t>r</w:t>
      </w:r>
      <w:r w:rsidR="00A25BEE">
        <w:rPr>
          <w:rFonts w:ascii="Arial" w:eastAsia="Times New Roman" w:hAnsi="Arial" w:cs="Arial"/>
          <w:color w:val="000000"/>
          <w:spacing w:val="-6"/>
          <w:sz w:val="24"/>
          <w:szCs w:val="24"/>
        </w:rPr>
        <w:t>y</w:t>
      </w:r>
      <w:r w:rsidRPr="001D67DA">
        <w:rPr>
          <w:rFonts w:ascii="Arial" w:eastAsia="Times New Roman" w:hAnsi="Arial" w:cs="Arial"/>
          <w:color w:val="000000"/>
          <w:spacing w:val="-6"/>
          <w:sz w:val="24"/>
          <w:szCs w:val="24"/>
        </w:rPr>
        <w:t>, 2021) However, these figures are also influenced by the pandemic caused by the Covid-19 virus, which seemed to slow down the 2020-2025 diversity strategy</w:t>
      </w:r>
      <w:r w:rsidR="0020498C">
        <w:rPr>
          <w:rFonts w:ascii="Arial" w:eastAsia="Times New Roman" w:hAnsi="Arial" w:cs="Arial"/>
          <w:color w:val="000000"/>
          <w:spacing w:val="-6"/>
          <w:sz w:val="24"/>
          <w:szCs w:val="24"/>
        </w:rPr>
        <w:t>, especially that it lasted 2 years</w:t>
      </w:r>
      <w:r w:rsidRPr="001D67DA">
        <w:rPr>
          <w:rFonts w:ascii="Arial" w:eastAsia="Times New Roman" w:hAnsi="Arial" w:cs="Arial"/>
          <w:color w:val="000000"/>
          <w:spacing w:val="-6"/>
          <w:sz w:val="24"/>
          <w:szCs w:val="24"/>
        </w:rPr>
        <w:t>.</w:t>
      </w:r>
      <w:r w:rsidR="0020498C">
        <w:rPr>
          <w:rFonts w:ascii="Arial" w:eastAsia="Times New Roman" w:hAnsi="Arial" w:cs="Arial"/>
          <w:color w:val="000000"/>
          <w:spacing w:val="-6"/>
          <w:sz w:val="24"/>
          <w:szCs w:val="24"/>
        </w:rPr>
        <w:t xml:space="preserve"> Therefore,</w:t>
      </w:r>
      <w:r w:rsidRPr="001D67DA">
        <w:rPr>
          <w:rFonts w:ascii="Arial" w:eastAsia="Times New Roman" w:hAnsi="Arial" w:cs="Arial"/>
          <w:color w:val="000000"/>
          <w:spacing w:val="-6"/>
          <w:sz w:val="24"/>
          <w:szCs w:val="24"/>
        </w:rPr>
        <w:t xml:space="preserve"> </w:t>
      </w:r>
      <w:r w:rsidR="0020498C">
        <w:rPr>
          <w:rFonts w:ascii="Arial" w:eastAsia="Times New Roman" w:hAnsi="Arial" w:cs="Arial"/>
          <w:color w:val="000000"/>
          <w:spacing w:val="-6"/>
          <w:sz w:val="24"/>
          <w:szCs w:val="24"/>
        </w:rPr>
        <w:t>it</w:t>
      </w:r>
      <w:r w:rsidRPr="001D67DA">
        <w:rPr>
          <w:rFonts w:ascii="Arial" w:eastAsia="Times New Roman" w:hAnsi="Arial" w:cs="Arial"/>
          <w:color w:val="000000"/>
          <w:spacing w:val="-6"/>
          <w:sz w:val="24"/>
          <w:szCs w:val="24"/>
        </w:rPr>
        <w:t xml:space="preserve"> goes without saying that people's health was a top priority during the pandemic and the recruitment process had to be rethought </w:t>
      </w:r>
      <w:r w:rsidR="00154540">
        <w:rPr>
          <w:rFonts w:ascii="Arial" w:eastAsia="Times New Roman" w:hAnsi="Arial" w:cs="Arial"/>
          <w:color w:val="000000"/>
          <w:spacing w:val="-6"/>
          <w:sz w:val="24"/>
          <w:szCs w:val="24"/>
        </w:rPr>
        <w:t>in order to</w:t>
      </w:r>
      <w:r w:rsidRPr="001D67DA">
        <w:rPr>
          <w:rFonts w:ascii="Arial" w:eastAsia="Times New Roman" w:hAnsi="Arial" w:cs="Arial"/>
          <w:color w:val="000000"/>
          <w:spacing w:val="-6"/>
          <w:sz w:val="24"/>
          <w:szCs w:val="24"/>
        </w:rPr>
        <w:t xml:space="preserve"> protect the </w:t>
      </w:r>
      <w:r w:rsidRPr="00950699">
        <w:rPr>
          <w:rFonts w:ascii="Arial" w:eastAsia="Times New Roman" w:hAnsi="Arial" w:cs="Arial"/>
          <w:color w:val="000000"/>
          <w:spacing w:val="-6"/>
          <w:sz w:val="24"/>
          <w:szCs w:val="24"/>
        </w:rPr>
        <w:t>applicants,</w:t>
      </w:r>
      <w:r w:rsidRPr="001D67DA">
        <w:rPr>
          <w:rFonts w:ascii="Arial" w:eastAsia="Times New Roman" w:hAnsi="Arial" w:cs="Arial"/>
          <w:color w:val="000000"/>
          <w:spacing w:val="-6"/>
          <w:sz w:val="24"/>
          <w:szCs w:val="24"/>
        </w:rPr>
        <w:t xml:space="preserve"> which indeed slowed down a process that was already difficult</w:t>
      </w:r>
      <w:r w:rsidRPr="00950699">
        <w:rPr>
          <w:rFonts w:ascii="Arial" w:eastAsia="Times New Roman" w:hAnsi="Arial" w:cs="Arial"/>
          <w:color w:val="000000"/>
          <w:spacing w:val="-6"/>
          <w:sz w:val="24"/>
          <w:szCs w:val="24"/>
        </w:rPr>
        <w:t>.</w:t>
      </w:r>
    </w:p>
    <w:p w14:paraId="57F176BC" w14:textId="06B69696" w:rsidR="00950699" w:rsidRDefault="00E6168D" w:rsidP="00C85ABC">
      <w:pPr>
        <w:spacing w:before="240" w:after="100" w:afterAutospacing="1"/>
        <w:rPr>
          <w:rFonts w:ascii="Arial" w:hAnsi="Arial" w:cs="Arial"/>
          <w:color w:val="000000"/>
          <w:spacing w:val="-6"/>
          <w:sz w:val="24"/>
          <w:szCs w:val="24"/>
          <w:shd w:val="clear" w:color="auto" w:fill="FFFFFF"/>
        </w:rPr>
      </w:pPr>
      <w:r>
        <w:rPr>
          <w:rFonts w:ascii="Arial" w:hAnsi="Arial" w:cs="Arial"/>
          <w:color w:val="000000"/>
          <w:spacing w:val="-6"/>
          <w:sz w:val="24"/>
          <w:szCs w:val="24"/>
          <w:shd w:val="clear" w:color="auto" w:fill="FFFFFF"/>
        </w:rPr>
        <w:t xml:space="preserve">Given the above points, diversity within the judiciary is an ongoing process, </w:t>
      </w:r>
      <w:r w:rsidR="00154540">
        <w:rPr>
          <w:rFonts w:ascii="Arial" w:hAnsi="Arial" w:cs="Arial"/>
          <w:color w:val="000000"/>
          <w:spacing w:val="-6"/>
          <w:sz w:val="24"/>
          <w:szCs w:val="24"/>
          <w:shd w:val="clear" w:color="auto" w:fill="FFFFFF"/>
        </w:rPr>
        <w:t xml:space="preserve">which is </w:t>
      </w:r>
      <w:r>
        <w:rPr>
          <w:rFonts w:ascii="Arial" w:hAnsi="Arial" w:cs="Arial"/>
          <w:color w:val="000000"/>
          <w:spacing w:val="-6"/>
          <w:sz w:val="24"/>
          <w:szCs w:val="24"/>
          <w:shd w:val="clear" w:color="auto" w:fill="FFFFFF"/>
        </w:rPr>
        <w:t xml:space="preserve">debated, researched and wanted by many within society and the judicial system itself, due to </w:t>
      </w:r>
      <w:r>
        <w:rPr>
          <w:rFonts w:ascii="Arial" w:hAnsi="Arial" w:cs="Arial"/>
          <w:color w:val="000000"/>
          <w:spacing w:val="-6"/>
          <w:sz w:val="24"/>
          <w:szCs w:val="24"/>
          <w:shd w:val="clear" w:color="auto" w:fill="FFFFFF"/>
        </w:rPr>
        <w:lastRenderedPageBreak/>
        <w:t>the underrepresentation of socie</w:t>
      </w:r>
      <w:r w:rsidR="00A72EBB">
        <w:rPr>
          <w:rFonts w:ascii="Arial" w:hAnsi="Arial" w:cs="Arial"/>
          <w:color w:val="000000"/>
          <w:spacing w:val="-6"/>
          <w:sz w:val="24"/>
          <w:szCs w:val="24"/>
          <w:shd w:val="clear" w:color="auto" w:fill="FFFFFF"/>
        </w:rPr>
        <w:t>ty</w:t>
      </w:r>
      <w:r w:rsidR="007134D8">
        <w:rPr>
          <w:rFonts w:ascii="Arial" w:hAnsi="Arial" w:cs="Arial"/>
          <w:color w:val="000000"/>
          <w:spacing w:val="-6"/>
          <w:sz w:val="24"/>
          <w:szCs w:val="24"/>
          <w:shd w:val="clear" w:color="auto" w:fill="FFFFFF"/>
        </w:rPr>
        <w:t>.</w:t>
      </w:r>
      <w:r w:rsidR="00A72EBB">
        <w:rPr>
          <w:rFonts w:ascii="Arial" w:hAnsi="Arial" w:cs="Arial"/>
          <w:color w:val="000000"/>
          <w:spacing w:val="-6"/>
          <w:sz w:val="24"/>
          <w:szCs w:val="24"/>
          <w:shd w:val="clear" w:color="auto" w:fill="FFFFFF"/>
        </w:rPr>
        <w:t xml:space="preserve"> This essay gave an overlook into the diversity problem</w:t>
      </w:r>
      <w:r w:rsidR="00C87B9D">
        <w:rPr>
          <w:rFonts w:ascii="Arial" w:hAnsi="Arial" w:cs="Arial"/>
          <w:color w:val="000000"/>
          <w:spacing w:val="-6"/>
          <w:sz w:val="24"/>
          <w:szCs w:val="24"/>
          <w:shd w:val="clear" w:color="auto" w:fill="FFFFFF"/>
        </w:rPr>
        <w:t xml:space="preserve"> and what tools are available and in place to </w:t>
      </w:r>
      <w:r w:rsidR="005D6DD6">
        <w:rPr>
          <w:rFonts w:ascii="Arial" w:hAnsi="Arial" w:cs="Arial"/>
          <w:color w:val="000000"/>
          <w:spacing w:val="-6"/>
          <w:sz w:val="24"/>
          <w:szCs w:val="24"/>
          <w:shd w:val="clear" w:color="auto" w:fill="FFFFFF"/>
        </w:rPr>
        <w:t xml:space="preserve">address </w:t>
      </w:r>
      <w:r w:rsidR="00FB3852">
        <w:rPr>
          <w:rFonts w:ascii="Arial" w:hAnsi="Arial" w:cs="Arial"/>
          <w:color w:val="000000"/>
          <w:spacing w:val="-6"/>
          <w:sz w:val="24"/>
          <w:szCs w:val="24"/>
          <w:shd w:val="clear" w:color="auto" w:fill="FFFFFF"/>
        </w:rPr>
        <w:t>the issue.</w:t>
      </w:r>
      <w:r w:rsidR="007134D8">
        <w:rPr>
          <w:rFonts w:ascii="Arial" w:hAnsi="Arial" w:cs="Arial"/>
          <w:color w:val="000000"/>
          <w:spacing w:val="-6"/>
          <w:sz w:val="24"/>
          <w:szCs w:val="24"/>
          <w:shd w:val="clear" w:color="auto" w:fill="FFFFFF"/>
        </w:rPr>
        <w:t xml:space="preserve"> T</w:t>
      </w:r>
      <w:r w:rsidR="001D67DA" w:rsidRPr="00950699">
        <w:rPr>
          <w:rFonts w:ascii="Arial" w:hAnsi="Arial" w:cs="Arial"/>
          <w:color w:val="000000"/>
          <w:spacing w:val="-6"/>
          <w:sz w:val="24"/>
          <w:szCs w:val="24"/>
          <w:shd w:val="clear" w:color="auto" w:fill="FFFFFF"/>
        </w:rPr>
        <w:t xml:space="preserve">here are strategies </w:t>
      </w:r>
      <w:r w:rsidR="00445E4C">
        <w:rPr>
          <w:rFonts w:ascii="Arial" w:hAnsi="Arial" w:cs="Arial"/>
          <w:color w:val="000000"/>
          <w:spacing w:val="-6"/>
          <w:sz w:val="24"/>
          <w:szCs w:val="24"/>
          <w:shd w:val="clear" w:color="auto" w:fill="FFFFFF"/>
        </w:rPr>
        <w:t xml:space="preserve">and initiatives </w:t>
      </w:r>
      <w:r w:rsidR="001D67DA" w:rsidRPr="00950699">
        <w:rPr>
          <w:rFonts w:ascii="Arial" w:hAnsi="Arial" w:cs="Arial"/>
          <w:color w:val="000000"/>
          <w:spacing w:val="-6"/>
          <w:sz w:val="24"/>
          <w:szCs w:val="24"/>
          <w:shd w:val="clear" w:color="auto" w:fill="FFFFFF"/>
        </w:rPr>
        <w:t>in place to tackle the lack of diversity within the judicial system and even if the results might appear slow, bringing diversity into a strict and law-abiding system such as the courts of law</w:t>
      </w:r>
      <w:r w:rsidR="00445E4C">
        <w:rPr>
          <w:rFonts w:ascii="Arial" w:hAnsi="Arial" w:cs="Arial"/>
          <w:color w:val="000000"/>
          <w:spacing w:val="-6"/>
          <w:sz w:val="24"/>
          <w:szCs w:val="24"/>
          <w:shd w:val="clear" w:color="auto" w:fill="FFFFFF"/>
        </w:rPr>
        <w:t>, especially the Supreme Court,</w:t>
      </w:r>
      <w:r w:rsidR="001D67DA" w:rsidRPr="00950699">
        <w:rPr>
          <w:rFonts w:ascii="Arial" w:hAnsi="Arial" w:cs="Arial"/>
          <w:color w:val="000000"/>
          <w:spacing w:val="-6"/>
          <w:sz w:val="24"/>
          <w:szCs w:val="24"/>
          <w:shd w:val="clear" w:color="auto" w:fill="FFFFFF"/>
        </w:rPr>
        <w:t xml:space="preserve"> </w:t>
      </w:r>
      <w:r w:rsidR="00445E4C" w:rsidRPr="00950699">
        <w:rPr>
          <w:rFonts w:ascii="Arial" w:hAnsi="Arial" w:cs="Arial"/>
          <w:color w:val="000000"/>
          <w:spacing w:val="-6"/>
          <w:sz w:val="24"/>
          <w:szCs w:val="24"/>
          <w:shd w:val="clear" w:color="auto" w:fill="FFFFFF"/>
        </w:rPr>
        <w:t>it is</w:t>
      </w:r>
      <w:r w:rsidR="001D67DA" w:rsidRPr="00950699">
        <w:rPr>
          <w:rFonts w:ascii="Arial" w:hAnsi="Arial" w:cs="Arial"/>
          <w:color w:val="000000"/>
          <w:spacing w:val="-6"/>
          <w:sz w:val="24"/>
          <w:szCs w:val="24"/>
          <w:shd w:val="clear" w:color="auto" w:fill="FFFFFF"/>
        </w:rPr>
        <w:t xml:space="preserve"> a long-lasting process. Diversity in the judiciary is not of little importance; the society has grown in its needs rapidly and it requires a varied representation to facilitate the best outcomes.</w:t>
      </w:r>
      <w:r w:rsidR="00445E4C">
        <w:rPr>
          <w:rFonts w:ascii="Arial" w:hAnsi="Arial" w:cs="Arial"/>
          <w:color w:val="000000"/>
          <w:spacing w:val="-6"/>
          <w:sz w:val="24"/>
          <w:szCs w:val="24"/>
          <w:shd w:val="clear" w:color="auto" w:fill="FFFFFF"/>
        </w:rPr>
        <w:t xml:space="preserve"> </w:t>
      </w:r>
    </w:p>
    <w:p w14:paraId="71F48F6E" w14:textId="77777777" w:rsidR="00C85ABC" w:rsidRDefault="00C85ABC" w:rsidP="00C85ABC">
      <w:pPr>
        <w:spacing w:before="240" w:after="100" w:afterAutospacing="1"/>
        <w:rPr>
          <w:rFonts w:ascii="Arial" w:hAnsi="Arial" w:cs="Arial"/>
          <w:color w:val="000000"/>
          <w:spacing w:val="-6"/>
          <w:sz w:val="24"/>
          <w:szCs w:val="24"/>
          <w:shd w:val="clear" w:color="auto" w:fill="FFFFFF"/>
        </w:rPr>
      </w:pPr>
    </w:p>
    <w:p w14:paraId="443ADFE1"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4DBD8B75"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241B55EC"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122ABD91"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66A9C8B8"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260AC148"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3F6330EB"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6BC3D8E9"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706ED487"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2AA4035D"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36E20347"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2054179C"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775C9A77"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052A7581"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69E871A9"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39724936"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009E86FB"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71FD7EB9" w14:textId="77777777" w:rsidR="00456BD0" w:rsidRDefault="00456BD0" w:rsidP="00C85ABC">
      <w:pPr>
        <w:spacing w:before="240" w:after="100" w:afterAutospacing="1"/>
        <w:rPr>
          <w:rFonts w:ascii="Arial" w:hAnsi="Arial" w:cs="Arial"/>
          <w:color w:val="000000"/>
          <w:spacing w:val="-6"/>
          <w:sz w:val="24"/>
          <w:szCs w:val="24"/>
          <w:shd w:val="clear" w:color="auto" w:fill="FFFFFF"/>
        </w:rPr>
      </w:pPr>
    </w:p>
    <w:p w14:paraId="2B0F28AB" w14:textId="77777777" w:rsidR="00456BD0" w:rsidRDefault="00456BD0" w:rsidP="00456BD0">
      <w:pPr>
        <w:spacing w:before="240" w:after="100" w:afterAutospacing="1"/>
        <w:ind w:firstLine="0"/>
        <w:rPr>
          <w:rFonts w:ascii="Arial" w:hAnsi="Arial" w:cs="Arial"/>
          <w:color w:val="000000"/>
          <w:spacing w:val="-6"/>
          <w:sz w:val="24"/>
          <w:szCs w:val="24"/>
          <w:shd w:val="clear" w:color="auto" w:fill="FFFFFF"/>
        </w:rPr>
      </w:pPr>
    </w:p>
    <w:p w14:paraId="0F58FB76" w14:textId="77D7C0DF" w:rsidR="00950699" w:rsidRDefault="007B2FA8" w:rsidP="00456BD0">
      <w:pPr>
        <w:spacing w:before="240" w:after="100" w:afterAutospacing="1"/>
        <w:ind w:firstLine="0"/>
        <w:rPr>
          <w:rFonts w:ascii="Arial" w:hAnsi="Arial" w:cs="Arial"/>
          <w:color w:val="000000"/>
          <w:spacing w:val="-6"/>
          <w:sz w:val="24"/>
          <w:szCs w:val="24"/>
          <w:shd w:val="clear" w:color="auto" w:fill="FFFFFF"/>
        </w:rPr>
      </w:pPr>
      <w:r>
        <w:rPr>
          <w:rFonts w:ascii="Arial" w:hAnsi="Arial" w:cs="Arial"/>
          <w:color w:val="000000"/>
          <w:spacing w:val="-6"/>
          <w:sz w:val="24"/>
          <w:szCs w:val="24"/>
          <w:shd w:val="clear" w:color="auto" w:fill="FFFFFF"/>
        </w:rPr>
        <w:t>References:</w:t>
      </w:r>
    </w:p>
    <w:p w14:paraId="4ED29ED2" w14:textId="1378BC77" w:rsidR="007B2FA8" w:rsidRDefault="002B020E" w:rsidP="007B2FA8">
      <w:pPr>
        <w:pStyle w:val="ListParagraph"/>
        <w:numPr>
          <w:ilvl w:val="0"/>
          <w:numId w:val="1"/>
        </w:numPr>
        <w:spacing w:before="240" w:after="100" w:afterAutospacing="1"/>
        <w:rPr>
          <w:rFonts w:ascii="Arial" w:hAnsi="Arial" w:cs="Arial"/>
          <w:sz w:val="24"/>
          <w:szCs w:val="24"/>
        </w:rPr>
      </w:pPr>
      <w:r w:rsidRPr="002B020E">
        <w:rPr>
          <w:rFonts w:ascii="Arial" w:hAnsi="Arial" w:cs="Arial"/>
          <w:sz w:val="24"/>
          <w:szCs w:val="24"/>
        </w:rPr>
        <w:t>D</w:t>
      </w:r>
      <w:r w:rsidR="00553691">
        <w:rPr>
          <w:rFonts w:ascii="Arial" w:hAnsi="Arial" w:cs="Arial"/>
          <w:sz w:val="24"/>
          <w:szCs w:val="24"/>
        </w:rPr>
        <w:t>UA</w:t>
      </w:r>
      <w:r w:rsidRPr="002B020E">
        <w:rPr>
          <w:rFonts w:ascii="Arial" w:hAnsi="Arial" w:cs="Arial"/>
          <w:sz w:val="24"/>
          <w:szCs w:val="24"/>
        </w:rPr>
        <w:t>, S.K. (2020). </w:t>
      </w:r>
      <w:r w:rsidRPr="002B020E">
        <w:rPr>
          <w:rFonts w:ascii="Arial" w:hAnsi="Arial" w:cs="Arial"/>
          <w:i/>
          <w:iCs/>
          <w:sz w:val="24"/>
          <w:szCs w:val="24"/>
        </w:rPr>
        <w:t>Elliott and Quinnʹs English legal system</w:t>
      </w:r>
      <w:r w:rsidRPr="002B020E">
        <w:rPr>
          <w:rFonts w:ascii="Arial" w:hAnsi="Arial" w:cs="Arial"/>
          <w:sz w:val="24"/>
          <w:szCs w:val="24"/>
        </w:rPr>
        <w:t>. Harlow,: Pearson Education Limited,</w:t>
      </w:r>
      <w:r w:rsidR="00ED41B0">
        <w:rPr>
          <w:rFonts w:ascii="Arial" w:hAnsi="Arial" w:cs="Arial"/>
          <w:sz w:val="24"/>
          <w:szCs w:val="24"/>
        </w:rPr>
        <w:t xml:space="preserve"> 21 ed.,</w:t>
      </w:r>
      <w:r w:rsidRPr="002B020E">
        <w:rPr>
          <w:rFonts w:ascii="Arial" w:hAnsi="Arial" w:cs="Arial"/>
          <w:sz w:val="24"/>
          <w:szCs w:val="24"/>
        </w:rPr>
        <w:t xml:space="preserve"> pp.20–24.</w:t>
      </w:r>
    </w:p>
    <w:p w14:paraId="670C875B" w14:textId="02D1662A" w:rsidR="002B020E" w:rsidRDefault="00456BD0" w:rsidP="007B2FA8">
      <w:pPr>
        <w:pStyle w:val="ListParagraph"/>
        <w:numPr>
          <w:ilvl w:val="0"/>
          <w:numId w:val="1"/>
        </w:numPr>
        <w:spacing w:before="240" w:after="100" w:afterAutospacing="1"/>
        <w:rPr>
          <w:rFonts w:ascii="Arial" w:hAnsi="Arial" w:cs="Arial"/>
          <w:sz w:val="24"/>
          <w:szCs w:val="24"/>
        </w:rPr>
      </w:pPr>
      <w:r>
        <w:rPr>
          <w:rFonts w:ascii="Arial" w:hAnsi="Arial" w:cs="Arial"/>
          <w:sz w:val="24"/>
          <w:szCs w:val="24"/>
        </w:rPr>
        <w:t>Supreme Court</w:t>
      </w:r>
      <w:r w:rsidR="00A25BEE">
        <w:rPr>
          <w:rFonts w:ascii="Arial" w:hAnsi="Arial" w:cs="Arial"/>
          <w:sz w:val="24"/>
          <w:szCs w:val="24"/>
        </w:rPr>
        <w:t xml:space="preserve"> </w:t>
      </w:r>
      <w:r w:rsidR="008C1941" w:rsidRPr="008C1941">
        <w:rPr>
          <w:rFonts w:ascii="Arial" w:hAnsi="Arial" w:cs="Arial"/>
          <w:sz w:val="24"/>
          <w:szCs w:val="24"/>
        </w:rPr>
        <w:t xml:space="preserve">(2022). Supreme Court launches selection process for new justices - The Supreme Court. Available at: </w:t>
      </w:r>
      <w:hyperlink r:id="rId8" w:history="1">
        <w:r w:rsidR="008C1941" w:rsidRPr="009518EB">
          <w:rPr>
            <w:rStyle w:val="Hyperlink"/>
            <w:rFonts w:ascii="Arial" w:hAnsi="Arial" w:cs="Arial"/>
            <w:sz w:val="24"/>
            <w:szCs w:val="24"/>
          </w:rPr>
          <w:t>https://www.supremecourt.uk/news/supreme-court-launches-selection-process-for-new-justices.html</w:t>
        </w:r>
      </w:hyperlink>
      <w:r w:rsidR="008C1941" w:rsidRPr="008C1941">
        <w:rPr>
          <w:rFonts w:ascii="Arial" w:hAnsi="Arial" w:cs="Arial"/>
          <w:sz w:val="24"/>
          <w:szCs w:val="24"/>
        </w:rPr>
        <w:t>.</w:t>
      </w:r>
      <w:r w:rsidR="008C1941">
        <w:rPr>
          <w:rFonts w:ascii="Arial" w:hAnsi="Arial" w:cs="Arial"/>
          <w:sz w:val="24"/>
          <w:szCs w:val="24"/>
        </w:rPr>
        <w:t xml:space="preserve"> (Accessed 31</w:t>
      </w:r>
      <w:r w:rsidR="00CD61F1">
        <w:rPr>
          <w:rFonts w:ascii="Arial" w:hAnsi="Arial" w:cs="Arial"/>
          <w:sz w:val="24"/>
          <w:szCs w:val="24"/>
        </w:rPr>
        <w:t xml:space="preserve"> May </w:t>
      </w:r>
      <w:r w:rsidR="008C1941">
        <w:rPr>
          <w:rFonts w:ascii="Arial" w:hAnsi="Arial" w:cs="Arial"/>
          <w:sz w:val="24"/>
          <w:szCs w:val="24"/>
        </w:rPr>
        <w:t>2</w:t>
      </w:r>
      <w:r w:rsidR="00CD61F1">
        <w:rPr>
          <w:rFonts w:ascii="Arial" w:hAnsi="Arial" w:cs="Arial"/>
          <w:sz w:val="24"/>
          <w:szCs w:val="24"/>
        </w:rPr>
        <w:t>02</w:t>
      </w:r>
      <w:r w:rsidR="008C1941">
        <w:rPr>
          <w:rFonts w:ascii="Arial" w:hAnsi="Arial" w:cs="Arial"/>
          <w:sz w:val="24"/>
          <w:szCs w:val="24"/>
        </w:rPr>
        <w:t>2)</w:t>
      </w:r>
      <w:r w:rsidR="00CD61F1">
        <w:rPr>
          <w:rFonts w:ascii="Arial" w:hAnsi="Arial" w:cs="Arial"/>
          <w:sz w:val="24"/>
          <w:szCs w:val="24"/>
        </w:rPr>
        <w:t>.</w:t>
      </w:r>
    </w:p>
    <w:p w14:paraId="4A59D644" w14:textId="7C86CCDA" w:rsidR="008C1941" w:rsidRDefault="00553691" w:rsidP="007B2FA8">
      <w:pPr>
        <w:pStyle w:val="ListParagraph"/>
        <w:numPr>
          <w:ilvl w:val="0"/>
          <w:numId w:val="1"/>
        </w:numPr>
        <w:spacing w:before="240" w:after="100" w:afterAutospacing="1"/>
        <w:rPr>
          <w:rFonts w:ascii="Arial" w:hAnsi="Arial" w:cs="Arial"/>
          <w:sz w:val="24"/>
          <w:szCs w:val="24"/>
        </w:rPr>
      </w:pPr>
      <w:r w:rsidRPr="00553691">
        <w:rPr>
          <w:rFonts w:ascii="Arial" w:hAnsi="Arial" w:cs="Arial"/>
          <w:sz w:val="24"/>
          <w:szCs w:val="24"/>
        </w:rPr>
        <w:t>MALLESON, K. (2022). Values diversity in the United Kingdom Supreme Court: abandoning the ‘don’t</w:t>
      </w:r>
      <w:r w:rsidRPr="00553691">
        <w:rPr>
          <w:rFonts w:ascii="Cambria Math" w:hAnsi="Cambria Math" w:cs="Cambria Math"/>
          <w:sz w:val="24"/>
          <w:szCs w:val="24"/>
        </w:rPr>
        <w:t>‐</w:t>
      </w:r>
      <w:r w:rsidRPr="00553691">
        <w:rPr>
          <w:rFonts w:ascii="Arial" w:hAnsi="Arial" w:cs="Arial"/>
          <w:sz w:val="24"/>
          <w:szCs w:val="24"/>
        </w:rPr>
        <w:t>ask</w:t>
      </w:r>
      <w:r w:rsidRPr="00553691">
        <w:rPr>
          <w:rFonts w:ascii="Cambria Math" w:hAnsi="Cambria Math" w:cs="Cambria Math"/>
          <w:sz w:val="24"/>
          <w:szCs w:val="24"/>
        </w:rPr>
        <w:t>‐</w:t>
      </w:r>
      <w:r w:rsidRPr="00553691">
        <w:rPr>
          <w:rFonts w:ascii="Arial" w:hAnsi="Arial" w:cs="Arial"/>
          <w:sz w:val="24"/>
          <w:szCs w:val="24"/>
        </w:rPr>
        <w:t>don’t</w:t>
      </w:r>
      <w:r w:rsidRPr="00553691">
        <w:rPr>
          <w:rFonts w:ascii="Cambria Math" w:hAnsi="Cambria Math" w:cs="Cambria Math"/>
          <w:sz w:val="24"/>
          <w:szCs w:val="24"/>
        </w:rPr>
        <w:t>‐</w:t>
      </w:r>
      <w:r w:rsidRPr="00553691">
        <w:rPr>
          <w:rFonts w:ascii="Arial" w:hAnsi="Arial" w:cs="Arial"/>
          <w:sz w:val="24"/>
          <w:szCs w:val="24"/>
        </w:rPr>
        <w:t>tell’ policy. </w:t>
      </w:r>
      <w:r w:rsidRPr="00553691">
        <w:rPr>
          <w:rFonts w:ascii="Arial" w:hAnsi="Arial" w:cs="Arial"/>
          <w:i/>
          <w:iCs/>
          <w:sz w:val="24"/>
          <w:szCs w:val="24"/>
        </w:rPr>
        <w:t>Journal of Law and Society</w:t>
      </w:r>
      <w:r w:rsidRPr="00553691">
        <w:rPr>
          <w:rFonts w:ascii="Arial" w:hAnsi="Arial" w:cs="Arial"/>
          <w:sz w:val="24"/>
          <w:szCs w:val="24"/>
        </w:rPr>
        <w:t>, [online] 49(1), pp.10–15. doi:10.1111/jols.12343.</w:t>
      </w:r>
      <w:r>
        <w:rPr>
          <w:rFonts w:ascii="Arial" w:hAnsi="Arial" w:cs="Arial"/>
          <w:sz w:val="24"/>
          <w:szCs w:val="24"/>
        </w:rPr>
        <w:t xml:space="preserve"> Available at: </w:t>
      </w:r>
      <w:hyperlink r:id="rId9" w:history="1">
        <w:r w:rsidRPr="009518EB">
          <w:rPr>
            <w:rStyle w:val="Hyperlink"/>
            <w:rFonts w:ascii="Arial" w:hAnsi="Arial" w:cs="Arial"/>
            <w:sz w:val="24"/>
            <w:szCs w:val="24"/>
          </w:rPr>
          <w:t>https://onlinelibrary.wiley.com/doi/epdf/10.1111/jols.12343</w:t>
        </w:r>
      </w:hyperlink>
      <w:r>
        <w:rPr>
          <w:rFonts w:ascii="Arial" w:hAnsi="Arial" w:cs="Arial"/>
          <w:sz w:val="24"/>
          <w:szCs w:val="24"/>
        </w:rPr>
        <w:t xml:space="preserve"> (Accessed 01</w:t>
      </w:r>
      <w:r w:rsidR="00CD61F1">
        <w:rPr>
          <w:rFonts w:ascii="Arial" w:hAnsi="Arial" w:cs="Arial"/>
          <w:sz w:val="24"/>
          <w:szCs w:val="24"/>
        </w:rPr>
        <w:t xml:space="preserve"> Jun. </w:t>
      </w:r>
      <w:r>
        <w:rPr>
          <w:rFonts w:ascii="Arial" w:hAnsi="Arial" w:cs="Arial"/>
          <w:sz w:val="24"/>
          <w:szCs w:val="24"/>
        </w:rPr>
        <w:t>2022)</w:t>
      </w:r>
      <w:r w:rsidR="00CD61F1">
        <w:rPr>
          <w:rFonts w:ascii="Arial" w:hAnsi="Arial" w:cs="Arial"/>
          <w:sz w:val="24"/>
          <w:szCs w:val="24"/>
        </w:rPr>
        <w:t>.</w:t>
      </w:r>
    </w:p>
    <w:p w14:paraId="71F82E94" w14:textId="26CBEB0B" w:rsidR="00553691" w:rsidRDefault="00CD61F1" w:rsidP="007B2FA8">
      <w:pPr>
        <w:pStyle w:val="ListParagraph"/>
        <w:numPr>
          <w:ilvl w:val="0"/>
          <w:numId w:val="1"/>
        </w:numPr>
        <w:spacing w:before="240" w:after="100" w:afterAutospacing="1"/>
        <w:rPr>
          <w:rFonts w:ascii="Arial" w:hAnsi="Arial" w:cs="Arial"/>
          <w:sz w:val="24"/>
          <w:szCs w:val="24"/>
        </w:rPr>
      </w:pPr>
      <w:r w:rsidRPr="00CD61F1">
        <w:rPr>
          <w:rFonts w:ascii="Arial" w:hAnsi="Arial" w:cs="Arial"/>
          <w:sz w:val="24"/>
          <w:szCs w:val="24"/>
        </w:rPr>
        <w:t>GO</w:t>
      </w:r>
      <w:r w:rsidR="00C85ABC">
        <w:rPr>
          <w:rFonts w:ascii="Arial" w:hAnsi="Arial" w:cs="Arial"/>
          <w:sz w:val="24"/>
          <w:szCs w:val="24"/>
        </w:rPr>
        <w:t>V</w:t>
      </w:r>
      <w:r w:rsidR="00456BD0">
        <w:rPr>
          <w:rFonts w:ascii="Arial" w:hAnsi="Arial" w:cs="Arial"/>
          <w:sz w:val="24"/>
          <w:szCs w:val="24"/>
        </w:rPr>
        <w:t xml:space="preserve"> (</w:t>
      </w:r>
      <w:r w:rsidRPr="00CD61F1">
        <w:rPr>
          <w:rFonts w:ascii="Arial" w:hAnsi="Arial" w:cs="Arial"/>
          <w:sz w:val="24"/>
          <w:szCs w:val="24"/>
        </w:rPr>
        <w:t>2021). </w:t>
      </w:r>
      <w:r w:rsidRPr="00CD61F1">
        <w:rPr>
          <w:rFonts w:ascii="Arial" w:hAnsi="Arial" w:cs="Arial"/>
          <w:i/>
          <w:iCs/>
          <w:sz w:val="24"/>
          <w:szCs w:val="24"/>
        </w:rPr>
        <w:t>Diversity of the judiciary: Legal professions, new appointments and current post-holders – 2021 Statistics</w:t>
      </w:r>
      <w:r w:rsidRPr="00CD61F1">
        <w:rPr>
          <w:rFonts w:ascii="Arial" w:hAnsi="Arial" w:cs="Arial"/>
          <w:sz w:val="24"/>
          <w:szCs w:val="24"/>
        </w:rPr>
        <w:t>. [online] GOV.UK. Available at:</w:t>
      </w:r>
      <w:r>
        <w:rPr>
          <w:rFonts w:ascii="Arial" w:hAnsi="Arial" w:cs="Arial"/>
          <w:sz w:val="24"/>
          <w:szCs w:val="24"/>
        </w:rPr>
        <w:t xml:space="preserve"> </w:t>
      </w:r>
      <w:hyperlink r:id="rId10" w:anchor=":~:text=At%201%20April%202021%3A%2039" w:history="1">
        <w:r w:rsidRPr="009518EB">
          <w:rPr>
            <w:rStyle w:val="Hyperlink"/>
            <w:rFonts w:ascii="Arial" w:hAnsi="Arial" w:cs="Arial"/>
            <w:sz w:val="24"/>
            <w:szCs w:val="24"/>
          </w:rPr>
          <w:t>https://www.gov.uk/government/statistics/diversity-of-the-judiciary-2021-statistics/diversity-of-the-judiciary-2021-statistics-report#:~:text=At%201%20April%202021%3A%2039</w:t>
        </w:r>
      </w:hyperlink>
      <w:r>
        <w:rPr>
          <w:rFonts w:ascii="Arial" w:hAnsi="Arial" w:cs="Arial"/>
          <w:sz w:val="24"/>
          <w:szCs w:val="24"/>
        </w:rPr>
        <w:t xml:space="preserve"> (</w:t>
      </w:r>
      <w:r w:rsidRPr="00CD61F1">
        <w:rPr>
          <w:rFonts w:ascii="Arial" w:hAnsi="Arial" w:cs="Arial"/>
          <w:sz w:val="24"/>
          <w:szCs w:val="24"/>
        </w:rPr>
        <w:t>Accessed 7 Jun. 2022</w:t>
      </w:r>
      <w:r>
        <w:rPr>
          <w:rFonts w:ascii="Arial" w:hAnsi="Arial" w:cs="Arial"/>
          <w:sz w:val="24"/>
          <w:szCs w:val="24"/>
        </w:rPr>
        <w:t>)</w:t>
      </w:r>
      <w:r w:rsidRPr="00CD61F1">
        <w:rPr>
          <w:rFonts w:ascii="Arial" w:hAnsi="Arial" w:cs="Arial"/>
          <w:sz w:val="24"/>
          <w:szCs w:val="24"/>
        </w:rPr>
        <w:t>.</w:t>
      </w:r>
    </w:p>
    <w:p w14:paraId="2C9BC863" w14:textId="0A95095B" w:rsidR="00CD61F1" w:rsidRDefault="00A25BEE" w:rsidP="007B2FA8">
      <w:pPr>
        <w:pStyle w:val="ListParagraph"/>
        <w:numPr>
          <w:ilvl w:val="0"/>
          <w:numId w:val="1"/>
        </w:numPr>
        <w:spacing w:before="240" w:after="100" w:afterAutospacing="1"/>
        <w:rPr>
          <w:rFonts w:ascii="Arial" w:hAnsi="Arial" w:cs="Arial"/>
          <w:sz w:val="24"/>
          <w:szCs w:val="24"/>
        </w:rPr>
      </w:pPr>
      <w:r>
        <w:rPr>
          <w:rFonts w:ascii="Arial" w:hAnsi="Arial" w:cs="Arial"/>
          <w:sz w:val="24"/>
          <w:szCs w:val="24"/>
        </w:rPr>
        <w:t xml:space="preserve"> </w:t>
      </w:r>
      <w:r w:rsidR="00C85ABC">
        <w:rPr>
          <w:rFonts w:ascii="Arial" w:hAnsi="Arial" w:cs="Arial"/>
          <w:sz w:val="24"/>
          <w:szCs w:val="24"/>
        </w:rPr>
        <w:t>J</w:t>
      </w:r>
      <w:r w:rsidRPr="00A25BEE">
        <w:rPr>
          <w:rFonts w:ascii="Arial" w:hAnsi="Arial" w:cs="Arial"/>
          <w:sz w:val="24"/>
          <w:szCs w:val="24"/>
        </w:rPr>
        <w:t>udiciary.uk. (2020). </w:t>
      </w:r>
      <w:r w:rsidRPr="00A25BEE">
        <w:rPr>
          <w:rFonts w:ascii="Arial" w:hAnsi="Arial" w:cs="Arial"/>
          <w:i/>
          <w:iCs/>
          <w:sz w:val="24"/>
          <w:szCs w:val="24"/>
        </w:rPr>
        <w:t>Judicial Diversity and Inclusion Strategy 2020 – 2025 launched</w:t>
      </w:r>
      <w:r w:rsidRPr="00A25BEE">
        <w:rPr>
          <w:rFonts w:ascii="Arial" w:hAnsi="Arial" w:cs="Arial"/>
          <w:sz w:val="24"/>
          <w:szCs w:val="24"/>
        </w:rPr>
        <w:t xml:space="preserve">. [online] Available at: </w:t>
      </w:r>
      <w:hyperlink r:id="rId11" w:history="1">
        <w:r w:rsidRPr="009518EB">
          <w:rPr>
            <w:rStyle w:val="Hyperlink"/>
            <w:rFonts w:ascii="Arial" w:hAnsi="Arial" w:cs="Arial"/>
            <w:sz w:val="24"/>
            <w:szCs w:val="24"/>
          </w:rPr>
          <w:t>https://www.judiciary.uk/announcements/judicial-diversity-and-inclusion-strategy-2020-2025-launched/</w:t>
        </w:r>
      </w:hyperlink>
      <w:r>
        <w:rPr>
          <w:rFonts w:ascii="Arial" w:hAnsi="Arial" w:cs="Arial"/>
          <w:sz w:val="24"/>
          <w:szCs w:val="24"/>
        </w:rPr>
        <w:t xml:space="preserve"> (Accessed 7 Jun. 2022).</w:t>
      </w:r>
    </w:p>
    <w:p w14:paraId="2C927ECD" w14:textId="4E090A03" w:rsidR="00A25BEE" w:rsidRDefault="00ED41B0" w:rsidP="007B2FA8">
      <w:pPr>
        <w:pStyle w:val="ListParagraph"/>
        <w:numPr>
          <w:ilvl w:val="0"/>
          <w:numId w:val="1"/>
        </w:numPr>
        <w:spacing w:before="240" w:after="100" w:afterAutospacing="1"/>
        <w:rPr>
          <w:rFonts w:ascii="Arial" w:hAnsi="Arial" w:cs="Arial"/>
          <w:sz w:val="24"/>
          <w:szCs w:val="24"/>
        </w:rPr>
      </w:pPr>
      <w:r w:rsidRPr="00ED41B0">
        <w:rPr>
          <w:rFonts w:ascii="Arial" w:hAnsi="Arial" w:cs="Arial"/>
          <w:sz w:val="24"/>
          <w:szCs w:val="24"/>
        </w:rPr>
        <w:t>Judiciary (2021). </w:t>
      </w:r>
      <w:r w:rsidRPr="00ED41B0">
        <w:rPr>
          <w:rFonts w:ascii="Arial" w:hAnsi="Arial" w:cs="Arial"/>
          <w:i/>
          <w:iCs/>
          <w:sz w:val="24"/>
          <w:szCs w:val="24"/>
        </w:rPr>
        <w:t>Judicial Diversity and Inclusion – First Annual Update</w:t>
      </w:r>
      <w:r w:rsidRPr="00ED41B0">
        <w:rPr>
          <w:rFonts w:ascii="Arial" w:hAnsi="Arial" w:cs="Arial"/>
          <w:sz w:val="24"/>
          <w:szCs w:val="24"/>
        </w:rPr>
        <w:t xml:space="preserve">. [online] www.judiciary.uk. Available at: </w:t>
      </w:r>
      <w:hyperlink r:id="rId12" w:history="1">
        <w:r w:rsidRPr="007C4E3B">
          <w:rPr>
            <w:rStyle w:val="Hyperlink"/>
            <w:rFonts w:ascii="Arial" w:hAnsi="Arial" w:cs="Arial"/>
            <w:sz w:val="24"/>
            <w:szCs w:val="24"/>
          </w:rPr>
          <w:t>https://www.judiciary.uk/announcements/judicial-diversity-and-inclusion-first-annual-update/</w:t>
        </w:r>
      </w:hyperlink>
      <w:r>
        <w:rPr>
          <w:rFonts w:ascii="Arial" w:hAnsi="Arial" w:cs="Arial"/>
          <w:sz w:val="24"/>
          <w:szCs w:val="24"/>
        </w:rPr>
        <w:t xml:space="preserve"> (</w:t>
      </w:r>
      <w:r w:rsidRPr="00ED41B0">
        <w:rPr>
          <w:rFonts w:ascii="Arial" w:hAnsi="Arial" w:cs="Arial"/>
          <w:sz w:val="24"/>
          <w:szCs w:val="24"/>
        </w:rPr>
        <w:t>Accessed 9 Jun. 2022</w:t>
      </w:r>
      <w:r>
        <w:rPr>
          <w:rFonts w:ascii="Arial" w:hAnsi="Arial" w:cs="Arial"/>
          <w:sz w:val="24"/>
          <w:szCs w:val="24"/>
        </w:rPr>
        <w:t>)</w:t>
      </w:r>
    </w:p>
    <w:p w14:paraId="1742AE4C" w14:textId="14268B6E" w:rsidR="00FD40AD" w:rsidRPr="007B2FA8" w:rsidRDefault="00456BD0" w:rsidP="00456BD0">
      <w:pPr>
        <w:pStyle w:val="ListParagraph"/>
        <w:numPr>
          <w:ilvl w:val="0"/>
          <w:numId w:val="1"/>
        </w:numPr>
        <w:spacing w:before="240" w:after="100" w:afterAutospacing="1"/>
        <w:rPr>
          <w:rFonts w:ascii="Arial" w:hAnsi="Arial" w:cs="Arial"/>
          <w:sz w:val="24"/>
          <w:szCs w:val="24"/>
        </w:rPr>
      </w:pPr>
      <w:r w:rsidRPr="00456BD0">
        <w:rPr>
          <w:rFonts w:ascii="Arial" w:hAnsi="Arial" w:cs="Arial"/>
          <w:sz w:val="24"/>
          <w:szCs w:val="24"/>
        </w:rPr>
        <w:t xml:space="preserve">Citizens Advice (2019). How are your human rights protected by the courts? [online] Citizensadvice.org.uk. Available at: </w:t>
      </w:r>
      <w:hyperlink r:id="rId13" w:history="1">
        <w:r w:rsidRPr="00813C64">
          <w:rPr>
            <w:rStyle w:val="Hyperlink"/>
            <w:rFonts w:ascii="Arial" w:hAnsi="Arial" w:cs="Arial"/>
            <w:sz w:val="24"/>
            <w:szCs w:val="24"/>
          </w:rPr>
          <w:t>https://www.citizensadvice.org.uk/law-and-courts/civil-rights/human-rights/how-are-your-human-rights-protected-by-the-courts/</w:t>
        </w:r>
      </w:hyperlink>
      <w:r>
        <w:rPr>
          <w:rFonts w:ascii="Arial" w:hAnsi="Arial" w:cs="Arial"/>
          <w:sz w:val="24"/>
          <w:szCs w:val="24"/>
        </w:rPr>
        <w:t xml:space="preserve"> </w:t>
      </w:r>
      <w:r w:rsidRPr="00456BD0">
        <w:rPr>
          <w:rFonts w:ascii="Arial" w:hAnsi="Arial" w:cs="Arial"/>
          <w:sz w:val="24"/>
          <w:szCs w:val="24"/>
        </w:rPr>
        <w:t xml:space="preserve"> </w:t>
      </w:r>
      <w:r>
        <w:rPr>
          <w:rFonts w:ascii="Arial" w:hAnsi="Arial" w:cs="Arial"/>
          <w:sz w:val="24"/>
          <w:szCs w:val="24"/>
        </w:rPr>
        <w:t>(</w:t>
      </w:r>
      <w:r w:rsidRPr="00456BD0">
        <w:rPr>
          <w:rFonts w:ascii="Arial" w:hAnsi="Arial" w:cs="Arial"/>
          <w:sz w:val="24"/>
          <w:szCs w:val="24"/>
        </w:rPr>
        <w:t>Accessed 12 Jun. 2022</w:t>
      </w:r>
      <w:r>
        <w:rPr>
          <w:rFonts w:ascii="Arial" w:hAnsi="Arial" w:cs="Arial"/>
          <w:sz w:val="24"/>
          <w:szCs w:val="24"/>
        </w:rPr>
        <w:t>).</w:t>
      </w:r>
    </w:p>
    <w:sectPr w:rsidR="00FD40AD" w:rsidRPr="007B2FA8">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01EBF" w14:textId="77777777" w:rsidR="00DE4691" w:rsidRDefault="00DE4691" w:rsidP="001D67DA">
      <w:r>
        <w:separator/>
      </w:r>
    </w:p>
  </w:endnote>
  <w:endnote w:type="continuationSeparator" w:id="0">
    <w:p w14:paraId="046EF83D" w14:textId="77777777" w:rsidR="00DE4691" w:rsidRDefault="00DE4691" w:rsidP="001D67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7567043"/>
      <w:docPartObj>
        <w:docPartGallery w:val="Page Numbers (Bottom of Page)"/>
        <w:docPartUnique/>
      </w:docPartObj>
    </w:sdtPr>
    <w:sdtEndPr>
      <w:rPr>
        <w:noProof/>
      </w:rPr>
    </w:sdtEndPr>
    <w:sdtContent>
      <w:p w14:paraId="1721AB71" w14:textId="77EC43B1" w:rsidR="001D67DA" w:rsidRDefault="001D67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A6AFE7" w14:textId="77777777" w:rsidR="001D67DA" w:rsidRDefault="001D6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5F305" w14:textId="77777777" w:rsidR="00DE4691" w:rsidRDefault="00DE4691" w:rsidP="001D67DA">
      <w:r>
        <w:separator/>
      </w:r>
    </w:p>
  </w:footnote>
  <w:footnote w:type="continuationSeparator" w:id="0">
    <w:p w14:paraId="651227F1" w14:textId="77777777" w:rsidR="00DE4691" w:rsidRDefault="00DE4691" w:rsidP="001D67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60A25"/>
    <w:multiLevelType w:val="hybridMultilevel"/>
    <w:tmpl w:val="3BA82502"/>
    <w:lvl w:ilvl="0" w:tplc="59128C56">
      <w:start w:val="1"/>
      <w:numFmt w:val="decimalZero"/>
      <w:lvlText w:val="%1."/>
      <w:lvlJc w:val="left"/>
      <w:pPr>
        <w:ind w:left="648" w:hanging="360"/>
      </w:pPr>
      <w:rPr>
        <w:rFonts w:hint="default"/>
        <w:color w:val="000000"/>
      </w:rPr>
    </w:lvl>
    <w:lvl w:ilvl="1" w:tplc="04090019" w:tentative="1">
      <w:start w:val="1"/>
      <w:numFmt w:val="lowerLetter"/>
      <w:lvlText w:val="%2."/>
      <w:lvlJc w:val="left"/>
      <w:pPr>
        <w:ind w:left="1368" w:hanging="360"/>
      </w:pPr>
    </w:lvl>
    <w:lvl w:ilvl="2" w:tplc="0409001B" w:tentative="1">
      <w:start w:val="1"/>
      <w:numFmt w:val="lowerRoman"/>
      <w:lvlText w:val="%3."/>
      <w:lvlJc w:val="right"/>
      <w:pPr>
        <w:ind w:left="2088" w:hanging="180"/>
      </w:pPr>
    </w:lvl>
    <w:lvl w:ilvl="3" w:tplc="0409000F" w:tentative="1">
      <w:start w:val="1"/>
      <w:numFmt w:val="decimal"/>
      <w:lvlText w:val="%4."/>
      <w:lvlJc w:val="left"/>
      <w:pPr>
        <w:ind w:left="2808" w:hanging="360"/>
      </w:pPr>
    </w:lvl>
    <w:lvl w:ilvl="4" w:tplc="04090019" w:tentative="1">
      <w:start w:val="1"/>
      <w:numFmt w:val="lowerLetter"/>
      <w:lvlText w:val="%5."/>
      <w:lvlJc w:val="left"/>
      <w:pPr>
        <w:ind w:left="3528" w:hanging="360"/>
      </w:pPr>
    </w:lvl>
    <w:lvl w:ilvl="5" w:tplc="0409001B" w:tentative="1">
      <w:start w:val="1"/>
      <w:numFmt w:val="lowerRoman"/>
      <w:lvlText w:val="%6."/>
      <w:lvlJc w:val="right"/>
      <w:pPr>
        <w:ind w:left="4248" w:hanging="180"/>
      </w:pPr>
    </w:lvl>
    <w:lvl w:ilvl="6" w:tplc="0409000F" w:tentative="1">
      <w:start w:val="1"/>
      <w:numFmt w:val="decimal"/>
      <w:lvlText w:val="%7."/>
      <w:lvlJc w:val="left"/>
      <w:pPr>
        <w:ind w:left="4968" w:hanging="360"/>
      </w:pPr>
    </w:lvl>
    <w:lvl w:ilvl="7" w:tplc="04090019" w:tentative="1">
      <w:start w:val="1"/>
      <w:numFmt w:val="lowerLetter"/>
      <w:lvlText w:val="%8."/>
      <w:lvlJc w:val="left"/>
      <w:pPr>
        <w:ind w:left="5688" w:hanging="360"/>
      </w:pPr>
    </w:lvl>
    <w:lvl w:ilvl="8" w:tplc="0409001B" w:tentative="1">
      <w:start w:val="1"/>
      <w:numFmt w:val="lowerRoman"/>
      <w:lvlText w:val="%9."/>
      <w:lvlJc w:val="right"/>
      <w:pPr>
        <w:ind w:left="6408" w:hanging="180"/>
      </w:pPr>
    </w:lvl>
  </w:abstractNum>
  <w:num w:numId="1" w16cid:durableId="1330017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7DA"/>
    <w:rsid w:val="00046553"/>
    <w:rsid w:val="000F5317"/>
    <w:rsid w:val="00103259"/>
    <w:rsid w:val="00154540"/>
    <w:rsid w:val="001D67DA"/>
    <w:rsid w:val="0020498C"/>
    <w:rsid w:val="002B020E"/>
    <w:rsid w:val="002B3C89"/>
    <w:rsid w:val="002D0753"/>
    <w:rsid w:val="002E160E"/>
    <w:rsid w:val="003A203D"/>
    <w:rsid w:val="00445E4C"/>
    <w:rsid w:val="00456BD0"/>
    <w:rsid w:val="00477038"/>
    <w:rsid w:val="00547C50"/>
    <w:rsid w:val="00552286"/>
    <w:rsid w:val="00553691"/>
    <w:rsid w:val="005D6DD6"/>
    <w:rsid w:val="006F0142"/>
    <w:rsid w:val="007134D8"/>
    <w:rsid w:val="00735813"/>
    <w:rsid w:val="007B2FA8"/>
    <w:rsid w:val="00891DD9"/>
    <w:rsid w:val="008C1941"/>
    <w:rsid w:val="008D6296"/>
    <w:rsid w:val="008E3B62"/>
    <w:rsid w:val="00950699"/>
    <w:rsid w:val="00992084"/>
    <w:rsid w:val="00A25BEE"/>
    <w:rsid w:val="00A53B5D"/>
    <w:rsid w:val="00A72EBB"/>
    <w:rsid w:val="00C61D92"/>
    <w:rsid w:val="00C85ABC"/>
    <w:rsid w:val="00C87B9D"/>
    <w:rsid w:val="00CD61F1"/>
    <w:rsid w:val="00DC380F"/>
    <w:rsid w:val="00DE4691"/>
    <w:rsid w:val="00E6168D"/>
    <w:rsid w:val="00ED41B0"/>
    <w:rsid w:val="00EE7878"/>
    <w:rsid w:val="00FB3852"/>
    <w:rsid w:val="00FD40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4DEEC"/>
  <w15:docId w15:val="{26A28E1D-DEE6-4686-9FEB-CA49ACCCE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ind w:firstLine="288"/>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D67DA"/>
    <w:pPr>
      <w:spacing w:before="100" w:beforeAutospacing="1" w:after="100" w:afterAutospacing="1"/>
    </w:pPr>
    <w:rPr>
      <w:rFonts w:ascii="Times New Roman" w:eastAsia="Times New Roman" w:hAnsi="Times New Roman" w:cs="Times New Roman"/>
      <w:sz w:val="24"/>
      <w:szCs w:val="24"/>
    </w:rPr>
  </w:style>
  <w:style w:type="character" w:customStyle="1" w:styleId="s1">
    <w:name w:val="s1"/>
    <w:basedOn w:val="DefaultParagraphFont"/>
    <w:rsid w:val="001D67DA"/>
  </w:style>
  <w:style w:type="paragraph" w:styleId="Header">
    <w:name w:val="header"/>
    <w:basedOn w:val="Normal"/>
    <w:link w:val="HeaderChar"/>
    <w:uiPriority w:val="99"/>
    <w:unhideWhenUsed/>
    <w:rsid w:val="001D67DA"/>
    <w:pPr>
      <w:tabs>
        <w:tab w:val="center" w:pos="4680"/>
        <w:tab w:val="right" w:pos="9360"/>
      </w:tabs>
    </w:pPr>
  </w:style>
  <w:style w:type="character" w:customStyle="1" w:styleId="HeaderChar">
    <w:name w:val="Header Char"/>
    <w:basedOn w:val="DefaultParagraphFont"/>
    <w:link w:val="Header"/>
    <w:uiPriority w:val="99"/>
    <w:rsid w:val="001D67DA"/>
  </w:style>
  <w:style w:type="paragraph" w:styleId="Footer">
    <w:name w:val="footer"/>
    <w:basedOn w:val="Normal"/>
    <w:link w:val="FooterChar"/>
    <w:uiPriority w:val="99"/>
    <w:unhideWhenUsed/>
    <w:rsid w:val="001D67DA"/>
    <w:pPr>
      <w:tabs>
        <w:tab w:val="center" w:pos="4680"/>
        <w:tab w:val="right" w:pos="9360"/>
      </w:tabs>
    </w:pPr>
  </w:style>
  <w:style w:type="character" w:customStyle="1" w:styleId="FooterChar">
    <w:name w:val="Footer Char"/>
    <w:basedOn w:val="DefaultParagraphFont"/>
    <w:link w:val="Footer"/>
    <w:uiPriority w:val="99"/>
    <w:rsid w:val="001D67DA"/>
  </w:style>
  <w:style w:type="paragraph" w:styleId="ListParagraph">
    <w:name w:val="List Paragraph"/>
    <w:basedOn w:val="Normal"/>
    <w:uiPriority w:val="34"/>
    <w:qFormat/>
    <w:rsid w:val="007B2FA8"/>
    <w:pPr>
      <w:ind w:left="720"/>
      <w:contextualSpacing/>
    </w:pPr>
  </w:style>
  <w:style w:type="character" w:styleId="Hyperlink">
    <w:name w:val="Hyperlink"/>
    <w:basedOn w:val="DefaultParagraphFont"/>
    <w:uiPriority w:val="99"/>
    <w:unhideWhenUsed/>
    <w:rsid w:val="008C1941"/>
    <w:rPr>
      <w:color w:val="0563C1" w:themeColor="hyperlink"/>
      <w:u w:val="single"/>
    </w:rPr>
  </w:style>
  <w:style w:type="character" w:styleId="UnresolvedMention">
    <w:name w:val="Unresolved Mention"/>
    <w:basedOn w:val="DefaultParagraphFont"/>
    <w:uiPriority w:val="99"/>
    <w:semiHidden/>
    <w:unhideWhenUsed/>
    <w:rsid w:val="008C19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125870">
      <w:bodyDiv w:val="1"/>
      <w:marLeft w:val="0"/>
      <w:marRight w:val="0"/>
      <w:marTop w:val="0"/>
      <w:marBottom w:val="0"/>
      <w:divBdr>
        <w:top w:val="none" w:sz="0" w:space="0" w:color="auto"/>
        <w:left w:val="none" w:sz="0" w:space="0" w:color="auto"/>
        <w:bottom w:val="none" w:sz="0" w:space="0" w:color="auto"/>
        <w:right w:val="none" w:sz="0" w:space="0" w:color="auto"/>
      </w:divBdr>
    </w:div>
    <w:div w:id="12018169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news/supreme-court-launches-selection-process-for-new-justices.html" TargetMode="External"/><Relationship Id="rId13" Type="http://schemas.openxmlformats.org/officeDocument/2006/relationships/hyperlink" Target="https://www.citizensadvice.org.uk/law-and-courts/civil-rights/human-rights/how-are-your-human-rights-protected-by-the-cour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udiciary.uk/announcements/judicial-diversity-and-inclusion-first-annual-updat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udiciary.uk/announcements/judicial-diversity-and-inclusion-strategy-2020-2025-launche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statistics/diversity-of-the-judiciary-2021-statistics/diversity-of-the-judiciary-2021-statistics-report" TargetMode="External"/><Relationship Id="rId4" Type="http://schemas.openxmlformats.org/officeDocument/2006/relationships/settings" Target="settings.xml"/><Relationship Id="rId9" Type="http://schemas.openxmlformats.org/officeDocument/2006/relationships/hyperlink" Target="https://onlinelibrary.wiley.com/doi/epdf/10.1111/jols.1234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C0F74A-385A-40F5-8255-95A0DDFB8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1599</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Laura Malaescu</dc:creator>
  <cp:keywords/>
  <dc:description/>
  <cp:lastModifiedBy>Roxana Laura Malaescu</cp:lastModifiedBy>
  <cp:revision>2</cp:revision>
  <dcterms:created xsi:type="dcterms:W3CDTF">2022-06-14T10:03:00Z</dcterms:created>
  <dcterms:modified xsi:type="dcterms:W3CDTF">2022-06-14T10:03:00Z</dcterms:modified>
</cp:coreProperties>
</file>