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5DBB4" w14:textId="77777777" w:rsidR="00BE54B7" w:rsidRDefault="00BE54B7" w:rsidP="00DB2F9A">
      <w:pPr>
        <w:rPr>
          <w:rStyle w:val="markedcontent"/>
          <w:rFonts w:cs="Times New Roman"/>
        </w:rPr>
      </w:pPr>
    </w:p>
    <w:p w14:paraId="4A9A8AFE" w14:textId="77777777" w:rsidR="00BE54B7" w:rsidRDefault="00BE54B7" w:rsidP="00EE7CA1">
      <w:pPr>
        <w:pStyle w:val="Title"/>
        <w:rPr>
          <w:rStyle w:val="markedcontent"/>
          <w:rFonts w:cs="Times New Roman"/>
        </w:rPr>
      </w:pPr>
    </w:p>
    <w:p w14:paraId="25D2FCD4" w14:textId="77777777" w:rsidR="00BE54B7" w:rsidRDefault="00BE54B7" w:rsidP="00EE7CA1">
      <w:pPr>
        <w:pStyle w:val="Title"/>
        <w:rPr>
          <w:rStyle w:val="markedcontent"/>
          <w:rFonts w:cs="Times New Roman"/>
        </w:rPr>
      </w:pPr>
    </w:p>
    <w:p w14:paraId="2A3A2097" w14:textId="77777777" w:rsidR="00BE54B7" w:rsidRDefault="00BE54B7" w:rsidP="00EE7CA1">
      <w:pPr>
        <w:pStyle w:val="Title"/>
        <w:rPr>
          <w:rStyle w:val="markedcontent"/>
          <w:rFonts w:cs="Times New Roman"/>
        </w:rPr>
      </w:pPr>
    </w:p>
    <w:p w14:paraId="130116F3" w14:textId="77777777" w:rsidR="00BE54B7" w:rsidRDefault="00BE54B7" w:rsidP="00EE7CA1">
      <w:pPr>
        <w:pStyle w:val="Title"/>
        <w:rPr>
          <w:rStyle w:val="markedcontent"/>
          <w:rFonts w:cs="Times New Roman"/>
        </w:rPr>
      </w:pPr>
    </w:p>
    <w:p w14:paraId="2BDA36CE" w14:textId="77777777" w:rsidR="00BE54B7" w:rsidRDefault="00BE54B7" w:rsidP="00EE7CA1">
      <w:pPr>
        <w:pStyle w:val="Title"/>
        <w:rPr>
          <w:rStyle w:val="markedcontent"/>
          <w:rFonts w:cs="Times New Roman"/>
        </w:rPr>
      </w:pPr>
    </w:p>
    <w:p w14:paraId="6D753E19" w14:textId="77777777" w:rsidR="00BE54B7" w:rsidRDefault="00BE54B7" w:rsidP="00EE7CA1">
      <w:pPr>
        <w:pStyle w:val="Title"/>
        <w:rPr>
          <w:rStyle w:val="markedcontent"/>
          <w:rFonts w:cs="Times New Roman"/>
        </w:rPr>
      </w:pPr>
    </w:p>
    <w:p w14:paraId="45DC26F0" w14:textId="77777777" w:rsidR="008E7722" w:rsidRDefault="0021242D" w:rsidP="00EE7CA1">
      <w:pPr>
        <w:pStyle w:val="Title"/>
        <w:rPr>
          <w:rStyle w:val="markedcontent"/>
          <w:rFonts w:cs="Times New Roman"/>
        </w:rPr>
      </w:pPr>
      <w:r w:rsidRPr="00EE7CA1">
        <w:rPr>
          <w:rStyle w:val="markedcontent"/>
          <w:rFonts w:cs="Times New Roman"/>
        </w:rPr>
        <w:t>Hotel Handbook for</w:t>
      </w:r>
      <w:r w:rsidRPr="00EE7CA1">
        <w:rPr>
          <w:rFonts w:cs="Times New Roman"/>
        </w:rPr>
        <w:t xml:space="preserve"> </w:t>
      </w:r>
      <w:r w:rsidRPr="00EE7CA1">
        <w:rPr>
          <w:rStyle w:val="markedcontent"/>
          <w:rFonts w:cs="Times New Roman"/>
        </w:rPr>
        <w:t>Intercultural Competence</w:t>
      </w:r>
    </w:p>
    <w:p w14:paraId="29CEA7B8" w14:textId="54B6811B" w:rsidR="00EE7CA1" w:rsidRDefault="0021242D" w:rsidP="00EE7CA1">
      <w:pPr>
        <w:jc w:val="center"/>
        <w:rPr>
          <w:b/>
          <w:bCs/>
          <w:lang w:eastAsia="zh-CN"/>
        </w:rPr>
      </w:pPr>
      <w:r>
        <w:rPr>
          <w:b/>
          <w:bCs/>
          <w:lang w:eastAsia="zh-CN"/>
        </w:rPr>
        <w:t>Student Name:</w:t>
      </w:r>
      <w:r w:rsidR="00DB2F9A">
        <w:rPr>
          <w:b/>
          <w:bCs/>
          <w:lang w:eastAsia="zh-CN"/>
        </w:rPr>
        <w:t>Anamaria Gabriela Tocila</w:t>
      </w:r>
    </w:p>
    <w:p w14:paraId="78051236" w14:textId="590FEAE5" w:rsidR="00EE7CA1" w:rsidRDefault="0021242D" w:rsidP="00EE7CA1">
      <w:pPr>
        <w:jc w:val="center"/>
        <w:rPr>
          <w:b/>
          <w:bCs/>
          <w:lang w:eastAsia="zh-CN"/>
        </w:rPr>
      </w:pPr>
      <w:r>
        <w:rPr>
          <w:b/>
          <w:bCs/>
          <w:lang w:eastAsia="zh-CN"/>
        </w:rPr>
        <w:t>Student Number:</w:t>
      </w:r>
      <w:r w:rsidR="00DB2F9A">
        <w:rPr>
          <w:b/>
          <w:bCs/>
          <w:lang w:eastAsia="zh-CN"/>
        </w:rPr>
        <w:t>2120101</w:t>
      </w:r>
    </w:p>
    <w:p w14:paraId="71446B29" w14:textId="77777777" w:rsidR="00F14D85" w:rsidRPr="001557E1" w:rsidRDefault="0021242D" w:rsidP="001557E1">
      <w:pPr>
        <w:rPr>
          <w:b/>
          <w:bCs/>
          <w:lang w:eastAsia="en-GB"/>
        </w:rPr>
      </w:pPr>
      <w:r w:rsidRPr="001557E1">
        <w:rPr>
          <w:b/>
          <w:bCs/>
          <w:lang w:eastAsia="en-GB"/>
        </w:rPr>
        <w:br w:type="page"/>
      </w:r>
      <w:r w:rsidRPr="001557E1">
        <w:rPr>
          <w:b/>
          <w:bCs/>
          <w:lang w:eastAsia="en-GB"/>
        </w:rPr>
        <w:lastRenderedPageBreak/>
        <w:t>Executive summary</w:t>
      </w:r>
    </w:p>
    <w:p w14:paraId="68CFED77" w14:textId="77777777" w:rsidR="00F14D85" w:rsidRDefault="0021242D" w:rsidP="00BD1E92">
      <w:pPr>
        <w:rPr>
          <w:lang w:eastAsia="en-GB"/>
        </w:rPr>
      </w:pPr>
      <w:r>
        <w:rPr>
          <w:lang w:eastAsia="en-GB"/>
        </w:rPr>
        <w:t>The hospitality industry is one of the most culturally-diverse industrial sectors in the global economy. In this industry, attaining economic affluence requires hospitality staff to be adequately culturally aware</w:t>
      </w:r>
      <w:r w:rsidR="00B07B64">
        <w:rPr>
          <w:lang w:eastAsia="en-GB"/>
        </w:rPr>
        <w:t xml:space="preserve"> so that all guests feel adequately welcome.</w:t>
      </w:r>
      <w:r w:rsidR="00A274C4">
        <w:rPr>
          <w:lang w:eastAsia="en-GB"/>
        </w:rPr>
        <w:t xml:space="preserve"> In the present report, the significance of cultural intelligence and cross-cultural communication are discussed with the help of Hofstede’s cultural dimension model and </w:t>
      </w:r>
      <w:r w:rsidR="007031FB">
        <w:rPr>
          <w:lang w:eastAsia="en-GB"/>
        </w:rPr>
        <w:t>cultural</w:t>
      </w:r>
      <w:r w:rsidR="00A274C4">
        <w:rPr>
          <w:lang w:eastAsia="en-GB"/>
        </w:rPr>
        <w:t xml:space="preserve"> intelligence theory.</w:t>
      </w:r>
      <w:r w:rsidR="00352C3C">
        <w:rPr>
          <w:lang w:eastAsia="en-GB"/>
        </w:rPr>
        <w:t xml:space="preserve"> It includes an organisational example of the Hilton Hotel, London, while </w:t>
      </w:r>
      <w:r w:rsidR="00043D82">
        <w:rPr>
          <w:lang w:eastAsia="en-GB"/>
        </w:rPr>
        <w:t>catering to the cultural needs of guests from India.</w:t>
      </w:r>
      <w:r w:rsidR="00504429">
        <w:rPr>
          <w:lang w:eastAsia="en-GB"/>
        </w:rPr>
        <w:t xml:space="preserve"> Indian tourists constitute a significant percentage of tourists visiting the UK and are known to display eagerness to return. </w:t>
      </w:r>
      <w:r w:rsidR="00FE5CB0">
        <w:rPr>
          <w:lang w:eastAsia="en-GB"/>
        </w:rPr>
        <w:t xml:space="preserve"> </w:t>
      </w:r>
      <w:r w:rsidR="00FC2F77">
        <w:rPr>
          <w:lang w:eastAsia="en-GB"/>
        </w:rPr>
        <w:t>Thus, catering to the cultural needs of such tourists might help Hilton Hotels attain a significant competitive advantage.</w:t>
      </w:r>
      <w:r>
        <w:rPr>
          <w:lang w:eastAsia="en-GB"/>
        </w:rPr>
        <w:br w:type="page"/>
      </w:r>
    </w:p>
    <w:sdt>
      <w:sdtPr>
        <w:rPr>
          <w:rFonts w:ascii="Times New Roman" w:eastAsia="Calibri" w:hAnsi="Times New Roman" w:cs="Calibri"/>
          <w:color w:val="000000"/>
          <w:sz w:val="24"/>
          <w:szCs w:val="22"/>
          <w:lang w:val="en-GB" w:eastAsia="en-IN"/>
        </w:rPr>
        <w:id w:val="-975766230"/>
        <w:docPartObj>
          <w:docPartGallery w:val="Table of Contents"/>
          <w:docPartUnique/>
        </w:docPartObj>
      </w:sdtPr>
      <w:sdtEndPr>
        <w:rPr>
          <w:b/>
          <w:bCs/>
          <w:noProof/>
        </w:rPr>
      </w:sdtEndPr>
      <w:sdtContent>
        <w:p w14:paraId="0BD5EBE4" w14:textId="77777777" w:rsidR="00F14D85" w:rsidRPr="00F14D85" w:rsidRDefault="0021242D" w:rsidP="00F14D85">
          <w:pPr>
            <w:pStyle w:val="TOCHeading"/>
            <w:spacing w:line="360" w:lineRule="auto"/>
            <w:jc w:val="center"/>
            <w:rPr>
              <w:rFonts w:ascii="Times New Roman" w:hAnsi="Times New Roman" w:cs="Times New Roman"/>
              <w:b/>
              <w:bCs/>
              <w:color w:val="auto"/>
              <w:sz w:val="24"/>
              <w:szCs w:val="24"/>
            </w:rPr>
          </w:pPr>
          <w:r w:rsidRPr="00F14D85">
            <w:rPr>
              <w:rFonts w:ascii="Times New Roman" w:hAnsi="Times New Roman" w:cs="Times New Roman"/>
              <w:b/>
              <w:bCs/>
              <w:color w:val="auto"/>
              <w:sz w:val="24"/>
              <w:szCs w:val="24"/>
            </w:rPr>
            <w:t>Table of Contents</w:t>
          </w:r>
        </w:p>
        <w:p w14:paraId="28C72E65" w14:textId="77777777" w:rsidR="003403ED" w:rsidRDefault="0021242D">
          <w:pPr>
            <w:pStyle w:val="TOC1"/>
            <w:tabs>
              <w:tab w:val="right" w:leader="dot" w:pos="9016"/>
            </w:tabs>
            <w:rPr>
              <w:rFonts w:asciiTheme="minorHAnsi" w:eastAsiaTheme="minorEastAsia" w:hAnsiTheme="minorHAnsi" w:cstheme="minorBidi"/>
              <w:noProof/>
              <w:color w:val="auto"/>
              <w:sz w:val="22"/>
              <w:lang w:val="en-IN"/>
            </w:rPr>
          </w:pPr>
          <w:r>
            <w:fldChar w:fldCharType="begin"/>
          </w:r>
          <w:r>
            <w:instrText xml:space="preserve"> TOC \o "1-3" \h \z \u </w:instrText>
          </w:r>
          <w:r>
            <w:fldChar w:fldCharType="separate"/>
          </w:r>
          <w:hyperlink w:anchor="_Toc128752532" w:history="1">
            <w:r w:rsidRPr="00A97FD4">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_Toc128752532 \h </w:instrText>
            </w:r>
            <w:r>
              <w:rPr>
                <w:noProof/>
                <w:webHidden/>
              </w:rPr>
            </w:r>
            <w:r>
              <w:rPr>
                <w:noProof/>
                <w:webHidden/>
              </w:rPr>
              <w:fldChar w:fldCharType="separate"/>
            </w:r>
            <w:r>
              <w:rPr>
                <w:noProof/>
                <w:webHidden/>
              </w:rPr>
              <w:t>4</w:t>
            </w:r>
            <w:r>
              <w:rPr>
                <w:noProof/>
                <w:webHidden/>
              </w:rPr>
              <w:fldChar w:fldCharType="end"/>
            </w:r>
          </w:hyperlink>
        </w:p>
        <w:p w14:paraId="7C4BA4BE" w14:textId="77777777" w:rsidR="003403ED" w:rsidRDefault="00CA4A72">
          <w:pPr>
            <w:pStyle w:val="TOC1"/>
            <w:tabs>
              <w:tab w:val="right" w:leader="dot" w:pos="9016"/>
            </w:tabs>
            <w:rPr>
              <w:rFonts w:asciiTheme="minorHAnsi" w:eastAsiaTheme="minorEastAsia" w:hAnsiTheme="minorHAnsi" w:cstheme="minorBidi"/>
              <w:noProof/>
              <w:color w:val="auto"/>
              <w:sz w:val="22"/>
              <w:lang w:val="en-IN"/>
            </w:rPr>
          </w:pPr>
          <w:hyperlink w:anchor="_Toc128752533" w:history="1">
            <w:r w:rsidR="0021242D" w:rsidRPr="00A97FD4">
              <w:rPr>
                <w:rStyle w:val="Hyperlink"/>
                <w:rFonts w:eastAsia="Times New Roman"/>
                <w:noProof/>
                <w:lang w:eastAsia="en-GB"/>
              </w:rPr>
              <w:t>Critical evaluation of cultural</w:t>
            </w:r>
            <w:r w:rsidR="0021242D" w:rsidRPr="00A97FD4">
              <w:rPr>
                <w:rStyle w:val="Hyperlink"/>
                <w:rFonts w:eastAsia="Times New Roman" w:cs="Times New Roman"/>
                <w:noProof/>
                <w:lang w:eastAsia="en-GB"/>
              </w:rPr>
              <w:t xml:space="preserve"> </w:t>
            </w:r>
            <w:r w:rsidR="0021242D" w:rsidRPr="00A97FD4">
              <w:rPr>
                <w:rStyle w:val="Hyperlink"/>
                <w:rFonts w:eastAsia="Times New Roman"/>
                <w:noProof/>
                <w:lang w:eastAsia="en-GB"/>
              </w:rPr>
              <w:t>intelligence and sensitivity for hotel personnel</w:t>
            </w:r>
            <w:r w:rsidR="0021242D">
              <w:rPr>
                <w:noProof/>
                <w:webHidden/>
              </w:rPr>
              <w:tab/>
            </w:r>
            <w:r w:rsidR="0021242D">
              <w:rPr>
                <w:noProof/>
                <w:webHidden/>
              </w:rPr>
              <w:fldChar w:fldCharType="begin"/>
            </w:r>
            <w:r w:rsidR="0021242D">
              <w:rPr>
                <w:noProof/>
                <w:webHidden/>
              </w:rPr>
              <w:instrText xml:space="preserve"> PAGEREF _Toc128752533 \h </w:instrText>
            </w:r>
            <w:r w:rsidR="0021242D">
              <w:rPr>
                <w:noProof/>
                <w:webHidden/>
              </w:rPr>
            </w:r>
            <w:r w:rsidR="0021242D">
              <w:rPr>
                <w:noProof/>
                <w:webHidden/>
              </w:rPr>
              <w:fldChar w:fldCharType="separate"/>
            </w:r>
            <w:r w:rsidR="0021242D">
              <w:rPr>
                <w:noProof/>
                <w:webHidden/>
              </w:rPr>
              <w:t>4</w:t>
            </w:r>
            <w:r w:rsidR="0021242D">
              <w:rPr>
                <w:noProof/>
                <w:webHidden/>
              </w:rPr>
              <w:fldChar w:fldCharType="end"/>
            </w:r>
          </w:hyperlink>
        </w:p>
        <w:p w14:paraId="7CFBF4DF" w14:textId="77777777" w:rsidR="003403ED" w:rsidRDefault="00CA4A72">
          <w:pPr>
            <w:pStyle w:val="TOC1"/>
            <w:tabs>
              <w:tab w:val="right" w:leader="dot" w:pos="9016"/>
            </w:tabs>
            <w:rPr>
              <w:rFonts w:asciiTheme="minorHAnsi" w:eastAsiaTheme="minorEastAsia" w:hAnsiTheme="minorHAnsi" w:cstheme="minorBidi"/>
              <w:noProof/>
              <w:color w:val="auto"/>
              <w:sz w:val="22"/>
              <w:lang w:val="en-IN"/>
            </w:rPr>
          </w:pPr>
          <w:hyperlink w:anchor="_Toc128752534" w:history="1">
            <w:r w:rsidR="0021242D" w:rsidRPr="00A97FD4">
              <w:rPr>
                <w:rStyle w:val="Hyperlink"/>
                <w:rFonts w:eastAsia="Times New Roman"/>
                <w:noProof/>
                <w:lang w:eastAsia="en-GB"/>
              </w:rPr>
              <w:t>Implications for guests from India</w:t>
            </w:r>
            <w:r w:rsidR="0021242D">
              <w:rPr>
                <w:noProof/>
                <w:webHidden/>
              </w:rPr>
              <w:tab/>
            </w:r>
            <w:r w:rsidR="0021242D">
              <w:rPr>
                <w:noProof/>
                <w:webHidden/>
              </w:rPr>
              <w:fldChar w:fldCharType="begin"/>
            </w:r>
            <w:r w:rsidR="0021242D">
              <w:rPr>
                <w:noProof/>
                <w:webHidden/>
              </w:rPr>
              <w:instrText xml:space="preserve"> PAGEREF _Toc128752534 \h </w:instrText>
            </w:r>
            <w:r w:rsidR="0021242D">
              <w:rPr>
                <w:noProof/>
                <w:webHidden/>
              </w:rPr>
            </w:r>
            <w:r w:rsidR="0021242D">
              <w:rPr>
                <w:noProof/>
                <w:webHidden/>
              </w:rPr>
              <w:fldChar w:fldCharType="separate"/>
            </w:r>
            <w:r w:rsidR="0021242D">
              <w:rPr>
                <w:noProof/>
                <w:webHidden/>
              </w:rPr>
              <w:t>6</w:t>
            </w:r>
            <w:r w:rsidR="0021242D">
              <w:rPr>
                <w:noProof/>
                <w:webHidden/>
              </w:rPr>
              <w:fldChar w:fldCharType="end"/>
            </w:r>
          </w:hyperlink>
        </w:p>
        <w:p w14:paraId="68EE05EC" w14:textId="77777777" w:rsidR="003403ED" w:rsidRDefault="00CA4A72">
          <w:pPr>
            <w:pStyle w:val="TOC1"/>
            <w:tabs>
              <w:tab w:val="right" w:leader="dot" w:pos="9016"/>
            </w:tabs>
            <w:rPr>
              <w:rFonts w:asciiTheme="minorHAnsi" w:eastAsiaTheme="minorEastAsia" w:hAnsiTheme="minorHAnsi" w:cstheme="minorBidi"/>
              <w:noProof/>
              <w:color w:val="auto"/>
              <w:sz w:val="22"/>
              <w:lang w:val="en-IN"/>
            </w:rPr>
          </w:pPr>
          <w:hyperlink w:anchor="_Toc128752535" w:history="1">
            <w:r w:rsidR="0021242D" w:rsidRPr="00A97FD4">
              <w:rPr>
                <w:rStyle w:val="Hyperlink"/>
                <w:rFonts w:eastAsia="Times New Roman"/>
                <w:noProof/>
                <w:lang w:eastAsia="en-GB"/>
              </w:rPr>
              <w:t>Summary</w:t>
            </w:r>
            <w:r w:rsidR="0021242D">
              <w:rPr>
                <w:noProof/>
                <w:webHidden/>
              </w:rPr>
              <w:tab/>
            </w:r>
            <w:r w:rsidR="0021242D">
              <w:rPr>
                <w:noProof/>
                <w:webHidden/>
              </w:rPr>
              <w:fldChar w:fldCharType="begin"/>
            </w:r>
            <w:r w:rsidR="0021242D">
              <w:rPr>
                <w:noProof/>
                <w:webHidden/>
              </w:rPr>
              <w:instrText xml:space="preserve"> PAGEREF _Toc128752535 \h </w:instrText>
            </w:r>
            <w:r w:rsidR="0021242D">
              <w:rPr>
                <w:noProof/>
                <w:webHidden/>
              </w:rPr>
            </w:r>
            <w:r w:rsidR="0021242D">
              <w:rPr>
                <w:noProof/>
                <w:webHidden/>
              </w:rPr>
              <w:fldChar w:fldCharType="separate"/>
            </w:r>
            <w:r w:rsidR="0021242D">
              <w:rPr>
                <w:noProof/>
                <w:webHidden/>
              </w:rPr>
              <w:t>7</w:t>
            </w:r>
            <w:r w:rsidR="0021242D">
              <w:rPr>
                <w:noProof/>
                <w:webHidden/>
              </w:rPr>
              <w:fldChar w:fldCharType="end"/>
            </w:r>
          </w:hyperlink>
        </w:p>
        <w:p w14:paraId="0E6612C4" w14:textId="77777777" w:rsidR="003403ED" w:rsidRDefault="00CA4A72">
          <w:pPr>
            <w:pStyle w:val="TOC1"/>
            <w:tabs>
              <w:tab w:val="right" w:leader="dot" w:pos="9016"/>
            </w:tabs>
            <w:rPr>
              <w:rFonts w:asciiTheme="minorHAnsi" w:eastAsiaTheme="minorEastAsia" w:hAnsiTheme="minorHAnsi" w:cstheme="minorBidi"/>
              <w:noProof/>
              <w:color w:val="auto"/>
              <w:sz w:val="22"/>
              <w:lang w:val="en-IN"/>
            </w:rPr>
          </w:pPr>
          <w:hyperlink w:anchor="_Toc128752536" w:history="1">
            <w:r w:rsidR="0021242D" w:rsidRPr="00A97FD4">
              <w:rPr>
                <w:rStyle w:val="Hyperlink"/>
                <w:rFonts w:eastAsia="Times New Roman"/>
                <w:noProof/>
                <w:lang w:eastAsia="en-GB"/>
              </w:rPr>
              <w:t>Recommendations</w:t>
            </w:r>
            <w:r w:rsidR="0021242D">
              <w:rPr>
                <w:noProof/>
                <w:webHidden/>
              </w:rPr>
              <w:tab/>
            </w:r>
            <w:r w:rsidR="0021242D">
              <w:rPr>
                <w:noProof/>
                <w:webHidden/>
              </w:rPr>
              <w:fldChar w:fldCharType="begin"/>
            </w:r>
            <w:r w:rsidR="0021242D">
              <w:rPr>
                <w:noProof/>
                <w:webHidden/>
              </w:rPr>
              <w:instrText xml:space="preserve"> PAGEREF _Toc128752536 \h </w:instrText>
            </w:r>
            <w:r w:rsidR="0021242D">
              <w:rPr>
                <w:noProof/>
                <w:webHidden/>
              </w:rPr>
            </w:r>
            <w:r w:rsidR="0021242D">
              <w:rPr>
                <w:noProof/>
                <w:webHidden/>
              </w:rPr>
              <w:fldChar w:fldCharType="separate"/>
            </w:r>
            <w:r w:rsidR="0021242D">
              <w:rPr>
                <w:noProof/>
                <w:webHidden/>
              </w:rPr>
              <w:t>8</w:t>
            </w:r>
            <w:r w:rsidR="0021242D">
              <w:rPr>
                <w:noProof/>
                <w:webHidden/>
              </w:rPr>
              <w:fldChar w:fldCharType="end"/>
            </w:r>
          </w:hyperlink>
        </w:p>
        <w:p w14:paraId="7CEAAF7C" w14:textId="77777777" w:rsidR="003403ED" w:rsidRDefault="00CA4A72">
          <w:pPr>
            <w:pStyle w:val="TOC1"/>
            <w:tabs>
              <w:tab w:val="right" w:leader="dot" w:pos="9016"/>
            </w:tabs>
            <w:rPr>
              <w:rFonts w:asciiTheme="minorHAnsi" w:eastAsiaTheme="minorEastAsia" w:hAnsiTheme="minorHAnsi" w:cstheme="minorBidi"/>
              <w:noProof/>
              <w:color w:val="auto"/>
              <w:sz w:val="22"/>
              <w:lang w:val="en-IN"/>
            </w:rPr>
          </w:pPr>
          <w:hyperlink w:anchor="_Toc128752537" w:history="1">
            <w:r w:rsidR="0021242D" w:rsidRPr="00A97FD4">
              <w:rPr>
                <w:rStyle w:val="Hyperlink"/>
                <w:noProof/>
                <w:lang w:eastAsia="en-GB"/>
              </w:rPr>
              <w:t>Conclusion</w:t>
            </w:r>
            <w:r w:rsidR="0021242D">
              <w:rPr>
                <w:noProof/>
                <w:webHidden/>
              </w:rPr>
              <w:tab/>
            </w:r>
            <w:r w:rsidR="0021242D">
              <w:rPr>
                <w:noProof/>
                <w:webHidden/>
              </w:rPr>
              <w:fldChar w:fldCharType="begin"/>
            </w:r>
            <w:r w:rsidR="0021242D">
              <w:rPr>
                <w:noProof/>
                <w:webHidden/>
              </w:rPr>
              <w:instrText xml:space="preserve"> PAGEREF _Toc128752537 \h </w:instrText>
            </w:r>
            <w:r w:rsidR="0021242D">
              <w:rPr>
                <w:noProof/>
                <w:webHidden/>
              </w:rPr>
            </w:r>
            <w:r w:rsidR="0021242D">
              <w:rPr>
                <w:noProof/>
                <w:webHidden/>
              </w:rPr>
              <w:fldChar w:fldCharType="separate"/>
            </w:r>
            <w:r w:rsidR="0021242D">
              <w:rPr>
                <w:noProof/>
                <w:webHidden/>
              </w:rPr>
              <w:t>8</w:t>
            </w:r>
            <w:r w:rsidR="0021242D">
              <w:rPr>
                <w:noProof/>
                <w:webHidden/>
              </w:rPr>
              <w:fldChar w:fldCharType="end"/>
            </w:r>
          </w:hyperlink>
        </w:p>
        <w:p w14:paraId="525B106C" w14:textId="77777777" w:rsidR="003403ED" w:rsidRDefault="00CA4A72">
          <w:pPr>
            <w:pStyle w:val="TOC1"/>
            <w:tabs>
              <w:tab w:val="right" w:leader="dot" w:pos="9016"/>
            </w:tabs>
            <w:rPr>
              <w:rFonts w:asciiTheme="minorHAnsi" w:eastAsiaTheme="minorEastAsia" w:hAnsiTheme="minorHAnsi" w:cstheme="minorBidi"/>
              <w:noProof/>
              <w:color w:val="auto"/>
              <w:sz w:val="22"/>
              <w:lang w:val="en-IN"/>
            </w:rPr>
          </w:pPr>
          <w:hyperlink w:anchor="_Toc128752538" w:history="1">
            <w:r w:rsidR="0021242D" w:rsidRPr="00A97FD4">
              <w:rPr>
                <w:rStyle w:val="Hyperlink"/>
                <w:rFonts w:eastAsia="Times New Roman"/>
                <w:noProof/>
                <w:lang w:eastAsia="en-GB"/>
              </w:rPr>
              <w:t>References</w:t>
            </w:r>
            <w:r w:rsidR="0021242D">
              <w:rPr>
                <w:noProof/>
                <w:webHidden/>
              </w:rPr>
              <w:tab/>
            </w:r>
            <w:r w:rsidR="0021242D">
              <w:rPr>
                <w:noProof/>
                <w:webHidden/>
              </w:rPr>
              <w:fldChar w:fldCharType="begin"/>
            </w:r>
            <w:r w:rsidR="0021242D">
              <w:rPr>
                <w:noProof/>
                <w:webHidden/>
              </w:rPr>
              <w:instrText xml:space="preserve"> PAGEREF _Toc128752538 \h </w:instrText>
            </w:r>
            <w:r w:rsidR="0021242D">
              <w:rPr>
                <w:noProof/>
                <w:webHidden/>
              </w:rPr>
            </w:r>
            <w:r w:rsidR="0021242D">
              <w:rPr>
                <w:noProof/>
                <w:webHidden/>
              </w:rPr>
              <w:fldChar w:fldCharType="separate"/>
            </w:r>
            <w:r w:rsidR="0021242D">
              <w:rPr>
                <w:noProof/>
                <w:webHidden/>
              </w:rPr>
              <w:t>9</w:t>
            </w:r>
            <w:r w:rsidR="0021242D">
              <w:rPr>
                <w:noProof/>
                <w:webHidden/>
              </w:rPr>
              <w:fldChar w:fldCharType="end"/>
            </w:r>
          </w:hyperlink>
        </w:p>
        <w:p w14:paraId="0A91DA20" w14:textId="77777777" w:rsidR="00F14D85" w:rsidRDefault="0021242D">
          <w:r>
            <w:rPr>
              <w:b/>
              <w:bCs/>
              <w:noProof/>
            </w:rPr>
            <w:fldChar w:fldCharType="end"/>
          </w:r>
        </w:p>
      </w:sdtContent>
    </w:sdt>
    <w:p w14:paraId="1869BDC4" w14:textId="77777777" w:rsidR="00F14D85" w:rsidRPr="00A61E08" w:rsidRDefault="0021242D">
      <w:pPr>
        <w:spacing w:line="259" w:lineRule="auto"/>
        <w:jc w:val="left"/>
        <w:rPr>
          <w:rFonts w:ascii="Arial" w:eastAsia="Times New Roman" w:hAnsi="Arial" w:cs="Arial"/>
          <w:szCs w:val="24"/>
          <w:lang w:val="en-IN" w:eastAsia="en-GB"/>
        </w:rPr>
      </w:pPr>
      <w:r>
        <w:rPr>
          <w:rFonts w:ascii="Arial" w:eastAsia="Times New Roman" w:hAnsi="Arial" w:cs="Arial"/>
          <w:szCs w:val="24"/>
          <w:lang w:eastAsia="en-GB"/>
        </w:rPr>
        <w:br w:type="page"/>
      </w:r>
    </w:p>
    <w:p w14:paraId="2BA1CE43" w14:textId="77777777" w:rsidR="00EE01FF" w:rsidRDefault="0021242D" w:rsidP="00F14D85">
      <w:pPr>
        <w:pStyle w:val="Heading1"/>
        <w:rPr>
          <w:rFonts w:eastAsia="Times New Roman"/>
          <w:lang w:eastAsia="en-GB"/>
        </w:rPr>
      </w:pPr>
      <w:bookmarkStart w:id="0" w:name="_Toc128752532"/>
      <w:r w:rsidRPr="000831D8">
        <w:rPr>
          <w:rFonts w:eastAsia="Times New Roman"/>
          <w:lang w:eastAsia="en-GB"/>
        </w:rPr>
        <w:lastRenderedPageBreak/>
        <w:t>Introduction</w:t>
      </w:r>
      <w:bookmarkEnd w:id="0"/>
    </w:p>
    <w:p w14:paraId="7972B3CF" w14:textId="77777777" w:rsidR="00C47202" w:rsidRPr="00C47202" w:rsidRDefault="0021242D" w:rsidP="00C47202">
      <w:pPr>
        <w:rPr>
          <w:lang w:eastAsia="en-GB"/>
        </w:rPr>
      </w:pPr>
      <w:r>
        <w:rPr>
          <w:lang w:eastAsia="en-GB"/>
        </w:rPr>
        <w:t xml:space="preserve">The hospitality industry </w:t>
      </w:r>
      <w:r w:rsidR="00390078">
        <w:rPr>
          <w:lang w:eastAsia="en-GB"/>
        </w:rPr>
        <w:t>includes extensive interaction</w:t>
      </w:r>
      <w:r w:rsidR="00CD59C8">
        <w:rPr>
          <w:lang w:eastAsia="en-GB"/>
        </w:rPr>
        <w:t xml:space="preserve"> with a wide array of tourists, demonstrating stark cultural and ethnographic diversity, thereby necessitating the embodiment of cultural awareness in organisational practices (</w:t>
      </w:r>
      <w:r w:rsidR="00823D30">
        <w:rPr>
          <w:shd w:val="clear" w:color="auto" w:fill="FFFFFF"/>
        </w:rPr>
        <w:t>Khan, 2018</w:t>
      </w:r>
      <w:r w:rsidR="00CD59C8">
        <w:rPr>
          <w:lang w:eastAsia="en-GB"/>
        </w:rPr>
        <w:t>).</w:t>
      </w:r>
      <w:r w:rsidR="00431C2B">
        <w:rPr>
          <w:lang w:eastAsia="en-GB"/>
        </w:rPr>
        <w:t xml:space="preserve"> The following discussion will enable the development of a hotel handbook for the employees of </w:t>
      </w:r>
      <w:r w:rsidR="00877B38">
        <w:rPr>
          <w:lang w:eastAsia="en-GB"/>
        </w:rPr>
        <w:t xml:space="preserve">the </w:t>
      </w:r>
      <w:r w:rsidR="00431C2B">
        <w:rPr>
          <w:lang w:eastAsia="en-GB"/>
        </w:rPr>
        <w:t xml:space="preserve">Hilton Hotel </w:t>
      </w:r>
      <w:r w:rsidR="00877B38">
        <w:rPr>
          <w:lang w:eastAsia="en-GB"/>
        </w:rPr>
        <w:t>in</w:t>
      </w:r>
      <w:r w:rsidR="00431C2B">
        <w:rPr>
          <w:lang w:eastAsia="en-GB"/>
        </w:rPr>
        <w:t xml:space="preserve"> London, catering to guests hailing from </w:t>
      </w:r>
      <w:r w:rsidR="00431C2B" w:rsidRPr="00406B19">
        <w:rPr>
          <w:b/>
          <w:bCs/>
          <w:i/>
          <w:iCs/>
          <w:lang w:eastAsia="en-GB"/>
        </w:rPr>
        <w:t>India</w:t>
      </w:r>
      <w:r w:rsidR="00431C2B">
        <w:rPr>
          <w:lang w:eastAsia="en-GB"/>
        </w:rPr>
        <w:t>.</w:t>
      </w:r>
      <w:r w:rsidR="004E46CF">
        <w:rPr>
          <w:lang w:eastAsia="en-GB"/>
        </w:rPr>
        <w:t xml:space="preserve"> Hilton Hotels is an international hospitality brand that was founded by Conrad Hilton in 1925</w:t>
      </w:r>
      <w:r w:rsidR="00823D30">
        <w:rPr>
          <w:lang w:eastAsia="en-GB"/>
        </w:rPr>
        <w:t xml:space="preserve"> (Hilton, 2023)</w:t>
      </w:r>
      <w:r w:rsidR="004E46CF">
        <w:rPr>
          <w:lang w:eastAsia="en-GB"/>
        </w:rPr>
        <w:t>.</w:t>
      </w:r>
      <w:r w:rsidR="00390078">
        <w:rPr>
          <w:lang w:eastAsia="en-GB"/>
        </w:rPr>
        <w:t xml:space="preserve"> Today the company comprises 19 brands and is operational in 123 countries and territories, worldwide. </w:t>
      </w:r>
    </w:p>
    <w:p w14:paraId="4068F360" w14:textId="77777777" w:rsidR="00F14D85" w:rsidRDefault="0021242D" w:rsidP="00F14D85">
      <w:pPr>
        <w:pStyle w:val="Heading1"/>
        <w:rPr>
          <w:rFonts w:eastAsia="Times New Roman"/>
          <w:lang w:eastAsia="en-GB"/>
        </w:rPr>
      </w:pPr>
      <w:bookmarkStart w:id="1" w:name="_Toc128752533"/>
      <w:r>
        <w:rPr>
          <w:rFonts w:eastAsia="Times New Roman"/>
          <w:lang w:eastAsia="en-GB"/>
        </w:rPr>
        <w:t>C</w:t>
      </w:r>
      <w:r w:rsidRPr="000831D8">
        <w:rPr>
          <w:rFonts w:eastAsia="Times New Roman"/>
          <w:lang w:eastAsia="en-GB"/>
        </w:rPr>
        <w:t>ritical evaluati</w:t>
      </w:r>
      <w:r>
        <w:rPr>
          <w:rFonts w:eastAsia="Times New Roman"/>
          <w:lang w:eastAsia="en-GB"/>
        </w:rPr>
        <w:t>on of</w:t>
      </w:r>
      <w:r w:rsidRPr="000831D8">
        <w:rPr>
          <w:rFonts w:eastAsia="Times New Roman"/>
          <w:lang w:eastAsia="en-GB"/>
        </w:rPr>
        <w:t xml:space="preserve"> cultural</w:t>
      </w:r>
      <w:r w:rsidRPr="000831D8">
        <w:rPr>
          <w:rFonts w:eastAsia="Times New Roman" w:cs="Times New Roman"/>
          <w:lang w:eastAsia="en-GB"/>
        </w:rPr>
        <w:t xml:space="preserve"> </w:t>
      </w:r>
      <w:r w:rsidRPr="000831D8">
        <w:rPr>
          <w:rFonts w:eastAsia="Times New Roman"/>
          <w:lang w:eastAsia="en-GB"/>
        </w:rPr>
        <w:t>intelligence and sensitivity</w:t>
      </w:r>
      <w:r>
        <w:rPr>
          <w:rFonts w:eastAsia="Times New Roman"/>
          <w:lang w:eastAsia="en-GB"/>
        </w:rPr>
        <w:t xml:space="preserve"> for hotel personnel</w:t>
      </w:r>
      <w:bookmarkEnd w:id="1"/>
    </w:p>
    <w:p w14:paraId="154D885D" w14:textId="77777777" w:rsidR="00A61E08" w:rsidRDefault="0021242D" w:rsidP="00A61E08">
      <w:pPr>
        <w:rPr>
          <w:lang w:eastAsia="en-GB"/>
        </w:rPr>
      </w:pPr>
      <w:r>
        <w:rPr>
          <w:lang w:eastAsia="en-GB"/>
        </w:rPr>
        <w:t>In the modern-day globalised society, cultural intelligence is often described as an essential aspect of business success.</w:t>
      </w:r>
      <w:r w:rsidR="00383F22">
        <w:rPr>
          <w:lang w:eastAsia="en-GB"/>
        </w:rPr>
        <w:t xml:space="preserve"> Fang </w:t>
      </w:r>
      <w:r w:rsidR="00383F22">
        <w:rPr>
          <w:i/>
          <w:iCs/>
          <w:lang w:eastAsia="en-GB"/>
        </w:rPr>
        <w:t xml:space="preserve">et al., </w:t>
      </w:r>
      <w:r w:rsidR="00383F22">
        <w:rPr>
          <w:lang w:eastAsia="en-GB"/>
        </w:rPr>
        <w:t>(2018) describe it as the capability of managers, leaders and employees to function efficiently in a mixed cultural setting</w:t>
      </w:r>
      <w:r w:rsidR="002F4AF8">
        <w:rPr>
          <w:lang w:eastAsia="en-GB"/>
        </w:rPr>
        <w:t xml:space="preserve">. </w:t>
      </w:r>
      <w:r w:rsidR="00305CA7">
        <w:rPr>
          <w:lang w:eastAsia="en-GB"/>
        </w:rPr>
        <w:t>C</w:t>
      </w:r>
      <w:r w:rsidR="009F3978">
        <w:rPr>
          <w:lang w:eastAsia="en-GB"/>
        </w:rPr>
        <w:t xml:space="preserve">ulture </w:t>
      </w:r>
      <w:r w:rsidR="00305CA7">
        <w:rPr>
          <w:lang w:eastAsia="en-GB"/>
        </w:rPr>
        <w:t>is</w:t>
      </w:r>
      <w:r w:rsidR="009F3978">
        <w:rPr>
          <w:lang w:eastAsia="en-GB"/>
        </w:rPr>
        <w:t xml:space="preserve"> the complex manifestation of one’s attitudes, beliefs, values and traditions</w:t>
      </w:r>
      <w:r w:rsidR="00993A5D">
        <w:rPr>
          <w:lang w:eastAsia="en-GB"/>
        </w:rPr>
        <w:t>.</w:t>
      </w:r>
      <w:r w:rsidR="00E727D9">
        <w:rPr>
          <w:lang w:eastAsia="en-GB"/>
        </w:rPr>
        <w:t xml:space="preserve"> The diplomatic approach to communication in a multicultural setting, which acknowledges the key differences between these cultures, is referred to as cross-cultural communication (</w:t>
      </w:r>
      <w:r w:rsidR="00D1735D">
        <w:rPr>
          <w:shd w:val="clear" w:color="auto" w:fill="FFFFFF"/>
        </w:rPr>
        <w:t xml:space="preserve">Dingwall </w:t>
      </w:r>
      <w:r w:rsidR="00D1735D">
        <w:rPr>
          <w:i/>
          <w:iCs/>
          <w:shd w:val="clear" w:color="auto" w:fill="FFFFFF"/>
        </w:rPr>
        <w:t xml:space="preserve">et al., </w:t>
      </w:r>
      <w:r w:rsidR="00D1735D">
        <w:rPr>
          <w:shd w:val="clear" w:color="auto" w:fill="FFFFFF"/>
        </w:rPr>
        <w:t>2019</w:t>
      </w:r>
      <w:r w:rsidR="00E727D9">
        <w:rPr>
          <w:lang w:eastAsia="en-GB"/>
        </w:rPr>
        <w:t>).</w:t>
      </w:r>
      <w:r w:rsidR="001519EC">
        <w:rPr>
          <w:lang w:eastAsia="en-GB"/>
        </w:rPr>
        <w:t xml:space="preserve"> In a hospitality setting, such as the Hilton Hotel, cross-cultural communication will enable the hotel staff to help make their guests, hailing from a different culture, feel adequately welcomed.</w:t>
      </w:r>
      <w:r w:rsidR="00051D9C">
        <w:rPr>
          <w:lang w:eastAsia="en-GB"/>
        </w:rPr>
        <w:t xml:space="preserve"> </w:t>
      </w:r>
    </w:p>
    <w:p w14:paraId="5A750D22" w14:textId="77777777" w:rsidR="00F36450" w:rsidRDefault="0021242D" w:rsidP="00A61E08">
      <w:pPr>
        <w:rPr>
          <w:b/>
          <w:bCs/>
          <w:i/>
          <w:iCs/>
          <w:lang w:eastAsia="en-GB"/>
        </w:rPr>
      </w:pPr>
      <w:r w:rsidRPr="00F36450">
        <w:rPr>
          <w:b/>
          <w:bCs/>
          <w:i/>
          <w:iCs/>
          <w:lang w:eastAsia="en-GB"/>
        </w:rPr>
        <w:t>Hofstede’s</w:t>
      </w:r>
      <w:r w:rsidR="00733036">
        <w:rPr>
          <w:b/>
          <w:bCs/>
          <w:i/>
          <w:iCs/>
          <w:lang w:eastAsia="en-GB"/>
        </w:rPr>
        <w:t xml:space="preserve"> cultural dimension</w:t>
      </w:r>
      <w:r w:rsidRPr="00F36450">
        <w:rPr>
          <w:b/>
          <w:bCs/>
          <w:i/>
          <w:iCs/>
          <w:lang w:eastAsia="en-GB"/>
        </w:rPr>
        <w:t xml:space="preserve"> </w:t>
      </w:r>
      <w:r w:rsidR="00CF0BEF">
        <w:rPr>
          <w:b/>
          <w:bCs/>
          <w:i/>
          <w:iCs/>
          <w:lang w:eastAsia="en-GB"/>
        </w:rPr>
        <w:t>model</w:t>
      </w:r>
      <w:r w:rsidRPr="00F36450">
        <w:rPr>
          <w:b/>
          <w:bCs/>
          <w:i/>
          <w:iCs/>
          <w:lang w:eastAsia="en-GB"/>
        </w:rPr>
        <w:t xml:space="preserve"> </w:t>
      </w:r>
    </w:p>
    <w:p w14:paraId="5785B7C7" w14:textId="77777777" w:rsidR="00F36450" w:rsidRDefault="0021242D" w:rsidP="00A61E08">
      <w:pPr>
        <w:rPr>
          <w:shd w:val="clear" w:color="auto" w:fill="FFFFFF"/>
        </w:rPr>
      </w:pPr>
      <w:r>
        <w:rPr>
          <w:lang w:eastAsia="en-GB"/>
        </w:rPr>
        <w:t>The cultural characteristics of individuals are often impacted significantly due to various factors. These factors are represented by Geert Hofstede into 6 key dimensions power distance, individualism/collectivism, uncertainty avoidance, masculinity v/s feminism, long-term orientation and indulgence</w:t>
      </w:r>
      <w:r w:rsidR="00976FCD">
        <w:rPr>
          <w:lang w:eastAsia="en-GB"/>
        </w:rPr>
        <w:t xml:space="preserve"> (</w:t>
      </w:r>
      <w:r w:rsidR="00460A84">
        <w:rPr>
          <w:shd w:val="clear" w:color="auto" w:fill="FFFFFF"/>
        </w:rPr>
        <w:t xml:space="preserve">Dingwall </w:t>
      </w:r>
      <w:r w:rsidR="00460A84">
        <w:rPr>
          <w:i/>
          <w:iCs/>
          <w:shd w:val="clear" w:color="auto" w:fill="FFFFFF"/>
        </w:rPr>
        <w:t xml:space="preserve">et al., </w:t>
      </w:r>
      <w:r w:rsidR="00460A84">
        <w:rPr>
          <w:shd w:val="clear" w:color="auto" w:fill="FFFFFF"/>
        </w:rPr>
        <w:t>2019</w:t>
      </w:r>
      <w:r w:rsidR="00976FCD">
        <w:rPr>
          <w:lang w:eastAsia="en-GB"/>
        </w:rPr>
        <w:t>)</w:t>
      </w:r>
      <w:r>
        <w:rPr>
          <w:lang w:eastAsia="en-GB"/>
        </w:rPr>
        <w:t>.</w:t>
      </w:r>
      <w:r w:rsidR="00976FCD">
        <w:rPr>
          <w:lang w:eastAsia="en-GB"/>
        </w:rPr>
        <w:t xml:space="preserve"> </w:t>
      </w:r>
      <w:r w:rsidR="00EF12A3">
        <w:rPr>
          <w:lang w:eastAsia="en-GB"/>
        </w:rPr>
        <w:t>According to this model, cultural awareness would require adequate accommodation of the key individual characteristics. Thus, for tourists hailing from a country that scores high on individualism, the adequate availability of</w:t>
      </w:r>
      <w:r w:rsidR="0022607C">
        <w:rPr>
          <w:lang w:eastAsia="en-GB"/>
        </w:rPr>
        <w:t xml:space="preserve"> personal comforts and amenities would be crucial for their hospitality consumption decision-making.</w:t>
      </w:r>
      <w:r w:rsidR="00F52ED6">
        <w:rPr>
          <w:lang w:eastAsia="en-GB"/>
        </w:rPr>
        <w:t xml:space="preserve"> On the other hand, studies also indicate that the cultural dimension of the employees might determine </w:t>
      </w:r>
      <w:r w:rsidR="00BC36CC">
        <w:rPr>
          <w:lang w:eastAsia="en-GB"/>
        </w:rPr>
        <w:t>how efficient they are at caring for their guests.</w:t>
      </w:r>
      <w:r w:rsidR="005F266A">
        <w:rPr>
          <w:lang w:eastAsia="en-GB"/>
        </w:rPr>
        <w:t xml:space="preserve"> </w:t>
      </w:r>
      <w:r w:rsidR="005F266A">
        <w:rPr>
          <w:shd w:val="clear" w:color="auto" w:fill="FFFFFF"/>
        </w:rPr>
        <w:t xml:space="preserve">Radojevic </w:t>
      </w:r>
      <w:r w:rsidR="005F266A">
        <w:rPr>
          <w:i/>
          <w:iCs/>
          <w:shd w:val="clear" w:color="auto" w:fill="FFFFFF"/>
        </w:rPr>
        <w:t xml:space="preserve">et al. </w:t>
      </w:r>
      <w:r w:rsidR="005F266A">
        <w:rPr>
          <w:shd w:val="clear" w:color="auto" w:fill="FFFFFF"/>
        </w:rPr>
        <w:t xml:space="preserve">(2019) have observed that hospitality employees hailing from countries with low indulgence and individualism scores will be more efficient at providing hospitality services. </w:t>
      </w:r>
      <w:r w:rsidR="00BF018A">
        <w:rPr>
          <w:shd w:val="clear" w:color="auto" w:fill="FFFFFF"/>
        </w:rPr>
        <w:t xml:space="preserve">It is, hence, apparent that being culturally intelligent and sensitive can determine the </w:t>
      </w:r>
      <w:r w:rsidR="00BF018A">
        <w:rPr>
          <w:shd w:val="clear" w:color="auto" w:fill="FFFFFF"/>
        </w:rPr>
        <w:lastRenderedPageBreak/>
        <w:t>overall satisfaction of customers in a hospitality organisation.</w:t>
      </w:r>
      <w:r w:rsidR="00EA7E71">
        <w:rPr>
          <w:shd w:val="clear" w:color="auto" w:fill="FFFFFF"/>
        </w:rPr>
        <w:t xml:space="preserve"> </w:t>
      </w:r>
      <w:r w:rsidR="005F266A">
        <w:rPr>
          <w:shd w:val="clear" w:color="auto" w:fill="FFFFFF"/>
        </w:rPr>
        <w:t>Thus, for international hotel chains</w:t>
      </w:r>
      <w:r w:rsidR="00F04DDB">
        <w:rPr>
          <w:shd w:val="clear" w:color="auto" w:fill="FFFFFF"/>
        </w:rPr>
        <w:t>,</w:t>
      </w:r>
      <w:r w:rsidR="005F266A">
        <w:rPr>
          <w:shd w:val="clear" w:color="auto" w:fill="FFFFFF"/>
        </w:rPr>
        <w:t xml:space="preserve"> like Hilton Hotel, </w:t>
      </w:r>
      <w:r w:rsidR="00F04DDB">
        <w:rPr>
          <w:shd w:val="clear" w:color="auto" w:fill="FFFFFF"/>
        </w:rPr>
        <w:t>understanding the cultural characteristics of their employees as well as guests would play a key role in determining the efficiency of their services.</w:t>
      </w:r>
      <w:r w:rsidR="00C077BD">
        <w:rPr>
          <w:shd w:val="clear" w:color="auto" w:fill="FFFFFF"/>
        </w:rPr>
        <w:t xml:space="preserve"> It will enable them to ensure adequate satisfaction for all customers, irrespective of their cultural </w:t>
      </w:r>
      <w:r w:rsidR="00F029FA">
        <w:rPr>
          <w:shd w:val="clear" w:color="auto" w:fill="FFFFFF"/>
        </w:rPr>
        <w:t>affiliations</w:t>
      </w:r>
      <w:r w:rsidR="00C077BD">
        <w:rPr>
          <w:shd w:val="clear" w:color="auto" w:fill="FFFFFF"/>
        </w:rPr>
        <w:t>.</w:t>
      </w:r>
    </w:p>
    <w:p w14:paraId="3FE832BF" w14:textId="77777777" w:rsidR="00733036" w:rsidRDefault="0021242D" w:rsidP="00A61E08">
      <w:pPr>
        <w:rPr>
          <w:b/>
          <w:bCs/>
          <w:i/>
          <w:iCs/>
          <w:lang w:val="en-IN" w:eastAsia="en-GB"/>
        </w:rPr>
      </w:pPr>
      <w:r w:rsidRPr="00733036">
        <w:rPr>
          <w:b/>
          <w:bCs/>
          <w:i/>
          <w:iCs/>
          <w:lang w:val="en-IN" w:eastAsia="en-GB"/>
        </w:rPr>
        <w:t xml:space="preserve">Cultural intelligence </w:t>
      </w:r>
      <w:r w:rsidR="00CF0BEF">
        <w:rPr>
          <w:b/>
          <w:bCs/>
          <w:i/>
          <w:iCs/>
          <w:lang w:val="en-IN" w:eastAsia="en-GB"/>
        </w:rPr>
        <w:t>theory</w:t>
      </w:r>
    </w:p>
    <w:p w14:paraId="49EFA0FA" w14:textId="77777777" w:rsidR="00733036" w:rsidRDefault="0021242D" w:rsidP="00A61E08">
      <w:pPr>
        <w:rPr>
          <w:lang w:val="en-IN" w:eastAsia="en-GB"/>
        </w:rPr>
      </w:pPr>
      <w:r>
        <w:rPr>
          <w:lang w:val="en-IN" w:eastAsia="en-GB"/>
        </w:rPr>
        <w:t xml:space="preserve">The </w:t>
      </w:r>
      <w:r w:rsidR="00892AE0">
        <w:rPr>
          <w:lang w:val="en-IN" w:eastAsia="en-GB"/>
        </w:rPr>
        <w:t xml:space="preserve">concept of cultural intelligence gained significant prominence in the late 1900s and </w:t>
      </w:r>
      <w:r w:rsidR="006D1717">
        <w:rPr>
          <w:lang w:val="en-IN" w:eastAsia="en-GB"/>
        </w:rPr>
        <w:t>has since been envisioned as a fundamental concept of the global hospitality industry.</w:t>
      </w:r>
      <w:r w:rsidR="003A5C4C">
        <w:rPr>
          <w:lang w:val="en-IN" w:eastAsia="en-GB"/>
        </w:rPr>
        <w:t xml:space="preserve"> For efficient implementation and development of cultural intelligence, professionals are recommended to implement four key steps referred to as the ABCs of CI (</w:t>
      </w:r>
      <w:r w:rsidR="00BF5929">
        <w:rPr>
          <w:lang w:val="en-IN" w:eastAsia="en-GB"/>
        </w:rPr>
        <w:t>LibreTexts, 2020</w:t>
      </w:r>
      <w:r w:rsidR="003A5C4C">
        <w:rPr>
          <w:lang w:val="en-IN" w:eastAsia="en-GB"/>
        </w:rPr>
        <w:t xml:space="preserve">). Thus, for being a truly culturally intelligent organisation, </w:t>
      </w:r>
      <w:r w:rsidR="00886763">
        <w:rPr>
          <w:lang w:val="en-IN" w:eastAsia="en-GB"/>
        </w:rPr>
        <w:t>the leaders</w:t>
      </w:r>
      <w:r w:rsidR="003A5C4C">
        <w:rPr>
          <w:lang w:val="en-IN" w:eastAsia="en-GB"/>
        </w:rPr>
        <w:t xml:space="preserve"> </w:t>
      </w:r>
      <w:r w:rsidR="00886763">
        <w:rPr>
          <w:lang w:val="en-IN" w:eastAsia="en-GB"/>
        </w:rPr>
        <w:t xml:space="preserve">of Hilton Hotel, London </w:t>
      </w:r>
      <w:r w:rsidR="003A5C4C">
        <w:rPr>
          <w:lang w:val="en-IN" w:eastAsia="en-GB"/>
        </w:rPr>
        <w:t xml:space="preserve">must take </w:t>
      </w:r>
      <w:r w:rsidR="00886763">
        <w:rPr>
          <w:lang w:val="en-IN" w:eastAsia="en-GB"/>
        </w:rPr>
        <w:t>the necessary steps for becoming culturally aware, use this knowledge to build an operational strategy, contemplate the key cultural issues prevailing in the organisation and finally, perform and adapt to these strategic measures.</w:t>
      </w:r>
      <w:r w:rsidR="00BF5929">
        <w:rPr>
          <w:lang w:val="en-IN" w:eastAsia="en-GB"/>
        </w:rPr>
        <w:t xml:space="preserve"> </w:t>
      </w:r>
    </w:p>
    <w:p w14:paraId="08FF7DA0" w14:textId="77777777" w:rsidR="00044182" w:rsidRDefault="0021242D" w:rsidP="00044182">
      <w:pPr>
        <w:jc w:val="center"/>
        <w:rPr>
          <w:lang w:val="en-IN" w:eastAsia="en-GB"/>
        </w:rPr>
      </w:pPr>
      <w:r>
        <w:rPr>
          <w:noProof/>
          <w:lang w:val="en-IN"/>
        </w:rPr>
        <w:drawing>
          <wp:inline distT="0" distB="0" distL="0" distR="0" wp14:anchorId="64FE3466" wp14:editId="072D1B94">
            <wp:extent cx="3730964" cy="34205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39177" cy="3428063"/>
                    </a:xfrm>
                    <a:prstGeom prst="rect">
                      <a:avLst/>
                    </a:prstGeom>
                  </pic:spPr>
                </pic:pic>
              </a:graphicData>
            </a:graphic>
          </wp:inline>
        </w:drawing>
      </w:r>
    </w:p>
    <w:p w14:paraId="4C831EB1" w14:textId="77777777" w:rsidR="00044182" w:rsidRPr="00044182" w:rsidRDefault="0021242D" w:rsidP="00044182">
      <w:pPr>
        <w:jc w:val="center"/>
        <w:rPr>
          <w:b/>
          <w:bCs/>
          <w:lang w:val="en-IN" w:eastAsia="en-GB"/>
        </w:rPr>
      </w:pPr>
      <w:r w:rsidRPr="00044182">
        <w:rPr>
          <w:b/>
          <w:bCs/>
          <w:lang w:val="en-IN" w:eastAsia="en-GB"/>
        </w:rPr>
        <w:t xml:space="preserve">Figure 1: Cultural Intelligence </w:t>
      </w:r>
      <w:r w:rsidR="00CF0BEF">
        <w:rPr>
          <w:b/>
          <w:bCs/>
          <w:lang w:val="en-IN" w:eastAsia="en-GB"/>
        </w:rPr>
        <w:t>theoretical framework</w:t>
      </w:r>
      <w:r w:rsidRPr="00044182">
        <w:rPr>
          <w:b/>
          <w:bCs/>
          <w:lang w:val="en-IN" w:eastAsia="en-GB"/>
        </w:rPr>
        <w:t xml:space="preserve"> </w:t>
      </w:r>
    </w:p>
    <w:p w14:paraId="5D3D55A6" w14:textId="77777777" w:rsidR="00044182" w:rsidRPr="00745A5D" w:rsidRDefault="0021242D" w:rsidP="00044182">
      <w:pPr>
        <w:jc w:val="center"/>
        <w:rPr>
          <w:lang w:val="en-IN" w:eastAsia="en-GB"/>
        </w:rPr>
      </w:pPr>
      <w:r>
        <w:rPr>
          <w:lang w:val="en-IN" w:eastAsia="en-GB"/>
        </w:rPr>
        <w:t>(Source: LibreTexts, 2020)</w:t>
      </w:r>
    </w:p>
    <w:p w14:paraId="150BA9FC" w14:textId="77777777" w:rsidR="00F14D85" w:rsidRDefault="0021242D" w:rsidP="00F14D85">
      <w:pPr>
        <w:pStyle w:val="Heading1"/>
        <w:rPr>
          <w:rFonts w:eastAsia="Times New Roman"/>
          <w:lang w:eastAsia="en-GB"/>
        </w:rPr>
      </w:pPr>
      <w:bookmarkStart w:id="2" w:name="_Toc128752534"/>
      <w:r>
        <w:rPr>
          <w:rFonts w:eastAsia="Times New Roman"/>
          <w:lang w:eastAsia="en-GB"/>
        </w:rPr>
        <w:lastRenderedPageBreak/>
        <w:t xml:space="preserve">Implications for guests </w:t>
      </w:r>
      <w:r w:rsidR="00C23CF3">
        <w:rPr>
          <w:rFonts w:eastAsia="Times New Roman"/>
          <w:lang w:eastAsia="en-GB"/>
        </w:rPr>
        <w:t>from India</w:t>
      </w:r>
      <w:bookmarkEnd w:id="2"/>
    </w:p>
    <w:p w14:paraId="7B84D281" w14:textId="77777777" w:rsidR="00D32874" w:rsidRDefault="0021242D" w:rsidP="00D32874">
      <w:pPr>
        <w:jc w:val="center"/>
        <w:rPr>
          <w:lang w:eastAsia="en-GB"/>
        </w:rPr>
      </w:pPr>
      <w:r>
        <w:rPr>
          <w:noProof/>
          <w:lang w:val="en-IN"/>
        </w:rPr>
        <w:drawing>
          <wp:inline distT="0" distB="0" distL="0" distR="0" wp14:anchorId="6887AD2B" wp14:editId="380B3180">
            <wp:extent cx="5731510" cy="21570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2157095"/>
                    </a:xfrm>
                    <a:prstGeom prst="rect">
                      <a:avLst/>
                    </a:prstGeom>
                  </pic:spPr>
                </pic:pic>
              </a:graphicData>
            </a:graphic>
          </wp:inline>
        </w:drawing>
      </w:r>
    </w:p>
    <w:p w14:paraId="318C9447" w14:textId="77777777" w:rsidR="00D32874" w:rsidRDefault="0021242D" w:rsidP="00D32874">
      <w:pPr>
        <w:jc w:val="center"/>
        <w:rPr>
          <w:b/>
          <w:bCs/>
          <w:lang w:eastAsia="en-GB"/>
        </w:rPr>
      </w:pPr>
      <w:r w:rsidRPr="00D32874">
        <w:rPr>
          <w:b/>
          <w:bCs/>
          <w:lang w:eastAsia="en-GB"/>
        </w:rPr>
        <w:t>Figure 2: Hofstede’s cultural dimension scores for India</w:t>
      </w:r>
    </w:p>
    <w:p w14:paraId="7921338B" w14:textId="77777777" w:rsidR="00E36657" w:rsidRDefault="0021242D" w:rsidP="00D32874">
      <w:pPr>
        <w:jc w:val="center"/>
        <w:rPr>
          <w:lang w:eastAsia="en-GB"/>
        </w:rPr>
      </w:pPr>
      <w:r>
        <w:rPr>
          <w:lang w:eastAsia="en-GB"/>
        </w:rPr>
        <w:t>(Source: Hofstede’s Insights, 2022)</w:t>
      </w:r>
    </w:p>
    <w:p w14:paraId="09C34DD7" w14:textId="77777777" w:rsidR="00F41B84" w:rsidRDefault="0021242D" w:rsidP="00F41B84">
      <w:pPr>
        <w:rPr>
          <w:lang w:eastAsia="en-GB"/>
        </w:rPr>
      </w:pPr>
      <w:r>
        <w:rPr>
          <w:lang w:eastAsia="en-GB"/>
        </w:rPr>
        <w:t>Indians constitute a significant group of tourists in the UK, with approximately 692,000 Indian Tourists visiting the country in 2019 alone (</w:t>
      </w:r>
      <w:r w:rsidR="00A15FF3">
        <w:rPr>
          <w:lang w:eastAsia="en-GB"/>
        </w:rPr>
        <w:t>Statista, 2022</w:t>
      </w:r>
      <w:r>
        <w:rPr>
          <w:lang w:eastAsia="en-GB"/>
        </w:rPr>
        <w:t xml:space="preserve">). According to official records, </w:t>
      </w:r>
      <w:r w:rsidR="00FE6616">
        <w:rPr>
          <w:lang w:eastAsia="en-GB"/>
        </w:rPr>
        <w:t xml:space="preserve">the </w:t>
      </w:r>
      <w:r w:rsidR="00F81B2E">
        <w:rPr>
          <w:lang w:eastAsia="en-GB"/>
        </w:rPr>
        <w:t>majority of Indian visitors in the UK</w:t>
      </w:r>
      <w:r w:rsidR="00FE6616">
        <w:rPr>
          <w:lang w:eastAsia="en-GB"/>
        </w:rPr>
        <w:t xml:space="preserve"> are male, and 86% of these tourists are extremely likely to </w:t>
      </w:r>
      <w:r w:rsidR="00660485">
        <w:rPr>
          <w:lang w:eastAsia="en-GB"/>
        </w:rPr>
        <w:t>recommend</w:t>
      </w:r>
      <w:r w:rsidR="00FE6616">
        <w:rPr>
          <w:lang w:eastAsia="en-GB"/>
        </w:rPr>
        <w:t xml:space="preserve"> Britain as a suitable travel destination (</w:t>
      </w:r>
      <w:r w:rsidR="001F3814">
        <w:rPr>
          <w:lang w:eastAsia="en-GB"/>
        </w:rPr>
        <w:t>Visit Britain, 2023</w:t>
      </w:r>
      <w:r w:rsidR="00FE6616">
        <w:rPr>
          <w:lang w:eastAsia="en-GB"/>
        </w:rPr>
        <w:t>).</w:t>
      </w:r>
      <w:r w:rsidR="00660485">
        <w:rPr>
          <w:lang w:eastAsia="en-GB"/>
        </w:rPr>
        <w:t xml:space="preserve"> This indicates the significance of properly catering to Indian guests behind the overall success and proliferation of the English hospitality industry.</w:t>
      </w:r>
    </w:p>
    <w:p w14:paraId="248DEBC7" w14:textId="77777777" w:rsidR="005A191F" w:rsidRDefault="0021242D" w:rsidP="00F41B84">
      <w:pPr>
        <w:rPr>
          <w:lang w:eastAsia="en-GB"/>
        </w:rPr>
      </w:pPr>
      <w:r>
        <w:rPr>
          <w:lang w:eastAsia="en-GB"/>
        </w:rPr>
        <w:t>Based on the Hofstede analysis of India, the following cultural insights may be identified:</w:t>
      </w:r>
    </w:p>
    <w:p w14:paraId="739AED62" w14:textId="77777777" w:rsidR="005A191F" w:rsidRDefault="0021242D" w:rsidP="00F41B84">
      <w:pPr>
        <w:rPr>
          <w:lang w:eastAsia="en-GB"/>
        </w:rPr>
      </w:pPr>
      <w:r w:rsidRPr="008A2A6C">
        <w:rPr>
          <w:b/>
          <w:bCs/>
          <w:u w:val="single"/>
          <w:lang w:eastAsia="en-GB"/>
        </w:rPr>
        <w:t>Power distance</w:t>
      </w:r>
      <w:r>
        <w:rPr>
          <w:lang w:eastAsia="en-GB"/>
        </w:rPr>
        <w:t xml:space="preserve">: India, with a score of 77, displays </w:t>
      </w:r>
      <w:r w:rsidR="00C652EA">
        <w:rPr>
          <w:lang w:eastAsia="en-GB"/>
        </w:rPr>
        <w:t xml:space="preserve">a </w:t>
      </w:r>
      <w:r>
        <w:rPr>
          <w:lang w:eastAsia="en-GB"/>
        </w:rPr>
        <w:t>significantly profound acceptance of power distance in society.</w:t>
      </w:r>
      <w:r w:rsidR="00C652EA">
        <w:rPr>
          <w:lang w:eastAsia="en-GB"/>
        </w:rPr>
        <w:t xml:space="preserve"> This suggests that for Indian tourists, social hierarchy holds a significant place</w:t>
      </w:r>
      <w:r w:rsidR="00B21D90">
        <w:rPr>
          <w:lang w:eastAsia="en-GB"/>
        </w:rPr>
        <w:t xml:space="preserve"> (Hofstede’s Insights, 2022)</w:t>
      </w:r>
      <w:r w:rsidR="00C652EA">
        <w:rPr>
          <w:lang w:eastAsia="en-GB"/>
        </w:rPr>
        <w:t>.</w:t>
      </w:r>
      <w:r w:rsidR="009C01FF">
        <w:rPr>
          <w:lang w:eastAsia="en-GB"/>
        </w:rPr>
        <w:t xml:space="preserve"> The Hilton Hotel may accommodate this insight into its </w:t>
      </w:r>
      <w:r w:rsidR="00F3470F">
        <w:rPr>
          <w:lang w:eastAsia="en-GB"/>
        </w:rPr>
        <w:t>customer service by</w:t>
      </w:r>
      <w:r w:rsidR="00A85A57">
        <w:rPr>
          <w:lang w:eastAsia="en-GB"/>
        </w:rPr>
        <w:t xml:space="preserve"> ensuring that the staff at the </w:t>
      </w:r>
      <w:r w:rsidR="00A85A57" w:rsidRPr="003D1523">
        <w:rPr>
          <w:b/>
          <w:bCs/>
          <w:i/>
          <w:iCs/>
          <w:lang w:eastAsia="en-GB"/>
        </w:rPr>
        <w:t>Front desk</w:t>
      </w:r>
      <w:r w:rsidR="00A85A57">
        <w:rPr>
          <w:lang w:eastAsia="en-GB"/>
        </w:rPr>
        <w:t xml:space="preserve"> greet Indian guests formally. </w:t>
      </w:r>
      <w:r w:rsidR="003D1523">
        <w:rPr>
          <w:lang w:eastAsia="en-GB"/>
        </w:rPr>
        <w:t xml:space="preserve">This behaviour will be in line with the power distance attitudes generally prevailing among Indian </w:t>
      </w:r>
      <w:r w:rsidR="00853B0D">
        <w:rPr>
          <w:lang w:eastAsia="en-GB"/>
        </w:rPr>
        <w:t>tourists</w:t>
      </w:r>
      <w:r w:rsidR="003D1523">
        <w:rPr>
          <w:lang w:eastAsia="en-GB"/>
        </w:rPr>
        <w:t>.</w:t>
      </w:r>
    </w:p>
    <w:p w14:paraId="1991BC5E" w14:textId="77777777" w:rsidR="008B1DA9" w:rsidRDefault="0021242D" w:rsidP="00F41B84">
      <w:pPr>
        <w:rPr>
          <w:shd w:val="clear" w:color="auto" w:fill="FFFFFF"/>
        </w:rPr>
      </w:pPr>
      <w:r w:rsidRPr="008B1DA9">
        <w:rPr>
          <w:b/>
          <w:bCs/>
          <w:u w:val="single"/>
          <w:lang w:eastAsia="en-GB"/>
        </w:rPr>
        <w:t>Individualism</w:t>
      </w:r>
      <w:r>
        <w:rPr>
          <w:lang w:eastAsia="en-GB"/>
        </w:rPr>
        <w:t>:</w:t>
      </w:r>
      <w:r w:rsidR="009B3BE4">
        <w:rPr>
          <w:lang w:eastAsia="en-GB"/>
        </w:rPr>
        <w:t xml:space="preserve"> With a moderate score of 48, India manifests itself as a largely collectivist society where individual interests are likely to be deprioritised. </w:t>
      </w:r>
      <w:r w:rsidR="00D12D72">
        <w:rPr>
          <w:lang w:eastAsia="en-GB"/>
        </w:rPr>
        <w:t>Thus, Hilton Hotel, London can enhance customer satisfaction among</w:t>
      </w:r>
      <w:r w:rsidR="00B90B44">
        <w:rPr>
          <w:lang w:eastAsia="en-GB"/>
        </w:rPr>
        <w:t xml:space="preserve"> Indian tourists by </w:t>
      </w:r>
      <w:r w:rsidR="001E3C58">
        <w:rPr>
          <w:lang w:eastAsia="en-GB"/>
        </w:rPr>
        <w:t>incorporating a family-friendly approach in its event management and planning department.</w:t>
      </w:r>
      <w:r w:rsidR="00510C53">
        <w:rPr>
          <w:lang w:eastAsia="en-GB"/>
        </w:rPr>
        <w:t xml:space="preserve"> Additionally, it must modify its housekeeping and accommodation services to become more family-oriented. </w:t>
      </w:r>
      <w:r w:rsidR="00510C53">
        <w:rPr>
          <w:shd w:val="clear" w:color="auto" w:fill="FFFFFF"/>
        </w:rPr>
        <w:t xml:space="preserve">Buzlu and Balik </w:t>
      </w:r>
      <w:r w:rsidR="00510C53">
        <w:rPr>
          <w:shd w:val="clear" w:color="auto" w:fill="FFFFFF"/>
        </w:rPr>
        <w:lastRenderedPageBreak/>
        <w:t xml:space="preserve">(2022) have observed that the </w:t>
      </w:r>
      <w:r w:rsidR="004246C6">
        <w:rPr>
          <w:shd w:val="clear" w:color="auto" w:fill="FFFFFF"/>
        </w:rPr>
        <w:t xml:space="preserve">presence of family and children-oriented services and </w:t>
      </w:r>
      <w:r w:rsidR="006F1FCA">
        <w:rPr>
          <w:shd w:val="clear" w:color="auto" w:fill="FFFFFF"/>
        </w:rPr>
        <w:t>facilities</w:t>
      </w:r>
      <w:r w:rsidR="004246C6">
        <w:rPr>
          <w:shd w:val="clear" w:color="auto" w:fill="FFFFFF"/>
        </w:rPr>
        <w:t xml:space="preserve"> can play a key role in organisational affluence in the hospitality industry.</w:t>
      </w:r>
    </w:p>
    <w:p w14:paraId="06F42E0E" w14:textId="77777777" w:rsidR="00BE74C1" w:rsidRDefault="0021242D" w:rsidP="00F41B84">
      <w:pPr>
        <w:rPr>
          <w:lang w:eastAsia="en-GB"/>
        </w:rPr>
      </w:pPr>
      <w:r w:rsidRPr="008548BB">
        <w:rPr>
          <w:b/>
          <w:bCs/>
          <w:u w:val="single"/>
          <w:lang w:eastAsia="en-GB"/>
        </w:rPr>
        <w:t>Masculinity and uncertainty avoidance</w:t>
      </w:r>
      <w:r>
        <w:rPr>
          <w:lang w:eastAsia="en-GB"/>
        </w:rPr>
        <w:t xml:space="preserve">: In both of these dimensions, India manifests a fairly moderate score, indicating a lack of </w:t>
      </w:r>
      <w:r w:rsidR="00C812D1">
        <w:rPr>
          <w:lang w:eastAsia="en-GB"/>
        </w:rPr>
        <w:t>interest in extremely aggressive or</w:t>
      </w:r>
      <w:r w:rsidR="00887FD2">
        <w:rPr>
          <w:lang w:eastAsia="en-GB"/>
        </w:rPr>
        <w:t xml:space="preserve"> risky tourist activities.</w:t>
      </w:r>
      <w:r w:rsidR="005A5148">
        <w:rPr>
          <w:lang w:eastAsia="en-GB"/>
        </w:rPr>
        <w:t xml:space="preserve"> Moreover, most Indian tourists in the UK are known to engage in </w:t>
      </w:r>
      <w:r w:rsidR="0052054B">
        <w:rPr>
          <w:lang w:eastAsia="en-GB"/>
        </w:rPr>
        <w:t xml:space="preserve">shopping and </w:t>
      </w:r>
      <w:r w:rsidR="00986967">
        <w:rPr>
          <w:lang w:eastAsia="en-GB"/>
        </w:rPr>
        <w:t>sightseeing</w:t>
      </w:r>
      <w:r w:rsidR="0052054B">
        <w:rPr>
          <w:lang w:eastAsia="en-GB"/>
        </w:rPr>
        <w:t xml:space="preserve"> (</w:t>
      </w:r>
      <w:r w:rsidR="00A15FF3">
        <w:rPr>
          <w:lang w:eastAsia="en-GB"/>
        </w:rPr>
        <w:t>VisitBritain, 2023</w:t>
      </w:r>
      <w:r w:rsidR="0052054B">
        <w:rPr>
          <w:lang w:eastAsia="en-GB"/>
        </w:rPr>
        <w:t>). Thus, Hilton Hotel</w:t>
      </w:r>
      <w:r w:rsidR="00A873B3">
        <w:rPr>
          <w:lang w:eastAsia="en-GB"/>
        </w:rPr>
        <w:t>, London</w:t>
      </w:r>
      <w:r w:rsidR="0052054B">
        <w:rPr>
          <w:lang w:eastAsia="en-GB"/>
        </w:rPr>
        <w:t xml:space="preserve"> must ensure that its transportation and guest services departments are duly equipped to help these tourists engage in</w:t>
      </w:r>
      <w:r w:rsidR="00112A9E">
        <w:rPr>
          <w:lang w:eastAsia="en-GB"/>
        </w:rPr>
        <w:t xml:space="preserve"> </w:t>
      </w:r>
      <w:r w:rsidR="00986967">
        <w:rPr>
          <w:lang w:eastAsia="en-GB"/>
        </w:rPr>
        <w:t>non-aggressive tourist activities.</w:t>
      </w:r>
    </w:p>
    <w:p w14:paraId="609782A3" w14:textId="77777777" w:rsidR="00A94C08" w:rsidRPr="00E36657" w:rsidRDefault="0021242D" w:rsidP="00F41B84">
      <w:pPr>
        <w:rPr>
          <w:lang w:eastAsia="en-GB"/>
        </w:rPr>
      </w:pPr>
      <w:r w:rsidRPr="00A94C08">
        <w:rPr>
          <w:b/>
          <w:bCs/>
          <w:u w:val="single"/>
          <w:lang w:eastAsia="en-GB"/>
        </w:rPr>
        <w:t>Long-term orientation and indulgence</w:t>
      </w:r>
      <w:r>
        <w:rPr>
          <w:lang w:eastAsia="en-GB"/>
        </w:rPr>
        <w:t xml:space="preserve">: </w:t>
      </w:r>
      <w:r w:rsidR="0082425F">
        <w:rPr>
          <w:lang w:eastAsia="en-GB"/>
        </w:rPr>
        <w:t xml:space="preserve">India score moderately in Long-term orientation, while it </w:t>
      </w:r>
      <w:r w:rsidR="006458CA">
        <w:rPr>
          <w:lang w:eastAsia="en-GB"/>
        </w:rPr>
        <w:t>fairs low</w:t>
      </w:r>
      <w:r w:rsidR="0082425F">
        <w:rPr>
          <w:lang w:eastAsia="en-GB"/>
        </w:rPr>
        <w:t xml:space="preserve"> in indulgence.</w:t>
      </w:r>
      <w:r w:rsidR="00B21D90">
        <w:rPr>
          <w:lang w:eastAsia="en-GB"/>
        </w:rPr>
        <w:t xml:space="preserve"> This indicates that Indian tourists appreciate a lasting connection with their culture while refraining from individualistic activities. Thus, Hilton Hotel</w:t>
      </w:r>
      <w:r w:rsidR="00857F13">
        <w:rPr>
          <w:lang w:eastAsia="en-GB"/>
        </w:rPr>
        <w:t>, London</w:t>
      </w:r>
      <w:r w:rsidR="00C713A6">
        <w:rPr>
          <w:lang w:eastAsia="en-GB"/>
        </w:rPr>
        <w:t xml:space="preserve"> must celebrate the Indian culture in its </w:t>
      </w:r>
      <w:r w:rsidR="00C713A6" w:rsidRPr="008A7C5B">
        <w:rPr>
          <w:b/>
          <w:bCs/>
          <w:i/>
          <w:iCs/>
          <w:lang w:eastAsia="en-GB"/>
        </w:rPr>
        <w:t>sales and marketing</w:t>
      </w:r>
      <w:r w:rsidR="00C713A6">
        <w:rPr>
          <w:lang w:eastAsia="en-GB"/>
        </w:rPr>
        <w:t xml:space="preserve"> initiatives.</w:t>
      </w:r>
      <w:r w:rsidR="00857F13">
        <w:rPr>
          <w:lang w:eastAsia="en-GB"/>
        </w:rPr>
        <w:t xml:space="preserve"> It could ask its </w:t>
      </w:r>
      <w:r w:rsidR="008A7C5B" w:rsidRPr="008A7C5B">
        <w:rPr>
          <w:b/>
          <w:bCs/>
          <w:i/>
          <w:iCs/>
          <w:lang w:eastAsia="en-GB"/>
        </w:rPr>
        <w:t>catering</w:t>
      </w:r>
      <w:r w:rsidR="00857F13" w:rsidRPr="008A7C5B">
        <w:rPr>
          <w:b/>
          <w:bCs/>
          <w:i/>
          <w:iCs/>
          <w:lang w:eastAsia="en-GB"/>
        </w:rPr>
        <w:t xml:space="preserve"> department</w:t>
      </w:r>
      <w:r w:rsidR="00857F13">
        <w:rPr>
          <w:lang w:eastAsia="en-GB"/>
        </w:rPr>
        <w:t xml:space="preserve"> to serve Indian dishes or include the celebration of Indian Festivals in its </w:t>
      </w:r>
      <w:r w:rsidR="00857F13" w:rsidRPr="00C21191">
        <w:rPr>
          <w:b/>
          <w:bCs/>
          <w:i/>
          <w:iCs/>
          <w:lang w:eastAsia="en-GB"/>
        </w:rPr>
        <w:t>guest services</w:t>
      </w:r>
      <w:r w:rsidR="00857F13">
        <w:rPr>
          <w:lang w:eastAsia="en-GB"/>
        </w:rPr>
        <w:t>.</w:t>
      </w:r>
      <w:r w:rsidR="00767BC9">
        <w:rPr>
          <w:lang w:eastAsia="en-GB"/>
        </w:rPr>
        <w:t xml:space="preserve"> Having at least some support staff who can converse with Indian tourists in native Indian languages may also prove beneficial.</w:t>
      </w:r>
    </w:p>
    <w:p w14:paraId="2F7B7FDB" w14:textId="77777777" w:rsidR="00F14D85" w:rsidRDefault="0021242D" w:rsidP="00F14D85">
      <w:pPr>
        <w:pStyle w:val="Heading1"/>
        <w:rPr>
          <w:rFonts w:eastAsia="Times New Roman"/>
          <w:lang w:eastAsia="en-GB"/>
        </w:rPr>
      </w:pPr>
      <w:bookmarkStart w:id="3" w:name="_Toc128752535"/>
      <w:r>
        <w:rPr>
          <w:rFonts w:eastAsia="Times New Roman"/>
          <w:lang w:eastAsia="en-GB"/>
        </w:rPr>
        <w:t>Summary</w:t>
      </w:r>
      <w:bookmarkEnd w:id="3"/>
    </w:p>
    <w:tbl>
      <w:tblPr>
        <w:tblStyle w:val="TableGrid"/>
        <w:tblW w:w="0" w:type="auto"/>
        <w:tblLook w:val="04A0" w:firstRow="1" w:lastRow="0" w:firstColumn="1" w:lastColumn="0" w:noHBand="0" w:noVBand="1"/>
      </w:tblPr>
      <w:tblGrid>
        <w:gridCol w:w="2376"/>
        <w:gridCol w:w="3402"/>
        <w:gridCol w:w="3464"/>
      </w:tblGrid>
      <w:tr w:rsidR="00B74567" w14:paraId="23C7D73A" w14:textId="77777777" w:rsidTr="002E01E9">
        <w:tc>
          <w:tcPr>
            <w:tcW w:w="2376" w:type="dxa"/>
          </w:tcPr>
          <w:p w14:paraId="2FE4C9D4" w14:textId="77777777" w:rsidR="004431B1" w:rsidRPr="00855432" w:rsidRDefault="0021242D" w:rsidP="003F7342">
            <w:pPr>
              <w:jc w:val="center"/>
              <w:rPr>
                <w:b/>
                <w:bCs/>
                <w:sz w:val="24"/>
                <w:szCs w:val="24"/>
                <w:lang w:eastAsia="en-GB"/>
              </w:rPr>
            </w:pPr>
            <w:r w:rsidRPr="00855432">
              <w:rPr>
                <w:b/>
                <w:bCs/>
                <w:sz w:val="24"/>
                <w:szCs w:val="24"/>
                <w:lang w:eastAsia="en-GB"/>
              </w:rPr>
              <w:t>Department</w:t>
            </w:r>
          </w:p>
        </w:tc>
        <w:tc>
          <w:tcPr>
            <w:tcW w:w="3402" w:type="dxa"/>
          </w:tcPr>
          <w:p w14:paraId="771F989D" w14:textId="77777777" w:rsidR="004431B1" w:rsidRPr="00855432" w:rsidRDefault="0021242D" w:rsidP="003F7342">
            <w:pPr>
              <w:jc w:val="center"/>
              <w:rPr>
                <w:b/>
                <w:bCs/>
                <w:sz w:val="24"/>
                <w:szCs w:val="24"/>
                <w:lang w:eastAsia="en-GB"/>
              </w:rPr>
            </w:pPr>
            <w:r w:rsidRPr="00855432">
              <w:rPr>
                <w:b/>
                <w:bCs/>
                <w:sz w:val="24"/>
                <w:szCs w:val="24"/>
                <w:lang w:eastAsia="en-GB"/>
              </w:rPr>
              <w:t>Dos</w:t>
            </w:r>
          </w:p>
        </w:tc>
        <w:tc>
          <w:tcPr>
            <w:tcW w:w="3464" w:type="dxa"/>
          </w:tcPr>
          <w:p w14:paraId="122EADA2" w14:textId="77777777" w:rsidR="004431B1" w:rsidRPr="00855432" w:rsidRDefault="0021242D" w:rsidP="003F7342">
            <w:pPr>
              <w:jc w:val="center"/>
              <w:rPr>
                <w:b/>
                <w:bCs/>
                <w:sz w:val="24"/>
                <w:szCs w:val="24"/>
                <w:lang w:eastAsia="en-GB"/>
              </w:rPr>
            </w:pPr>
            <w:r w:rsidRPr="00855432">
              <w:rPr>
                <w:b/>
                <w:bCs/>
                <w:sz w:val="24"/>
                <w:szCs w:val="24"/>
                <w:lang w:eastAsia="en-GB"/>
              </w:rPr>
              <w:t>Don’ts</w:t>
            </w:r>
          </w:p>
        </w:tc>
      </w:tr>
      <w:tr w:rsidR="00B74567" w14:paraId="09AA6178" w14:textId="77777777" w:rsidTr="002E01E9">
        <w:tc>
          <w:tcPr>
            <w:tcW w:w="2376" w:type="dxa"/>
          </w:tcPr>
          <w:p w14:paraId="44988876" w14:textId="77777777" w:rsidR="004431B1" w:rsidRPr="00855432" w:rsidRDefault="0021242D" w:rsidP="004431B1">
            <w:pPr>
              <w:rPr>
                <w:sz w:val="24"/>
                <w:szCs w:val="24"/>
                <w:lang w:eastAsia="en-GB"/>
              </w:rPr>
            </w:pPr>
            <w:r w:rsidRPr="00855432">
              <w:rPr>
                <w:sz w:val="24"/>
                <w:szCs w:val="24"/>
                <w:lang w:eastAsia="en-GB"/>
              </w:rPr>
              <w:t>Front desk</w:t>
            </w:r>
          </w:p>
        </w:tc>
        <w:tc>
          <w:tcPr>
            <w:tcW w:w="3402" w:type="dxa"/>
          </w:tcPr>
          <w:p w14:paraId="2AB80025" w14:textId="77777777" w:rsidR="004431B1" w:rsidRPr="00855432" w:rsidRDefault="0021242D" w:rsidP="004431B1">
            <w:pPr>
              <w:rPr>
                <w:sz w:val="24"/>
                <w:szCs w:val="24"/>
                <w:lang w:eastAsia="en-GB"/>
              </w:rPr>
            </w:pPr>
            <w:r w:rsidRPr="00855432">
              <w:rPr>
                <w:sz w:val="24"/>
                <w:szCs w:val="24"/>
                <w:lang w:eastAsia="en-GB"/>
              </w:rPr>
              <w:t>Formal</w:t>
            </w:r>
            <w:r w:rsidR="00E75F6E">
              <w:rPr>
                <w:sz w:val="24"/>
                <w:szCs w:val="24"/>
                <w:lang w:eastAsia="en-GB"/>
              </w:rPr>
              <w:t xml:space="preserve"> and traditional Indian</w:t>
            </w:r>
            <w:r w:rsidRPr="00855432">
              <w:rPr>
                <w:sz w:val="24"/>
                <w:szCs w:val="24"/>
                <w:lang w:eastAsia="en-GB"/>
              </w:rPr>
              <w:t xml:space="preserve"> greeting</w:t>
            </w:r>
          </w:p>
        </w:tc>
        <w:tc>
          <w:tcPr>
            <w:tcW w:w="3464" w:type="dxa"/>
          </w:tcPr>
          <w:p w14:paraId="6FEA46C8" w14:textId="77777777" w:rsidR="004431B1" w:rsidRPr="00855432" w:rsidRDefault="0021242D" w:rsidP="004431B1">
            <w:pPr>
              <w:rPr>
                <w:sz w:val="24"/>
                <w:szCs w:val="24"/>
                <w:lang w:eastAsia="en-GB"/>
              </w:rPr>
            </w:pPr>
            <w:r w:rsidRPr="00855432">
              <w:rPr>
                <w:sz w:val="24"/>
                <w:szCs w:val="24"/>
                <w:lang w:eastAsia="en-GB"/>
              </w:rPr>
              <w:t>Informal treatment</w:t>
            </w:r>
          </w:p>
        </w:tc>
      </w:tr>
      <w:tr w:rsidR="00B74567" w14:paraId="236489F2" w14:textId="77777777" w:rsidTr="002E01E9">
        <w:tc>
          <w:tcPr>
            <w:tcW w:w="2376" w:type="dxa"/>
          </w:tcPr>
          <w:p w14:paraId="6869E0FA" w14:textId="77777777" w:rsidR="00076CC3" w:rsidRPr="00855432" w:rsidRDefault="0021242D" w:rsidP="004431B1">
            <w:pPr>
              <w:rPr>
                <w:sz w:val="24"/>
                <w:szCs w:val="24"/>
                <w:lang w:eastAsia="en-GB"/>
              </w:rPr>
            </w:pPr>
            <w:r w:rsidRPr="00855432">
              <w:rPr>
                <w:sz w:val="24"/>
                <w:szCs w:val="24"/>
                <w:lang w:eastAsia="en-GB"/>
              </w:rPr>
              <w:t>Housekeeping staff</w:t>
            </w:r>
          </w:p>
        </w:tc>
        <w:tc>
          <w:tcPr>
            <w:tcW w:w="3402" w:type="dxa"/>
          </w:tcPr>
          <w:p w14:paraId="40E8D35A" w14:textId="77777777" w:rsidR="00076CC3" w:rsidRPr="00855432" w:rsidRDefault="0021242D" w:rsidP="004431B1">
            <w:pPr>
              <w:rPr>
                <w:sz w:val="24"/>
                <w:szCs w:val="24"/>
                <w:lang w:eastAsia="en-GB"/>
              </w:rPr>
            </w:pPr>
            <w:r w:rsidRPr="00855432">
              <w:rPr>
                <w:sz w:val="24"/>
                <w:szCs w:val="24"/>
                <w:lang w:eastAsia="en-GB"/>
              </w:rPr>
              <w:t>Formal conversation, preferably in</w:t>
            </w:r>
            <w:r w:rsidR="009B7B33" w:rsidRPr="00855432">
              <w:rPr>
                <w:sz w:val="24"/>
                <w:szCs w:val="24"/>
                <w:lang w:eastAsia="en-GB"/>
              </w:rPr>
              <w:t xml:space="preserve"> an</w:t>
            </w:r>
            <w:r w:rsidRPr="00855432">
              <w:rPr>
                <w:sz w:val="24"/>
                <w:szCs w:val="24"/>
                <w:lang w:eastAsia="en-GB"/>
              </w:rPr>
              <w:t xml:space="preserve"> Indian language.</w:t>
            </w:r>
          </w:p>
        </w:tc>
        <w:tc>
          <w:tcPr>
            <w:tcW w:w="3464" w:type="dxa"/>
          </w:tcPr>
          <w:p w14:paraId="3F00F930" w14:textId="77777777" w:rsidR="00076CC3" w:rsidRPr="00855432" w:rsidRDefault="0021242D" w:rsidP="004431B1">
            <w:pPr>
              <w:rPr>
                <w:sz w:val="24"/>
                <w:szCs w:val="24"/>
                <w:lang w:eastAsia="en-GB"/>
              </w:rPr>
            </w:pPr>
            <w:r w:rsidRPr="00855432">
              <w:rPr>
                <w:sz w:val="24"/>
                <w:szCs w:val="24"/>
                <w:lang w:eastAsia="en-GB"/>
              </w:rPr>
              <w:t>Casual interaction with guests</w:t>
            </w:r>
          </w:p>
        </w:tc>
      </w:tr>
      <w:tr w:rsidR="00B74567" w14:paraId="206A2057" w14:textId="77777777" w:rsidTr="002E01E9">
        <w:tc>
          <w:tcPr>
            <w:tcW w:w="2376" w:type="dxa"/>
          </w:tcPr>
          <w:p w14:paraId="630CC4C8" w14:textId="77777777" w:rsidR="00A45736" w:rsidRPr="00855432" w:rsidRDefault="0021242D" w:rsidP="004431B1">
            <w:pPr>
              <w:rPr>
                <w:sz w:val="24"/>
                <w:szCs w:val="24"/>
                <w:lang w:eastAsia="en-GB"/>
              </w:rPr>
            </w:pPr>
            <w:r w:rsidRPr="00855432">
              <w:rPr>
                <w:sz w:val="24"/>
                <w:szCs w:val="24"/>
                <w:lang w:eastAsia="en-GB"/>
              </w:rPr>
              <w:t>Event planning</w:t>
            </w:r>
          </w:p>
        </w:tc>
        <w:tc>
          <w:tcPr>
            <w:tcW w:w="3402" w:type="dxa"/>
          </w:tcPr>
          <w:p w14:paraId="7BE60B83" w14:textId="77777777" w:rsidR="00A45736" w:rsidRPr="00855432" w:rsidRDefault="0021242D" w:rsidP="004431B1">
            <w:pPr>
              <w:rPr>
                <w:sz w:val="24"/>
                <w:szCs w:val="24"/>
                <w:lang w:eastAsia="en-GB"/>
              </w:rPr>
            </w:pPr>
            <w:r w:rsidRPr="00855432">
              <w:rPr>
                <w:sz w:val="24"/>
                <w:szCs w:val="24"/>
                <w:lang w:eastAsia="en-GB"/>
              </w:rPr>
              <w:t xml:space="preserve">Family-friendly, non-aggressive and cultural activities </w:t>
            </w:r>
          </w:p>
        </w:tc>
        <w:tc>
          <w:tcPr>
            <w:tcW w:w="3464" w:type="dxa"/>
          </w:tcPr>
          <w:p w14:paraId="43549F25" w14:textId="77777777" w:rsidR="00A45736" w:rsidRPr="00855432" w:rsidRDefault="0021242D" w:rsidP="004431B1">
            <w:pPr>
              <w:rPr>
                <w:sz w:val="24"/>
                <w:szCs w:val="24"/>
                <w:lang w:eastAsia="en-GB"/>
              </w:rPr>
            </w:pPr>
            <w:r w:rsidRPr="00855432">
              <w:rPr>
                <w:sz w:val="24"/>
                <w:szCs w:val="24"/>
                <w:lang w:eastAsia="en-GB"/>
              </w:rPr>
              <w:t>Plan Indulgent and adventurous tourist activities</w:t>
            </w:r>
          </w:p>
        </w:tc>
      </w:tr>
      <w:tr w:rsidR="00B74567" w14:paraId="7B9AFC83" w14:textId="77777777" w:rsidTr="002E01E9">
        <w:tc>
          <w:tcPr>
            <w:tcW w:w="2376" w:type="dxa"/>
          </w:tcPr>
          <w:p w14:paraId="2267718A" w14:textId="77777777" w:rsidR="004B035A" w:rsidRPr="00855432" w:rsidRDefault="0021242D" w:rsidP="004431B1">
            <w:pPr>
              <w:rPr>
                <w:sz w:val="24"/>
                <w:szCs w:val="24"/>
                <w:lang w:eastAsia="en-GB"/>
              </w:rPr>
            </w:pPr>
            <w:r w:rsidRPr="00855432">
              <w:rPr>
                <w:sz w:val="24"/>
                <w:szCs w:val="24"/>
                <w:lang w:eastAsia="en-GB"/>
              </w:rPr>
              <w:t xml:space="preserve">Transportation </w:t>
            </w:r>
            <w:r w:rsidR="00855432">
              <w:rPr>
                <w:sz w:val="24"/>
                <w:szCs w:val="24"/>
                <w:lang w:eastAsia="en-GB"/>
              </w:rPr>
              <w:t>Department</w:t>
            </w:r>
          </w:p>
        </w:tc>
        <w:tc>
          <w:tcPr>
            <w:tcW w:w="3402" w:type="dxa"/>
          </w:tcPr>
          <w:p w14:paraId="757B7CFE" w14:textId="77777777" w:rsidR="004B035A" w:rsidRPr="00855432" w:rsidRDefault="0021242D" w:rsidP="004431B1">
            <w:pPr>
              <w:rPr>
                <w:sz w:val="24"/>
                <w:szCs w:val="24"/>
                <w:lang w:eastAsia="en-GB"/>
              </w:rPr>
            </w:pPr>
            <w:r>
              <w:rPr>
                <w:sz w:val="24"/>
                <w:szCs w:val="24"/>
                <w:lang w:eastAsia="en-GB"/>
              </w:rPr>
              <w:t>Family vehicles fit for shopping or local sightseeing</w:t>
            </w:r>
          </w:p>
        </w:tc>
        <w:tc>
          <w:tcPr>
            <w:tcW w:w="3464" w:type="dxa"/>
          </w:tcPr>
          <w:p w14:paraId="1D770F84" w14:textId="77777777" w:rsidR="004B035A" w:rsidRPr="00855432" w:rsidRDefault="0021242D" w:rsidP="004431B1">
            <w:pPr>
              <w:rPr>
                <w:sz w:val="24"/>
                <w:szCs w:val="24"/>
                <w:lang w:eastAsia="en-GB"/>
              </w:rPr>
            </w:pPr>
            <w:r>
              <w:rPr>
                <w:sz w:val="24"/>
                <w:szCs w:val="24"/>
                <w:lang w:eastAsia="en-GB"/>
              </w:rPr>
              <w:t xml:space="preserve">Small vehicles </w:t>
            </w:r>
          </w:p>
        </w:tc>
      </w:tr>
      <w:tr w:rsidR="00B74567" w14:paraId="6F2A35A7" w14:textId="77777777" w:rsidTr="002E01E9">
        <w:tc>
          <w:tcPr>
            <w:tcW w:w="2376" w:type="dxa"/>
          </w:tcPr>
          <w:p w14:paraId="03D62B53" w14:textId="77777777" w:rsidR="000F2A5A" w:rsidRPr="00766C79" w:rsidRDefault="0021242D" w:rsidP="004431B1">
            <w:pPr>
              <w:rPr>
                <w:sz w:val="24"/>
                <w:szCs w:val="28"/>
                <w:lang w:eastAsia="en-GB"/>
              </w:rPr>
            </w:pPr>
            <w:r>
              <w:rPr>
                <w:sz w:val="24"/>
                <w:szCs w:val="28"/>
                <w:lang w:eastAsia="en-GB"/>
              </w:rPr>
              <w:t>Sales and marketing</w:t>
            </w:r>
          </w:p>
        </w:tc>
        <w:tc>
          <w:tcPr>
            <w:tcW w:w="3402" w:type="dxa"/>
          </w:tcPr>
          <w:p w14:paraId="4A48BAD6" w14:textId="77777777" w:rsidR="000F2A5A" w:rsidRPr="00766C79" w:rsidRDefault="0021242D" w:rsidP="004431B1">
            <w:pPr>
              <w:rPr>
                <w:sz w:val="24"/>
                <w:szCs w:val="28"/>
                <w:lang w:eastAsia="en-GB"/>
              </w:rPr>
            </w:pPr>
            <w:r>
              <w:rPr>
                <w:sz w:val="24"/>
                <w:szCs w:val="28"/>
                <w:lang w:eastAsia="en-GB"/>
              </w:rPr>
              <w:t>Highlight cultural and family-friendly aspects</w:t>
            </w:r>
          </w:p>
        </w:tc>
        <w:tc>
          <w:tcPr>
            <w:tcW w:w="3464" w:type="dxa"/>
          </w:tcPr>
          <w:p w14:paraId="6334799C" w14:textId="77777777" w:rsidR="000F2A5A" w:rsidRPr="00766C79" w:rsidRDefault="0021242D" w:rsidP="004431B1">
            <w:pPr>
              <w:rPr>
                <w:sz w:val="24"/>
                <w:szCs w:val="28"/>
                <w:lang w:eastAsia="en-GB"/>
              </w:rPr>
            </w:pPr>
            <w:r>
              <w:rPr>
                <w:sz w:val="24"/>
                <w:szCs w:val="28"/>
                <w:lang w:eastAsia="en-GB"/>
              </w:rPr>
              <w:t>Avoid inappropriate or indulgent advertisement</w:t>
            </w:r>
          </w:p>
        </w:tc>
      </w:tr>
      <w:tr w:rsidR="00B74567" w14:paraId="7447C9E7" w14:textId="77777777" w:rsidTr="002E01E9">
        <w:tc>
          <w:tcPr>
            <w:tcW w:w="2376" w:type="dxa"/>
          </w:tcPr>
          <w:p w14:paraId="41593BA8" w14:textId="77777777" w:rsidR="00165BD2" w:rsidRPr="00165BD2" w:rsidRDefault="0021242D" w:rsidP="004431B1">
            <w:pPr>
              <w:rPr>
                <w:sz w:val="24"/>
                <w:szCs w:val="32"/>
                <w:lang w:eastAsia="en-GB"/>
              </w:rPr>
            </w:pPr>
            <w:r>
              <w:rPr>
                <w:sz w:val="24"/>
                <w:szCs w:val="32"/>
                <w:lang w:eastAsia="en-GB"/>
              </w:rPr>
              <w:t>Catering department</w:t>
            </w:r>
          </w:p>
        </w:tc>
        <w:tc>
          <w:tcPr>
            <w:tcW w:w="3402" w:type="dxa"/>
          </w:tcPr>
          <w:p w14:paraId="17527CC4" w14:textId="77777777" w:rsidR="00165BD2" w:rsidRPr="00165BD2" w:rsidRDefault="0021242D" w:rsidP="004431B1">
            <w:pPr>
              <w:rPr>
                <w:sz w:val="24"/>
                <w:szCs w:val="32"/>
                <w:lang w:eastAsia="en-GB"/>
              </w:rPr>
            </w:pPr>
            <w:r>
              <w:rPr>
                <w:sz w:val="24"/>
                <w:szCs w:val="32"/>
                <w:lang w:eastAsia="en-GB"/>
              </w:rPr>
              <w:t>Prepare an Indian menu</w:t>
            </w:r>
          </w:p>
        </w:tc>
        <w:tc>
          <w:tcPr>
            <w:tcW w:w="3464" w:type="dxa"/>
          </w:tcPr>
          <w:p w14:paraId="528931C9" w14:textId="77777777" w:rsidR="00165BD2" w:rsidRPr="00165BD2" w:rsidRDefault="0021242D" w:rsidP="004431B1">
            <w:pPr>
              <w:rPr>
                <w:sz w:val="24"/>
                <w:szCs w:val="32"/>
                <w:lang w:eastAsia="en-GB"/>
              </w:rPr>
            </w:pPr>
            <w:r>
              <w:rPr>
                <w:sz w:val="24"/>
                <w:szCs w:val="32"/>
                <w:lang w:eastAsia="en-GB"/>
              </w:rPr>
              <w:t>Not have any Indian dishes</w:t>
            </w:r>
          </w:p>
        </w:tc>
      </w:tr>
    </w:tbl>
    <w:p w14:paraId="0119939D" w14:textId="77777777" w:rsidR="004431B1" w:rsidRPr="004431B1" w:rsidRDefault="004431B1" w:rsidP="004431B1">
      <w:pPr>
        <w:rPr>
          <w:lang w:eastAsia="en-GB"/>
        </w:rPr>
      </w:pPr>
    </w:p>
    <w:p w14:paraId="4D40A8B4" w14:textId="77777777" w:rsidR="00F14D85" w:rsidRDefault="0021242D" w:rsidP="00F14D85">
      <w:pPr>
        <w:pStyle w:val="Heading1"/>
        <w:rPr>
          <w:rFonts w:eastAsia="Times New Roman"/>
          <w:lang w:eastAsia="en-GB"/>
        </w:rPr>
      </w:pPr>
      <w:bookmarkStart w:id="4" w:name="_Toc128752536"/>
      <w:r>
        <w:rPr>
          <w:rFonts w:eastAsia="Times New Roman"/>
          <w:lang w:eastAsia="en-GB"/>
        </w:rPr>
        <w:lastRenderedPageBreak/>
        <w:t>Recommendations</w:t>
      </w:r>
      <w:bookmarkEnd w:id="4"/>
    </w:p>
    <w:p w14:paraId="4494E3D9" w14:textId="77777777" w:rsidR="006D3CD6" w:rsidRDefault="0021242D" w:rsidP="006D3CD6">
      <w:pPr>
        <w:rPr>
          <w:lang w:eastAsia="en-GB"/>
        </w:rPr>
      </w:pPr>
      <w:r>
        <w:rPr>
          <w:lang w:eastAsia="en-GB"/>
        </w:rPr>
        <w:t>To ensure adequate customer satisfaction among Indian guests, the following steps may be recommended for Hilton Hotel, London staff:</w:t>
      </w:r>
    </w:p>
    <w:p w14:paraId="1EF5D4B3" w14:textId="77777777" w:rsidR="006D3CD6" w:rsidRDefault="0021242D" w:rsidP="00F76E04">
      <w:pPr>
        <w:pStyle w:val="ListParagraph"/>
        <w:numPr>
          <w:ilvl w:val="0"/>
          <w:numId w:val="1"/>
        </w:numPr>
        <w:rPr>
          <w:lang w:eastAsia="en-GB"/>
        </w:rPr>
      </w:pPr>
      <w:r>
        <w:rPr>
          <w:lang w:eastAsia="en-GB"/>
        </w:rPr>
        <w:t>Greet all Indian guests formally.</w:t>
      </w:r>
    </w:p>
    <w:p w14:paraId="57ED9AD6" w14:textId="77777777" w:rsidR="00F76E04" w:rsidRPr="006D3CD6" w:rsidRDefault="0021242D" w:rsidP="00F76E04">
      <w:pPr>
        <w:pStyle w:val="ListParagraph"/>
        <w:numPr>
          <w:ilvl w:val="0"/>
          <w:numId w:val="1"/>
        </w:numPr>
        <w:rPr>
          <w:lang w:eastAsia="en-GB"/>
        </w:rPr>
      </w:pPr>
      <w:r>
        <w:rPr>
          <w:lang w:eastAsia="en-GB"/>
        </w:rPr>
        <w:t>Ensure hotel events and facilities are family and child-friendly.</w:t>
      </w:r>
    </w:p>
    <w:p w14:paraId="5159EC57" w14:textId="77777777" w:rsidR="00506BDF" w:rsidRDefault="0021242D" w:rsidP="00506BDF">
      <w:pPr>
        <w:pStyle w:val="Heading1"/>
        <w:rPr>
          <w:lang w:eastAsia="en-GB"/>
        </w:rPr>
      </w:pPr>
      <w:bookmarkStart w:id="5" w:name="_Toc128752537"/>
      <w:r>
        <w:rPr>
          <w:lang w:eastAsia="en-GB"/>
        </w:rPr>
        <w:t>Conclusion</w:t>
      </w:r>
      <w:bookmarkEnd w:id="5"/>
    </w:p>
    <w:p w14:paraId="01CCB554" w14:textId="77777777" w:rsidR="00D97E1D" w:rsidRDefault="0021242D" w:rsidP="00D97E1D">
      <w:pPr>
        <w:rPr>
          <w:lang w:eastAsia="en-GB"/>
        </w:rPr>
      </w:pPr>
      <w:r>
        <w:rPr>
          <w:lang w:eastAsia="en-GB"/>
        </w:rPr>
        <w:t>Cultural intelligence</w:t>
      </w:r>
      <w:r w:rsidR="00506BDF">
        <w:rPr>
          <w:lang w:eastAsia="en-GB"/>
        </w:rPr>
        <w:t xml:space="preserve"> refers to the individual ability to modify one’s behaviour as well as environmental settings to display cultural awareness and understanding.</w:t>
      </w:r>
      <w:r>
        <w:rPr>
          <w:lang w:eastAsia="en-GB"/>
        </w:rPr>
        <w:t xml:space="preserve"> It enables greater customer satisfaction.</w:t>
      </w:r>
      <w:r w:rsidR="00343A92">
        <w:rPr>
          <w:lang w:eastAsia="en-GB"/>
        </w:rPr>
        <w:t xml:space="preserve"> </w:t>
      </w:r>
      <w:r>
        <w:rPr>
          <w:lang w:eastAsia="en-GB"/>
        </w:rPr>
        <w:t>However, an exceptional emphasis on cross-cultural practices can lead to the propagation of stereotypes and facilitate discrimination. Thus, cross-cultural communication must focus on cultural awareness and take necessary measures to avoid unpalatable cultural appropriation.</w:t>
      </w:r>
      <w:r w:rsidR="00E71266">
        <w:rPr>
          <w:lang w:eastAsia="en-GB"/>
        </w:rPr>
        <w:t xml:space="preserve"> Therefore, a balanced approach to cross-cultural communication is advisable.</w:t>
      </w:r>
    </w:p>
    <w:p w14:paraId="25550453" w14:textId="77777777" w:rsidR="00506BDF" w:rsidRPr="00506BDF" w:rsidRDefault="00506BDF" w:rsidP="00506BDF">
      <w:pPr>
        <w:rPr>
          <w:lang w:eastAsia="en-GB"/>
        </w:rPr>
      </w:pPr>
    </w:p>
    <w:p w14:paraId="4993AF75" w14:textId="77777777" w:rsidR="00F14D85" w:rsidRDefault="0021242D">
      <w:pPr>
        <w:spacing w:line="259" w:lineRule="auto"/>
        <w:jc w:val="left"/>
        <w:rPr>
          <w:rFonts w:eastAsia="Times New Roman" w:cstheme="majorBidi"/>
          <w:b/>
          <w:szCs w:val="32"/>
          <w:lang w:eastAsia="en-GB"/>
        </w:rPr>
      </w:pPr>
      <w:r>
        <w:rPr>
          <w:rFonts w:eastAsia="Times New Roman"/>
          <w:lang w:eastAsia="en-GB"/>
        </w:rPr>
        <w:br w:type="page"/>
      </w:r>
    </w:p>
    <w:p w14:paraId="41BEFB0A" w14:textId="77777777" w:rsidR="000B2CFC" w:rsidRPr="000B2CFC" w:rsidRDefault="0021242D" w:rsidP="000B2CFC">
      <w:pPr>
        <w:pStyle w:val="Heading1"/>
        <w:rPr>
          <w:rFonts w:eastAsia="Times New Roman"/>
          <w:lang w:eastAsia="en-GB"/>
        </w:rPr>
      </w:pPr>
      <w:bookmarkStart w:id="6" w:name="_Toc128752538"/>
      <w:r>
        <w:rPr>
          <w:rFonts w:eastAsia="Times New Roman"/>
          <w:lang w:eastAsia="en-GB"/>
        </w:rPr>
        <w:lastRenderedPageBreak/>
        <w:t>References</w:t>
      </w:r>
      <w:bookmarkEnd w:id="6"/>
      <w:r>
        <w:rPr>
          <w:rFonts w:eastAsia="Times New Roman"/>
          <w:lang w:eastAsia="en-GB"/>
        </w:rPr>
        <w:t xml:space="preserve"> </w:t>
      </w:r>
    </w:p>
    <w:p w14:paraId="56B178D0" w14:textId="77777777" w:rsidR="000B2CFC" w:rsidRDefault="000B2CFC" w:rsidP="00510C53">
      <w:pPr>
        <w:rPr>
          <w:shd w:val="clear" w:color="auto" w:fill="FFFFFF"/>
        </w:rPr>
      </w:pPr>
      <w:r>
        <w:rPr>
          <w:shd w:val="clear" w:color="auto" w:fill="FFFFFF"/>
        </w:rPr>
        <w:t>Buzlu, M.Ö. and Balik, Z.S., 2022. The physical facilities and services for children in family hotels. </w:t>
      </w:r>
      <w:r>
        <w:rPr>
          <w:i/>
          <w:iCs/>
          <w:shd w:val="clear" w:color="auto" w:fill="FFFFFF"/>
        </w:rPr>
        <w:t>Beykoz Akademi Dergisi</w:t>
      </w:r>
      <w:r>
        <w:rPr>
          <w:shd w:val="clear" w:color="auto" w:fill="FFFFFF"/>
        </w:rPr>
        <w:t>, </w:t>
      </w:r>
      <w:r>
        <w:rPr>
          <w:i/>
          <w:iCs/>
          <w:shd w:val="clear" w:color="auto" w:fill="FFFFFF"/>
        </w:rPr>
        <w:t>2</w:t>
      </w:r>
      <w:r>
        <w:rPr>
          <w:shd w:val="clear" w:color="auto" w:fill="FFFFFF"/>
        </w:rPr>
        <w:t>(1), pp.186-198.</w:t>
      </w:r>
    </w:p>
    <w:p w14:paraId="717496A8" w14:textId="77777777" w:rsidR="000B2CFC" w:rsidRDefault="000B2CFC" w:rsidP="006837B5">
      <w:pPr>
        <w:rPr>
          <w:i/>
          <w:iCs/>
        </w:rPr>
      </w:pPr>
      <w:r>
        <w:rPr>
          <w:shd w:val="clear" w:color="auto" w:fill="FFFFFF"/>
        </w:rPr>
        <w:t xml:space="preserve">Dingwall, J.R., Labrie, C., McLennon, T. and Underwood, L., 2019. Professional Communications. </w:t>
      </w:r>
      <w:r w:rsidRPr="006837B5">
        <w:rPr>
          <w:i/>
          <w:iCs/>
        </w:rPr>
        <w:t>Creative Commons Attribution</w:t>
      </w:r>
      <w:r>
        <w:rPr>
          <w:i/>
          <w:iCs/>
        </w:rPr>
        <w:t xml:space="preserve">. </w:t>
      </w:r>
    </w:p>
    <w:p w14:paraId="20C495BB" w14:textId="77777777" w:rsidR="000B2CFC" w:rsidRDefault="000B2CFC" w:rsidP="00383F22">
      <w:pPr>
        <w:rPr>
          <w:shd w:val="clear" w:color="auto" w:fill="FFFFFF"/>
        </w:rPr>
      </w:pPr>
      <w:r>
        <w:rPr>
          <w:shd w:val="clear" w:color="auto" w:fill="FFFFFF"/>
        </w:rPr>
        <w:t>Fang, F., Schei, V. and Selart, M., 2018. Hype or hope? A new look at the research on cultural intelligence. </w:t>
      </w:r>
      <w:r>
        <w:rPr>
          <w:i/>
          <w:iCs/>
          <w:shd w:val="clear" w:color="auto" w:fill="FFFFFF"/>
        </w:rPr>
        <w:t>International Journal of Intercultural Relations</w:t>
      </w:r>
      <w:r>
        <w:rPr>
          <w:shd w:val="clear" w:color="auto" w:fill="FFFFFF"/>
        </w:rPr>
        <w:t>, </w:t>
      </w:r>
      <w:r>
        <w:rPr>
          <w:i/>
          <w:iCs/>
          <w:shd w:val="clear" w:color="auto" w:fill="FFFFFF"/>
        </w:rPr>
        <w:t>66</w:t>
      </w:r>
      <w:r>
        <w:rPr>
          <w:shd w:val="clear" w:color="auto" w:fill="FFFFFF"/>
        </w:rPr>
        <w:t>, pp.148-171.</w:t>
      </w:r>
    </w:p>
    <w:p w14:paraId="30B0F396" w14:textId="77777777" w:rsidR="000B2CFC" w:rsidRDefault="000B2CFC" w:rsidP="00823D30">
      <w:pPr>
        <w:rPr>
          <w:lang w:eastAsia="en-GB"/>
        </w:rPr>
      </w:pPr>
      <w:r>
        <w:rPr>
          <w:lang w:eastAsia="en-GB"/>
        </w:rPr>
        <w:t xml:space="preserve">Hilton, 2023. </w:t>
      </w:r>
      <w:r>
        <w:rPr>
          <w:i/>
          <w:iCs/>
          <w:lang w:eastAsia="en-GB"/>
        </w:rPr>
        <w:t xml:space="preserve">Welcome to Hilton. </w:t>
      </w:r>
      <w:r>
        <w:rPr>
          <w:lang w:eastAsia="en-GB"/>
        </w:rPr>
        <w:t xml:space="preserve">[Online] Available at: </w:t>
      </w:r>
      <w:hyperlink r:id="rId10" w:history="1">
        <w:r w:rsidRPr="001C2D87">
          <w:rPr>
            <w:rStyle w:val="Hyperlink"/>
            <w:lang w:eastAsia="en-GB"/>
          </w:rPr>
          <w:t>https://www.hilton.com/en/corporate/</w:t>
        </w:r>
      </w:hyperlink>
      <w:r>
        <w:rPr>
          <w:lang w:eastAsia="en-GB"/>
        </w:rPr>
        <w:t xml:space="preserve"> [Accessed: 02 March 2023]</w:t>
      </w:r>
    </w:p>
    <w:p w14:paraId="0F7D945E" w14:textId="77777777" w:rsidR="000B2CFC" w:rsidRDefault="000B2CFC" w:rsidP="00B47B6F">
      <w:pPr>
        <w:rPr>
          <w:lang w:eastAsia="en-GB"/>
        </w:rPr>
      </w:pPr>
      <w:r>
        <w:rPr>
          <w:shd w:val="clear" w:color="auto" w:fill="FFFFFF"/>
        </w:rPr>
        <w:t xml:space="preserve">Hofstede’s Inisights, 2022. </w:t>
      </w:r>
      <w:r w:rsidRPr="00B47B6F">
        <w:rPr>
          <w:i/>
          <w:iCs/>
        </w:rPr>
        <w:t>COUNTRY COMPARISON</w:t>
      </w:r>
      <w:r>
        <w:rPr>
          <w:i/>
          <w:iCs/>
        </w:rPr>
        <w:t xml:space="preserve">. </w:t>
      </w:r>
      <w:r>
        <w:rPr>
          <w:lang w:eastAsia="en-GB"/>
        </w:rPr>
        <w:t xml:space="preserve">[Online] Available at: </w:t>
      </w:r>
      <w:hyperlink r:id="rId11" w:history="1">
        <w:r w:rsidRPr="009A7DE4">
          <w:rPr>
            <w:rStyle w:val="Hyperlink"/>
          </w:rPr>
          <w:t>https://www.hofstede-insights.com/country-comparison/india/</w:t>
        </w:r>
      </w:hyperlink>
      <w:r>
        <w:t xml:space="preserve"> </w:t>
      </w:r>
      <w:r>
        <w:rPr>
          <w:lang w:eastAsia="en-GB"/>
        </w:rPr>
        <w:t>[Accessed: 02 March 2023]</w:t>
      </w:r>
    </w:p>
    <w:p w14:paraId="5FB18994" w14:textId="77777777" w:rsidR="000B2CFC" w:rsidRDefault="000B2CFC" w:rsidP="00823D30">
      <w:pPr>
        <w:rPr>
          <w:shd w:val="clear" w:color="auto" w:fill="FFFFFF"/>
        </w:rPr>
      </w:pPr>
      <w:r>
        <w:rPr>
          <w:shd w:val="clear" w:color="auto" w:fill="FFFFFF"/>
        </w:rPr>
        <w:t>Khan, M.Y.H., 2018. Cross-cultural leadership and the hospitality industry: A leadership style towards success in organizational goals in France. </w:t>
      </w:r>
      <w:r>
        <w:rPr>
          <w:i/>
          <w:iCs/>
          <w:shd w:val="clear" w:color="auto" w:fill="FFFFFF"/>
        </w:rPr>
        <w:t>Hos Tour Manage Int</w:t>
      </w:r>
      <w:r>
        <w:rPr>
          <w:shd w:val="clear" w:color="auto" w:fill="FFFFFF"/>
        </w:rPr>
        <w:t>, </w:t>
      </w:r>
      <w:r>
        <w:rPr>
          <w:i/>
          <w:iCs/>
          <w:shd w:val="clear" w:color="auto" w:fill="FFFFFF"/>
        </w:rPr>
        <w:t>1</w:t>
      </w:r>
      <w:r>
        <w:rPr>
          <w:shd w:val="clear" w:color="auto" w:fill="FFFFFF"/>
        </w:rPr>
        <w:t>(4), pp.20-25.</w:t>
      </w:r>
    </w:p>
    <w:p w14:paraId="38F7CBC8" w14:textId="77777777" w:rsidR="000B2CFC" w:rsidRDefault="000B2CFC" w:rsidP="007F5781">
      <w:pPr>
        <w:rPr>
          <w:lang w:eastAsia="en-GB"/>
        </w:rPr>
      </w:pPr>
      <w:r>
        <w:rPr>
          <w:lang w:val="en-IN" w:eastAsia="en-GB"/>
        </w:rPr>
        <w:t xml:space="preserve">LibreTexts, 2020. </w:t>
      </w:r>
      <w:r w:rsidRPr="007F5781">
        <w:rPr>
          <w:i/>
          <w:iCs/>
          <w:lang w:val="en-IN" w:eastAsia="en-GB"/>
        </w:rPr>
        <w:t>Cultural Intelligence Model.</w:t>
      </w:r>
      <w:r>
        <w:rPr>
          <w:i/>
          <w:iCs/>
          <w:lang w:val="en-IN" w:eastAsia="en-GB"/>
        </w:rPr>
        <w:t xml:space="preserve"> </w:t>
      </w:r>
      <w:r>
        <w:rPr>
          <w:lang w:eastAsia="en-GB"/>
        </w:rPr>
        <w:t xml:space="preserve">[Online] Available at: </w:t>
      </w:r>
      <w:hyperlink r:id="rId12" w:history="1">
        <w:r w:rsidRPr="009A7DE4">
          <w:rPr>
            <w:rStyle w:val="Hyperlink"/>
          </w:rPr>
          <w:t>https://socialsci.libretexts.org/Courses/Cosumnes_River_College/HCD_310%3A_College_Success_(Weathers)/02%3A_Cultural_Intelligence_Defined/2.02%3A_Cultural_Intelligence_Model</w:t>
        </w:r>
      </w:hyperlink>
      <w:r>
        <w:t xml:space="preserve"> </w:t>
      </w:r>
      <w:r>
        <w:rPr>
          <w:lang w:eastAsia="en-GB"/>
        </w:rPr>
        <w:t>[Accessed: 02 March 2023]</w:t>
      </w:r>
    </w:p>
    <w:p w14:paraId="15518968" w14:textId="77777777" w:rsidR="000B2CFC" w:rsidRDefault="000B2CFC" w:rsidP="005F266A">
      <w:pPr>
        <w:rPr>
          <w:shd w:val="clear" w:color="auto" w:fill="FFFFFF"/>
        </w:rPr>
      </w:pPr>
      <w:r>
        <w:rPr>
          <w:shd w:val="clear" w:color="auto" w:fill="FFFFFF"/>
        </w:rPr>
        <w:t>Radojevic, T., Stanisic, N. and Stanic, N., 2019. The culture of hospitality: From anecdote to evidence. </w:t>
      </w:r>
      <w:r>
        <w:rPr>
          <w:i/>
          <w:iCs/>
          <w:shd w:val="clear" w:color="auto" w:fill="FFFFFF"/>
        </w:rPr>
        <w:t>Annals of Tourism Research</w:t>
      </w:r>
      <w:r>
        <w:rPr>
          <w:shd w:val="clear" w:color="auto" w:fill="FFFFFF"/>
        </w:rPr>
        <w:t>, </w:t>
      </w:r>
      <w:r>
        <w:rPr>
          <w:i/>
          <w:iCs/>
          <w:shd w:val="clear" w:color="auto" w:fill="FFFFFF"/>
        </w:rPr>
        <w:t>79</w:t>
      </w:r>
      <w:r>
        <w:rPr>
          <w:shd w:val="clear" w:color="auto" w:fill="FFFFFF"/>
        </w:rPr>
        <w:t>, p.102789.</w:t>
      </w:r>
    </w:p>
    <w:p w14:paraId="741114C6" w14:textId="77777777" w:rsidR="000B2CFC" w:rsidRPr="00A15FF3" w:rsidRDefault="000B2CFC" w:rsidP="00A15FF3">
      <w:pPr>
        <w:rPr>
          <w:lang w:eastAsia="en-GB"/>
        </w:rPr>
      </w:pPr>
      <w:r>
        <w:rPr>
          <w:lang w:eastAsia="en-GB"/>
        </w:rPr>
        <w:t xml:space="preserve">Statista, 2022. </w:t>
      </w:r>
      <w:r w:rsidRPr="00A15FF3">
        <w:rPr>
          <w:i/>
          <w:iCs/>
          <w:shd w:val="clear" w:color="auto" w:fill="FFFFFF"/>
        </w:rPr>
        <w:t>Number of visits from India to the United Kingdom (UK) between 2004 and 2019</w:t>
      </w:r>
      <w:r>
        <w:rPr>
          <w:i/>
          <w:iCs/>
          <w:shd w:val="clear" w:color="auto" w:fill="FFFFFF"/>
        </w:rPr>
        <w:t xml:space="preserve">. </w:t>
      </w:r>
      <w:r>
        <w:rPr>
          <w:lang w:eastAsia="en-GB"/>
        </w:rPr>
        <w:t xml:space="preserve">[Online] Available at: </w:t>
      </w:r>
      <w:hyperlink r:id="rId13" w:history="1">
        <w:r w:rsidRPr="009A7DE4">
          <w:rPr>
            <w:rStyle w:val="Hyperlink"/>
          </w:rPr>
          <w:t>https://www.statista.com/statistics/473103/number-of-visits-from-india-to-the-united-kingdom-uk/</w:t>
        </w:r>
      </w:hyperlink>
      <w:r>
        <w:t xml:space="preserve"> </w:t>
      </w:r>
      <w:r>
        <w:rPr>
          <w:lang w:eastAsia="en-GB"/>
        </w:rPr>
        <w:t>[Accessed: 02 March 2023]</w:t>
      </w:r>
    </w:p>
    <w:p w14:paraId="4E56E066" w14:textId="77777777" w:rsidR="000B2CFC" w:rsidRDefault="000B2CFC" w:rsidP="001F3814">
      <w:pPr>
        <w:rPr>
          <w:lang w:eastAsia="en-GB"/>
        </w:rPr>
      </w:pPr>
      <w:r>
        <w:rPr>
          <w:lang w:eastAsia="en-GB"/>
        </w:rPr>
        <w:t xml:space="preserve">Visit Britain, 2023. </w:t>
      </w:r>
      <w:r>
        <w:rPr>
          <w:i/>
          <w:iCs/>
          <w:lang w:eastAsia="en-GB"/>
        </w:rPr>
        <w:t xml:space="preserve">India. </w:t>
      </w:r>
      <w:r>
        <w:rPr>
          <w:lang w:eastAsia="en-GB"/>
        </w:rPr>
        <w:t xml:space="preserve">[Online] Available at: </w:t>
      </w:r>
      <w:hyperlink r:id="rId14" w:history="1">
        <w:r w:rsidRPr="009A7DE4">
          <w:rPr>
            <w:rStyle w:val="Hyperlink"/>
          </w:rPr>
          <w:t>https://www.visitbritain.org/markets/india</w:t>
        </w:r>
      </w:hyperlink>
      <w:r>
        <w:t xml:space="preserve"> </w:t>
      </w:r>
      <w:r>
        <w:rPr>
          <w:lang w:eastAsia="en-GB"/>
        </w:rPr>
        <w:t>[Accessed: 02 March 2023]</w:t>
      </w:r>
    </w:p>
    <w:p w14:paraId="75EB7541" w14:textId="77777777" w:rsidR="007F5781" w:rsidRPr="00823D30" w:rsidRDefault="007F5781" w:rsidP="005F266A">
      <w:pPr>
        <w:rPr>
          <w:lang w:eastAsia="en-GB"/>
        </w:rPr>
      </w:pPr>
    </w:p>
    <w:sectPr w:rsidR="007F5781" w:rsidRPr="00823D3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F282D" w14:textId="77777777" w:rsidR="00CA4A72" w:rsidRDefault="00CA4A72">
      <w:pPr>
        <w:spacing w:after="0" w:line="240" w:lineRule="auto"/>
      </w:pPr>
      <w:r>
        <w:separator/>
      </w:r>
    </w:p>
  </w:endnote>
  <w:endnote w:type="continuationSeparator" w:id="0">
    <w:p w14:paraId="67569EEA" w14:textId="77777777" w:rsidR="00CA4A72" w:rsidRDefault="00CA4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240923"/>
      <w:docPartObj>
        <w:docPartGallery w:val="Page Numbers (Bottom of Page)"/>
        <w:docPartUnique/>
      </w:docPartObj>
    </w:sdtPr>
    <w:sdtEndPr>
      <w:rPr>
        <w:noProof/>
      </w:rPr>
    </w:sdtEndPr>
    <w:sdtContent>
      <w:p w14:paraId="0ECAD38D" w14:textId="77777777" w:rsidR="00295CAF" w:rsidRDefault="0021242D">
        <w:pPr>
          <w:pStyle w:val="Footer"/>
          <w:jc w:val="right"/>
        </w:pPr>
        <w:r>
          <w:fldChar w:fldCharType="begin"/>
        </w:r>
        <w:r>
          <w:instrText xml:space="preserve"> PAGE   \* MERGEFORMAT </w:instrText>
        </w:r>
        <w:r>
          <w:fldChar w:fldCharType="separate"/>
        </w:r>
        <w:r w:rsidR="000B2CFC">
          <w:rPr>
            <w:noProof/>
          </w:rPr>
          <w:t>8</w:t>
        </w:r>
        <w:r>
          <w:rPr>
            <w:noProof/>
          </w:rPr>
          <w:fldChar w:fldCharType="end"/>
        </w:r>
      </w:p>
    </w:sdtContent>
  </w:sdt>
  <w:p w14:paraId="16227196" w14:textId="77777777" w:rsidR="00295CAF" w:rsidRDefault="00295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20898" w14:textId="77777777" w:rsidR="00CA4A72" w:rsidRDefault="00CA4A72">
      <w:pPr>
        <w:spacing w:after="0" w:line="240" w:lineRule="auto"/>
      </w:pPr>
      <w:r>
        <w:separator/>
      </w:r>
    </w:p>
  </w:footnote>
  <w:footnote w:type="continuationSeparator" w:id="0">
    <w:p w14:paraId="1CEB3BAF" w14:textId="77777777" w:rsidR="00CA4A72" w:rsidRDefault="00CA4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524EA"/>
    <w:multiLevelType w:val="hybridMultilevel"/>
    <w:tmpl w:val="CF5C7B8E"/>
    <w:lvl w:ilvl="0" w:tplc="FF2A817A">
      <w:start w:val="1"/>
      <w:numFmt w:val="bullet"/>
      <w:lvlText w:val=""/>
      <w:lvlJc w:val="left"/>
      <w:pPr>
        <w:ind w:left="720" w:hanging="360"/>
      </w:pPr>
      <w:rPr>
        <w:rFonts w:ascii="Symbol" w:hAnsi="Symbol" w:hint="default"/>
      </w:rPr>
    </w:lvl>
    <w:lvl w:ilvl="1" w:tplc="B60EAB62" w:tentative="1">
      <w:start w:val="1"/>
      <w:numFmt w:val="bullet"/>
      <w:lvlText w:val="o"/>
      <w:lvlJc w:val="left"/>
      <w:pPr>
        <w:ind w:left="1440" w:hanging="360"/>
      </w:pPr>
      <w:rPr>
        <w:rFonts w:ascii="Courier New" w:hAnsi="Courier New" w:cs="Courier New" w:hint="default"/>
      </w:rPr>
    </w:lvl>
    <w:lvl w:ilvl="2" w:tplc="7354C1AE" w:tentative="1">
      <w:start w:val="1"/>
      <w:numFmt w:val="bullet"/>
      <w:lvlText w:val=""/>
      <w:lvlJc w:val="left"/>
      <w:pPr>
        <w:ind w:left="2160" w:hanging="360"/>
      </w:pPr>
      <w:rPr>
        <w:rFonts w:ascii="Wingdings" w:hAnsi="Wingdings" w:hint="default"/>
      </w:rPr>
    </w:lvl>
    <w:lvl w:ilvl="3" w:tplc="EB407B48" w:tentative="1">
      <w:start w:val="1"/>
      <w:numFmt w:val="bullet"/>
      <w:lvlText w:val=""/>
      <w:lvlJc w:val="left"/>
      <w:pPr>
        <w:ind w:left="2880" w:hanging="360"/>
      </w:pPr>
      <w:rPr>
        <w:rFonts w:ascii="Symbol" w:hAnsi="Symbol" w:hint="default"/>
      </w:rPr>
    </w:lvl>
    <w:lvl w:ilvl="4" w:tplc="1310970E" w:tentative="1">
      <w:start w:val="1"/>
      <w:numFmt w:val="bullet"/>
      <w:lvlText w:val="o"/>
      <w:lvlJc w:val="left"/>
      <w:pPr>
        <w:ind w:left="3600" w:hanging="360"/>
      </w:pPr>
      <w:rPr>
        <w:rFonts w:ascii="Courier New" w:hAnsi="Courier New" w:cs="Courier New" w:hint="default"/>
      </w:rPr>
    </w:lvl>
    <w:lvl w:ilvl="5" w:tplc="7C3CA1CC" w:tentative="1">
      <w:start w:val="1"/>
      <w:numFmt w:val="bullet"/>
      <w:lvlText w:val=""/>
      <w:lvlJc w:val="left"/>
      <w:pPr>
        <w:ind w:left="4320" w:hanging="360"/>
      </w:pPr>
      <w:rPr>
        <w:rFonts w:ascii="Wingdings" w:hAnsi="Wingdings" w:hint="default"/>
      </w:rPr>
    </w:lvl>
    <w:lvl w:ilvl="6" w:tplc="A5B21682" w:tentative="1">
      <w:start w:val="1"/>
      <w:numFmt w:val="bullet"/>
      <w:lvlText w:val=""/>
      <w:lvlJc w:val="left"/>
      <w:pPr>
        <w:ind w:left="5040" w:hanging="360"/>
      </w:pPr>
      <w:rPr>
        <w:rFonts w:ascii="Symbol" w:hAnsi="Symbol" w:hint="default"/>
      </w:rPr>
    </w:lvl>
    <w:lvl w:ilvl="7" w:tplc="015C6CFA" w:tentative="1">
      <w:start w:val="1"/>
      <w:numFmt w:val="bullet"/>
      <w:lvlText w:val="o"/>
      <w:lvlJc w:val="left"/>
      <w:pPr>
        <w:ind w:left="5760" w:hanging="360"/>
      </w:pPr>
      <w:rPr>
        <w:rFonts w:ascii="Courier New" w:hAnsi="Courier New" w:cs="Courier New" w:hint="default"/>
      </w:rPr>
    </w:lvl>
    <w:lvl w:ilvl="8" w:tplc="38DA4BF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D85"/>
    <w:rsid w:val="00020577"/>
    <w:rsid w:val="00043D82"/>
    <w:rsid w:val="00044182"/>
    <w:rsid w:val="00051D9C"/>
    <w:rsid w:val="00076CC3"/>
    <w:rsid w:val="000831D8"/>
    <w:rsid w:val="000B2CFC"/>
    <w:rsid w:val="000B424E"/>
    <w:rsid w:val="000B6A2B"/>
    <w:rsid w:val="000F00B1"/>
    <w:rsid w:val="000F09C6"/>
    <w:rsid w:val="000F2A5A"/>
    <w:rsid w:val="00112A9E"/>
    <w:rsid w:val="001519EC"/>
    <w:rsid w:val="001557E1"/>
    <w:rsid w:val="00165BD2"/>
    <w:rsid w:val="00195F35"/>
    <w:rsid w:val="001A246C"/>
    <w:rsid w:val="001A3823"/>
    <w:rsid w:val="001C2D87"/>
    <w:rsid w:val="001E29AD"/>
    <w:rsid w:val="001E3C58"/>
    <w:rsid w:val="001E3DA1"/>
    <w:rsid w:val="001F3814"/>
    <w:rsid w:val="0021242D"/>
    <w:rsid w:val="002138B0"/>
    <w:rsid w:val="0022607C"/>
    <w:rsid w:val="0025603C"/>
    <w:rsid w:val="00295CAF"/>
    <w:rsid w:val="002A0870"/>
    <w:rsid w:val="002E01E9"/>
    <w:rsid w:val="002F4AF8"/>
    <w:rsid w:val="00305CA7"/>
    <w:rsid w:val="00306151"/>
    <w:rsid w:val="003403ED"/>
    <w:rsid w:val="00343A92"/>
    <w:rsid w:val="00352C3C"/>
    <w:rsid w:val="00383F22"/>
    <w:rsid w:val="00390078"/>
    <w:rsid w:val="003A0445"/>
    <w:rsid w:val="003A5C4C"/>
    <w:rsid w:val="003B4108"/>
    <w:rsid w:val="003D1523"/>
    <w:rsid w:val="003F7342"/>
    <w:rsid w:val="00406B19"/>
    <w:rsid w:val="004070CA"/>
    <w:rsid w:val="004246C6"/>
    <w:rsid w:val="00431C2B"/>
    <w:rsid w:val="00431D42"/>
    <w:rsid w:val="004363A6"/>
    <w:rsid w:val="004431B1"/>
    <w:rsid w:val="00460A84"/>
    <w:rsid w:val="004B035A"/>
    <w:rsid w:val="004E46CF"/>
    <w:rsid w:val="00504429"/>
    <w:rsid w:val="00506BDF"/>
    <w:rsid w:val="00510C53"/>
    <w:rsid w:val="0052054B"/>
    <w:rsid w:val="005A191F"/>
    <w:rsid w:val="005A5148"/>
    <w:rsid w:val="005F266A"/>
    <w:rsid w:val="005F6644"/>
    <w:rsid w:val="006458CA"/>
    <w:rsid w:val="00660485"/>
    <w:rsid w:val="006837B5"/>
    <w:rsid w:val="006C45CC"/>
    <w:rsid w:val="006D1717"/>
    <w:rsid w:val="006D3CD6"/>
    <w:rsid w:val="006F1FCA"/>
    <w:rsid w:val="007031FB"/>
    <w:rsid w:val="00704CA1"/>
    <w:rsid w:val="00733036"/>
    <w:rsid w:val="00742559"/>
    <w:rsid w:val="00745A5D"/>
    <w:rsid w:val="00766C79"/>
    <w:rsid w:val="00767BC9"/>
    <w:rsid w:val="00795374"/>
    <w:rsid w:val="007B40EA"/>
    <w:rsid w:val="007E5215"/>
    <w:rsid w:val="007F0966"/>
    <w:rsid w:val="007F5781"/>
    <w:rsid w:val="00823D30"/>
    <w:rsid w:val="0082425F"/>
    <w:rsid w:val="0082652B"/>
    <w:rsid w:val="0084451F"/>
    <w:rsid w:val="00853B0D"/>
    <w:rsid w:val="008548BB"/>
    <w:rsid w:val="00855432"/>
    <w:rsid w:val="00857F13"/>
    <w:rsid w:val="00877B38"/>
    <w:rsid w:val="00886763"/>
    <w:rsid w:val="00887FD2"/>
    <w:rsid w:val="00892AE0"/>
    <w:rsid w:val="008A2A6C"/>
    <w:rsid w:val="008A7C5B"/>
    <w:rsid w:val="008B1DA9"/>
    <w:rsid w:val="008C0DA4"/>
    <w:rsid w:val="008E7722"/>
    <w:rsid w:val="00930C2F"/>
    <w:rsid w:val="00971EB6"/>
    <w:rsid w:val="00976FCD"/>
    <w:rsid w:val="00986967"/>
    <w:rsid w:val="00993A5D"/>
    <w:rsid w:val="009A6E38"/>
    <w:rsid w:val="009A7DE4"/>
    <w:rsid w:val="009B3BE4"/>
    <w:rsid w:val="009B7B33"/>
    <w:rsid w:val="009C01FF"/>
    <w:rsid w:val="009F3978"/>
    <w:rsid w:val="009F7D47"/>
    <w:rsid w:val="00A15FF3"/>
    <w:rsid w:val="00A274C4"/>
    <w:rsid w:val="00A45736"/>
    <w:rsid w:val="00A54967"/>
    <w:rsid w:val="00A61E08"/>
    <w:rsid w:val="00A85A57"/>
    <w:rsid w:val="00A873B3"/>
    <w:rsid w:val="00A94C08"/>
    <w:rsid w:val="00A97FD4"/>
    <w:rsid w:val="00B07B64"/>
    <w:rsid w:val="00B11570"/>
    <w:rsid w:val="00B21D90"/>
    <w:rsid w:val="00B47B6F"/>
    <w:rsid w:val="00B74567"/>
    <w:rsid w:val="00B90B44"/>
    <w:rsid w:val="00BC15E9"/>
    <w:rsid w:val="00BC36CC"/>
    <w:rsid w:val="00BD111A"/>
    <w:rsid w:val="00BD1E92"/>
    <w:rsid w:val="00BE54B7"/>
    <w:rsid w:val="00BE74C1"/>
    <w:rsid w:val="00BF018A"/>
    <w:rsid w:val="00BF5929"/>
    <w:rsid w:val="00C077BD"/>
    <w:rsid w:val="00C127A7"/>
    <w:rsid w:val="00C13614"/>
    <w:rsid w:val="00C21191"/>
    <w:rsid w:val="00C23CF3"/>
    <w:rsid w:val="00C47202"/>
    <w:rsid w:val="00C50B9B"/>
    <w:rsid w:val="00C60BDD"/>
    <w:rsid w:val="00C6402F"/>
    <w:rsid w:val="00C652EA"/>
    <w:rsid w:val="00C713A6"/>
    <w:rsid w:val="00C812D1"/>
    <w:rsid w:val="00CA4A72"/>
    <w:rsid w:val="00CD59C8"/>
    <w:rsid w:val="00CE4BAF"/>
    <w:rsid w:val="00CF0BEF"/>
    <w:rsid w:val="00D12D72"/>
    <w:rsid w:val="00D152C1"/>
    <w:rsid w:val="00D1735D"/>
    <w:rsid w:val="00D32874"/>
    <w:rsid w:val="00D97E1D"/>
    <w:rsid w:val="00DB2F9A"/>
    <w:rsid w:val="00DB64FA"/>
    <w:rsid w:val="00DE0422"/>
    <w:rsid w:val="00DF6C94"/>
    <w:rsid w:val="00E36657"/>
    <w:rsid w:val="00E71266"/>
    <w:rsid w:val="00E727D9"/>
    <w:rsid w:val="00E75F6E"/>
    <w:rsid w:val="00E84B9B"/>
    <w:rsid w:val="00EA7E71"/>
    <w:rsid w:val="00EB6890"/>
    <w:rsid w:val="00EC5F40"/>
    <w:rsid w:val="00EE01FF"/>
    <w:rsid w:val="00EE267C"/>
    <w:rsid w:val="00EE7CA1"/>
    <w:rsid w:val="00EF12A3"/>
    <w:rsid w:val="00F029FA"/>
    <w:rsid w:val="00F04DDB"/>
    <w:rsid w:val="00F04F1A"/>
    <w:rsid w:val="00F14D85"/>
    <w:rsid w:val="00F3470F"/>
    <w:rsid w:val="00F36450"/>
    <w:rsid w:val="00F36B20"/>
    <w:rsid w:val="00F41B84"/>
    <w:rsid w:val="00F4391A"/>
    <w:rsid w:val="00F52ED6"/>
    <w:rsid w:val="00F76E04"/>
    <w:rsid w:val="00F81B2E"/>
    <w:rsid w:val="00FC2F77"/>
    <w:rsid w:val="00FE5CB0"/>
    <w:rsid w:val="00FE6616"/>
    <w:rsid w:val="00FF75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EBE06"/>
  <w15:chartTrackingRefBased/>
  <w15:docId w15:val="{B73452D9-09AD-4AD8-8DDC-9882EF976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8B0"/>
    <w:pPr>
      <w:spacing w:line="360" w:lineRule="auto"/>
      <w:jc w:val="both"/>
    </w:pPr>
    <w:rPr>
      <w:rFonts w:ascii="Times New Roman" w:hAnsi="Times New Roman" w:cs="Calibri"/>
      <w:color w:val="000000"/>
      <w:sz w:val="24"/>
      <w:lang w:val="en-GB" w:eastAsia="en-IN"/>
    </w:rPr>
  </w:style>
  <w:style w:type="paragraph" w:styleId="Heading1">
    <w:name w:val="heading 1"/>
    <w:basedOn w:val="Normal"/>
    <w:next w:val="Normal"/>
    <w:link w:val="Heading1Char"/>
    <w:uiPriority w:val="9"/>
    <w:qFormat/>
    <w:rsid w:val="00A5496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B47B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559"/>
    <w:pPr>
      <w:contextualSpacing/>
      <w:jc w:val="center"/>
    </w:pPr>
    <w:rPr>
      <w:rFonts w:eastAsiaTheme="majorEastAsia" w:cstheme="majorBidi"/>
      <w:b/>
      <w:spacing w:val="-10"/>
      <w:kern w:val="28"/>
      <w:sz w:val="36"/>
      <w:szCs w:val="56"/>
      <w:lang w:eastAsia="zh-CN"/>
    </w:rPr>
  </w:style>
  <w:style w:type="character" w:customStyle="1" w:styleId="TitleChar">
    <w:name w:val="Title Char"/>
    <w:basedOn w:val="DefaultParagraphFont"/>
    <w:link w:val="Title"/>
    <w:uiPriority w:val="10"/>
    <w:rsid w:val="00742559"/>
    <w:rPr>
      <w:rFonts w:ascii="Times New Roman" w:eastAsiaTheme="majorEastAsia" w:hAnsi="Times New Roman" w:cstheme="majorBidi"/>
      <w:b/>
      <w:spacing w:val="-10"/>
      <w:kern w:val="28"/>
      <w:sz w:val="36"/>
      <w:szCs w:val="56"/>
      <w:lang w:val="en-GB" w:eastAsia="zh-CN"/>
    </w:rPr>
  </w:style>
  <w:style w:type="character" w:customStyle="1" w:styleId="Heading1Char">
    <w:name w:val="Heading 1 Char"/>
    <w:basedOn w:val="DefaultParagraphFont"/>
    <w:link w:val="Heading1"/>
    <w:uiPriority w:val="9"/>
    <w:rsid w:val="00A54967"/>
    <w:rPr>
      <w:rFonts w:ascii="Times New Roman" w:eastAsiaTheme="majorEastAsia" w:hAnsi="Times New Roman" w:cstheme="majorBidi"/>
      <w:b/>
      <w:sz w:val="24"/>
      <w:szCs w:val="32"/>
      <w:lang w:val="en-GB"/>
    </w:rPr>
  </w:style>
  <w:style w:type="paragraph" w:styleId="ListParagraph">
    <w:name w:val="List Paragraph"/>
    <w:basedOn w:val="Normal"/>
    <w:qFormat/>
    <w:rsid w:val="00FF754F"/>
    <w:pPr>
      <w:ind w:left="720"/>
      <w:contextualSpacing/>
    </w:pPr>
  </w:style>
  <w:style w:type="paragraph" w:styleId="TOCHeading">
    <w:name w:val="TOC Heading"/>
    <w:basedOn w:val="Heading1"/>
    <w:next w:val="Normal"/>
    <w:uiPriority w:val="39"/>
    <w:unhideWhenUsed/>
    <w:qFormat/>
    <w:rsid w:val="00F14D85"/>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F14D85"/>
    <w:pPr>
      <w:spacing w:after="100"/>
    </w:pPr>
  </w:style>
  <w:style w:type="character" w:styleId="Hyperlink">
    <w:name w:val="Hyperlink"/>
    <w:basedOn w:val="DefaultParagraphFont"/>
    <w:uiPriority w:val="99"/>
    <w:unhideWhenUsed/>
    <w:rsid w:val="00F14D85"/>
    <w:rPr>
      <w:color w:val="0563C1" w:themeColor="hyperlink"/>
      <w:u w:val="single"/>
    </w:rPr>
  </w:style>
  <w:style w:type="paragraph" w:styleId="Header">
    <w:name w:val="header"/>
    <w:basedOn w:val="Normal"/>
    <w:link w:val="HeaderChar"/>
    <w:uiPriority w:val="99"/>
    <w:unhideWhenUsed/>
    <w:rsid w:val="00295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CAF"/>
    <w:rPr>
      <w:rFonts w:ascii="Times New Roman" w:hAnsi="Times New Roman" w:cs="Calibri"/>
      <w:color w:val="000000"/>
      <w:sz w:val="24"/>
      <w:lang w:val="en-GB" w:eastAsia="en-IN"/>
    </w:rPr>
  </w:style>
  <w:style w:type="paragraph" w:styleId="Footer">
    <w:name w:val="footer"/>
    <w:basedOn w:val="Normal"/>
    <w:link w:val="FooterChar"/>
    <w:uiPriority w:val="99"/>
    <w:unhideWhenUsed/>
    <w:rsid w:val="00295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CAF"/>
    <w:rPr>
      <w:rFonts w:ascii="Times New Roman" w:hAnsi="Times New Roman" w:cs="Calibri"/>
      <w:color w:val="000000"/>
      <w:sz w:val="24"/>
      <w:lang w:val="en-GB" w:eastAsia="en-IN"/>
    </w:rPr>
  </w:style>
  <w:style w:type="character" w:customStyle="1" w:styleId="UnresolvedMention1">
    <w:name w:val="Unresolved Mention1"/>
    <w:basedOn w:val="DefaultParagraphFont"/>
    <w:uiPriority w:val="99"/>
    <w:semiHidden/>
    <w:unhideWhenUsed/>
    <w:rsid w:val="00823D30"/>
    <w:rPr>
      <w:color w:val="605E5C"/>
      <w:shd w:val="clear" w:color="auto" w:fill="E1DFDD"/>
    </w:rPr>
  </w:style>
  <w:style w:type="character" w:customStyle="1" w:styleId="Heading2Char">
    <w:name w:val="Heading 2 Char"/>
    <w:basedOn w:val="DefaultParagraphFont"/>
    <w:link w:val="Heading2"/>
    <w:uiPriority w:val="9"/>
    <w:semiHidden/>
    <w:rsid w:val="00B47B6F"/>
    <w:rPr>
      <w:rFonts w:asciiTheme="majorHAnsi" w:eastAsiaTheme="majorEastAsia" w:hAnsiTheme="majorHAnsi" w:cstheme="majorBidi"/>
      <w:color w:val="2F5496" w:themeColor="accent1" w:themeShade="BF"/>
      <w:sz w:val="26"/>
      <w:szCs w:val="26"/>
      <w:lang w:val="en-GB" w:eastAsia="en-IN"/>
    </w:rPr>
  </w:style>
  <w:style w:type="table" w:styleId="TableGrid">
    <w:name w:val="Table Grid"/>
    <w:basedOn w:val="TableNormal"/>
    <w:uiPriority w:val="39"/>
    <w:rsid w:val="00443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EE7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473103/number-of-visits-from-india-to-the-united-kingdom-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ocialsci.libretexts.org/Courses/Cosumnes_River_College/HCD_310%3A_College_Success_(Weathers)/02%3A_Cultural_Intelligence_Defined/2.02%3A_Cultural_Intelligence_Mode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india/"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ilton.com/en/corpora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isitbritain.org/markets/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CEE23-4D0B-440C-8D8E-AECFFC0EB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Pages>
  <Words>1791</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gabrielaracu@yahoo.com</cp:lastModifiedBy>
  <cp:revision>163</cp:revision>
  <dcterms:created xsi:type="dcterms:W3CDTF">2023-03-02T10:47:00Z</dcterms:created>
  <dcterms:modified xsi:type="dcterms:W3CDTF">2023-03-04T14:14:00Z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40d1e4a7-1b7a-4919-94a7-60d526821887</vt:lpwstr>
  </property>
</Properties>
</file>