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93962" w14:textId="0E1C6783" w:rsidR="001D100C" w:rsidRPr="004F33C0" w:rsidRDefault="004F33C0" w:rsidP="004F33C0">
      <w:pPr>
        <w:spacing w:line="360" w:lineRule="auto"/>
        <w:jc w:val="center"/>
        <w:rPr>
          <w:b/>
          <w:bCs/>
          <w:color w:val="000000" w:themeColor="text1"/>
          <w:sz w:val="32"/>
          <w:szCs w:val="32"/>
        </w:rPr>
      </w:pPr>
      <w:r w:rsidRPr="004F33C0">
        <w:rPr>
          <w:b/>
          <w:bCs/>
          <w:color w:val="000000" w:themeColor="text1"/>
          <w:sz w:val="32"/>
          <w:szCs w:val="32"/>
        </w:rPr>
        <w:t>Digital Skills and Research Methods</w:t>
      </w:r>
    </w:p>
    <w:p w14:paraId="1B8FA71F" w14:textId="4F8104DA" w:rsidR="004F33C0" w:rsidRPr="004F33C0" w:rsidRDefault="004F33C0" w:rsidP="004F33C0">
      <w:pPr>
        <w:spacing w:line="360" w:lineRule="auto"/>
        <w:jc w:val="center"/>
        <w:rPr>
          <w:b/>
          <w:bCs/>
          <w:color w:val="000000" w:themeColor="text1"/>
          <w:sz w:val="24"/>
          <w:szCs w:val="24"/>
        </w:rPr>
      </w:pPr>
      <w:r w:rsidRPr="004F33C0">
        <w:rPr>
          <w:b/>
          <w:bCs/>
          <w:color w:val="000000" w:themeColor="text1"/>
          <w:sz w:val="24"/>
          <w:szCs w:val="24"/>
        </w:rPr>
        <w:t>Module Code: BMSW4003</w:t>
      </w:r>
    </w:p>
    <w:p w14:paraId="16DA94D7" w14:textId="38CDA561" w:rsidR="007D3ACC" w:rsidRPr="004F33C0" w:rsidRDefault="004F33C0" w:rsidP="004F33C0">
      <w:pPr>
        <w:spacing w:line="360" w:lineRule="auto"/>
        <w:jc w:val="center"/>
        <w:rPr>
          <w:rStyle w:val="BookTitle"/>
        </w:rPr>
      </w:pPr>
      <w:r w:rsidRPr="004F33C0">
        <w:rPr>
          <w:rStyle w:val="BookTitle"/>
        </w:rPr>
        <w:t>Report – Research report</w:t>
      </w:r>
    </w:p>
    <w:p w14:paraId="640A63D9" w14:textId="52306A92" w:rsidR="007D3ACC" w:rsidRPr="0099545B" w:rsidRDefault="0099545B" w:rsidP="007D3ACC">
      <w:pPr>
        <w:spacing w:line="360" w:lineRule="auto"/>
        <w:jc w:val="both"/>
        <w:rPr>
          <w:color w:val="000000" w:themeColor="text1"/>
          <w:sz w:val="40"/>
          <w:szCs w:val="40"/>
        </w:rPr>
      </w:pPr>
      <w:r>
        <w:rPr>
          <w:color w:val="000000" w:themeColor="text1"/>
          <w:sz w:val="40"/>
          <w:szCs w:val="40"/>
        </w:rPr>
        <w:t xml:space="preserve">Student name: Melitsa Beyhan Ahmed </w:t>
      </w:r>
    </w:p>
    <w:p w14:paraId="5464331E" w14:textId="24005B8F" w:rsidR="00843555" w:rsidRPr="0099545B" w:rsidRDefault="0099545B">
      <w:pPr>
        <w:rPr>
          <w:color w:val="000000" w:themeColor="text1"/>
          <w:sz w:val="40"/>
          <w:szCs w:val="40"/>
        </w:rPr>
      </w:pPr>
      <w:r w:rsidRPr="0099545B">
        <w:rPr>
          <w:color w:val="000000" w:themeColor="text1"/>
          <w:sz w:val="40"/>
          <w:szCs w:val="40"/>
        </w:rPr>
        <w:t>Student ID :2111603</w:t>
      </w:r>
      <w:r w:rsidR="00843555" w:rsidRPr="0099545B">
        <w:rPr>
          <w:color w:val="000000" w:themeColor="text1"/>
          <w:sz w:val="40"/>
          <w:szCs w:val="40"/>
        </w:rPr>
        <w:br w:type="page"/>
      </w:r>
    </w:p>
    <w:sdt>
      <w:sdtPr>
        <w:rPr>
          <w:rFonts w:asciiTheme="minorHAnsi" w:eastAsiaTheme="minorHAnsi" w:hAnsiTheme="minorHAnsi" w:cstheme="minorBidi"/>
          <w:color w:val="auto"/>
          <w:sz w:val="22"/>
          <w:szCs w:val="22"/>
          <w:lang w:val="en-US" w:eastAsia="en-US"/>
        </w:rPr>
        <w:id w:val="-218984727"/>
        <w:docPartObj>
          <w:docPartGallery w:val="Table of Contents"/>
          <w:docPartUnique/>
        </w:docPartObj>
      </w:sdtPr>
      <w:sdtEndPr>
        <w:rPr>
          <w:b/>
          <w:bCs/>
        </w:rPr>
      </w:sdtEndPr>
      <w:sdtContent>
        <w:p w14:paraId="3B06553B" w14:textId="3B2F7534" w:rsidR="00B76DDB" w:rsidRPr="008102D6" w:rsidRDefault="00B76DDB" w:rsidP="00B76DDB">
          <w:pPr>
            <w:pStyle w:val="TOCHeading"/>
            <w:spacing w:line="276" w:lineRule="auto"/>
            <w:rPr>
              <w:b/>
              <w:bCs/>
              <w:color w:val="auto"/>
              <w:sz w:val="28"/>
              <w:szCs w:val="28"/>
            </w:rPr>
          </w:pPr>
          <w:r w:rsidRPr="008102D6">
            <w:rPr>
              <w:b/>
              <w:bCs/>
              <w:color w:val="auto"/>
              <w:sz w:val="28"/>
              <w:szCs w:val="28"/>
            </w:rPr>
            <w:t>Contents</w:t>
          </w:r>
        </w:p>
        <w:p w14:paraId="2596CD7B" w14:textId="4C079B2B" w:rsidR="00B76DDB" w:rsidRPr="008102D6" w:rsidRDefault="00000000" w:rsidP="00B76DDB">
          <w:pPr>
            <w:pStyle w:val="TOC1"/>
            <w:tabs>
              <w:tab w:val="right" w:leader="dot" w:pos="9350"/>
            </w:tabs>
            <w:spacing w:line="276" w:lineRule="auto"/>
            <w:rPr>
              <w:noProof/>
            </w:rPr>
          </w:pPr>
          <w:hyperlink w:anchor="_Toc120302150" w:history="1">
            <w:r w:rsidR="00B76DDB" w:rsidRPr="008102D6">
              <w:rPr>
                <w:rStyle w:val="Hyperlink"/>
                <w:noProof/>
                <w:u w:val="none"/>
                <w:lang w:val="en-GB"/>
              </w:rPr>
              <w:t>Introduction</w:t>
            </w:r>
            <w:r w:rsidR="00B76DDB" w:rsidRPr="008102D6">
              <w:rPr>
                <w:noProof/>
                <w:webHidden/>
              </w:rPr>
              <w:tab/>
            </w:r>
            <w:r w:rsidR="00B76DDB" w:rsidRPr="008102D6">
              <w:rPr>
                <w:noProof/>
                <w:webHidden/>
              </w:rPr>
              <w:fldChar w:fldCharType="begin"/>
            </w:r>
            <w:r w:rsidR="00B76DDB" w:rsidRPr="008102D6">
              <w:rPr>
                <w:noProof/>
                <w:webHidden/>
              </w:rPr>
              <w:instrText xml:space="preserve"> PAGEREF _Toc120302150 \h </w:instrText>
            </w:r>
            <w:r w:rsidR="00B76DDB" w:rsidRPr="008102D6">
              <w:rPr>
                <w:noProof/>
                <w:webHidden/>
              </w:rPr>
            </w:r>
            <w:r w:rsidR="00B76DDB" w:rsidRPr="008102D6">
              <w:rPr>
                <w:noProof/>
                <w:webHidden/>
              </w:rPr>
              <w:fldChar w:fldCharType="separate"/>
            </w:r>
            <w:r w:rsidR="00B76DDB" w:rsidRPr="008102D6">
              <w:rPr>
                <w:noProof/>
                <w:webHidden/>
              </w:rPr>
              <w:t>3</w:t>
            </w:r>
            <w:r w:rsidR="00B76DDB" w:rsidRPr="008102D6">
              <w:rPr>
                <w:noProof/>
                <w:webHidden/>
              </w:rPr>
              <w:fldChar w:fldCharType="end"/>
            </w:r>
          </w:hyperlink>
        </w:p>
        <w:p w14:paraId="2555A9EC" w14:textId="086B921E" w:rsidR="00B76DDB" w:rsidRPr="008102D6" w:rsidRDefault="00000000" w:rsidP="00B76DDB">
          <w:pPr>
            <w:pStyle w:val="TOC2"/>
            <w:tabs>
              <w:tab w:val="right" w:leader="dot" w:pos="9350"/>
            </w:tabs>
            <w:spacing w:line="276" w:lineRule="auto"/>
            <w:rPr>
              <w:noProof/>
            </w:rPr>
          </w:pPr>
          <w:hyperlink w:anchor="_Toc120302151" w:history="1">
            <w:r w:rsidR="00B76DDB" w:rsidRPr="008102D6">
              <w:rPr>
                <w:rStyle w:val="Hyperlink"/>
                <w:noProof/>
                <w:u w:val="none"/>
                <w:lang w:val="en-GB"/>
              </w:rPr>
              <w:t>Context, Research Issue, and Justification</w:t>
            </w:r>
            <w:r w:rsidR="00B76DDB" w:rsidRPr="008102D6">
              <w:rPr>
                <w:noProof/>
                <w:webHidden/>
              </w:rPr>
              <w:tab/>
              <w:t>3</w:t>
            </w:r>
          </w:hyperlink>
        </w:p>
        <w:p w14:paraId="62648C16" w14:textId="1ABEA22E" w:rsidR="00B76DDB" w:rsidRPr="008102D6" w:rsidRDefault="00000000" w:rsidP="00B76DDB">
          <w:pPr>
            <w:pStyle w:val="TOC2"/>
            <w:tabs>
              <w:tab w:val="right" w:leader="dot" w:pos="9350"/>
            </w:tabs>
            <w:spacing w:line="276" w:lineRule="auto"/>
            <w:rPr>
              <w:noProof/>
            </w:rPr>
          </w:pPr>
          <w:hyperlink w:anchor="_Toc120302152" w:history="1">
            <w:r w:rsidR="00B76DDB" w:rsidRPr="008102D6">
              <w:rPr>
                <w:rStyle w:val="Hyperlink"/>
                <w:noProof/>
                <w:u w:val="none"/>
                <w:lang w:val="en-GB"/>
              </w:rPr>
              <w:t>Research aim</w:t>
            </w:r>
            <w:r w:rsidR="00B76DDB" w:rsidRPr="008102D6">
              <w:rPr>
                <w:noProof/>
                <w:webHidden/>
              </w:rPr>
              <w:tab/>
              <w:t>3</w:t>
            </w:r>
          </w:hyperlink>
        </w:p>
        <w:p w14:paraId="465F2187" w14:textId="505FC520" w:rsidR="00B76DDB" w:rsidRPr="008102D6" w:rsidRDefault="00000000" w:rsidP="00B76DDB">
          <w:pPr>
            <w:pStyle w:val="TOC2"/>
            <w:tabs>
              <w:tab w:val="right" w:leader="dot" w:pos="9350"/>
            </w:tabs>
            <w:spacing w:line="276" w:lineRule="auto"/>
            <w:rPr>
              <w:noProof/>
            </w:rPr>
          </w:pPr>
          <w:hyperlink w:anchor="_Toc120302153" w:history="1">
            <w:r w:rsidR="00B76DDB" w:rsidRPr="008102D6">
              <w:rPr>
                <w:rStyle w:val="Hyperlink"/>
                <w:noProof/>
                <w:u w:val="none"/>
                <w:lang w:val="en-GB"/>
              </w:rPr>
              <w:t>Research objectives</w:t>
            </w:r>
            <w:r w:rsidR="00B76DDB" w:rsidRPr="008102D6">
              <w:rPr>
                <w:noProof/>
                <w:webHidden/>
              </w:rPr>
              <w:tab/>
              <w:t>4</w:t>
            </w:r>
          </w:hyperlink>
        </w:p>
        <w:p w14:paraId="4A960358" w14:textId="46911AF8" w:rsidR="00B76DDB" w:rsidRPr="008102D6" w:rsidRDefault="00000000" w:rsidP="00B76DDB">
          <w:pPr>
            <w:pStyle w:val="TOC2"/>
            <w:tabs>
              <w:tab w:val="right" w:leader="dot" w:pos="9350"/>
            </w:tabs>
            <w:spacing w:line="276" w:lineRule="auto"/>
            <w:rPr>
              <w:noProof/>
            </w:rPr>
          </w:pPr>
          <w:hyperlink w:anchor="_Toc120302154" w:history="1">
            <w:r w:rsidR="00B76DDB" w:rsidRPr="008102D6">
              <w:rPr>
                <w:rStyle w:val="Hyperlink"/>
                <w:noProof/>
                <w:u w:val="none"/>
                <w:lang w:val="en-GB"/>
              </w:rPr>
              <w:t>Research Question</w:t>
            </w:r>
            <w:r w:rsidR="00B76DDB" w:rsidRPr="008102D6">
              <w:rPr>
                <w:noProof/>
                <w:webHidden/>
              </w:rPr>
              <w:tab/>
              <w:t>4</w:t>
            </w:r>
          </w:hyperlink>
        </w:p>
        <w:p w14:paraId="780B35DC" w14:textId="2CCE61C6" w:rsidR="00B76DDB" w:rsidRPr="008102D6" w:rsidRDefault="00000000" w:rsidP="00B76DDB">
          <w:pPr>
            <w:pStyle w:val="TOC1"/>
            <w:tabs>
              <w:tab w:val="right" w:leader="dot" w:pos="9350"/>
            </w:tabs>
            <w:spacing w:line="276" w:lineRule="auto"/>
            <w:rPr>
              <w:noProof/>
            </w:rPr>
          </w:pPr>
          <w:hyperlink w:anchor="_Toc120302155" w:history="1">
            <w:r w:rsidR="00B76DDB" w:rsidRPr="008102D6">
              <w:rPr>
                <w:rStyle w:val="Hyperlink"/>
                <w:noProof/>
                <w:u w:val="none"/>
                <w:lang w:val="en-GB"/>
              </w:rPr>
              <w:t>Methods of Study and ethics</w:t>
            </w:r>
            <w:r w:rsidR="00B76DDB" w:rsidRPr="008102D6">
              <w:rPr>
                <w:noProof/>
                <w:webHidden/>
              </w:rPr>
              <w:tab/>
              <w:t>5</w:t>
            </w:r>
          </w:hyperlink>
        </w:p>
        <w:p w14:paraId="611E3287" w14:textId="4D5963A9" w:rsidR="00B76DDB" w:rsidRPr="008102D6" w:rsidRDefault="00000000" w:rsidP="00B76DDB">
          <w:pPr>
            <w:pStyle w:val="TOC2"/>
            <w:tabs>
              <w:tab w:val="right" w:leader="dot" w:pos="9350"/>
            </w:tabs>
            <w:spacing w:line="276" w:lineRule="auto"/>
            <w:rPr>
              <w:noProof/>
            </w:rPr>
          </w:pPr>
          <w:hyperlink w:anchor="_Toc120302156" w:history="1">
            <w:r w:rsidR="00B76DDB" w:rsidRPr="008102D6">
              <w:rPr>
                <w:rStyle w:val="Hyperlink"/>
                <w:noProof/>
                <w:u w:val="none"/>
                <w:lang w:val="en-GB"/>
              </w:rPr>
              <w:t>Research Methods</w:t>
            </w:r>
            <w:r w:rsidR="00B76DDB" w:rsidRPr="008102D6">
              <w:rPr>
                <w:noProof/>
                <w:webHidden/>
              </w:rPr>
              <w:tab/>
              <w:t>5</w:t>
            </w:r>
          </w:hyperlink>
        </w:p>
        <w:p w14:paraId="5E855DC0" w14:textId="4CA1ACA3" w:rsidR="00B76DDB" w:rsidRPr="008102D6" w:rsidRDefault="00000000" w:rsidP="00B76DDB">
          <w:pPr>
            <w:pStyle w:val="TOC2"/>
            <w:tabs>
              <w:tab w:val="right" w:leader="dot" w:pos="9350"/>
            </w:tabs>
            <w:spacing w:line="276" w:lineRule="auto"/>
            <w:rPr>
              <w:noProof/>
            </w:rPr>
          </w:pPr>
          <w:hyperlink w:anchor="_Toc120302157" w:history="1">
            <w:r w:rsidR="00B76DDB" w:rsidRPr="008102D6">
              <w:rPr>
                <w:rStyle w:val="Hyperlink"/>
                <w:noProof/>
                <w:u w:val="none"/>
                <w:lang w:val="en-GB"/>
              </w:rPr>
              <w:t>Ethical consideration</w:t>
            </w:r>
            <w:r w:rsidR="00B76DDB" w:rsidRPr="008102D6">
              <w:rPr>
                <w:noProof/>
                <w:webHidden/>
              </w:rPr>
              <w:tab/>
              <w:t>6</w:t>
            </w:r>
          </w:hyperlink>
        </w:p>
        <w:p w14:paraId="3D6A807E" w14:textId="515C469D" w:rsidR="00B76DDB" w:rsidRPr="008102D6" w:rsidRDefault="00000000" w:rsidP="00B76DDB">
          <w:pPr>
            <w:pStyle w:val="TOC1"/>
            <w:tabs>
              <w:tab w:val="right" w:leader="dot" w:pos="9350"/>
            </w:tabs>
            <w:spacing w:line="276" w:lineRule="auto"/>
            <w:rPr>
              <w:noProof/>
            </w:rPr>
          </w:pPr>
          <w:hyperlink w:anchor="_Toc120302158" w:history="1">
            <w:r w:rsidR="00B76DDB" w:rsidRPr="008102D6">
              <w:rPr>
                <w:rStyle w:val="Hyperlink"/>
                <w:noProof/>
                <w:u w:val="none"/>
              </w:rPr>
              <w:t>Research Findings (Results)</w:t>
            </w:r>
            <w:r w:rsidR="00B76DDB" w:rsidRPr="008102D6">
              <w:rPr>
                <w:noProof/>
                <w:webHidden/>
              </w:rPr>
              <w:tab/>
              <w:t>7</w:t>
            </w:r>
          </w:hyperlink>
        </w:p>
        <w:p w14:paraId="39D03146" w14:textId="4899E9E3" w:rsidR="00B76DDB" w:rsidRPr="008102D6" w:rsidRDefault="00000000" w:rsidP="00B76DDB">
          <w:pPr>
            <w:pStyle w:val="TOC1"/>
            <w:tabs>
              <w:tab w:val="right" w:leader="dot" w:pos="9350"/>
            </w:tabs>
            <w:spacing w:line="276" w:lineRule="auto"/>
            <w:rPr>
              <w:noProof/>
            </w:rPr>
          </w:pPr>
          <w:hyperlink w:anchor="_Toc120302159" w:history="1">
            <w:r w:rsidR="00B76DDB" w:rsidRPr="008102D6">
              <w:rPr>
                <w:rStyle w:val="Hyperlink"/>
                <w:noProof/>
                <w:u w:val="none"/>
                <w:lang w:val="en-GB"/>
              </w:rPr>
              <w:t>Discussion</w:t>
            </w:r>
            <w:r w:rsidR="00B76DDB" w:rsidRPr="008102D6">
              <w:rPr>
                <w:noProof/>
                <w:webHidden/>
              </w:rPr>
              <w:tab/>
              <w:t>12</w:t>
            </w:r>
          </w:hyperlink>
        </w:p>
        <w:p w14:paraId="02FF198F" w14:textId="6B8AB1C6" w:rsidR="00B76DDB" w:rsidRPr="008102D6" w:rsidRDefault="00000000" w:rsidP="00B76DDB">
          <w:pPr>
            <w:pStyle w:val="TOC2"/>
            <w:tabs>
              <w:tab w:val="right" w:leader="dot" w:pos="9350"/>
            </w:tabs>
            <w:spacing w:line="276" w:lineRule="auto"/>
            <w:rPr>
              <w:noProof/>
            </w:rPr>
          </w:pPr>
          <w:hyperlink w:anchor="_Toc120302160" w:history="1">
            <w:r w:rsidR="00B76DDB" w:rsidRPr="008102D6">
              <w:rPr>
                <w:rStyle w:val="Hyperlink"/>
                <w:noProof/>
                <w:u w:val="none"/>
                <w:lang w:val="en-GB"/>
              </w:rPr>
              <w:t>Discussion and analysis of findings</w:t>
            </w:r>
            <w:r w:rsidR="00B76DDB" w:rsidRPr="008102D6">
              <w:rPr>
                <w:noProof/>
                <w:webHidden/>
              </w:rPr>
              <w:tab/>
              <w:t>12</w:t>
            </w:r>
          </w:hyperlink>
        </w:p>
        <w:p w14:paraId="0F842F3C" w14:textId="0C1E6E8C" w:rsidR="00B76DDB" w:rsidRPr="008102D6" w:rsidRDefault="00000000" w:rsidP="00B76DDB">
          <w:pPr>
            <w:pStyle w:val="TOC2"/>
            <w:tabs>
              <w:tab w:val="right" w:leader="dot" w:pos="9350"/>
            </w:tabs>
            <w:spacing w:line="276" w:lineRule="auto"/>
            <w:rPr>
              <w:noProof/>
            </w:rPr>
          </w:pPr>
          <w:hyperlink w:anchor="_Toc120302161" w:history="1">
            <w:r w:rsidR="00B76DDB" w:rsidRPr="008102D6">
              <w:rPr>
                <w:rStyle w:val="Hyperlink"/>
                <w:noProof/>
                <w:u w:val="none"/>
                <w:lang w:val="en-GB"/>
              </w:rPr>
              <w:t>Limitations of the study</w:t>
            </w:r>
            <w:r w:rsidR="00B76DDB" w:rsidRPr="008102D6">
              <w:rPr>
                <w:noProof/>
                <w:webHidden/>
              </w:rPr>
              <w:tab/>
              <w:t>13</w:t>
            </w:r>
          </w:hyperlink>
        </w:p>
        <w:p w14:paraId="5D14D1B0" w14:textId="0F3A5A8E" w:rsidR="00B76DDB" w:rsidRPr="008102D6" w:rsidRDefault="00000000" w:rsidP="00B76DDB">
          <w:pPr>
            <w:pStyle w:val="TOC1"/>
            <w:tabs>
              <w:tab w:val="right" w:leader="dot" w:pos="9350"/>
            </w:tabs>
            <w:spacing w:line="276" w:lineRule="auto"/>
            <w:rPr>
              <w:noProof/>
            </w:rPr>
          </w:pPr>
          <w:hyperlink w:anchor="_Toc120302162" w:history="1">
            <w:r w:rsidR="00B76DDB" w:rsidRPr="008102D6">
              <w:rPr>
                <w:rStyle w:val="Hyperlink"/>
                <w:noProof/>
                <w:u w:val="none"/>
                <w:lang w:val="en-GB"/>
              </w:rPr>
              <w:t>Conclusion</w:t>
            </w:r>
            <w:r w:rsidR="00B76DDB" w:rsidRPr="008102D6">
              <w:rPr>
                <w:noProof/>
                <w:webHidden/>
              </w:rPr>
              <w:tab/>
              <w:t>14</w:t>
            </w:r>
          </w:hyperlink>
        </w:p>
        <w:p w14:paraId="02BD22F6" w14:textId="5EA2CA79" w:rsidR="00B76DDB" w:rsidRPr="008102D6" w:rsidRDefault="00000000" w:rsidP="00B76DDB">
          <w:pPr>
            <w:pStyle w:val="TOC2"/>
            <w:tabs>
              <w:tab w:val="right" w:leader="dot" w:pos="9350"/>
            </w:tabs>
            <w:spacing w:line="276" w:lineRule="auto"/>
            <w:rPr>
              <w:noProof/>
            </w:rPr>
          </w:pPr>
          <w:hyperlink w:anchor="_Toc120302163" w:history="1">
            <w:r w:rsidR="00B76DDB" w:rsidRPr="008102D6">
              <w:rPr>
                <w:rStyle w:val="Hyperlink"/>
                <w:noProof/>
                <w:u w:val="none"/>
                <w:lang w:val="en-GB"/>
              </w:rPr>
              <w:t>Project summary</w:t>
            </w:r>
            <w:r w:rsidR="00B76DDB" w:rsidRPr="008102D6">
              <w:rPr>
                <w:noProof/>
                <w:webHidden/>
              </w:rPr>
              <w:tab/>
              <w:t>14</w:t>
            </w:r>
          </w:hyperlink>
        </w:p>
        <w:p w14:paraId="2CF2D890" w14:textId="7A7BD879" w:rsidR="00B76DDB" w:rsidRPr="008102D6" w:rsidRDefault="00000000" w:rsidP="00B76DDB">
          <w:pPr>
            <w:pStyle w:val="TOC2"/>
            <w:tabs>
              <w:tab w:val="right" w:leader="dot" w:pos="9350"/>
            </w:tabs>
            <w:spacing w:line="276" w:lineRule="auto"/>
            <w:rPr>
              <w:noProof/>
            </w:rPr>
          </w:pPr>
          <w:hyperlink w:anchor="_Toc120302164" w:history="1">
            <w:r w:rsidR="00B76DDB" w:rsidRPr="008102D6">
              <w:rPr>
                <w:rStyle w:val="Hyperlink"/>
                <w:noProof/>
                <w:u w:val="none"/>
                <w:lang w:val="en-GB"/>
              </w:rPr>
              <w:t>Recommendations</w:t>
            </w:r>
            <w:r w:rsidR="00B76DDB" w:rsidRPr="008102D6">
              <w:rPr>
                <w:noProof/>
                <w:webHidden/>
              </w:rPr>
              <w:tab/>
              <w:t>14</w:t>
            </w:r>
          </w:hyperlink>
        </w:p>
        <w:p w14:paraId="7B6AD1B2" w14:textId="3E264310" w:rsidR="00B76DDB" w:rsidRPr="008102D6" w:rsidRDefault="00000000" w:rsidP="00B76DDB">
          <w:pPr>
            <w:pStyle w:val="TOC1"/>
            <w:tabs>
              <w:tab w:val="right" w:leader="dot" w:pos="9350"/>
            </w:tabs>
            <w:spacing w:line="276" w:lineRule="auto"/>
            <w:rPr>
              <w:noProof/>
            </w:rPr>
          </w:pPr>
          <w:hyperlink w:anchor="_Toc120302165" w:history="1">
            <w:r w:rsidR="00B76DDB" w:rsidRPr="008102D6">
              <w:rPr>
                <w:rStyle w:val="Hyperlink"/>
                <w:noProof/>
                <w:u w:val="none"/>
              </w:rPr>
              <w:t>Bibliography</w:t>
            </w:r>
            <w:r w:rsidR="00B76DDB" w:rsidRPr="008102D6">
              <w:rPr>
                <w:noProof/>
                <w:webHidden/>
              </w:rPr>
              <w:tab/>
              <w:t>15</w:t>
            </w:r>
          </w:hyperlink>
        </w:p>
        <w:p w14:paraId="4BFB9226" w14:textId="7D35B71A" w:rsidR="00B76DDB" w:rsidRPr="008102D6" w:rsidRDefault="00000000" w:rsidP="00B76DDB">
          <w:pPr>
            <w:pStyle w:val="TOC2"/>
            <w:tabs>
              <w:tab w:val="right" w:leader="dot" w:pos="9350"/>
            </w:tabs>
            <w:spacing w:line="276" w:lineRule="auto"/>
            <w:rPr>
              <w:noProof/>
            </w:rPr>
          </w:pPr>
          <w:hyperlink w:anchor="_Toc120302166" w:history="1">
            <w:r w:rsidR="00B76DDB" w:rsidRPr="008102D6">
              <w:rPr>
                <w:rStyle w:val="Hyperlink"/>
                <w:noProof/>
                <w:u w:val="none"/>
              </w:rPr>
              <w:t>References</w:t>
            </w:r>
            <w:r w:rsidR="00B76DDB" w:rsidRPr="008102D6">
              <w:rPr>
                <w:noProof/>
                <w:webHidden/>
              </w:rPr>
              <w:tab/>
              <w:t>15</w:t>
            </w:r>
          </w:hyperlink>
        </w:p>
        <w:p w14:paraId="0D2298A5" w14:textId="7683AE92" w:rsidR="00B76DDB" w:rsidRPr="008102D6" w:rsidRDefault="00000000" w:rsidP="00B76DDB">
          <w:pPr>
            <w:pStyle w:val="TOC2"/>
            <w:tabs>
              <w:tab w:val="right" w:leader="dot" w:pos="9350"/>
            </w:tabs>
            <w:spacing w:line="276" w:lineRule="auto"/>
            <w:rPr>
              <w:noProof/>
            </w:rPr>
          </w:pPr>
          <w:hyperlink w:anchor="_Toc120302167" w:history="1">
            <w:r w:rsidR="00B76DDB" w:rsidRPr="008102D6">
              <w:rPr>
                <w:rStyle w:val="Hyperlink"/>
                <w:noProof/>
                <w:u w:val="none"/>
              </w:rPr>
              <w:t>Appendix 1: The survey questionnaire</w:t>
            </w:r>
            <w:r w:rsidR="00B76DDB" w:rsidRPr="008102D6">
              <w:rPr>
                <w:noProof/>
                <w:webHidden/>
              </w:rPr>
              <w:tab/>
              <w:t>17</w:t>
            </w:r>
          </w:hyperlink>
        </w:p>
        <w:p w14:paraId="7D009318" w14:textId="34CD1871" w:rsidR="00B76DDB" w:rsidRDefault="00000000" w:rsidP="00B76DDB">
          <w:pPr>
            <w:spacing w:line="276" w:lineRule="auto"/>
          </w:pPr>
        </w:p>
      </w:sdtContent>
    </w:sdt>
    <w:p w14:paraId="4B9FD56E" w14:textId="7C40E69B" w:rsidR="00B70124" w:rsidRDefault="00B70124" w:rsidP="007D3ACC">
      <w:pPr>
        <w:spacing w:line="360" w:lineRule="auto"/>
        <w:jc w:val="both"/>
        <w:rPr>
          <w:color w:val="000000" w:themeColor="text1"/>
          <w:sz w:val="24"/>
          <w:szCs w:val="24"/>
        </w:rPr>
      </w:pPr>
    </w:p>
    <w:p w14:paraId="39416EEA" w14:textId="77777777" w:rsidR="00B70124" w:rsidRDefault="00B70124">
      <w:pPr>
        <w:rPr>
          <w:color w:val="000000" w:themeColor="text1"/>
          <w:sz w:val="24"/>
          <w:szCs w:val="24"/>
        </w:rPr>
      </w:pPr>
      <w:r>
        <w:rPr>
          <w:color w:val="000000" w:themeColor="text1"/>
          <w:sz w:val="24"/>
          <w:szCs w:val="24"/>
        </w:rPr>
        <w:br w:type="page"/>
      </w:r>
    </w:p>
    <w:p w14:paraId="42E0ED6F" w14:textId="77777777" w:rsidR="00B02611" w:rsidRPr="00B02611" w:rsidRDefault="00B02611" w:rsidP="00B02611">
      <w:pPr>
        <w:pStyle w:val="Heading1"/>
        <w:rPr>
          <w:b/>
          <w:bCs/>
          <w:lang w:val="en-GB"/>
        </w:rPr>
      </w:pPr>
      <w:bookmarkStart w:id="0" w:name="_Toc120302150"/>
      <w:r w:rsidRPr="00B02611">
        <w:rPr>
          <w:b/>
          <w:bCs/>
          <w:lang w:val="en-GB"/>
        </w:rPr>
        <w:lastRenderedPageBreak/>
        <w:t>Introduction</w:t>
      </w:r>
      <w:bookmarkEnd w:id="0"/>
    </w:p>
    <w:p w14:paraId="4A019098" w14:textId="77777777" w:rsidR="00B02611" w:rsidRPr="00B02611" w:rsidRDefault="00B02611" w:rsidP="00B02611">
      <w:pPr>
        <w:pStyle w:val="Heading2"/>
        <w:rPr>
          <w:b/>
          <w:bCs/>
          <w:lang w:val="en-GB"/>
        </w:rPr>
      </w:pPr>
      <w:bookmarkStart w:id="1" w:name="_Toc120302151"/>
      <w:r w:rsidRPr="00B02611">
        <w:rPr>
          <w:b/>
          <w:bCs/>
          <w:lang w:val="en-GB"/>
        </w:rPr>
        <w:t>Context, Research Issue, and Justification</w:t>
      </w:r>
      <w:bookmarkEnd w:id="1"/>
    </w:p>
    <w:p w14:paraId="3914E5D2"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The term "workplace collaborative technologies" is used to describe the combination of several high-powered online collaborative software and tools that allow members of a specific team to communicate, collaborate, and complete tasks in real-time (</w:t>
      </w:r>
      <w:proofErr w:type="spellStart"/>
      <w:r w:rsidRPr="00B02611">
        <w:rPr>
          <w:color w:val="000000" w:themeColor="text1"/>
          <w:sz w:val="24"/>
          <w:szCs w:val="24"/>
          <w:lang w:val="en-GB"/>
        </w:rPr>
        <w:t>Schwendimann</w:t>
      </w:r>
      <w:proofErr w:type="spellEnd"/>
      <w:r w:rsidRPr="00B02611">
        <w:rPr>
          <w:color w:val="000000" w:themeColor="text1"/>
          <w:sz w:val="24"/>
          <w:szCs w:val="24"/>
          <w:lang w:val="en-GB"/>
        </w:rPr>
        <w:t xml:space="preserve"> et al., 2018). Workplace collaborative technologies are characterised in the same way by Williams and Schubert (2018) noted that these collaborative tools and software are the methods and resources that allow people to work together electronically, despite physical distance. Below is a graphic illustrating the range of available collaboration technology and the dimensions over which it may be used. A study by </w:t>
      </w:r>
      <w:proofErr w:type="spellStart"/>
      <w:r w:rsidRPr="00B02611">
        <w:rPr>
          <w:color w:val="000000" w:themeColor="text1"/>
          <w:sz w:val="24"/>
          <w:szCs w:val="24"/>
          <w:lang w:val="en-GB"/>
        </w:rPr>
        <w:t>Kshirsagar</w:t>
      </w:r>
      <w:proofErr w:type="spellEnd"/>
      <w:r w:rsidRPr="00B02611">
        <w:rPr>
          <w:color w:val="000000" w:themeColor="text1"/>
          <w:sz w:val="24"/>
          <w:szCs w:val="24"/>
          <w:lang w:val="en-GB"/>
        </w:rPr>
        <w:t xml:space="preserve"> et al. (2020) revealed that a wide variety of workplace collaborative technologies might be broken down into categories such as file sharing, communication, document, project collaboration, and time management. People from all walks of life have gained potential skills in utilising digital technology, as proven by the writers.</w:t>
      </w:r>
    </w:p>
    <w:p w14:paraId="71C17184"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 xml:space="preserve">According to research (such as Lewis, 2020; </w:t>
      </w:r>
      <w:proofErr w:type="spellStart"/>
      <w:r w:rsidRPr="00B02611">
        <w:rPr>
          <w:color w:val="000000" w:themeColor="text1"/>
          <w:sz w:val="24"/>
          <w:szCs w:val="24"/>
          <w:lang w:val="en-GB"/>
        </w:rPr>
        <w:t>Schwendimann</w:t>
      </w:r>
      <w:proofErr w:type="spellEnd"/>
      <w:r w:rsidRPr="00B02611">
        <w:rPr>
          <w:color w:val="000000" w:themeColor="text1"/>
          <w:sz w:val="24"/>
          <w:szCs w:val="24"/>
          <w:lang w:val="en-GB"/>
        </w:rPr>
        <w:t xml:space="preserve"> et al., 2018), the previous several years have seen a dramatic increase in the usage of digital technology and collaborative tools throughout the globe, with the COVID-19 pandemic playing the most significant impact. The authors (Lewis, 2020; </w:t>
      </w:r>
      <w:proofErr w:type="spellStart"/>
      <w:r w:rsidRPr="00B02611">
        <w:rPr>
          <w:color w:val="000000" w:themeColor="text1"/>
          <w:sz w:val="24"/>
          <w:szCs w:val="24"/>
          <w:lang w:val="en-GB"/>
        </w:rPr>
        <w:t>Schwendimann</w:t>
      </w:r>
      <w:proofErr w:type="spellEnd"/>
      <w:r w:rsidRPr="00B02611">
        <w:rPr>
          <w:color w:val="000000" w:themeColor="text1"/>
          <w:sz w:val="24"/>
          <w:szCs w:val="24"/>
          <w:lang w:val="en-GB"/>
        </w:rPr>
        <w:t xml:space="preserve"> et al., 2018) have also shown that there is a lack of research in this area; hence the conventional methods of collaborative tolling need more study (Attaran, Attaran and Kirkland, 2019). According to research by </w:t>
      </w:r>
      <w:proofErr w:type="spellStart"/>
      <w:r w:rsidRPr="00B02611">
        <w:rPr>
          <w:color w:val="000000" w:themeColor="text1"/>
          <w:sz w:val="24"/>
          <w:szCs w:val="24"/>
          <w:lang w:val="en-GB"/>
        </w:rPr>
        <w:t>Ranavolo</w:t>
      </w:r>
      <w:proofErr w:type="spellEnd"/>
      <w:r w:rsidRPr="00B02611">
        <w:rPr>
          <w:color w:val="000000" w:themeColor="text1"/>
          <w:sz w:val="24"/>
          <w:szCs w:val="24"/>
          <w:lang w:val="en-GB"/>
        </w:rPr>
        <w:t xml:space="preserve">, Serrao and </w:t>
      </w:r>
      <w:proofErr w:type="spellStart"/>
      <w:r w:rsidRPr="00B02611">
        <w:rPr>
          <w:color w:val="000000" w:themeColor="text1"/>
          <w:sz w:val="24"/>
          <w:szCs w:val="24"/>
          <w:lang w:val="en-GB"/>
        </w:rPr>
        <w:t>Draicchio</w:t>
      </w:r>
      <w:proofErr w:type="spellEnd"/>
      <w:r w:rsidRPr="00B02611">
        <w:rPr>
          <w:color w:val="000000" w:themeColor="text1"/>
          <w:sz w:val="24"/>
          <w:szCs w:val="24"/>
          <w:lang w:val="en-GB"/>
        </w:rPr>
        <w:t xml:space="preserve"> (2020), people all around the globe are still honing their abilities to work together effectively, which has real-world implications since it implies people lack the skills necessary to interact effectively in a digital setting. The results of such research would provide light on the most useful workplace collaborative applications and the extent to which people trust and use online collaboration platforms. Workplace productivity is predicted to increase as a result of improved cooperation and collaboration as a result of the findings of this study, which will also investigate the means by which people might overcome obstacles in adopting collaborative technology.</w:t>
      </w:r>
    </w:p>
    <w:p w14:paraId="448FAA8E" w14:textId="77777777" w:rsidR="00B02611" w:rsidRPr="00B02611" w:rsidRDefault="00B02611" w:rsidP="00B02611">
      <w:pPr>
        <w:pStyle w:val="Heading2"/>
        <w:rPr>
          <w:b/>
          <w:bCs/>
          <w:lang w:val="en-GB"/>
        </w:rPr>
      </w:pPr>
      <w:bookmarkStart w:id="2" w:name="_Toc120302152"/>
      <w:r w:rsidRPr="00B02611">
        <w:rPr>
          <w:b/>
          <w:bCs/>
          <w:lang w:val="en-GB"/>
        </w:rPr>
        <w:t>Research aim</w:t>
      </w:r>
      <w:bookmarkEnd w:id="2"/>
    </w:p>
    <w:p w14:paraId="568ED377"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 xml:space="preserve">The purpose of this research is to determine how far down the road to becoming an expert user of collaborative tools and technology people have progressed as individuals. </w:t>
      </w:r>
    </w:p>
    <w:p w14:paraId="405359D1" w14:textId="77777777" w:rsidR="00B02611" w:rsidRPr="00B02611" w:rsidRDefault="00B02611" w:rsidP="00B02611">
      <w:pPr>
        <w:pStyle w:val="Heading2"/>
        <w:rPr>
          <w:b/>
          <w:bCs/>
          <w:lang w:val="en-GB"/>
        </w:rPr>
      </w:pPr>
      <w:bookmarkStart w:id="3" w:name="_Toc120302153"/>
      <w:r w:rsidRPr="00B02611">
        <w:rPr>
          <w:b/>
          <w:bCs/>
          <w:lang w:val="en-GB"/>
        </w:rPr>
        <w:lastRenderedPageBreak/>
        <w:t>Research objectives</w:t>
      </w:r>
      <w:bookmarkEnd w:id="3"/>
    </w:p>
    <w:p w14:paraId="58A97BBE"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1) Ranking the most useful workplace collaboration software and tools</w:t>
      </w:r>
    </w:p>
    <w:p w14:paraId="78FD1989"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2) To evaluate the extent to which users feel confident in using collaborative tools with colleagues in the workplace</w:t>
      </w:r>
    </w:p>
    <w:p w14:paraId="20C9A418"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3) Evaluate how comfortable people feel using various forms of online collaboration software</w:t>
      </w:r>
    </w:p>
    <w:p w14:paraId="72A8E1FD" w14:textId="77777777" w:rsidR="00B02611" w:rsidRPr="00B02611" w:rsidRDefault="00B02611" w:rsidP="00B02611">
      <w:pPr>
        <w:pStyle w:val="Heading2"/>
        <w:rPr>
          <w:b/>
          <w:bCs/>
          <w:lang w:val="en-GB"/>
        </w:rPr>
      </w:pPr>
      <w:bookmarkStart w:id="4" w:name="_Toc120302154"/>
      <w:r w:rsidRPr="00B02611">
        <w:rPr>
          <w:b/>
          <w:bCs/>
          <w:lang w:val="en-GB"/>
        </w:rPr>
        <w:t>Research Question</w:t>
      </w:r>
      <w:bookmarkEnd w:id="4"/>
    </w:p>
    <w:p w14:paraId="53F2ACBB"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How much self-assurance do people have that they are proficient with collaborative technologies?</w:t>
      </w:r>
    </w:p>
    <w:p w14:paraId="5AFB98CE" w14:textId="77777777" w:rsidR="00B02611" w:rsidRDefault="00B02611">
      <w:pPr>
        <w:rPr>
          <w:rFonts w:asciiTheme="majorHAnsi" w:eastAsiaTheme="majorEastAsia" w:hAnsiTheme="majorHAnsi" w:cstheme="majorBidi"/>
          <w:b/>
          <w:bCs/>
          <w:color w:val="2F5496" w:themeColor="accent1" w:themeShade="BF"/>
          <w:sz w:val="32"/>
          <w:szCs w:val="32"/>
          <w:lang w:val="en-GB"/>
        </w:rPr>
      </w:pPr>
      <w:r>
        <w:rPr>
          <w:b/>
          <w:bCs/>
          <w:lang w:val="en-GB"/>
        </w:rPr>
        <w:br w:type="page"/>
      </w:r>
    </w:p>
    <w:p w14:paraId="1FD96BA9" w14:textId="3FEBFAA6" w:rsidR="00B02611" w:rsidRPr="00B02611" w:rsidRDefault="00B02611" w:rsidP="00B02611">
      <w:pPr>
        <w:pStyle w:val="Heading1"/>
        <w:rPr>
          <w:b/>
          <w:bCs/>
          <w:lang w:val="en-GB"/>
        </w:rPr>
      </w:pPr>
      <w:bookmarkStart w:id="5" w:name="_Toc120302155"/>
      <w:r w:rsidRPr="00B02611">
        <w:rPr>
          <w:b/>
          <w:bCs/>
          <w:lang w:val="en-GB"/>
        </w:rPr>
        <w:lastRenderedPageBreak/>
        <w:t>Methods of Study and ethics</w:t>
      </w:r>
      <w:bookmarkEnd w:id="5"/>
    </w:p>
    <w:p w14:paraId="7303F12F" w14:textId="77777777" w:rsidR="00B02611" w:rsidRPr="00B02611" w:rsidRDefault="00B02611" w:rsidP="00B02611">
      <w:pPr>
        <w:pStyle w:val="Heading2"/>
        <w:rPr>
          <w:b/>
          <w:bCs/>
          <w:lang w:val="en-GB"/>
        </w:rPr>
      </w:pPr>
      <w:bookmarkStart w:id="6" w:name="_Toc120302156"/>
      <w:r w:rsidRPr="00B02611">
        <w:rPr>
          <w:b/>
          <w:bCs/>
          <w:lang w:val="en-GB"/>
        </w:rPr>
        <w:t>Research Methods</w:t>
      </w:r>
      <w:bookmarkEnd w:id="6"/>
    </w:p>
    <w:p w14:paraId="79487A27"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The research approach considers the quality and quantity of the information gathered (Polonsky and Waller, 2018). Finding the right balance between qualitative and quantitative approaches to your study is essential (Bell, Harley and Bryman, 2022). Both approaches have their benefits and drawbacks; selecting one over the other often relies on the specifics of the study and the practitioner's prior knowledge and expertise. While quantitative research methods facilitate the collection of numerical and statistical data, they are not very useful for delving into the specifics of the study topic at hand (Yousef, 2011). However, qualitative research does not let researchers obtain numerical data but does enable them to investigate the study component or understand how people view a certain topic (Crowther and Lancaster, 2012).</w:t>
      </w:r>
    </w:p>
    <w:p w14:paraId="6C832187"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Quantitative research techniques were used for this investigation since they are thought to be the most effective for gathering information on the views of several target audiences (Polonsky and Waller, 2018). Given the nature of the research, participation from a large sample of target audiences is essential for gauging how confident people now feel about a range of collaboration tools and issues.</w:t>
      </w:r>
    </w:p>
    <w:p w14:paraId="7DAA1F84" w14:textId="2C892B34"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 xml:space="preserve">The researchers in this study employed questionnaires to gather information from the participants. Since this method facilitates the recruitment of large sample size, it is appropriate for the purposes of this research (Bell, Harley and Bryman, 2022). Furthermore, the survey questionnaires include a variety of questions that aid in the analysis of each category of data independently to answer each research question, achieve each research aim, and provide detailed conclusions (Yousef, 2011). Microsoft Office was used to create the survey questions. The survey instrument is included in Appendix </w:t>
      </w:r>
      <w:r w:rsidR="00881B65">
        <w:rPr>
          <w:color w:val="000000" w:themeColor="text1"/>
          <w:sz w:val="24"/>
          <w:szCs w:val="24"/>
          <w:lang w:val="en-GB"/>
        </w:rPr>
        <w:t>one</w:t>
      </w:r>
      <w:r w:rsidRPr="00B02611">
        <w:rPr>
          <w:color w:val="000000" w:themeColor="text1"/>
          <w:sz w:val="24"/>
          <w:szCs w:val="24"/>
          <w:lang w:val="en-GB"/>
        </w:rPr>
        <w:t>.</w:t>
      </w:r>
    </w:p>
    <w:p w14:paraId="02880551"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The sampling method entails the use of appropriate sampling techniques to select the participants (Polonsky and Waller, 2018). The researcher must select a sample population with similar characteristics to represent the wider population. Probability sampling and non-probability sampling are two types of sampling techniques (</w:t>
      </w:r>
      <w:proofErr w:type="spellStart"/>
      <w:r w:rsidRPr="00B02611">
        <w:rPr>
          <w:color w:val="000000" w:themeColor="text1"/>
          <w:sz w:val="24"/>
          <w:szCs w:val="24"/>
          <w:lang w:val="en-GB"/>
        </w:rPr>
        <w:t>Ghauri</w:t>
      </w:r>
      <w:proofErr w:type="spellEnd"/>
      <w:r w:rsidRPr="00B02611">
        <w:rPr>
          <w:color w:val="000000" w:themeColor="text1"/>
          <w:sz w:val="24"/>
          <w:szCs w:val="24"/>
          <w:lang w:val="en-GB"/>
        </w:rPr>
        <w:t xml:space="preserve">, </w:t>
      </w:r>
      <w:proofErr w:type="spellStart"/>
      <w:r w:rsidRPr="00B02611">
        <w:rPr>
          <w:color w:val="000000" w:themeColor="text1"/>
          <w:sz w:val="24"/>
          <w:szCs w:val="24"/>
          <w:lang w:val="en-GB"/>
        </w:rPr>
        <w:t>Grønhaug</w:t>
      </w:r>
      <w:proofErr w:type="spellEnd"/>
      <w:r w:rsidRPr="00B02611">
        <w:rPr>
          <w:color w:val="000000" w:themeColor="text1"/>
          <w:sz w:val="24"/>
          <w:szCs w:val="24"/>
          <w:lang w:val="en-GB"/>
        </w:rPr>
        <w:t xml:space="preserve"> and Strange, 2020). Non-probability sampling, on the other hand, picks and selects from the research </w:t>
      </w:r>
      <w:r w:rsidRPr="00B02611">
        <w:rPr>
          <w:color w:val="000000" w:themeColor="text1"/>
          <w:sz w:val="24"/>
          <w:szCs w:val="24"/>
          <w:lang w:val="en-GB"/>
        </w:rPr>
        <w:lastRenderedPageBreak/>
        <w:t>population, while probability sampling gives everyone a fair shot at participating (Crowther and Lancaster, 2012). In this investigation, a representative sample of the population was selected using a statistically sound method called probability sampling. The investigator has reached out to 42 people through an internet questionnaire. However, only 34 of them responded with actual responses.</w:t>
      </w:r>
    </w:p>
    <w:p w14:paraId="3740995E" w14:textId="77777777" w:rsidR="00B02611" w:rsidRPr="00B02611" w:rsidRDefault="00B02611" w:rsidP="00B02611">
      <w:pPr>
        <w:pStyle w:val="Heading2"/>
        <w:rPr>
          <w:b/>
          <w:bCs/>
          <w:lang w:val="en-GB"/>
        </w:rPr>
      </w:pPr>
      <w:bookmarkStart w:id="7" w:name="_Toc120302157"/>
      <w:r w:rsidRPr="00B02611">
        <w:rPr>
          <w:b/>
          <w:bCs/>
          <w:lang w:val="en-GB"/>
        </w:rPr>
        <w:t>Ethical consideration</w:t>
      </w:r>
      <w:bookmarkEnd w:id="7"/>
    </w:p>
    <w:p w14:paraId="444873AE" w14:textId="77777777" w:rsidR="00B02611" w:rsidRPr="00B02611" w:rsidRDefault="00B02611" w:rsidP="00B02611">
      <w:pPr>
        <w:spacing w:line="360" w:lineRule="auto"/>
        <w:jc w:val="both"/>
        <w:rPr>
          <w:color w:val="000000" w:themeColor="text1"/>
          <w:sz w:val="24"/>
          <w:szCs w:val="24"/>
          <w:lang w:val="en-GB"/>
        </w:rPr>
      </w:pPr>
      <w:r w:rsidRPr="00B02611">
        <w:rPr>
          <w:color w:val="000000" w:themeColor="text1"/>
          <w:sz w:val="24"/>
          <w:szCs w:val="24"/>
          <w:lang w:val="en-GB"/>
        </w:rPr>
        <w:t>One of the most noticeable factors in ensuring that research is conducted with integrity and produces reliable results is the emphasis placed on ethical issues (</w:t>
      </w:r>
      <w:proofErr w:type="spellStart"/>
      <w:r w:rsidRPr="00B02611">
        <w:rPr>
          <w:color w:val="000000" w:themeColor="text1"/>
          <w:sz w:val="24"/>
          <w:szCs w:val="24"/>
          <w:lang w:val="en-GB"/>
        </w:rPr>
        <w:t>Ghauri</w:t>
      </w:r>
      <w:proofErr w:type="spellEnd"/>
      <w:r w:rsidRPr="00B02611">
        <w:rPr>
          <w:color w:val="000000" w:themeColor="text1"/>
          <w:sz w:val="24"/>
          <w:szCs w:val="24"/>
          <w:lang w:val="en-GB"/>
        </w:rPr>
        <w:t xml:space="preserve">, </w:t>
      </w:r>
      <w:proofErr w:type="spellStart"/>
      <w:r w:rsidRPr="00B02611">
        <w:rPr>
          <w:color w:val="000000" w:themeColor="text1"/>
          <w:sz w:val="24"/>
          <w:szCs w:val="24"/>
          <w:lang w:val="en-GB"/>
        </w:rPr>
        <w:t>Grønhaug</w:t>
      </w:r>
      <w:proofErr w:type="spellEnd"/>
      <w:r w:rsidRPr="00B02611">
        <w:rPr>
          <w:color w:val="000000" w:themeColor="text1"/>
          <w:sz w:val="24"/>
          <w:szCs w:val="24"/>
          <w:lang w:val="en-GB"/>
        </w:rPr>
        <w:t xml:space="preserve"> and Strange, 2020). To guarantee that people from a wide range of backgrounds were included in the study, the researcher followed the Data Privacy Act 2018's regulations and laws to the letter, ensuring everyone was treated with respect and their rights were protected (Bell, Harley and Bryman, 2022). Furthermore, participants should be made aware that they may stop contributing data to the research at any moment.</w:t>
      </w:r>
    </w:p>
    <w:p w14:paraId="4085F0A8" w14:textId="01220343" w:rsidR="00B02611" w:rsidRDefault="00B02611">
      <w:pPr>
        <w:rPr>
          <w:color w:val="000000" w:themeColor="text1"/>
          <w:sz w:val="24"/>
          <w:szCs w:val="24"/>
        </w:rPr>
      </w:pPr>
      <w:r>
        <w:rPr>
          <w:color w:val="000000" w:themeColor="text1"/>
          <w:sz w:val="24"/>
          <w:szCs w:val="24"/>
        </w:rPr>
        <w:br w:type="page"/>
      </w:r>
    </w:p>
    <w:p w14:paraId="10E3CE73" w14:textId="4118ADF6" w:rsidR="00843555" w:rsidRPr="00007852" w:rsidRDefault="00007852" w:rsidP="00007852">
      <w:pPr>
        <w:pStyle w:val="Heading1"/>
        <w:rPr>
          <w:b/>
          <w:bCs/>
        </w:rPr>
      </w:pPr>
      <w:bookmarkStart w:id="8" w:name="_Toc120302158"/>
      <w:r w:rsidRPr="00007852">
        <w:rPr>
          <w:b/>
          <w:bCs/>
        </w:rPr>
        <w:lastRenderedPageBreak/>
        <w:t>Research Findings (Results)</w:t>
      </w:r>
      <w:bookmarkEnd w:id="8"/>
    </w:p>
    <w:p w14:paraId="49CEC189" w14:textId="77777777" w:rsidR="00D85B9C" w:rsidRP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In this section, the research results have been presented using different tools of MS Excel and Word. The researcher has used a bar chart, pie charts, and histograms to present the research findings.</w:t>
      </w:r>
    </w:p>
    <w:p w14:paraId="1BE38189" w14:textId="17B0AE94" w:rsid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The primary study has collected data to understand how confident the participants feel while using different collaborative tools and technologies. The findings are presented in figure 1 below.</w:t>
      </w:r>
    </w:p>
    <w:p w14:paraId="78E71650" w14:textId="4CEF645D" w:rsidR="00D85B9C" w:rsidRDefault="003D400F" w:rsidP="00D85B9C">
      <w:pPr>
        <w:keepNext/>
        <w:spacing w:line="360" w:lineRule="auto"/>
        <w:jc w:val="center"/>
      </w:pPr>
      <w:r>
        <w:rPr>
          <w:noProof/>
        </w:rPr>
        <w:drawing>
          <wp:inline distT="0" distB="0" distL="0" distR="0" wp14:anchorId="16EA1396" wp14:editId="2CFE2621">
            <wp:extent cx="5915025" cy="3505200"/>
            <wp:effectExtent l="0" t="0" r="9525" b="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7"/>
                    <a:stretch>
                      <a:fillRect/>
                    </a:stretch>
                  </pic:blipFill>
                  <pic:spPr>
                    <a:xfrm>
                      <a:off x="0" y="0"/>
                      <a:ext cx="5915025" cy="3505200"/>
                    </a:xfrm>
                    <a:prstGeom prst="rect">
                      <a:avLst/>
                    </a:prstGeom>
                  </pic:spPr>
                </pic:pic>
              </a:graphicData>
            </a:graphic>
          </wp:inline>
        </w:drawing>
      </w:r>
    </w:p>
    <w:p w14:paraId="70262121" w14:textId="4CD3F9B6" w:rsidR="00D85B9C" w:rsidRPr="00D85B9C" w:rsidRDefault="00D85B9C" w:rsidP="00D85B9C">
      <w:pPr>
        <w:pStyle w:val="Caption"/>
        <w:jc w:val="center"/>
        <w:rPr>
          <w:color w:val="auto"/>
          <w:sz w:val="24"/>
          <w:szCs w:val="24"/>
          <w:lang w:val="en-GB"/>
        </w:rPr>
      </w:pPr>
      <w:r w:rsidRPr="00D85B9C">
        <w:rPr>
          <w:color w:val="auto"/>
          <w:sz w:val="24"/>
          <w:szCs w:val="24"/>
        </w:rPr>
        <w:t xml:space="preserve">Figure </w:t>
      </w:r>
      <w:r w:rsidR="002D135D">
        <w:rPr>
          <w:noProof/>
          <w:color w:val="auto"/>
          <w:sz w:val="24"/>
          <w:szCs w:val="24"/>
        </w:rPr>
        <w:t>1</w:t>
      </w:r>
      <w:r w:rsidRPr="00D85B9C">
        <w:rPr>
          <w:color w:val="auto"/>
          <w:sz w:val="24"/>
          <w:szCs w:val="24"/>
        </w:rPr>
        <w:t>: How users feel confident while using different collaborative tools</w:t>
      </w:r>
    </w:p>
    <w:p w14:paraId="01ED134E" w14:textId="77777777" w:rsidR="00D85B9C" w:rsidRP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Figure 1 shows that 25 participants said that they feel highly confident in using mobile phones as a means of collaboration. On the other hand, only 4, 2, and 3 participants said they were confident in using MS Teams, One Drive, and MS Word, respectively.</w:t>
      </w:r>
    </w:p>
    <w:p w14:paraId="7F0A4317" w14:textId="01D1E621" w:rsid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Secondly, the primary data has been used to uncover how the participants feel about different collaborative issues. The summary of the findings is presented in figure 2 below.</w:t>
      </w:r>
    </w:p>
    <w:p w14:paraId="7766D5CB" w14:textId="485AD463" w:rsidR="00B84079" w:rsidRDefault="00575AA4" w:rsidP="00B84079">
      <w:pPr>
        <w:keepNext/>
        <w:spacing w:line="360" w:lineRule="auto"/>
        <w:jc w:val="center"/>
      </w:pPr>
      <w:r>
        <w:rPr>
          <w:noProof/>
        </w:rPr>
        <w:lastRenderedPageBreak/>
        <w:drawing>
          <wp:inline distT="0" distB="0" distL="0" distR="0" wp14:anchorId="5F92C70F" wp14:editId="1CEB7646">
            <wp:extent cx="5810250" cy="3257550"/>
            <wp:effectExtent l="0" t="0" r="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8"/>
                    <a:stretch>
                      <a:fillRect/>
                    </a:stretch>
                  </pic:blipFill>
                  <pic:spPr>
                    <a:xfrm>
                      <a:off x="0" y="0"/>
                      <a:ext cx="5810250" cy="3257550"/>
                    </a:xfrm>
                    <a:prstGeom prst="rect">
                      <a:avLst/>
                    </a:prstGeom>
                  </pic:spPr>
                </pic:pic>
              </a:graphicData>
            </a:graphic>
          </wp:inline>
        </w:drawing>
      </w:r>
    </w:p>
    <w:p w14:paraId="6C762C45" w14:textId="56FC7EE4" w:rsidR="00D85B9C" w:rsidRPr="00B84079" w:rsidRDefault="00B84079" w:rsidP="00B84079">
      <w:pPr>
        <w:pStyle w:val="Caption"/>
        <w:jc w:val="center"/>
        <w:rPr>
          <w:color w:val="auto"/>
          <w:sz w:val="24"/>
          <w:szCs w:val="24"/>
          <w:lang w:val="en-GB"/>
        </w:rPr>
      </w:pPr>
      <w:r w:rsidRPr="00B84079">
        <w:rPr>
          <w:color w:val="auto"/>
          <w:sz w:val="24"/>
          <w:szCs w:val="24"/>
        </w:rPr>
        <w:t xml:space="preserve">Figure </w:t>
      </w:r>
      <w:r w:rsidR="002D135D">
        <w:rPr>
          <w:noProof/>
          <w:color w:val="auto"/>
          <w:sz w:val="24"/>
          <w:szCs w:val="24"/>
        </w:rPr>
        <w:t>2</w:t>
      </w:r>
      <w:r w:rsidRPr="00B84079">
        <w:rPr>
          <w:color w:val="auto"/>
          <w:sz w:val="24"/>
          <w:szCs w:val="24"/>
        </w:rPr>
        <w:t>:  How users feel in using different collaborative tools and software</w:t>
      </w:r>
    </w:p>
    <w:p w14:paraId="47BCCC8F" w14:textId="77777777" w:rsidR="00D85B9C" w:rsidRP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Figure 2 shows that 3 participants felt happy about the collaboration. Meanwhile, 6 and 22 were the highest numbers of participants who expressed worry and anger, respectively. However, a clear majority of the participants expressed worries about using collaboration for their work.</w:t>
      </w:r>
    </w:p>
    <w:p w14:paraId="31005674" w14:textId="0C8D3A53" w:rsid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The primary data has also been used to measure which collaborative tools participants mostly use at their workplace. The findings are presented in figure 3 below.</w:t>
      </w:r>
    </w:p>
    <w:p w14:paraId="55021D12" w14:textId="77777777" w:rsidR="00575AA4" w:rsidRDefault="00D85B9C" w:rsidP="00575AA4">
      <w:pPr>
        <w:keepNext/>
        <w:spacing w:line="360" w:lineRule="auto"/>
        <w:jc w:val="center"/>
      </w:pPr>
      <w:r>
        <w:rPr>
          <w:noProof/>
        </w:rPr>
        <w:lastRenderedPageBreak/>
        <w:drawing>
          <wp:inline distT="0" distB="0" distL="0" distR="0" wp14:anchorId="39BC3167" wp14:editId="344A094C">
            <wp:extent cx="5581650" cy="3181350"/>
            <wp:effectExtent l="0" t="0" r="0" b="0"/>
            <wp:docPr id="3" name="Chart 3">
              <a:extLst xmlns:a="http://schemas.openxmlformats.org/drawingml/2006/main">
                <a:ext uri="{FF2B5EF4-FFF2-40B4-BE49-F238E27FC236}">
                  <a16:creationId xmlns:a16="http://schemas.microsoft.com/office/drawing/2014/main" id="{00000000-0008-0000-01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10331E2" w14:textId="02310B6A" w:rsidR="00D85B9C" w:rsidRPr="00D85B9C" w:rsidRDefault="00575AA4" w:rsidP="00575AA4">
      <w:pPr>
        <w:pStyle w:val="Caption"/>
        <w:jc w:val="center"/>
        <w:rPr>
          <w:color w:val="auto"/>
          <w:sz w:val="24"/>
          <w:szCs w:val="24"/>
          <w:lang w:val="en-GB"/>
        </w:rPr>
      </w:pPr>
      <w:r w:rsidRPr="00575AA4">
        <w:rPr>
          <w:color w:val="auto"/>
          <w:sz w:val="24"/>
          <w:szCs w:val="24"/>
        </w:rPr>
        <w:t xml:space="preserve">Figure </w:t>
      </w:r>
      <w:r w:rsidR="002D135D">
        <w:rPr>
          <w:noProof/>
          <w:color w:val="auto"/>
          <w:sz w:val="24"/>
          <w:szCs w:val="24"/>
        </w:rPr>
        <w:t>3</w:t>
      </w:r>
      <w:r w:rsidRPr="00575AA4">
        <w:rPr>
          <w:color w:val="auto"/>
          <w:sz w:val="24"/>
          <w:szCs w:val="24"/>
        </w:rPr>
        <w:t>: How confident users feel while using tools and technologies on the OneDrive</w:t>
      </w:r>
    </w:p>
    <w:p w14:paraId="75016512" w14:textId="78AD50F5" w:rsidR="00D85B9C" w:rsidRP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Figure 3 indicates that MS PowerPoint and MS Word were the most commonly used collaborative tools, with 8 and 16 participants, respectively, while MS Excel and MS Teams were used less often.</w:t>
      </w:r>
    </w:p>
    <w:p w14:paraId="518F67F0" w14:textId="129D79A1" w:rsid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Fourthly, the primary data has been used to determine whether participants feel confident in collaborating with their peers and colleagues. The findings are presented in figure 4 below.</w:t>
      </w:r>
    </w:p>
    <w:p w14:paraId="3F2416C4" w14:textId="520773A6" w:rsidR="002D135D" w:rsidRDefault="002E3701" w:rsidP="002D135D">
      <w:pPr>
        <w:keepNext/>
        <w:spacing w:line="360" w:lineRule="auto"/>
        <w:jc w:val="center"/>
      </w:pPr>
      <w:r>
        <w:rPr>
          <w:noProof/>
        </w:rPr>
        <w:lastRenderedPageBreak/>
        <w:drawing>
          <wp:inline distT="0" distB="0" distL="0" distR="0" wp14:anchorId="02EC7F80" wp14:editId="0EA0DBDE">
            <wp:extent cx="4629150" cy="2990850"/>
            <wp:effectExtent l="0" t="0" r="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0"/>
                    <a:stretch>
                      <a:fillRect/>
                    </a:stretch>
                  </pic:blipFill>
                  <pic:spPr>
                    <a:xfrm>
                      <a:off x="0" y="0"/>
                      <a:ext cx="4629150" cy="2990850"/>
                    </a:xfrm>
                    <a:prstGeom prst="rect">
                      <a:avLst/>
                    </a:prstGeom>
                  </pic:spPr>
                </pic:pic>
              </a:graphicData>
            </a:graphic>
          </wp:inline>
        </w:drawing>
      </w:r>
    </w:p>
    <w:p w14:paraId="3E4FD6C0" w14:textId="38B2DFA9" w:rsidR="00D85B9C" w:rsidRPr="00D85B9C" w:rsidRDefault="002D135D" w:rsidP="002D135D">
      <w:pPr>
        <w:pStyle w:val="Caption"/>
        <w:jc w:val="center"/>
        <w:rPr>
          <w:color w:val="auto"/>
          <w:sz w:val="36"/>
          <w:szCs w:val="36"/>
          <w:lang w:val="en-GB"/>
        </w:rPr>
      </w:pPr>
      <w:r w:rsidRPr="002D135D">
        <w:rPr>
          <w:color w:val="auto"/>
          <w:sz w:val="24"/>
          <w:szCs w:val="24"/>
        </w:rPr>
        <w:t xml:space="preserve">Figure </w:t>
      </w:r>
      <w:r w:rsidRPr="002D135D">
        <w:rPr>
          <w:noProof/>
          <w:color w:val="auto"/>
          <w:sz w:val="24"/>
          <w:szCs w:val="24"/>
        </w:rPr>
        <w:t>4</w:t>
      </w:r>
      <w:r w:rsidRPr="002D135D">
        <w:rPr>
          <w:color w:val="auto"/>
          <w:sz w:val="24"/>
          <w:szCs w:val="24"/>
        </w:rPr>
        <w:t>: How confident users feel while using technology to collaborate with their peers or colleagues?</w:t>
      </w:r>
    </w:p>
    <w:p w14:paraId="05933A88" w14:textId="77777777" w:rsidR="00D85B9C" w:rsidRP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Figure 4 shows that the answers of participants' confidence in using collaboration depended on how much they have used the collaborative tools. For instance, 16 participants disagreed that they felt confident when using MS Word for collaboration, and 13 participants said that they strongly disagreed with the stance that they felt confident. Only 5 participants strongly agreed that they felt confident while using MS Word.</w:t>
      </w:r>
    </w:p>
    <w:p w14:paraId="7C392CCC" w14:textId="17EE659C" w:rsid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Finally, the study collected responses regarding if staff and students are confident in using technology to collaborate. The findings are presented in figure 5 below.</w:t>
      </w:r>
    </w:p>
    <w:p w14:paraId="68C7251C" w14:textId="48B8A89D" w:rsidR="00D85B9C" w:rsidRDefault="00140E27" w:rsidP="00D85B9C">
      <w:pPr>
        <w:keepNext/>
        <w:spacing w:line="360" w:lineRule="auto"/>
        <w:jc w:val="center"/>
      </w:pPr>
      <w:r>
        <w:rPr>
          <w:noProof/>
        </w:rPr>
        <w:lastRenderedPageBreak/>
        <w:drawing>
          <wp:inline distT="0" distB="0" distL="0" distR="0" wp14:anchorId="6F296D24" wp14:editId="234D03AD">
            <wp:extent cx="5257800" cy="2828925"/>
            <wp:effectExtent l="0" t="0" r="0" b="9525"/>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1"/>
                    <a:stretch>
                      <a:fillRect/>
                    </a:stretch>
                  </pic:blipFill>
                  <pic:spPr>
                    <a:xfrm>
                      <a:off x="0" y="0"/>
                      <a:ext cx="5257800" cy="2828925"/>
                    </a:xfrm>
                    <a:prstGeom prst="rect">
                      <a:avLst/>
                    </a:prstGeom>
                  </pic:spPr>
                </pic:pic>
              </a:graphicData>
            </a:graphic>
          </wp:inline>
        </w:drawing>
      </w:r>
    </w:p>
    <w:p w14:paraId="2FBCCDB1" w14:textId="2A44248D" w:rsidR="00D85B9C" w:rsidRPr="00D85B9C" w:rsidRDefault="00D85B9C" w:rsidP="00D85B9C">
      <w:pPr>
        <w:pStyle w:val="Caption"/>
        <w:jc w:val="center"/>
        <w:rPr>
          <w:color w:val="auto"/>
          <w:sz w:val="24"/>
          <w:szCs w:val="24"/>
          <w:lang w:val="en-GB"/>
        </w:rPr>
      </w:pPr>
      <w:r w:rsidRPr="00D85B9C">
        <w:rPr>
          <w:color w:val="auto"/>
          <w:sz w:val="24"/>
          <w:szCs w:val="24"/>
        </w:rPr>
        <w:t xml:space="preserve">Figure </w:t>
      </w:r>
      <w:r w:rsidR="002D135D">
        <w:rPr>
          <w:noProof/>
          <w:color w:val="auto"/>
          <w:sz w:val="24"/>
          <w:szCs w:val="24"/>
        </w:rPr>
        <w:t>5</w:t>
      </w:r>
      <w:r w:rsidRPr="00D85B9C">
        <w:rPr>
          <w:color w:val="auto"/>
          <w:sz w:val="24"/>
          <w:szCs w:val="24"/>
        </w:rPr>
        <w:t>: Are staff and students confident in using technology to collaborate?</w:t>
      </w:r>
    </w:p>
    <w:p w14:paraId="3878938F" w14:textId="77777777" w:rsidR="00D85B9C" w:rsidRPr="00D85B9C" w:rsidRDefault="00D85B9C" w:rsidP="00D85B9C">
      <w:pPr>
        <w:spacing w:line="360" w:lineRule="auto"/>
        <w:jc w:val="both"/>
        <w:rPr>
          <w:color w:val="000000" w:themeColor="text1"/>
          <w:sz w:val="24"/>
          <w:szCs w:val="24"/>
          <w:lang w:val="en-GB"/>
        </w:rPr>
      </w:pPr>
      <w:r w:rsidRPr="00D85B9C">
        <w:rPr>
          <w:color w:val="000000" w:themeColor="text1"/>
          <w:sz w:val="24"/>
          <w:szCs w:val="24"/>
          <w:lang w:val="en-GB"/>
        </w:rPr>
        <w:t>Figure 5 indicates that a clear majority of participants (26) disagreed with the view that staff and students are confident in using technology to collaborate. Only 8 participants agreed with this statement.</w:t>
      </w:r>
    </w:p>
    <w:p w14:paraId="73A11A29" w14:textId="584E567C" w:rsidR="005F2774" w:rsidRDefault="005F2774">
      <w:pPr>
        <w:rPr>
          <w:color w:val="000000" w:themeColor="text1"/>
          <w:sz w:val="24"/>
          <w:szCs w:val="24"/>
        </w:rPr>
      </w:pPr>
      <w:r>
        <w:rPr>
          <w:color w:val="000000" w:themeColor="text1"/>
          <w:sz w:val="24"/>
          <w:szCs w:val="24"/>
        </w:rPr>
        <w:br w:type="page"/>
      </w:r>
    </w:p>
    <w:p w14:paraId="723B6BC1" w14:textId="77777777" w:rsidR="00E67611" w:rsidRPr="00E67611" w:rsidRDefault="00E67611" w:rsidP="00E67611">
      <w:pPr>
        <w:pStyle w:val="Heading1"/>
        <w:rPr>
          <w:b/>
          <w:bCs/>
          <w:lang w:val="en-GB"/>
        </w:rPr>
      </w:pPr>
      <w:bookmarkStart w:id="9" w:name="_Toc120302159"/>
      <w:r w:rsidRPr="00E67611">
        <w:rPr>
          <w:b/>
          <w:bCs/>
          <w:lang w:val="en-GB"/>
        </w:rPr>
        <w:lastRenderedPageBreak/>
        <w:t>Discussion</w:t>
      </w:r>
      <w:bookmarkEnd w:id="9"/>
    </w:p>
    <w:p w14:paraId="6CA1CBB0" w14:textId="77777777" w:rsidR="00E67611" w:rsidRPr="00E67611" w:rsidRDefault="00E67611" w:rsidP="00E67611">
      <w:pPr>
        <w:pStyle w:val="Heading2"/>
        <w:rPr>
          <w:b/>
          <w:bCs/>
          <w:lang w:val="en-GB"/>
        </w:rPr>
      </w:pPr>
      <w:bookmarkStart w:id="10" w:name="_Toc120302160"/>
      <w:r w:rsidRPr="00E67611">
        <w:rPr>
          <w:b/>
          <w:bCs/>
          <w:lang w:val="en-GB"/>
        </w:rPr>
        <w:t>Discussion and analysis of findings</w:t>
      </w:r>
      <w:bookmarkEnd w:id="10"/>
    </w:p>
    <w:p w14:paraId="16101374" w14:textId="77777777" w:rsidR="00E67611" w:rsidRPr="00E67611" w:rsidRDefault="00E67611" w:rsidP="00E67611">
      <w:pPr>
        <w:spacing w:line="360" w:lineRule="auto"/>
        <w:jc w:val="both"/>
        <w:rPr>
          <w:color w:val="000000" w:themeColor="text1"/>
          <w:sz w:val="24"/>
          <w:szCs w:val="24"/>
          <w:lang w:val="en-GB"/>
        </w:rPr>
      </w:pPr>
      <w:r w:rsidRPr="00E67611">
        <w:rPr>
          <w:color w:val="000000" w:themeColor="text1"/>
          <w:sz w:val="24"/>
          <w:szCs w:val="24"/>
          <w:lang w:val="en-GB"/>
        </w:rPr>
        <w:t xml:space="preserve">The first survey question probed respondents' levels of digital tool competence by probing how comfortable they felt with various platforms and applications, including mobile, Microsoft Word, Microsoft Teams, and One Drive. To the author's great surprise, 25 of the 34 participants (who responded to the questionnaire) reported feeling comfortable using their mobile phones, despite the fact that they did not choose MS Teams or MS Word. It's unexpected that 74% of respondents chose a cell phone, given that all of them must have used Microsoft Word and Microsoft Teams at some point in their educational or professional careers. However, this may occur since the vast majority of participants relied on their mobile phones rather than any other method. The results of this study contradict those of </w:t>
      </w:r>
      <w:proofErr w:type="spellStart"/>
      <w:r w:rsidRPr="00E67611">
        <w:rPr>
          <w:color w:val="000000" w:themeColor="text1"/>
          <w:sz w:val="24"/>
          <w:szCs w:val="24"/>
          <w:lang w:val="en-GB"/>
        </w:rPr>
        <w:t>Ayanbode</w:t>
      </w:r>
      <w:proofErr w:type="spellEnd"/>
      <w:r w:rsidRPr="00E67611">
        <w:rPr>
          <w:color w:val="000000" w:themeColor="text1"/>
          <w:sz w:val="24"/>
          <w:szCs w:val="24"/>
          <w:lang w:val="en-GB"/>
        </w:rPr>
        <w:t xml:space="preserve"> and </w:t>
      </w:r>
      <w:proofErr w:type="spellStart"/>
      <w:r w:rsidRPr="00E67611">
        <w:rPr>
          <w:color w:val="000000" w:themeColor="text1"/>
          <w:sz w:val="24"/>
          <w:szCs w:val="24"/>
          <w:lang w:val="en-GB"/>
        </w:rPr>
        <w:t>Kshirsagar</w:t>
      </w:r>
      <w:proofErr w:type="spellEnd"/>
      <w:r w:rsidRPr="00E67611">
        <w:rPr>
          <w:color w:val="000000" w:themeColor="text1"/>
          <w:sz w:val="24"/>
          <w:szCs w:val="24"/>
          <w:lang w:val="en-GB"/>
        </w:rPr>
        <w:t xml:space="preserve"> et al. (2020), who found evidence of widespread digital technology proficiency across the world's population.</w:t>
      </w:r>
    </w:p>
    <w:p w14:paraId="01C70E01" w14:textId="77777777" w:rsidR="00E67611" w:rsidRPr="00E67611" w:rsidRDefault="00E67611" w:rsidP="00E67611">
      <w:pPr>
        <w:spacing w:line="360" w:lineRule="auto"/>
        <w:jc w:val="both"/>
        <w:rPr>
          <w:color w:val="000000" w:themeColor="text1"/>
          <w:sz w:val="24"/>
          <w:szCs w:val="24"/>
          <w:lang w:val="en-GB"/>
        </w:rPr>
      </w:pPr>
      <w:r w:rsidRPr="00E67611">
        <w:rPr>
          <w:color w:val="000000" w:themeColor="text1"/>
          <w:sz w:val="24"/>
          <w:szCs w:val="24"/>
          <w:lang w:val="en-GB"/>
        </w:rPr>
        <w:t>Participants were asked to indicate which OneDrive apps (such as MS Forms, MS Teams, MS Excel, etc.) they felt comfortable using. Based on the data, the study revealed that, out of a total of 34 participants, 16 (using MS Word), 8 (using MS PowerPoint), and 5 (using MS Excel) prefer to work with these specific Microsoft Office products. These results suggest that MS Bundles are the most often used programme in OneDrive, whereas MS Forms and MS Teams are operated by a much smaller percentage of users. The results support the stance of Marsh et al. (2021), who posited that "</w:t>
      </w:r>
      <w:r w:rsidRPr="00E67611">
        <w:rPr>
          <w:i/>
          <w:iCs/>
          <w:color w:val="000000" w:themeColor="text1"/>
          <w:sz w:val="24"/>
          <w:szCs w:val="24"/>
          <w:lang w:val="en-GB"/>
        </w:rPr>
        <w:t>individuals have not yet gained in-depth knowledge and abilities in utilising technology to interact</w:t>
      </w:r>
      <w:r w:rsidRPr="00E67611">
        <w:rPr>
          <w:color w:val="000000" w:themeColor="text1"/>
          <w:sz w:val="24"/>
          <w:szCs w:val="24"/>
          <w:lang w:val="en-GB"/>
        </w:rPr>
        <w:t>."</w:t>
      </w:r>
    </w:p>
    <w:p w14:paraId="4C70ED11" w14:textId="77777777" w:rsidR="00E67611" w:rsidRPr="00E67611" w:rsidRDefault="00E67611" w:rsidP="00E67611">
      <w:pPr>
        <w:spacing w:line="360" w:lineRule="auto"/>
        <w:jc w:val="both"/>
        <w:rPr>
          <w:color w:val="000000" w:themeColor="text1"/>
          <w:sz w:val="24"/>
          <w:szCs w:val="24"/>
          <w:lang w:val="en-GB"/>
        </w:rPr>
      </w:pPr>
      <w:r w:rsidRPr="00E67611">
        <w:rPr>
          <w:color w:val="000000" w:themeColor="text1"/>
          <w:sz w:val="24"/>
          <w:szCs w:val="24"/>
          <w:lang w:val="en-GB"/>
        </w:rPr>
        <w:t xml:space="preserve">The participants were surveyed to get their thoughts on how they felt about collaborating via technological means. A majority of people worry about utilising collaborative technologies, 9 per cent (3 participants out of 34) feel sad, and 9 per cent are angry, according to the study's participants. These imply that the participants really haven't gained adequate experience with the use of technology for collaborative purposes and are, as a result, hesitant to put them to use. The same conclusions have been drawn from secondary sources, supporting the findings of </w:t>
      </w:r>
      <w:proofErr w:type="spellStart"/>
      <w:r w:rsidRPr="00E67611">
        <w:rPr>
          <w:color w:val="000000" w:themeColor="text1"/>
          <w:sz w:val="24"/>
          <w:szCs w:val="24"/>
          <w:lang w:val="en-GB"/>
        </w:rPr>
        <w:t>Ayanbode</w:t>
      </w:r>
      <w:proofErr w:type="spellEnd"/>
      <w:r w:rsidRPr="00E67611">
        <w:rPr>
          <w:color w:val="000000" w:themeColor="text1"/>
          <w:sz w:val="24"/>
          <w:szCs w:val="24"/>
          <w:lang w:val="en-GB"/>
        </w:rPr>
        <w:t xml:space="preserve"> and </w:t>
      </w:r>
      <w:proofErr w:type="spellStart"/>
      <w:r w:rsidRPr="00E67611">
        <w:rPr>
          <w:color w:val="000000" w:themeColor="text1"/>
          <w:sz w:val="24"/>
          <w:szCs w:val="24"/>
          <w:lang w:val="en-GB"/>
        </w:rPr>
        <w:t>Nwagwu</w:t>
      </w:r>
      <w:proofErr w:type="spellEnd"/>
      <w:r w:rsidRPr="00E67611">
        <w:rPr>
          <w:color w:val="000000" w:themeColor="text1"/>
          <w:sz w:val="24"/>
          <w:szCs w:val="24"/>
          <w:lang w:val="en-GB"/>
        </w:rPr>
        <w:t xml:space="preserve"> (2021); </w:t>
      </w:r>
      <w:proofErr w:type="spellStart"/>
      <w:r w:rsidRPr="00E67611">
        <w:rPr>
          <w:color w:val="000000" w:themeColor="text1"/>
          <w:sz w:val="24"/>
          <w:szCs w:val="24"/>
          <w:lang w:val="en-GB"/>
        </w:rPr>
        <w:t>Meske</w:t>
      </w:r>
      <w:proofErr w:type="spellEnd"/>
      <w:r w:rsidRPr="00E67611">
        <w:rPr>
          <w:color w:val="000000" w:themeColor="text1"/>
          <w:sz w:val="24"/>
          <w:szCs w:val="24"/>
          <w:lang w:val="en-GB"/>
        </w:rPr>
        <w:t xml:space="preserve"> and </w:t>
      </w:r>
      <w:proofErr w:type="spellStart"/>
      <w:r w:rsidRPr="00E67611">
        <w:rPr>
          <w:color w:val="000000" w:themeColor="text1"/>
          <w:sz w:val="24"/>
          <w:szCs w:val="24"/>
          <w:lang w:val="en-GB"/>
        </w:rPr>
        <w:t>Junglas</w:t>
      </w:r>
      <w:proofErr w:type="spellEnd"/>
      <w:r w:rsidRPr="00E67611">
        <w:rPr>
          <w:color w:val="000000" w:themeColor="text1"/>
          <w:sz w:val="24"/>
          <w:szCs w:val="24"/>
          <w:lang w:val="en-GB"/>
        </w:rPr>
        <w:t xml:space="preserve"> (2021) that people all over the globe are still growing their abilities to work together, which translates to a general lack of expertise in virtual </w:t>
      </w:r>
      <w:r w:rsidRPr="00E67611">
        <w:rPr>
          <w:color w:val="000000" w:themeColor="text1"/>
          <w:sz w:val="24"/>
          <w:szCs w:val="24"/>
          <w:lang w:val="en-GB"/>
        </w:rPr>
        <w:lastRenderedPageBreak/>
        <w:t>teamwork. These results support the primary premise of the study, which states that "individuals have not yet gained in-depth knowledge and abilities in utilising technology to interact."</w:t>
      </w:r>
    </w:p>
    <w:p w14:paraId="23438191" w14:textId="77777777" w:rsidR="00E67611" w:rsidRPr="00E67611" w:rsidRDefault="00E67611" w:rsidP="00E67611">
      <w:pPr>
        <w:spacing w:line="360" w:lineRule="auto"/>
        <w:jc w:val="both"/>
        <w:rPr>
          <w:color w:val="000000" w:themeColor="text1"/>
          <w:sz w:val="24"/>
          <w:szCs w:val="24"/>
          <w:lang w:val="en-GB"/>
        </w:rPr>
      </w:pPr>
      <w:r w:rsidRPr="00E67611">
        <w:rPr>
          <w:color w:val="000000" w:themeColor="text1"/>
          <w:sz w:val="24"/>
          <w:szCs w:val="24"/>
          <w:lang w:val="en-GB"/>
        </w:rPr>
        <w:t xml:space="preserve">The survey's last two questions probed respondents' level of comfort with using various forms of collaboration software in a variety of professional contexts. The results showed that 85% (29 participants out of 34) of respondents did not think that they lacked the confidence to use digital technology to cooperate with peers. Additionally, the survey found that almost 76% (26 participants out of 34) of respondents lacked self-assurance when it came to using technological tools for teamwork. These results suggest that most participants lack the competence necessary to effectively use digital technology in a variety of professional contexts, such as when working together with peers. Results like these are consistent with results from studies by </w:t>
      </w:r>
      <w:proofErr w:type="spellStart"/>
      <w:r w:rsidRPr="00E67611">
        <w:rPr>
          <w:color w:val="000000" w:themeColor="text1"/>
          <w:sz w:val="24"/>
          <w:szCs w:val="24"/>
          <w:lang w:val="en-GB"/>
        </w:rPr>
        <w:t>Mićić</w:t>
      </w:r>
      <w:proofErr w:type="spellEnd"/>
      <w:r w:rsidRPr="00E67611">
        <w:rPr>
          <w:color w:val="000000" w:themeColor="text1"/>
          <w:sz w:val="24"/>
          <w:szCs w:val="24"/>
          <w:lang w:val="en-GB"/>
        </w:rPr>
        <w:t xml:space="preserve"> et al (2022); </w:t>
      </w:r>
      <w:proofErr w:type="spellStart"/>
      <w:r w:rsidRPr="00E67611">
        <w:rPr>
          <w:color w:val="000000" w:themeColor="text1"/>
          <w:sz w:val="24"/>
          <w:szCs w:val="24"/>
          <w:lang w:val="en-GB"/>
        </w:rPr>
        <w:t>Ranavolo</w:t>
      </w:r>
      <w:proofErr w:type="spellEnd"/>
      <w:r w:rsidRPr="00E67611">
        <w:rPr>
          <w:color w:val="000000" w:themeColor="text1"/>
          <w:sz w:val="24"/>
          <w:szCs w:val="24"/>
          <w:lang w:val="en-GB"/>
        </w:rPr>
        <w:t xml:space="preserve">, Serrao and </w:t>
      </w:r>
      <w:proofErr w:type="spellStart"/>
      <w:r w:rsidRPr="00E67611">
        <w:rPr>
          <w:color w:val="000000" w:themeColor="text1"/>
          <w:sz w:val="24"/>
          <w:szCs w:val="24"/>
          <w:lang w:val="en-GB"/>
        </w:rPr>
        <w:t>Draicchio</w:t>
      </w:r>
      <w:proofErr w:type="spellEnd"/>
      <w:r w:rsidRPr="00E67611">
        <w:rPr>
          <w:color w:val="000000" w:themeColor="text1"/>
          <w:sz w:val="24"/>
          <w:szCs w:val="24"/>
          <w:lang w:val="en-GB"/>
        </w:rPr>
        <w:t xml:space="preserve"> (2020), who found that people all over the globe are still honing their abilities to work together, which translates to a general lack of proficiency in virtual teamwork. These results also provide credence to the second hypothesis, which states, "People aren't comfortable using technology to work together."</w:t>
      </w:r>
    </w:p>
    <w:p w14:paraId="6FCE60BA" w14:textId="77777777" w:rsidR="00E67611" w:rsidRPr="00E67611" w:rsidRDefault="00E67611" w:rsidP="00E67611">
      <w:pPr>
        <w:pStyle w:val="Heading2"/>
        <w:rPr>
          <w:b/>
          <w:bCs/>
          <w:lang w:val="en-GB"/>
        </w:rPr>
      </w:pPr>
      <w:bookmarkStart w:id="11" w:name="_Toc120302161"/>
      <w:r w:rsidRPr="00E67611">
        <w:rPr>
          <w:b/>
          <w:bCs/>
          <w:lang w:val="en-GB"/>
        </w:rPr>
        <w:t>Limitations of the study</w:t>
      </w:r>
      <w:bookmarkEnd w:id="11"/>
    </w:p>
    <w:p w14:paraId="5B61C398" w14:textId="77777777" w:rsidR="00E67611" w:rsidRPr="00E67611" w:rsidRDefault="00E67611" w:rsidP="00E67611">
      <w:pPr>
        <w:spacing w:line="360" w:lineRule="auto"/>
        <w:jc w:val="both"/>
        <w:rPr>
          <w:color w:val="000000" w:themeColor="text1"/>
          <w:sz w:val="24"/>
          <w:szCs w:val="24"/>
          <w:lang w:val="en-GB"/>
        </w:rPr>
      </w:pPr>
      <w:r w:rsidRPr="00E67611">
        <w:rPr>
          <w:color w:val="000000" w:themeColor="text1"/>
          <w:sz w:val="24"/>
          <w:szCs w:val="24"/>
          <w:lang w:val="en-GB"/>
        </w:rPr>
        <w:t>The research has two flaws; one has to do with the small sample size, and the other with the interview technique used to collect data. Since it is quantitative research statement based, it is disappointing that only 34 individuals provided replies (Saunders, Lewis and Thornhill, 2012). The research also had limitations due to its reliance on numerical numbers rather than qualitative descriptions. People who participated in the study reported being at ease when using their mobile phones, but the researchers could not determine why.</w:t>
      </w:r>
    </w:p>
    <w:p w14:paraId="68FB4EB1" w14:textId="77777777" w:rsidR="00E67611" w:rsidRDefault="00E67611">
      <w:pPr>
        <w:rPr>
          <w:b/>
          <w:bCs/>
          <w:color w:val="000000" w:themeColor="text1"/>
          <w:sz w:val="24"/>
          <w:szCs w:val="24"/>
          <w:lang w:val="en-GB"/>
        </w:rPr>
      </w:pPr>
      <w:r>
        <w:rPr>
          <w:b/>
          <w:bCs/>
          <w:color w:val="000000" w:themeColor="text1"/>
          <w:sz w:val="24"/>
          <w:szCs w:val="24"/>
          <w:lang w:val="en-GB"/>
        </w:rPr>
        <w:br w:type="page"/>
      </w:r>
    </w:p>
    <w:p w14:paraId="50997A28" w14:textId="4760D5EA" w:rsidR="00E67611" w:rsidRPr="00E67611" w:rsidRDefault="00E67611" w:rsidP="00E67611">
      <w:pPr>
        <w:pStyle w:val="Heading1"/>
        <w:rPr>
          <w:b/>
          <w:bCs/>
          <w:lang w:val="en-GB"/>
        </w:rPr>
      </w:pPr>
      <w:bookmarkStart w:id="12" w:name="_Toc120302162"/>
      <w:r w:rsidRPr="00E67611">
        <w:rPr>
          <w:b/>
          <w:bCs/>
          <w:lang w:val="en-GB"/>
        </w:rPr>
        <w:lastRenderedPageBreak/>
        <w:t>Conclusion</w:t>
      </w:r>
      <w:bookmarkEnd w:id="12"/>
    </w:p>
    <w:p w14:paraId="2AF02580" w14:textId="77777777" w:rsidR="00E67611" w:rsidRPr="00E67611" w:rsidRDefault="00E67611" w:rsidP="00E67611">
      <w:pPr>
        <w:pStyle w:val="Heading2"/>
        <w:rPr>
          <w:b/>
          <w:bCs/>
          <w:lang w:val="en-GB"/>
        </w:rPr>
      </w:pPr>
      <w:bookmarkStart w:id="13" w:name="_Toc120302163"/>
      <w:r w:rsidRPr="00E67611">
        <w:rPr>
          <w:b/>
          <w:bCs/>
          <w:lang w:val="en-GB"/>
        </w:rPr>
        <w:t>Project summary</w:t>
      </w:r>
      <w:bookmarkEnd w:id="13"/>
    </w:p>
    <w:p w14:paraId="59DB7897" w14:textId="77777777" w:rsidR="00E67611" w:rsidRPr="00E67611" w:rsidRDefault="00E67611" w:rsidP="00E67611">
      <w:pPr>
        <w:spacing w:line="360" w:lineRule="auto"/>
        <w:jc w:val="both"/>
        <w:rPr>
          <w:color w:val="000000" w:themeColor="text1"/>
          <w:sz w:val="24"/>
          <w:szCs w:val="24"/>
          <w:lang w:val="en-GB"/>
        </w:rPr>
      </w:pPr>
      <w:r w:rsidRPr="00E67611">
        <w:rPr>
          <w:color w:val="000000" w:themeColor="text1"/>
          <w:sz w:val="24"/>
          <w:szCs w:val="24"/>
          <w:lang w:val="en-GB"/>
        </w:rPr>
        <w:t>According to the results, most participants feel comfortable using their mobile phones but have less confidence when it comes to utilising Microsoft Teams and Word. It was believed that all of the participants would have used Microsoft Office. Therefore, this finding came as a surprise. According to the results, MS Package are the most often used programmes in the survey for storing files in OneDrive. The research also revealed that participants lacked confidence in their capacity to use collaborative technology. The study's participants, on the whole, were found to lack the self-assurance necessary to use digital technology in a variety of professional contexts effectively.</w:t>
      </w:r>
    </w:p>
    <w:p w14:paraId="53AE1192" w14:textId="77777777" w:rsidR="00E67611" w:rsidRPr="00E67611" w:rsidRDefault="00E67611" w:rsidP="00E67611">
      <w:pPr>
        <w:pStyle w:val="Heading2"/>
        <w:rPr>
          <w:b/>
          <w:bCs/>
          <w:lang w:val="en-GB"/>
        </w:rPr>
      </w:pPr>
      <w:bookmarkStart w:id="14" w:name="_Toc120302164"/>
      <w:r w:rsidRPr="00E67611">
        <w:rPr>
          <w:b/>
          <w:bCs/>
          <w:lang w:val="en-GB"/>
        </w:rPr>
        <w:t>Recommendations</w:t>
      </w:r>
      <w:bookmarkEnd w:id="14"/>
    </w:p>
    <w:p w14:paraId="57E4EA46" w14:textId="77777777" w:rsidR="00E67611" w:rsidRPr="00E67611" w:rsidRDefault="00E67611" w:rsidP="00E67611">
      <w:pPr>
        <w:spacing w:line="360" w:lineRule="auto"/>
        <w:jc w:val="both"/>
        <w:rPr>
          <w:color w:val="000000" w:themeColor="text1"/>
          <w:sz w:val="24"/>
          <w:szCs w:val="24"/>
          <w:lang w:val="en-GB"/>
        </w:rPr>
      </w:pPr>
      <w:r w:rsidRPr="00E67611">
        <w:rPr>
          <w:color w:val="000000" w:themeColor="text1"/>
          <w:sz w:val="24"/>
          <w:szCs w:val="24"/>
          <w:lang w:val="en-GB"/>
        </w:rPr>
        <w:t>It is important to give people chances for training, growth, and mentoring so they may learn to utilise digital collaboration tools. Internet-based instructional marketplaces like Udemy and Coursera also facilitate education. As people gain knowledge, they will develop more competence with these tools.</w:t>
      </w:r>
    </w:p>
    <w:p w14:paraId="5058B20E" w14:textId="77777777" w:rsidR="000C49B9" w:rsidRDefault="000C49B9" w:rsidP="007D3ACC">
      <w:pPr>
        <w:spacing w:line="360" w:lineRule="auto"/>
        <w:jc w:val="both"/>
        <w:rPr>
          <w:color w:val="000000" w:themeColor="text1"/>
          <w:sz w:val="24"/>
          <w:szCs w:val="24"/>
        </w:rPr>
      </w:pPr>
    </w:p>
    <w:p w14:paraId="655E0C6B" w14:textId="77777777" w:rsidR="000C49B9" w:rsidRDefault="000C49B9" w:rsidP="007D3ACC">
      <w:pPr>
        <w:spacing w:line="360" w:lineRule="auto"/>
        <w:jc w:val="both"/>
        <w:rPr>
          <w:color w:val="000000" w:themeColor="text1"/>
          <w:sz w:val="24"/>
          <w:szCs w:val="24"/>
        </w:rPr>
      </w:pPr>
    </w:p>
    <w:p w14:paraId="1BF578BF" w14:textId="6386268B" w:rsidR="00E67611" w:rsidRDefault="00E67611">
      <w:pPr>
        <w:rPr>
          <w:color w:val="000000" w:themeColor="text1"/>
          <w:sz w:val="24"/>
          <w:szCs w:val="24"/>
        </w:rPr>
      </w:pPr>
      <w:r>
        <w:rPr>
          <w:color w:val="000000" w:themeColor="text1"/>
          <w:sz w:val="24"/>
          <w:szCs w:val="24"/>
        </w:rPr>
        <w:br w:type="page"/>
      </w:r>
    </w:p>
    <w:p w14:paraId="2C818208" w14:textId="76939F19" w:rsidR="006223DA" w:rsidRPr="00E67611" w:rsidRDefault="00E67611" w:rsidP="00E67611">
      <w:pPr>
        <w:pStyle w:val="Heading1"/>
        <w:rPr>
          <w:b/>
          <w:bCs/>
        </w:rPr>
      </w:pPr>
      <w:bookmarkStart w:id="15" w:name="_Toc120302165"/>
      <w:r w:rsidRPr="00E67611">
        <w:rPr>
          <w:b/>
          <w:bCs/>
        </w:rPr>
        <w:lastRenderedPageBreak/>
        <w:t>Bibliography</w:t>
      </w:r>
      <w:bookmarkEnd w:id="15"/>
    </w:p>
    <w:p w14:paraId="184B873B" w14:textId="2A0052D9" w:rsidR="00E67611" w:rsidRPr="00E67611" w:rsidRDefault="00E67611" w:rsidP="00E67611">
      <w:pPr>
        <w:pStyle w:val="Heading2"/>
        <w:rPr>
          <w:b/>
          <w:bCs/>
        </w:rPr>
      </w:pPr>
      <w:bookmarkStart w:id="16" w:name="_Toc120302166"/>
      <w:r w:rsidRPr="00E67611">
        <w:rPr>
          <w:b/>
          <w:bCs/>
        </w:rPr>
        <w:t>References</w:t>
      </w:r>
      <w:bookmarkEnd w:id="16"/>
    </w:p>
    <w:p w14:paraId="73C0ECFF" w14:textId="77777777" w:rsidR="00BD528A" w:rsidRPr="00BD528A" w:rsidRDefault="00BD528A" w:rsidP="00BD528A">
      <w:pPr>
        <w:spacing w:line="360" w:lineRule="auto"/>
        <w:jc w:val="both"/>
        <w:rPr>
          <w:rFonts w:cstheme="minorHAnsi"/>
          <w:sz w:val="24"/>
          <w:szCs w:val="24"/>
          <w:shd w:val="clear" w:color="auto" w:fill="FFFFFF"/>
        </w:rPr>
      </w:pPr>
      <w:r w:rsidRPr="00BD528A">
        <w:rPr>
          <w:rFonts w:cstheme="minorHAnsi"/>
          <w:sz w:val="24"/>
          <w:szCs w:val="24"/>
          <w:shd w:val="clear" w:color="auto" w:fill="FFFFFF"/>
        </w:rPr>
        <w:t>Attaran, M., Attaran, S., and Kirkland, D. (2019). The need for digital workplace: increasing workforce productivity in the information age. </w:t>
      </w:r>
      <w:r w:rsidRPr="00BD528A">
        <w:rPr>
          <w:rFonts w:cstheme="minorHAnsi"/>
          <w:i/>
          <w:iCs/>
          <w:sz w:val="24"/>
          <w:szCs w:val="24"/>
          <w:shd w:val="clear" w:color="auto" w:fill="FFFFFF"/>
        </w:rPr>
        <w:t>International Journal of Enterprise Information Systems (IJEIS)</w:t>
      </w:r>
      <w:r w:rsidRPr="00BD528A">
        <w:rPr>
          <w:rFonts w:cstheme="minorHAnsi"/>
          <w:sz w:val="24"/>
          <w:szCs w:val="24"/>
          <w:shd w:val="clear" w:color="auto" w:fill="FFFFFF"/>
        </w:rPr>
        <w:t>, </w:t>
      </w:r>
      <w:r w:rsidRPr="00BD528A">
        <w:rPr>
          <w:rFonts w:cstheme="minorHAnsi"/>
          <w:i/>
          <w:iCs/>
          <w:sz w:val="24"/>
          <w:szCs w:val="24"/>
          <w:shd w:val="clear" w:color="auto" w:fill="FFFFFF"/>
        </w:rPr>
        <w:t>15</w:t>
      </w:r>
      <w:r w:rsidRPr="00BD528A">
        <w:rPr>
          <w:rFonts w:cstheme="minorHAnsi"/>
          <w:sz w:val="24"/>
          <w:szCs w:val="24"/>
          <w:shd w:val="clear" w:color="auto" w:fill="FFFFFF"/>
        </w:rPr>
        <w:t>(1), 1-23.</w:t>
      </w:r>
    </w:p>
    <w:p w14:paraId="4B50E820" w14:textId="77777777" w:rsidR="00BD528A" w:rsidRPr="00BD528A" w:rsidRDefault="00BD528A" w:rsidP="00BD528A">
      <w:pPr>
        <w:spacing w:line="360" w:lineRule="auto"/>
        <w:jc w:val="both"/>
        <w:rPr>
          <w:rFonts w:cstheme="minorHAnsi"/>
          <w:sz w:val="24"/>
          <w:szCs w:val="24"/>
          <w:shd w:val="clear" w:color="auto" w:fill="FFFFFF"/>
        </w:rPr>
      </w:pPr>
      <w:proofErr w:type="spellStart"/>
      <w:r w:rsidRPr="00BD528A">
        <w:rPr>
          <w:rFonts w:cstheme="minorHAnsi"/>
          <w:sz w:val="24"/>
          <w:szCs w:val="24"/>
          <w:shd w:val="clear" w:color="auto" w:fill="FFFFFF"/>
        </w:rPr>
        <w:t>Ayanbode</w:t>
      </w:r>
      <w:proofErr w:type="spellEnd"/>
      <w:r w:rsidRPr="00BD528A">
        <w:rPr>
          <w:rFonts w:cstheme="minorHAnsi"/>
          <w:sz w:val="24"/>
          <w:szCs w:val="24"/>
          <w:shd w:val="clear" w:color="auto" w:fill="FFFFFF"/>
        </w:rPr>
        <w:t xml:space="preserve">, O. F., and </w:t>
      </w:r>
      <w:proofErr w:type="spellStart"/>
      <w:r w:rsidRPr="00BD528A">
        <w:rPr>
          <w:rFonts w:cstheme="minorHAnsi"/>
          <w:sz w:val="24"/>
          <w:szCs w:val="24"/>
          <w:shd w:val="clear" w:color="auto" w:fill="FFFFFF"/>
        </w:rPr>
        <w:t>Nwagwu</w:t>
      </w:r>
      <w:proofErr w:type="spellEnd"/>
      <w:r w:rsidRPr="00BD528A">
        <w:rPr>
          <w:rFonts w:cstheme="minorHAnsi"/>
          <w:sz w:val="24"/>
          <w:szCs w:val="24"/>
          <w:shd w:val="clear" w:color="auto" w:fill="FFFFFF"/>
        </w:rPr>
        <w:t>, W. E. (2021). Collaborative technologies and knowledge management in psychiatric hospitals in South West Nigeria. </w:t>
      </w:r>
      <w:r w:rsidRPr="00BD528A">
        <w:rPr>
          <w:rFonts w:cstheme="minorHAnsi"/>
          <w:i/>
          <w:iCs/>
          <w:sz w:val="24"/>
          <w:szCs w:val="24"/>
          <w:shd w:val="clear" w:color="auto" w:fill="FFFFFF"/>
        </w:rPr>
        <w:t>Information Development</w:t>
      </w:r>
      <w:r w:rsidRPr="00BD528A">
        <w:rPr>
          <w:rFonts w:cstheme="minorHAnsi"/>
          <w:sz w:val="24"/>
          <w:szCs w:val="24"/>
          <w:shd w:val="clear" w:color="auto" w:fill="FFFFFF"/>
        </w:rPr>
        <w:t>, </w:t>
      </w:r>
      <w:r w:rsidRPr="00BD528A">
        <w:rPr>
          <w:rFonts w:cstheme="minorHAnsi"/>
          <w:i/>
          <w:iCs/>
          <w:sz w:val="24"/>
          <w:szCs w:val="24"/>
          <w:shd w:val="clear" w:color="auto" w:fill="FFFFFF"/>
        </w:rPr>
        <w:t>37</w:t>
      </w:r>
      <w:r w:rsidRPr="00BD528A">
        <w:rPr>
          <w:rFonts w:cstheme="minorHAnsi"/>
          <w:sz w:val="24"/>
          <w:szCs w:val="24"/>
          <w:shd w:val="clear" w:color="auto" w:fill="FFFFFF"/>
        </w:rPr>
        <w:t>(1), 136-157.</w:t>
      </w:r>
    </w:p>
    <w:p w14:paraId="79E5E645" w14:textId="77777777" w:rsidR="00BD528A" w:rsidRPr="00BD528A" w:rsidRDefault="00BD528A" w:rsidP="00BD528A">
      <w:pPr>
        <w:spacing w:line="360" w:lineRule="auto"/>
        <w:jc w:val="both"/>
        <w:rPr>
          <w:rFonts w:cstheme="minorHAnsi"/>
          <w:color w:val="000000" w:themeColor="text1"/>
          <w:sz w:val="24"/>
          <w:szCs w:val="24"/>
          <w:shd w:val="clear" w:color="auto" w:fill="FFFFFF"/>
        </w:rPr>
      </w:pPr>
      <w:r w:rsidRPr="00BD528A">
        <w:rPr>
          <w:rFonts w:cstheme="minorHAnsi"/>
          <w:color w:val="000000" w:themeColor="text1"/>
          <w:sz w:val="24"/>
          <w:szCs w:val="24"/>
          <w:shd w:val="clear" w:color="auto" w:fill="FFFFFF"/>
        </w:rPr>
        <w:t>Bell, E., Harley, B., and Bryman, A. (2022). </w:t>
      </w:r>
      <w:r w:rsidRPr="00BD528A">
        <w:rPr>
          <w:rFonts w:cstheme="minorHAnsi"/>
          <w:i/>
          <w:iCs/>
          <w:color w:val="000000" w:themeColor="text1"/>
          <w:sz w:val="24"/>
          <w:szCs w:val="24"/>
          <w:shd w:val="clear" w:color="auto" w:fill="FFFFFF"/>
        </w:rPr>
        <w:t>Business research methods</w:t>
      </w:r>
      <w:r w:rsidRPr="00BD528A">
        <w:rPr>
          <w:rFonts w:cstheme="minorHAnsi"/>
          <w:color w:val="000000" w:themeColor="text1"/>
          <w:sz w:val="24"/>
          <w:szCs w:val="24"/>
          <w:shd w:val="clear" w:color="auto" w:fill="FFFFFF"/>
        </w:rPr>
        <w:t>. Oxford university press.</w:t>
      </w:r>
    </w:p>
    <w:p w14:paraId="03BFCC52" w14:textId="77777777" w:rsidR="00BD528A" w:rsidRPr="00BD528A" w:rsidRDefault="00BD528A" w:rsidP="00BD528A">
      <w:pPr>
        <w:spacing w:line="360" w:lineRule="auto"/>
        <w:jc w:val="both"/>
        <w:rPr>
          <w:rFonts w:cstheme="minorHAnsi"/>
          <w:color w:val="000000" w:themeColor="text1"/>
          <w:sz w:val="24"/>
          <w:szCs w:val="24"/>
          <w:shd w:val="clear" w:color="auto" w:fill="FFFFFF"/>
        </w:rPr>
      </w:pPr>
      <w:r w:rsidRPr="00BD528A">
        <w:rPr>
          <w:rFonts w:cstheme="minorHAnsi"/>
          <w:color w:val="000000" w:themeColor="text1"/>
          <w:sz w:val="24"/>
          <w:szCs w:val="24"/>
          <w:shd w:val="clear" w:color="auto" w:fill="FFFFFF"/>
        </w:rPr>
        <w:t>Crowther, D., and Lancaster, G. (2012). </w:t>
      </w:r>
      <w:r w:rsidRPr="00BD528A">
        <w:rPr>
          <w:rFonts w:cstheme="minorHAnsi"/>
          <w:i/>
          <w:iCs/>
          <w:color w:val="000000" w:themeColor="text1"/>
          <w:sz w:val="24"/>
          <w:szCs w:val="24"/>
          <w:shd w:val="clear" w:color="auto" w:fill="FFFFFF"/>
        </w:rPr>
        <w:t>Research methods</w:t>
      </w:r>
      <w:r w:rsidRPr="00BD528A">
        <w:rPr>
          <w:rFonts w:cstheme="minorHAnsi"/>
          <w:color w:val="000000" w:themeColor="text1"/>
          <w:sz w:val="24"/>
          <w:szCs w:val="24"/>
          <w:shd w:val="clear" w:color="auto" w:fill="FFFFFF"/>
        </w:rPr>
        <w:t>. Routledge.</w:t>
      </w:r>
    </w:p>
    <w:p w14:paraId="700E24F3" w14:textId="77777777" w:rsidR="00BD528A" w:rsidRPr="00BD528A" w:rsidRDefault="00BD528A" w:rsidP="00BD528A">
      <w:pPr>
        <w:spacing w:line="360" w:lineRule="auto"/>
        <w:jc w:val="both"/>
        <w:rPr>
          <w:rFonts w:cstheme="minorHAnsi"/>
          <w:color w:val="000000" w:themeColor="text1"/>
          <w:sz w:val="24"/>
          <w:szCs w:val="24"/>
          <w:shd w:val="clear" w:color="auto" w:fill="FFFFFF"/>
        </w:rPr>
      </w:pPr>
      <w:proofErr w:type="spellStart"/>
      <w:r w:rsidRPr="00BD528A">
        <w:rPr>
          <w:rFonts w:cstheme="minorHAnsi"/>
          <w:color w:val="000000" w:themeColor="text1"/>
          <w:sz w:val="24"/>
          <w:szCs w:val="24"/>
          <w:shd w:val="clear" w:color="auto" w:fill="FFFFFF"/>
        </w:rPr>
        <w:t>Ghauri</w:t>
      </w:r>
      <w:proofErr w:type="spellEnd"/>
      <w:r w:rsidRPr="00BD528A">
        <w:rPr>
          <w:rFonts w:cstheme="minorHAnsi"/>
          <w:color w:val="000000" w:themeColor="text1"/>
          <w:sz w:val="24"/>
          <w:szCs w:val="24"/>
          <w:shd w:val="clear" w:color="auto" w:fill="FFFFFF"/>
        </w:rPr>
        <w:t xml:space="preserve">, P., </w:t>
      </w:r>
      <w:proofErr w:type="spellStart"/>
      <w:r w:rsidRPr="00BD528A">
        <w:rPr>
          <w:rFonts w:cstheme="minorHAnsi"/>
          <w:color w:val="000000" w:themeColor="text1"/>
          <w:sz w:val="24"/>
          <w:szCs w:val="24"/>
          <w:shd w:val="clear" w:color="auto" w:fill="FFFFFF"/>
        </w:rPr>
        <w:t>Grønhaug</w:t>
      </w:r>
      <w:proofErr w:type="spellEnd"/>
      <w:r w:rsidRPr="00BD528A">
        <w:rPr>
          <w:rFonts w:cstheme="minorHAnsi"/>
          <w:color w:val="000000" w:themeColor="text1"/>
          <w:sz w:val="24"/>
          <w:szCs w:val="24"/>
          <w:shd w:val="clear" w:color="auto" w:fill="FFFFFF"/>
        </w:rPr>
        <w:t>, K., and Strange, R. (2020). </w:t>
      </w:r>
      <w:r w:rsidRPr="00BD528A">
        <w:rPr>
          <w:rFonts w:cstheme="minorHAnsi"/>
          <w:i/>
          <w:iCs/>
          <w:color w:val="000000" w:themeColor="text1"/>
          <w:sz w:val="24"/>
          <w:szCs w:val="24"/>
          <w:shd w:val="clear" w:color="auto" w:fill="FFFFFF"/>
        </w:rPr>
        <w:t>Research methods in business studies</w:t>
      </w:r>
      <w:r w:rsidRPr="00BD528A">
        <w:rPr>
          <w:rFonts w:cstheme="minorHAnsi"/>
          <w:color w:val="000000" w:themeColor="text1"/>
          <w:sz w:val="24"/>
          <w:szCs w:val="24"/>
          <w:shd w:val="clear" w:color="auto" w:fill="FFFFFF"/>
        </w:rPr>
        <w:t>. Cambridge University Press.</w:t>
      </w:r>
    </w:p>
    <w:p w14:paraId="69AC8333" w14:textId="77777777" w:rsidR="00BD528A" w:rsidRPr="00BD528A" w:rsidRDefault="00BD528A" w:rsidP="00BD528A">
      <w:pPr>
        <w:spacing w:line="360" w:lineRule="auto"/>
        <w:jc w:val="both"/>
        <w:rPr>
          <w:rFonts w:cstheme="minorHAnsi"/>
          <w:sz w:val="24"/>
          <w:szCs w:val="24"/>
          <w:shd w:val="clear" w:color="auto" w:fill="FFFFFF"/>
        </w:rPr>
      </w:pPr>
      <w:proofErr w:type="spellStart"/>
      <w:r w:rsidRPr="00BD528A">
        <w:rPr>
          <w:rFonts w:cstheme="minorHAnsi"/>
          <w:sz w:val="24"/>
          <w:szCs w:val="24"/>
          <w:shd w:val="clear" w:color="auto" w:fill="FFFFFF"/>
        </w:rPr>
        <w:t>Kshirsagar</w:t>
      </w:r>
      <w:proofErr w:type="spellEnd"/>
      <w:r w:rsidRPr="00BD528A">
        <w:rPr>
          <w:rFonts w:cstheme="minorHAnsi"/>
          <w:sz w:val="24"/>
          <w:szCs w:val="24"/>
          <w:shd w:val="clear" w:color="auto" w:fill="FFFFFF"/>
        </w:rPr>
        <w:t xml:space="preserve">, A., Mansour, T., McNally, L., and </w:t>
      </w:r>
      <w:proofErr w:type="spellStart"/>
      <w:r w:rsidRPr="00BD528A">
        <w:rPr>
          <w:rFonts w:cstheme="minorHAnsi"/>
          <w:sz w:val="24"/>
          <w:szCs w:val="24"/>
          <w:shd w:val="clear" w:color="auto" w:fill="FFFFFF"/>
        </w:rPr>
        <w:t>Metakis</w:t>
      </w:r>
      <w:proofErr w:type="spellEnd"/>
      <w:r w:rsidRPr="00BD528A">
        <w:rPr>
          <w:rFonts w:cstheme="minorHAnsi"/>
          <w:sz w:val="24"/>
          <w:szCs w:val="24"/>
          <w:shd w:val="clear" w:color="auto" w:fill="FFFFFF"/>
        </w:rPr>
        <w:t>, M. (2020). Adapting workplace learning in the time of coronavirus.</w:t>
      </w:r>
    </w:p>
    <w:p w14:paraId="1A321E5C" w14:textId="77777777" w:rsidR="00BD528A" w:rsidRPr="00BD528A" w:rsidRDefault="00BD528A" w:rsidP="00BD528A">
      <w:pPr>
        <w:spacing w:line="360" w:lineRule="auto"/>
        <w:jc w:val="both"/>
        <w:rPr>
          <w:rFonts w:cstheme="minorHAnsi"/>
          <w:sz w:val="24"/>
          <w:szCs w:val="24"/>
          <w:shd w:val="clear" w:color="auto" w:fill="FFFFFF"/>
        </w:rPr>
      </w:pPr>
      <w:r w:rsidRPr="00BD528A">
        <w:rPr>
          <w:rFonts w:cstheme="minorHAnsi"/>
          <w:sz w:val="24"/>
          <w:szCs w:val="24"/>
          <w:shd w:val="clear" w:color="auto" w:fill="FFFFFF"/>
        </w:rPr>
        <w:t>Lewis, K. (2020). Technology in the workplace: Redefining skills for the 21st century. </w:t>
      </w:r>
      <w:r w:rsidRPr="00BD528A">
        <w:rPr>
          <w:rFonts w:cstheme="minorHAnsi"/>
          <w:i/>
          <w:iCs/>
          <w:sz w:val="24"/>
          <w:szCs w:val="24"/>
          <w:shd w:val="clear" w:color="auto" w:fill="FFFFFF"/>
        </w:rPr>
        <w:t>The Midwest Quarterly</w:t>
      </w:r>
      <w:r w:rsidRPr="00BD528A">
        <w:rPr>
          <w:rFonts w:cstheme="minorHAnsi"/>
          <w:sz w:val="24"/>
          <w:szCs w:val="24"/>
          <w:shd w:val="clear" w:color="auto" w:fill="FFFFFF"/>
        </w:rPr>
        <w:t>, </w:t>
      </w:r>
      <w:r w:rsidRPr="00BD528A">
        <w:rPr>
          <w:rFonts w:cstheme="minorHAnsi"/>
          <w:i/>
          <w:iCs/>
          <w:sz w:val="24"/>
          <w:szCs w:val="24"/>
          <w:shd w:val="clear" w:color="auto" w:fill="FFFFFF"/>
        </w:rPr>
        <w:t>61</w:t>
      </w:r>
      <w:r w:rsidRPr="00BD528A">
        <w:rPr>
          <w:rFonts w:cstheme="minorHAnsi"/>
          <w:sz w:val="24"/>
          <w:szCs w:val="24"/>
          <w:shd w:val="clear" w:color="auto" w:fill="FFFFFF"/>
        </w:rPr>
        <w:t>(3), 348-356.</w:t>
      </w:r>
    </w:p>
    <w:p w14:paraId="0FC3794E" w14:textId="77777777" w:rsidR="00BD528A" w:rsidRPr="00BD528A" w:rsidRDefault="00BD528A" w:rsidP="00BD528A">
      <w:pPr>
        <w:spacing w:line="360" w:lineRule="auto"/>
        <w:jc w:val="both"/>
        <w:rPr>
          <w:rFonts w:cstheme="minorHAnsi"/>
          <w:sz w:val="24"/>
          <w:szCs w:val="24"/>
          <w:shd w:val="clear" w:color="auto" w:fill="FFFFFF"/>
        </w:rPr>
      </w:pPr>
      <w:r w:rsidRPr="00BD528A">
        <w:rPr>
          <w:rFonts w:cstheme="minorHAnsi"/>
          <w:sz w:val="24"/>
          <w:szCs w:val="24"/>
          <w:shd w:val="clear" w:color="auto" w:fill="FFFFFF"/>
        </w:rPr>
        <w:t>Marsh, E. (2021). Understanding the effect of digital literacy on employees' digital workplace continuance intentions and individual performance. In </w:t>
      </w:r>
      <w:r w:rsidRPr="00BD528A">
        <w:rPr>
          <w:rFonts w:cstheme="minorHAnsi"/>
          <w:i/>
          <w:iCs/>
          <w:sz w:val="24"/>
          <w:szCs w:val="24"/>
          <w:shd w:val="clear" w:color="auto" w:fill="FFFFFF"/>
        </w:rPr>
        <w:t>Research anthology on digital transformation, organizational change, and the impact of remote work</w:t>
      </w:r>
      <w:r w:rsidRPr="00BD528A">
        <w:rPr>
          <w:rFonts w:cstheme="minorHAnsi"/>
          <w:sz w:val="24"/>
          <w:szCs w:val="24"/>
          <w:shd w:val="clear" w:color="auto" w:fill="FFFFFF"/>
        </w:rPr>
        <w:t> (pp. 1638-1659). IGI Global.</w:t>
      </w:r>
    </w:p>
    <w:p w14:paraId="59115C8F" w14:textId="77777777" w:rsidR="00BD528A" w:rsidRPr="00BD528A" w:rsidRDefault="00BD528A" w:rsidP="00BD528A">
      <w:pPr>
        <w:spacing w:line="360" w:lineRule="auto"/>
        <w:jc w:val="both"/>
        <w:rPr>
          <w:rFonts w:cstheme="minorHAnsi"/>
          <w:color w:val="000000" w:themeColor="text1"/>
          <w:sz w:val="24"/>
          <w:szCs w:val="24"/>
          <w:shd w:val="clear" w:color="auto" w:fill="FFFFFF"/>
        </w:rPr>
      </w:pPr>
      <w:bookmarkStart w:id="17" w:name="_Hlk106414227"/>
      <w:proofErr w:type="spellStart"/>
      <w:r w:rsidRPr="00BD528A">
        <w:rPr>
          <w:rFonts w:cstheme="minorHAnsi"/>
          <w:color w:val="000000" w:themeColor="text1"/>
          <w:sz w:val="24"/>
          <w:szCs w:val="24"/>
          <w:shd w:val="clear" w:color="auto" w:fill="FFFFFF"/>
        </w:rPr>
        <w:t>Meske</w:t>
      </w:r>
      <w:proofErr w:type="spellEnd"/>
      <w:r w:rsidRPr="00BD528A">
        <w:rPr>
          <w:rFonts w:cstheme="minorHAnsi"/>
          <w:color w:val="000000" w:themeColor="text1"/>
          <w:sz w:val="24"/>
          <w:szCs w:val="24"/>
          <w:shd w:val="clear" w:color="auto" w:fill="FFFFFF"/>
        </w:rPr>
        <w:t xml:space="preserve">, C., and </w:t>
      </w:r>
      <w:proofErr w:type="spellStart"/>
      <w:r w:rsidRPr="00BD528A">
        <w:rPr>
          <w:rFonts w:cstheme="minorHAnsi"/>
          <w:color w:val="000000" w:themeColor="text1"/>
          <w:sz w:val="24"/>
          <w:szCs w:val="24"/>
          <w:shd w:val="clear" w:color="auto" w:fill="FFFFFF"/>
        </w:rPr>
        <w:t>Junglas</w:t>
      </w:r>
      <w:proofErr w:type="spellEnd"/>
      <w:r w:rsidRPr="00BD528A">
        <w:rPr>
          <w:rFonts w:cstheme="minorHAnsi"/>
          <w:color w:val="000000" w:themeColor="text1"/>
          <w:sz w:val="24"/>
          <w:szCs w:val="24"/>
          <w:shd w:val="clear" w:color="auto" w:fill="FFFFFF"/>
        </w:rPr>
        <w:t xml:space="preserve">, </w:t>
      </w:r>
      <w:bookmarkEnd w:id="17"/>
      <w:r w:rsidRPr="00BD528A">
        <w:rPr>
          <w:rFonts w:cstheme="minorHAnsi"/>
          <w:color w:val="000000" w:themeColor="text1"/>
          <w:sz w:val="24"/>
          <w:szCs w:val="24"/>
          <w:shd w:val="clear" w:color="auto" w:fill="FFFFFF"/>
        </w:rPr>
        <w:t>I. (2021). Investigating the elicitation of employees’ support towards digital workplace transformation. </w:t>
      </w:r>
      <w:proofErr w:type="spellStart"/>
      <w:r w:rsidRPr="00BD528A">
        <w:rPr>
          <w:rFonts w:cstheme="minorHAnsi"/>
          <w:i/>
          <w:iCs/>
          <w:color w:val="000000" w:themeColor="text1"/>
          <w:sz w:val="24"/>
          <w:szCs w:val="24"/>
          <w:shd w:val="clear" w:color="auto" w:fill="FFFFFF"/>
        </w:rPr>
        <w:t>Behaviour</w:t>
      </w:r>
      <w:proofErr w:type="spellEnd"/>
      <w:r w:rsidRPr="00BD528A">
        <w:rPr>
          <w:rFonts w:cstheme="minorHAnsi"/>
          <w:i/>
          <w:iCs/>
          <w:color w:val="000000" w:themeColor="text1"/>
          <w:sz w:val="24"/>
          <w:szCs w:val="24"/>
          <w:shd w:val="clear" w:color="auto" w:fill="FFFFFF"/>
        </w:rPr>
        <w:t xml:space="preserve"> and Information Technology</w:t>
      </w:r>
      <w:r w:rsidRPr="00BD528A">
        <w:rPr>
          <w:rFonts w:cstheme="minorHAnsi"/>
          <w:color w:val="000000" w:themeColor="text1"/>
          <w:sz w:val="24"/>
          <w:szCs w:val="24"/>
          <w:shd w:val="clear" w:color="auto" w:fill="FFFFFF"/>
        </w:rPr>
        <w:t>, </w:t>
      </w:r>
      <w:r w:rsidRPr="00BD528A">
        <w:rPr>
          <w:rFonts w:cstheme="minorHAnsi"/>
          <w:i/>
          <w:iCs/>
          <w:color w:val="000000" w:themeColor="text1"/>
          <w:sz w:val="24"/>
          <w:szCs w:val="24"/>
          <w:shd w:val="clear" w:color="auto" w:fill="FFFFFF"/>
        </w:rPr>
        <w:t>40</w:t>
      </w:r>
      <w:r w:rsidRPr="00BD528A">
        <w:rPr>
          <w:rFonts w:cstheme="minorHAnsi"/>
          <w:color w:val="000000" w:themeColor="text1"/>
          <w:sz w:val="24"/>
          <w:szCs w:val="24"/>
          <w:shd w:val="clear" w:color="auto" w:fill="FFFFFF"/>
        </w:rPr>
        <w:t>(11), 1120-1136.</w:t>
      </w:r>
    </w:p>
    <w:p w14:paraId="0A18AEC6" w14:textId="77777777" w:rsidR="00BD528A" w:rsidRPr="00BD528A" w:rsidRDefault="00BD528A" w:rsidP="00BD528A">
      <w:pPr>
        <w:spacing w:line="360" w:lineRule="auto"/>
        <w:jc w:val="both"/>
        <w:rPr>
          <w:rFonts w:cstheme="minorHAnsi"/>
          <w:color w:val="000000" w:themeColor="text1"/>
          <w:sz w:val="24"/>
          <w:szCs w:val="24"/>
          <w:shd w:val="clear" w:color="auto" w:fill="FFFFFF"/>
        </w:rPr>
      </w:pPr>
      <w:proofErr w:type="spellStart"/>
      <w:r w:rsidRPr="00BD528A">
        <w:rPr>
          <w:rFonts w:cstheme="minorHAnsi"/>
          <w:color w:val="000000" w:themeColor="text1"/>
          <w:sz w:val="24"/>
          <w:szCs w:val="24"/>
          <w:shd w:val="clear" w:color="auto" w:fill="FFFFFF"/>
        </w:rPr>
        <w:t>Mićić</w:t>
      </w:r>
      <w:proofErr w:type="spellEnd"/>
      <w:r w:rsidRPr="00BD528A">
        <w:rPr>
          <w:rFonts w:cstheme="minorHAnsi"/>
          <w:color w:val="000000" w:themeColor="text1"/>
          <w:sz w:val="24"/>
          <w:szCs w:val="24"/>
          <w:shd w:val="clear" w:color="auto" w:fill="FFFFFF"/>
        </w:rPr>
        <w:t xml:space="preserve">, L., </w:t>
      </w:r>
      <w:proofErr w:type="spellStart"/>
      <w:r w:rsidRPr="00BD528A">
        <w:rPr>
          <w:rFonts w:cstheme="minorHAnsi"/>
          <w:color w:val="000000" w:themeColor="text1"/>
          <w:sz w:val="24"/>
          <w:szCs w:val="24"/>
          <w:shd w:val="clear" w:color="auto" w:fill="FFFFFF"/>
        </w:rPr>
        <w:t>Khamooshi</w:t>
      </w:r>
      <w:proofErr w:type="spellEnd"/>
      <w:r w:rsidRPr="00BD528A">
        <w:rPr>
          <w:rFonts w:cstheme="minorHAnsi"/>
          <w:color w:val="000000" w:themeColor="text1"/>
          <w:sz w:val="24"/>
          <w:szCs w:val="24"/>
          <w:shd w:val="clear" w:color="auto" w:fill="FFFFFF"/>
        </w:rPr>
        <w:t xml:space="preserve">, H., </w:t>
      </w:r>
      <w:proofErr w:type="spellStart"/>
      <w:r w:rsidRPr="00BD528A">
        <w:rPr>
          <w:rFonts w:cstheme="minorHAnsi"/>
          <w:color w:val="000000" w:themeColor="text1"/>
          <w:sz w:val="24"/>
          <w:szCs w:val="24"/>
          <w:shd w:val="clear" w:color="auto" w:fill="FFFFFF"/>
        </w:rPr>
        <w:t>Raković</w:t>
      </w:r>
      <w:proofErr w:type="spellEnd"/>
      <w:r w:rsidRPr="00BD528A">
        <w:rPr>
          <w:rFonts w:cstheme="minorHAnsi"/>
          <w:color w:val="000000" w:themeColor="text1"/>
          <w:sz w:val="24"/>
          <w:szCs w:val="24"/>
          <w:shd w:val="clear" w:color="auto" w:fill="FFFFFF"/>
        </w:rPr>
        <w:t xml:space="preserve">, L., and </w:t>
      </w:r>
      <w:proofErr w:type="spellStart"/>
      <w:r w:rsidRPr="00BD528A">
        <w:rPr>
          <w:rFonts w:cstheme="minorHAnsi"/>
          <w:color w:val="000000" w:themeColor="text1"/>
          <w:sz w:val="24"/>
          <w:szCs w:val="24"/>
          <w:shd w:val="clear" w:color="auto" w:fill="FFFFFF"/>
        </w:rPr>
        <w:t>Matković</w:t>
      </w:r>
      <w:proofErr w:type="spellEnd"/>
      <w:r w:rsidRPr="00BD528A">
        <w:rPr>
          <w:rFonts w:cstheme="minorHAnsi"/>
          <w:color w:val="000000" w:themeColor="text1"/>
          <w:sz w:val="24"/>
          <w:szCs w:val="24"/>
          <w:shd w:val="clear" w:color="auto" w:fill="FFFFFF"/>
        </w:rPr>
        <w:t>, P. (2022). Defining the digital workplace: A systematic literature review. </w:t>
      </w:r>
      <w:r w:rsidRPr="00BD528A">
        <w:rPr>
          <w:rFonts w:cstheme="minorHAnsi"/>
          <w:i/>
          <w:iCs/>
          <w:color w:val="000000" w:themeColor="text1"/>
          <w:sz w:val="24"/>
          <w:szCs w:val="24"/>
          <w:shd w:val="clear" w:color="auto" w:fill="FFFFFF"/>
        </w:rPr>
        <w:t>Strategic Management</w:t>
      </w:r>
      <w:r w:rsidRPr="00BD528A">
        <w:rPr>
          <w:rFonts w:cstheme="minorHAnsi"/>
          <w:color w:val="000000" w:themeColor="text1"/>
          <w:sz w:val="24"/>
          <w:szCs w:val="24"/>
          <w:shd w:val="clear" w:color="auto" w:fill="FFFFFF"/>
        </w:rPr>
        <w:t>.</w:t>
      </w:r>
    </w:p>
    <w:p w14:paraId="6FF586B8" w14:textId="77777777" w:rsidR="00BD528A" w:rsidRPr="00BD528A" w:rsidRDefault="00BD528A" w:rsidP="00BD528A">
      <w:pPr>
        <w:spacing w:line="360" w:lineRule="auto"/>
        <w:jc w:val="both"/>
        <w:rPr>
          <w:rFonts w:cstheme="minorHAnsi"/>
          <w:color w:val="000000" w:themeColor="text1"/>
          <w:sz w:val="24"/>
          <w:szCs w:val="24"/>
          <w:shd w:val="clear" w:color="auto" w:fill="FFFFFF"/>
        </w:rPr>
      </w:pPr>
      <w:r w:rsidRPr="00BD528A">
        <w:rPr>
          <w:rFonts w:cstheme="minorHAnsi"/>
          <w:color w:val="000000" w:themeColor="text1"/>
          <w:sz w:val="24"/>
          <w:szCs w:val="24"/>
          <w:shd w:val="clear" w:color="auto" w:fill="FFFFFF"/>
        </w:rPr>
        <w:t>Polonsky, M. J., and Waller, D. S. (2018). </w:t>
      </w:r>
      <w:r w:rsidRPr="00BD528A">
        <w:rPr>
          <w:rFonts w:cstheme="minorHAnsi"/>
          <w:i/>
          <w:iCs/>
          <w:color w:val="000000" w:themeColor="text1"/>
          <w:sz w:val="24"/>
          <w:szCs w:val="24"/>
          <w:shd w:val="clear" w:color="auto" w:fill="FFFFFF"/>
        </w:rPr>
        <w:t>Designing and managing a research project: A business student's guide</w:t>
      </w:r>
      <w:r w:rsidRPr="00BD528A">
        <w:rPr>
          <w:rFonts w:cstheme="minorHAnsi"/>
          <w:color w:val="000000" w:themeColor="text1"/>
          <w:sz w:val="24"/>
          <w:szCs w:val="24"/>
          <w:shd w:val="clear" w:color="auto" w:fill="FFFFFF"/>
        </w:rPr>
        <w:t>. Sage publications.</w:t>
      </w:r>
    </w:p>
    <w:p w14:paraId="393E21CD" w14:textId="77777777" w:rsidR="00BD528A" w:rsidRPr="00BD528A" w:rsidRDefault="00BD528A" w:rsidP="00BD528A">
      <w:pPr>
        <w:spacing w:line="360" w:lineRule="auto"/>
        <w:jc w:val="both"/>
        <w:rPr>
          <w:rFonts w:cstheme="minorHAnsi"/>
          <w:sz w:val="24"/>
          <w:szCs w:val="24"/>
          <w:shd w:val="clear" w:color="auto" w:fill="FFFFFF"/>
        </w:rPr>
      </w:pPr>
      <w:proofErr w:type="spellStart"/>
      <w:r w:rsidRPr="00BD528A">
        <w:rPr>
          <w:rFonts w:cstheme="minorHAnsi"/>
          <w:sz w:val="24"/>
          <w:szCs w:val="24"/>
          <w:shd w:val="clear" w:color="auto" w:fill="FFFFFF"/>
        </w:rPr>
        <w:lastRenderedPageBreak/>
        <w:t>Ranavolo</w:t>
      </w:r>
      <w:proofErr w:type="spellEnd"/>
      <w:r w:rsidRPr="00BD528A">
        <w:rPr>
          <w:rFonts w:cstheme="minorHAnsi"/>
          <w:sz w:val="24"/>
          <w:szCs w:val="24"/>
          <w:shd w:val="clear" w:color="auto" w:fill="FFFFFF"/>
        </w:rPr>
        <w:t xml:space="preserve">, A., Serrao, M., and </w:t>
      </w:r>
      <w:proofErr w:type="spellStart"/>
      <w:r w:rsidRPr="00BD528A">
        <w:rPr>
          <w:rFonts w:cstheme="minorHAnsi"/>
          <w:sz w:val="24"/>
          <w:szCs w:val="24"/>
          <w:shd w:val="clear" w:color="auto" w:fill="FFFFFF"/>
        </w:rPr>
        <w:t>Draicchio</w:t>
      </w:r>
      <w:proofErr w:type="spellEnd"/>
      <w:r w:rsidRPr="00BD528A">
        <w:rPr>
          <w:rFonts w:cstheme="minorHAnsi"/>
          <w:sz w:val="24"/>
          <w:szCs w:val="24"/>
          <w:shd w:val="clear" w:color="auto" w:fill="FFFFFF"/>
        </w:rPr>
        <w:t xml:space="preserve">, F. (2020). Critical Issues and Imminent Challenges in the Use of </w:t>
      </w:r>
      <w:proofErr w:type="spellStart"/>
      <w:r w:rsidRPr="00BD528A">
        <w:rPr>
          <w:rFonts w:cstheme="minorHAnsi"/>
          <w:sz w:val="24"/>
          <w:szCs w:val="24"/>
          <w:shd w:val="clear" w:color="auto" w:fill="FFFFFF"/>
        </w:rPr>
        <w:t>sEMG</w:t>
      </w:r>
      <w:proofErr w:type="spellEnd"/>
      <w:r w:rsidRPr="00BD528A">
        <w:rPr>
          <w:rFonts w:cstheme="minorHAnsi"/>
          <w:sz w:val="24"/>
          <w:szCs w:val="24"/>
          <w:shd w:val="clear" w:color="auto" w:fill="FFFFFF"/>
        </w:rPr>
        <w:t xml:space="preserve"> in Return-To-Work Rehabilitation of Patients Affected by Neurological Disorders in the Epoch of Human–Robot Collaborative Technologies. </w:t>
      </w:r>
      <w:r w:rsidRPr="00BD528A">
        <w:rPr>
          <w:rFonts w:cstheme="minorHAnsi"/>
          <w:i/>
          <w:iCs/>
          <w:sz w:val="24"/>
          <w:szCs w:val="24"/>
          <w:shd w:val="clear" w:color="auto" w:fill="FFFFFF"/>
        </w:rPr>
        <w:t>Frontiers in Neurology</w:t>
      </w:r>
      <w:r w:rsidRPr="00BD528A">
        <w:rPr>
          <w:rFonts w:cstheme="minorHAnsi"/>
          <w:sz w:val="24"/>
          <w:szCs w:val="24"/>
          <w:shd w:val="clear" w:color="auto" w:fill="FFFFFF"/>
        </w:rPr>
        <w:t>, </w:t>
      </w:r>
      <w:r w:rsidRPr="00BD528A">
        <w:rPr>
          <w:rFonts w:cstheme="minorHAnsi"/>
          <w:i/>
          <w:iCs/>
          <w:sz w:val="24"/>
          <w:szCs w:val="24"/>
          <w:shd w:val="clear" w:color="auto" w:fill="FFFFFF"/>
        </w:rPr>
        <w:t>11</w:t>
      </w:r>
      <w:r w:rsidRPr="00BD528A">
        <w:rPr>
          <w:rFonts w:cstheme="minorHAnsi"/>
          <w:sz w:val="24"/>
          <w:szCs w:val="24"/>
          <w:shd w:val="clear" w:color="auto" w:fill="FFFFFF"/>
        </w:rPr>
        <w:t>, 572069.</w:t>
      </w:r>
    </w:p>
    <w:p w14:paraId="1FA3911D" w14:textId="21F9FEF6" w:rsidR="00BD528A" w:rsidRPr="00BD528A" w:rsidRDefault="00BD528A" w:rsidP="00BD528A">
      <w:pPr>
        <w:spacing w:line="360" w:lineRule="auto"/>
        <w:jc w:val="both"/>
        <w:rPr>
          <w:rFonts w:cstheme="minorHAnsi"/>
          <w:color w:val="000000" w:themeColor="text1"/>
          <w:sz w:val="24"/>
          <w:szCs w:val="24"/>
          <w:shd w:val="clear" w:color="auto" w:fill="FFFFFF"/>
        </w:rPr>
      </w:pPr>
      <w:r w:rsidRPr="00BD528A">
        <w:rPr>
          <w:rFonts w:cstheme="minorHAnsi"/>
          <w:color w:val="000000" w:themeColor="text1"/>
          <w:sz w:val="24"/>
          <w:szCs w:val="24"/>
          <w:shd w:val="clear" w:color="auto" w:fill="FFFFFF"/>
        </w:rPr>
        <w:t xml:space="preserve">Saunders, M., Lewis, P., and Thornhill, A. (2012). Research methods for business students (6. </w:t>
      </w:r>
      <w:proofErr w:type="spellStart"/>
      <w:r w:rsidRPr="00BD528A">
        <w:rPr>
          <w:rFonts w:cstheme="minorHAnsi"/>
          <w:color w:val="000000" w:themeColor="text1"/>
          <w:sz w:val="24"/>
          <w:szCs w:val="24"/>
          <w:shd w:val="clear" w:color="auto" w:fill="FFFFFF"/>
        </w:rPr>
        <w:t>utg</w:t>
      </w:r>
      <w:proofErr w:type="spellEnd"/>
      <w:r w:rsidRPr="00BD528A">
        <w:rPr>
          <w:rFonts w:cstheme="minorHAnsi"/>
          <w:color w:val="000000" w:themeColor="text1"/>
          <w:sz w:val="24"/>
          <w:szCs w:val="24"/>
          <w:shd w:val="clear" w:color="auto" w:fill="FFFFFF"/>
        </w:rPr>
        <w:t>.). </w:t>
      </w:r>
      <w:r w:rsidRPr="00BD528A">
        <w:rPr>
          <w:rFonts w:cstheme="minorHAnsi"/>
          <w:i/>
          <w:iCs/>
          <w:color w:val="000000" w:themeColor="text1"/>
          <w:sz w:val="24"/>
          <w:szCs w:val="24"/>
          <w:shd w:val="clear" w:color="auto" w:fill="FFFFFF"/>
        </w:rPr>
        <w:t>Harlow: Pearson</w:t>
      </w:r>
      <w:r w:rsidRPr="00BD528A">
        <w:rPr>
          <w:rFonts w:cstheme="minorHAnsi"/>
          <w:color w:val="000000" w:themeColor="text1"/>
          <w:sz w:val="24"/>
          <w:szCs w:val="24"/>
          <w:shd w:val="clear" w:color="auto" w:fill="FFFFFF"/>
        </w:rPr>
        <w:t>.</w:t>
      </w:r>
    </w:p>
    <w:p w14:paraId="6102BEA1" w14:textId="77777777" w:rsidR="00BD528A" w:rsidRPr="00BD528A" w:rsidRDefault="00BD528A" w:rsidP="00BD528A">
      <w:pPr>
        <w:spacing w:line="360" w:lineRule="auto"/>
        <w:jc w:val="both"/>
        <w:rPr>
          <w:rFonts w:cstheme="minorHAnsi"/>
          <w:sz w:val="24"/>
          <w:szCs w:val="24"/>
          <w:shd w:val="clear" w:color="auto" w:fill="FFFFFF"/>
        </w:rPr>
      </w:pPr>
      <w:proofErr w:type="spellStart"/>
      <w:r w:rsidRPr="00BD528A">
        <w:rPr>
          <w:rFonts w:cstheme="minorHAnsi"/>
          <w:sz w:val="24"/>
          <w:szCs w:val="24"/>
          <w:shd w:val="clear" w:color="auto" w:fill="FFFFFF"/>
        </w:rPr>
        <w:t>Schwendimann</w:t>
      </w:r>
      <w:proofErr w:type="spellEnd"/>
      <w:r w:rsidRPr="00BD528A">
        <w:rPr>
          <w:rFonts w:cstheme="minorHAnsi"/>
          <w:sz w:val="24"/>
          <w:szCs w:val="24"/>
          <w:shd w:val="clear" w:color="auto" w:fill="FFFFFF"/>
        </w:rPr>
        <w:t xml:space="preserve">, B. A., De </w:t>
      </w:r>
      <w:proofErr w:type="spellStart"/>
      <w:r w:rsidRPr="00BD528A">
        <w:rPr>
          <w:rFonts w:cstheme="minorHAnsi"/>
          <w:sz w:val="24"/>
          <w:szCs w:val="24"/>
          <w:shd w:val="clear" w:color="auto" w:fill="FFFFFF"/>
        </w:rPr>
        <w:t>Wever</w:t>
      </w:r>
      <w:proofErr w:type="spellEnd"/>
      <w:r w:rsidRPr="00BD528A">
        <w:rPr>
          <w:rFonts w:cstheme="minorHAnsi"/>
          <w:sz w:val="24"/>
          <w:szCs w:val="24"/>
          <w:shd w:val="clear" w:color="auto" w:fill="FFFFFF"/>
        </w:rPr>
        <w:t xml:space="preserve">, B., </w:t>
      </w:r>
      <w:proofErr w:type="spellStart"/>
      <w:r w:rsidRPr="00BD528A">
        <w:rPr>
          <w:rFonts w:cstheme="minorHAnsi"/>
          <w:sz w:val="24"/>
          <w:szCs w:val="24"/>
          <w:shd w:val="clear" w:color="auto" w:fill="FFFFFF"/>
        </w:rPr>
        <w:t>Hämäläinen</w:t>
      </w:r>
      <w:proofErr w:type="spellEnd"/>
      <w:r w:rsidRPr="00BD528A">
        <w:rPr>
          <w:rFonts w:cstheme="minorHAnsi"/>
          <w:sz w:val="24"/>
          <w:szCs w:val="24"/>
          <w:shd w:val="clear" w:color="auto" w:fill="FFFFFF"/>
        </w:rPr>
        <w:t xml:space="preserve">, R., and </w:t>
      </w:r>
      <w:proofErr w:type="spellStart"/>
      <w:r w:rsidRPr="00BD528A">
        <w:rPr>
          <w:rFonts w:cstheme="minorHAnsi"/>
          <w:sz w:val="24"/>
          <w:szCs w:val="24"/>
          <w:shd w:val="clear" w:color="auto" w:fill="FFFFFF"/>
        </w:rPr>
        <w:t>Cattaneo</w:t>
      </w:r>
      <w:proofErr w:type="spellEnd"/>
      <w:r w:rsidRPr="00BD528A">
        <w:rPr>
          <w:rFonts w:cstheme="minorHAnsi"/>
          <w:sz w:val="24"/>
          <w:szCs w:val="24"/>
          <w:shd w:val="clear" w:color="auto" w:fill="FFFFFF"/>
        </w:rPr>
        <w:t>, A. A. (2018). The state-of-the-art of collaborative technologies for initial vocational education: A systematic literature review. </w:t>
      </w:r>
      <w:r w:rsidRPr="00BD528A">
        <w:rPr>
          <w:rFonts w:cstheme="minorHAnsi"/>
          <w:i/>
          <w:iCs/>
          <w:sz w:val="24"/>
          <w:szCs w:val="24"/>
          <w:shd w:val="clear" w:color="auto" w:fill="FFFFFF"/>
        </w:rPr>
        <w:t>International Journal for Research in Vocational Education and Training (IJRVET)</w:t>
      </w:r>
      <w:r w:rsidRPr="00BD528A">
        <w:rPr>
          <w:rFonts w:cstheme="minorHAnsi"/>
          <w:sz w:val="24"/>
          <w:szCs w:val="24"/>
          <w:shd w:val="clear" w:color="auto" w:fill="FFFFFF"/>
        </w:rPr>
        <w:t>, </w:t>
      </w:r>
      <w:r w:rsidRPr="00BD528A">
        <w:rPr>
          <w:rFonts w:cstheme="minorHAnsi"/>
          <w:i/>
          <w:iCs/>
          <w:sz w:val="24"/>
          <w:szCs w:val="24"/>
          <w:shd w:val="clear" w:color="auto" w:fill="FFFFFF"/>
        </w:rPr>
        <w:t>5</w:t>
      </w:r>
      <w:r w:rsidRPr="00BD528A">
        <w:rPr>
          <w:rFonts w:cstheme="minorHAnsi"/>
          <w:sz w:val="24"/>
          <w:szCs w:val="24"/>
          <w:shd w:val="clear" w:color="auto" w:fill="FFFFFF"/>
        </w:rPr>
        <w:t>(1), 19-41.</w:t>
      </w:r>
    </w:p>
    <w:p w14:paraId="41581010" w14:textId="77777777" w:rsidR="00BD528A" w:rsidRPr="00BD528A" w:rsidRDefault="00BD528A" w:rsidP="00BD528A">
      <w:pPr>
        <w:spacing w:line="360" w:lineRule="auto"/>
        <w:jc w:val="both"/>
        <w:rPr>
          <w:rFonts w:cstheme="minorHAnsi"/>
          <w:sz w:val="24"/>
          <w:szCs w:val="24"/>
          <w:shd w:val="clear" w:color="auto" w:fill="FFFFFF"/>
        </w:rPr>
      </w:pPr>
      <w:r w:rsidRPr="00BD528A">
        <w:rPr>
          <w:rFonts w:cstheme="minorHAnsi"/>
          <w:sz w:val="24"/>
          <w:szCs w:val="24"/>
          <w:shd w:val="clear" w:color="auto" w:fill="FFFFFF"/>
        </w:rPr>
        <w:t>Williams, S. P., and Schubert, P. (2018). Designs for the digital workplace. </w:t>
      </w:r>
      <w:r w:rsidRPr="00BD528A">
        <w:rPr>
          <w:rFonts w:cstheme="minorHAnsi"/>
          <w:i/>
          <w:iCs/>
          <w:sz w:val="24"/>
          <w:szCs w:val="24"/>
          <w:shd w:val="clear" w:color="auto" w:fill="FFFFFF"/>
        </w:rPr>
        <w:t>Procedia computer science</w:t>
      </w:r>
      <w:r w:rsidRPr="00BD528A">
        <w:rPr>
          <w:rFonts w:cstheme="minorHAnsi"/>
          <w:sz w:val="24"/>
          <w:szCs w:val="24"/>
          <w:shd w:val="clear" w:color="auto" w:fill="FFFFFF"/>
        </w:rPr>
        <w:t>, </w:t>
      </w:r>
      <w:r w:rsidRPr="00BD528A">
        <w:rPr>
          <w:rFonts w:cstheme="minorHAnsi"/>
          <w:i/>
          <w:iCs/>
          <w:sz w:val="24"/>
          <w:szCs w:val="24"/>
          <w:shd w:val="clear" w:color="auto" w:fill="FFFFFF"/>
        </w:rPr>
        <w:t>138</w:t>
      </w:r>
      <w:r w:rsidRPr="00BD528A">
        <w:rPr>
          <w:rFonts w:cstheme="minorHAnsi"/>
          <w:sz w:val="24"/>
          <w:szCs w:val="24"/>
          <w:shd w:val="clear" w:color="auto" w:fill="FFFFFF"/>
        </w:rPr>
        <w:t>, 478-485.</w:t>
      </w:r>
    </w:p>
    <w:p w14:paraId="6A6D0D07" w14:textId="77777777" w:rsidR="00BD528A" w:rsidRPr="00EA64B8" w:rsidRDefault="00BD528A" w:rsidP="00BD528A">
      <w:pPr>
        <w:spacing w:line="360" w:lineRule="auto"/>
        <w:jc w:val="both"/>
        <w:rPr>
          <w:rFonts w:cstheme="minorHAnsi"/>
          <w:color w:val="000000" w:themeColor="text1"/>
          <w:sz w:val="24"/>
          <w:szCs w:val="24"/>
          <w:shd w:val="clear" w:color="auto" w:fill="FFFFFF"/>
        </w:rPr>
      </w:pPr>
      <w:r w:rsidRPr="00BD528A">
        <w:rPr>
          <w:rFonts w:cstheme="minorHAnsi"/>
          <w:color w:val="000000" w:themeColor="text1"/>
          <w:sz w:val="24"/>
          <w:szCs w:val="24"/>
          <w:shd w:val="clear" w:color="auto" w:fill="FFFFFF"/>
        </w:rPr>
        <w:t>Yousef, D. A. (2011). Academic performance of business students in quantitative courses: A study in the faculty of business and economics at the UAE University. </w:t>
      </w:r>
      <w:r w:rsidRPr="00BD528A">
        <w:rPr>
          <w:rFonts w:cstheme="minorHAnsi"/>
          <w:i/>
          <w:iCs/>
          <w:color w:val="000000" w:themeColor="text1"/>
          <w:sz w:val="24"/>
          <w:szCs w:val="24"/>
          <w:shd w:val="clear" w:color="auto" w:fill="FFFFFF"/>
        </w:rPr>
        <w:t>Decision Sciences Journal of Innovative Education</w:t>
      </w:r>
      <w:r w:rsidRPr="00BD528A">
        <w:rPr>
          <w:rFonts w:cstheme="minorHAnsi"/>
          <w:color w:val="000000" w:themeColor="text1"/>
          <w:sz w:val="24"/>
          <w:szCs w:val="24"/>
          <w:shd w:val="clear" w:color="auto" w:fill="FFFFFF"/>
        </w:rPr>
        <w:t>, </w:t>
      </w:r>
      <w:r w:rsidRPr="00BD528A">
        <w:rPr>
          <w:rFonts w:cstheme="minorHAnsi"/>
          <w:i/>
          <w:iCs/>
          <w:color w:val="000000" w:themeColor="text1"/>
          <w:sz w:val="24"/>
          <w:szCs w:val="24"/>
          <w:shd w:val="clear" w:color="auto" w:fill="FFFFFF"/>
        </w:rPr>
        <w:t>9</w:t>
      </w:r>
      <w:r w:rsidRPr="00BD528A">
        <w:rPr>
          <w:rFonts w:cstheme="minorHAnsi"/>
          <w:color w:val="000000" w:themeColor="text1"/>
          <w:sz w:val="24"/>
          <w:szCs w:val="24"/>
          <w:shd w:val="clear" w:color="auto" w:fill="FFFFFF"/>
        </w:rPr>
        <w:t>(2), 255-267.</w:t>
      </w:r>
    </w:p>
    <w:p w14:paraId="6977254C" w14:textId="1ADEC5FA" w:rsidR="00E67611" w:rsidRDefault="00E67611">
      <w:pPr>
        <w:rPr>
          <w:color w:val="000000" w:themeColor="text1"/>
          <w:sz w:val="24"/>
          <w:szCs w:val="24"/>
        </w:rPr>
      </w:pPr>
      <w:r>
        <w:rPr>
          <w:color w:val="000000" w:themeColor="text1"/>
          <w:sz w:val="24"/>
          <w:szCs w:val="24"/>
        </w:rPr>
        <w:br w:type="page"/>
      </w:r>
    </w:p>
    <w:p w14:paraId="0EC02F19" w14:textId="04A39614" w:rsidR="00E67611" w:rsidRPr="00E67611" w:rsidRDefault="00E67611" w:rsidP="00E67611">
      <w:pPr>
        <w:pStyle w:val="Heading2"/>
        <w:rPr>
          <w:b/>
          <w:bCs/>
        </w:rPr>
      </w:pPr>
      <w:bookmarkStart w:id="18" w:name="_Toc120302167"/>
      <w:r w:rsidRPr="00E67611">
        <w:rPr>
          <w:b/>
          <w:bCs/>
        </w:rPr>
        <w:lastRenderedPageBreak/>
        <w:t>Appendix 1: The survey questionnaire</w:t>
      </w:r>
      <w:bookmarkEnd w:id="18"/>
    </w:p>
    <w:p w14:paraId="12C123A2" w14:textId="76473055" w:rsidR="00E67611" w:rsidRDefault="00F3717C" w:rsidP="007D3ACC">
      <w:pPr>
        <w:spacing w:line="360" w:lineRule="auto"/>
        <w:jc w:val="both"/>
        <w:rPr>
          <w:color w:val="000000" w:themeColor="text1"/>
          <w:sz w:val="24"/>
          <w:szCs w:val="24"/>
        </w:rPr>
      </w:pPr>
      <w:r>
        <w:rPr>
          <w:noProof/>
        </w:rPr>
        <w:drawing>
          <wp:inline distT="0" distB="0" distL="0" distR="0" wp14:anchorId="241615B5" wp14:editId="7E4B78B9">
            <wp:extent cx="5934075" cy="44386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34075" cy="4438650"/>
                    </a:xfrm>
                    <a:prstGeom prst="rect">
                      <a:avLst/>
                    </a:prstGeom>
                  </pic:spPr>
                </pic:pic>
              </a:graphicData>
            </a:graphic>
          </wp:inline>
        </w:drawing>
      </w:r>
    </w:p>
    <w:p w14:paraId="0561DD27" w14:textId="77777777" w:rsidR="007D3ACC" w:rsidRPr="007D3ACC" w:rsidRDefault="007D3ACC" w:rsidP="007D3ACC">
      <w:pPr>
        <w:spacing w:line="360" w:lineRule="auto"/>
        <w:jc w:val="both"/>
        <w:rPr>
          <w:color w:val="000000" w:themeColor="text1"/>
          <w:sz w:val="24"/>
          <w:szCs w:val="24"/>
        </w:rPr>
      </w:pPr>
    </w:p>
    <w:sectPr w:rsidR="007D3ACC" w:rsidRPr="007D3AC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0D3DE" w14:textId="77777777" w:rsidR="005915B8" w:rsidRDefault="005915B8" w:rsidP="00781C76">
      <w:pPr>
        <w:spacing w:after="0" w:line="240" w:lineRule="auto"/>
      </w:pPr>
      <w:r>
        <w:separator/>
      </w:r>
    </w:p>
  </w:endnote>
  <w:endnote w:type="continuationSeparator" w:id="0">
    <w:p w14:paraId="2697CC2E" w14:textId="77777777" w:rsidR="005915B8" w:rsidRDefault="005915B8" w:rsidP="00781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3388121"/>
      <w:docPartObj>
        <w:docPartGallery w:val="Page Numbers (Bottom of Page)"/>
        <w:docPartUnique/>
      </w:docPartObj>
    </w:sdtPr>
    <w:sdtEndPr>
      <w:rPr>
        <w:noProof/>
      </w:rPr>
    </w:sdtEndPr>
    <w:sdtContent>
      <w:p w14:paraId="544DF323" w14:textId="2CD6A5A1" w:rsidR="00781C76" w:rsidRDefault="00781C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F94565" w14:textId="77777777" w:rsidR="00781C76" w:rsidRDefault="00781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5A558" w14:textId="77777777" w:rsidR="005915B8" w:rsidRDefault="005915B8" w:rsidP="00781C76">
      <w:pPr>
        <w:spacing w:after="0" w:line="240" w:lineRule="auto"/>
      </w:pPr>
      <w:r>
        <w:separator/>
      </w:r>
    </w:p>
  </w:footnote>
  <w:footnote w:type="continuationSeparator" w:id="0">
    <w:p w14:paraId="381F214D" w14:textId="77777777" w:rsidR="005915B8" w:rsidRDefault="005915B8" w:rsidP="00781C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152"/>
    <w:rsid w:val="00007852"/>
    <w:rsid w:val="0003178A"/>
    <w:rsid w:val="0004399E"/>
    <w:rsid w:val="00094E69"/>
    <w:rsid w:val="000C49B9"/>
    <w:rsid w:val="00140E27"/>
    <w:rsid w:val="002D0D6C"/>
    <w:rsid w:val="002D135D"/>
    <w:rsid w:val="002E3701"/>
    <w:rsid w:val="003546E8"/>
    <w:rsid w:val="003D400F"/>
    <w:rsid w:val="00433A30"/>
    <w:rsid w:val="004552A0"/>
    <w:rsid w:val="004F33C0"/>
    <w:rsid w:val="00565DD6"/>
    <w:rsid w:val="00575AA4"/>
    <w:rsid w:val="00583DD0"/>
    <w:rsid w:val="005915B8"/>
    <w:rsid w:val="005F2774"/>
    <w:rsid w:val="006223DA"/>
    <w:rsid w:val="006C6D6A"/>
    <w:rsid w:val="006E408A"/>
    <w:rsid w:val="00781C76"/>
    <w:rsid w:val="007D3ACC"/>
    <w:rsid w:val="008102D6"/>
    <w:rsid w:val="00843555"/>
    <w:rsid w:val="00881B65"/>
    <w:rsid w:val="00885529"/>
    <w:rsid w:val="0099545B"/>
    <w:rsid w:val="00B02611"/>
    <w:rsid w:val="00B70124"/>
    <w:rsid w:val="00B76DDB"/>
    <w:rsid w:val="00B84079"/>
    <w:rsid w:val="00BD528A"/>
    <w:rsid w:val="00D431D3"/>
    <w:rsid w:val="00D85B9C"/>
    <w:rsid w:val="00DE7152"/>
    <w:rsid w:val="00E67611"/>
    <w:rsid w:val="00F30576"/>
    <w:rsid w:val="00F371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60780"/>
  <w15:chartTrackingRefBased/>
  <w15:docId w15:val="{C84EDCA1-8784-4D19-B757-507054499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6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26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4F33C0"/>
    <w:rPr>
      <w:b/>
      <w:bCs/>
      <w:i/>
      <w:iCs/>
      <w:spacing w:val="5"/>
    </w:rPr>
  </w:style>
  <w:style w:type="character" w:customStyle="1" w:styleId="Heading1Char">
    <w:name w:val="Heading 1 Char"/>
    <w:basedOn w:val="DefaultParagraphFont"/>
    <w:link w:val="Heading1"/>
    <w:uiPriority w:val="9"/>
    <w:rsid w:val="00B026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261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85B9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76DDB"/>
    <w:pPr>
      <w:outlineLvl w:val="9"/>
    </w:pPr>
    <w:rPr>
      <w:lang w:val="en-GB" w:eastAsia="en-GB"/>
    </w:rPr>
  </w:style>
  <w:style w:type="paragraph" w:styleId="TOC1">
    <w:name w:val="toc 1"/>
    <w:basedOn w:val="Normal"/>
    <w:next w:val="Normal"/>
    <w:autoRedefine/>
    <w:uiPriority w:val="39"/>
    <w:unhideWhenUsed/>
    <w:rsid w:val="00B76DDB"/>
    <w:pPr>
      <w:spacing w:after="100"/>
    </w:pPr>
  </w:style>
  <w:style w:type="paragraph" w:styleId="TOC2">
    <w:name w:val="toc 2"/>
    <w:basedOn w:val="Normal"/>
    <w:next w:val="Normal"/>
    <w:autoRedefine/>
    <w:uiPriority w:val="39"/>
    <w:unhideWhenUsed/>
    <w:rsid w:val="00B76DDB"/>
    <w:pPr>
      <w:spacing w:after="100"/>
      <w:ind w:left="220"/>
    </w:pPr>
  </w:style>
  <w:style w:type="character" w:styleId="Hyperlink">
    <w:name w:val="Hyperlink"/>
    <w:basedOn w:val="DefaultParagraphFont"/>
    <w:uiPriority w:val="99"/>
    <w:unhideWhenUsed/>
    <w:rsid w:val="00B76DDB"/>
    <w:rPr>
      <w:color w:val="0563C1" w:themeColor="hyperlink"/>
      <w:u w:val="single"/>
    </w:rPr>
  </w:style>
  <w:style w:type="paragraph" w:styleId="Header">
    <w:name w:val="header"/>
    <w:basedOn w:val="Normal"/>
    <w:link w:val="HeaderChar"/>
    <w:uiPriority w:val="99"/>
    <w:unhideWhenUsed/>
    <w:rsid w:val="00781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C76"/>
  </w:style>
  <w:style w:type="paragraph" w:styleId="Footer">
    <w:name w:val="footer"/>
    <w:basedOn w:val="Normal"/>
    <w:link w:val="FooterChar"/>
    <w:uiPriority w:val="99"/>
    <w:unhideWhenUsed/>
    <w:rsid w:val="00781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690953">
      <w:bodyDiv w:val="1"/>
      <w:marLeft w:val="0"/>
      <w:marRight w:val="0"/>
      <w:marTop w:val="0"/>
      <w:marBottom w:val="0"/>
      <w:divBdr>
        <w:top w:val="none" w:sz="0" w:space="0" w:color="auto"/>
        <w:left w:val="none" w:sz="0" w:space="0" w:color="auto"/>
        <w:bottom w:val="none" w:sz="0" w:space="0" w:color="auto"/>
        <w:right w:val="none" w:sz="0" w:space="0" w:color="auto"/>
      </w:divBdr>
    </w:div>
    <w:div w:id="901479514">
      <w:bodyDiv w:val="1"/>
      <w:marLeft w:val="0"/>
      <w:marRight w:val="0"/>
      <w:marTop w:val="0"/>
      <w:marBottom w:val="0"/>
      <w:divBdr>
        <w:top w:val="none" w:sz="0" w:space="0" w:color="auto"/>
        <w:left w:val="none" w:sz="0" w:space="0" w:color="auto"/>
        <w:bottom w:val="none" w:sz="0" w:space="0" w:color="auto"/>
        <w:right w:val="none" w:sz="0" w:space="0" w:color="auto"/>
      </w:divBdr>
    </w:div>
    <w:div w:id="1870600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about:blank"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rPr>
              <a:t>How confident users feel while using tools and technologies on the OneDrive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 (2)'!$C$13</c:f>
              <c:strCache>
                <c:ptCount val="1"/>
                <c:pt idx="0">
                  <c:v>Frequencies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 (2)'!$B$14:$B$18</c:f>
              <c:strCache>
                <c:ptCount val="5"/>
                <c:pt idx="0">
                  <c:v>MS Powerpoint</c:v>
                </c:pt>
                <c:pt idx="1">
                  <c:v>MS Word</c:v>
                </c:pt>
                <c:pt idx="2">
                  <c:v>MS Excel</c:v>
                </c:pt>
                <c:pt idx="3">
                  <c:v>MS treams</c:v>
                </c:pt>
                <c:pt idx="4">
                  <c:v>MS Forms</c:v>
                </c:pt>
              </c:strCache>
            </c:strRef>
          </c:cat>
          <c:val>
            <c:numRef>
              <c:f>'Sheet (2)'!$C$14:$C$18</c:f>
              <c:numCache>
                <c:formatCode>General</c:formatCode>
                <c:ptCount val="5"/>
                <c:pt idx="0">
                  <c:v>8</c:v>
                </c:pt>
                <c:pt idx="1">
                  <c:v>16</c:v>
                </c:pt>
                <c:pt idx="2">
                  <c:v>5</c:v>
                </c:pt>
                <c:pt idx="3">
                  <c:v>2</c:v>
                </c:pt>
                <c:pt idx="4">
                  <c:v>3</c:v>
                </c:pt>
              </c:numCache>
            </c:numRef>
          </c:val>
          <c:extLst>
            <c:ext xmlns:c16="http://schemas.microsoft.com/office/drawing/2014/chart" uri="{C3380CC4-5D6E-409C-BE32-E72D297353CC}">
              <c16:uniqueId val="{00000000-6B76-4B1E-80BE-C9D068C129CB}"/>
            </c:ext>
          </c:extLst>
        </c:ser>
        <c:dLbls>
          <c:showLegendKey val="0"/>
          <c:showVal val="1"/>
          <c:showCatName val="0"/>
          <c:showSerName val="0"/>
          <c:showPercent val="0"/>
          <c:showBubbleSize val="0"/>
        </c:dLbls>
        <c:gapWidth val="150"/>
        <c:shape val="box"/>
        <c:axId val="326035536"/>
        <c:axId val="264715416"/>
        <c:axId val="0"/>
      </c:bar3DChart>
      <c:catAx>
        <c:axId val="32603553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Tools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64715416"/>
        <c:crosses val="autoZero"/>
        <c:auto val="1"/>
        <c:lblAlgn val="ctr"/>
        <c:lblOffset val="100"/>
        <c:noMultiLvlLbl val="0"/>
      </c:catAx>
      <c:valAx>
        <c:axId val="264715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a:solidFill>
                      <a:schemeClr val="tx1"/>
                    </a:solidFill>
                  </a:rPr>
                  <a:t>Frequencies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3260355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56CC0-7BE0-44E6-9597-615AE8C9E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17</Pages>
  <Words>2754</Words>
  <Characters>15698</Characters>
  <Application>Microsoft Office Word</Application>
  <DocSecurity>0</DocSecurity>
  <Lines>130</Lines>
  <Paragraphs>36</Paragraphs>
  <ScaleCrop>false</ScaleCrop>
  <Company/>
  <LinksUpToDate>false</LinksUpToDate>
  <CharactersWithSpaces>18416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Melitsa Beyham Ahmed</dc:creator>
  <cp:keywords/>
  <dc:description/>
  <cp:lastModifiedBy>Melitsa Beyhan</cp:lastModifiedBy>
  <cp:revision>2</cp:revision>
  <dcterms:created xsi:type="dcterms:W3CDTF">2022-08-28T10:15:00Z</dcterms:created>
  <dcterms:modified xsi:type="dcterms:W3CDTF">2022-11-27T22:09:00Z</dcterms:modified>
</cp:coreProperties>
</file>