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9ACA2DA" wp14:paraId="5B9D80F6" wp14:textId="625E06A0">
      <w:pPr>
        <w:pStyle w:val="Normal"/>
        <w:spacing w:before="240" w:beforeAutospacing="off" w:after="240" w:afterAutospacing="off"/>
        <w:rPr>
          <w:rFonts w:ascii="Aptos" w:hAnsi="Aptos" w:eastAsia="Aptos" w:cs="Aptos"/>
          <w:b w:val="1"/>
          <w:bCs w:val="1"/>
          <w:noProof w:val="0"/>
          <w:sz w:val="48"/>
          <w:szCs w:val="48"/>
          <w:lang w:val="en-US"/>
        </w:rPr>
      </w:pPr>
      <w:r w:rsidRPr="29ACA2DA" w:rsidR="71DADF98">
        <w:rPr>
          <w:rFonts w:ascii="Aptos" w:hAnsi="Aptos" w:eastAsia="Aptos" w:cs="Aptos"/>
          <w:b w:val="1"/>
          <w:bCs w:val="1"/>
          <w:noProof w:val="0"/>
          <w:sz w:val="48"/>
          <w:szCs w:val="48"/>
          <w:lang w:val="en-US"/>
        </w:rPr>
        <w:t>Module Name: Digital Skills for Personal and Professional Growth</w:t>
      </w:r>
      <w:r w:rsidRPr="29ACA2DA" w:rsidR="71DADF98">
        <w:rPr>
          <w:rFonts w:ascii="Aptos" w:hAnsi="Aptos" w:eastAsia="Aptos" w:cs="Aptos"/>
          <w:noProof w:val="0"/>
          <w:sz w:val="24"/>
          <w:szCs w:val="24"/>
          <w:lang w:val="en-US"/>
        </w:rPr>
        <w:t xml:space="preserve"> </w:t>
      </w:r>
    </w:p>
    <w:p xmlns:wp14="http://schemas.microsoft.com/office/word/2010/wordml" w:rsidP="29ACA2DA" wp14:paraId="6D402DBB" wp14:textId="53B2E4E5">
      <w:pPr>
        <w:spacing w:before="240" w:beforeAutospacing="off" w:after="240" w:afterAutospacing="off"/>
      </w:pPr>
      <w:r w:rsidRPr="29ACA2DA" w:rsidR="71DADF98">
        <w:rPr>
          <w:rFonts w:ascii="Aptos" w:hAnsi="Aptos" w:eastAsia="Aptos" w:cs="Aptos"/>
          <w:b w:val="1"/>
          <w:bCs w:val="1"/>
          <w:noProof w:val="0"/>
          <w:sz w:val="48"/>
          <w:szCs w:val="48"/>
          <w:lang w:val="en-US"/>
        </w:rPr>
        <w:t>Module Code: (BMSW4008)</w:t>
      </w:r>
      <w:r w:rsidRPr="29ACA2DA" w:rsidR="71DADF98">
        <w:rPr>
          <w:rFonts w:ascii="Aptos" w:hAnsi="Aptos" w:eastAsia="Aptos" w:cs="Aptos"/>
          <w:noProof w:val="0"/>
          <w:sz w:val="24"/>
          <w:szCs w:val="24"/>
          <w:lang w:val="en-US"/>
        </w:rPr>
        <w:t xml:space="preserve"> </w:t>
      </w:r>
    </w:p>
    <w:p xmlns:wp14="http://schemas.microsoft.com/office/word/2010/wordml" w:rsidP="29ACA2DA" wp14:paraId="64916FC8" wp14:textId="7A49904C">
      <w:pPr>
        <w:spacing w:before="240" w:beforeAutospacing="off" w:after="240" w:afterAutospacing="off"/>
      </w:pPr>
      <w:r w:rsidRPr="29ACA2DA" w:rsidR="71DADF98">
        <w:rPr>
          <w:rFonts w:ascii="Aptos" w:hAnsi="Aptos" w:eastAsia="Aptos" w:cs="Aptos"/>
          <w:b w:val="1"/>
          <w:bCs w:val="1"/>
          <w:noProof w:val="0"/>
          <w:sz w:val="48"/>
          <w:szCs w:val="48"/>
          <w:lang w:val="en-US"/>
        </w:rPr>
        <w:t>Assignment Name: Evidence of Learning (E-Portfolio)</w:t>
      </w:r>
      <w:r w:rsidRPr="29ACA2DA" w:rsidR="71DADF98">
        <w:rPr>
          <w:rFonts w:ascii="Aptos" w:hAnsi="Aptos" w:eastAsia="Aptos" w:cs="Aptos"/>
          <w:noProof w:val="0"/>
          <w:sz w:val="24"/>
          <w:szCs w:val="24"/>
          <w:lang w:val="en-US"/>
        </w:rPr>
        <w:t xml:space="preserve"> </w:t>
      </w:r>
    </w:p>
    <w:p xmlns:wp14="http://schemas.microsoft.com/office/word/2010/wordml" w:rsidP="29ACA2DA" wp14:paraId="3E30A993" wp14:textId="70388ECB">
      <w:pPr>
        <w:spacing w:before="240" w:beforeAutospacing="off" w:after="240" w:afterAutospacing="off"/>
      </w:pPr>
      <w:r w:rsidRPr="29ACA2DA" w:rsidR="71DADF98">
        <w:rPr>
          <w:rFonts w:ascii="Aptos" w:hAnsi="Aptos" w:eastAsia="Aptos" w:cs="Aptos"/>
          <w:b w:val="1"/>
          <w:bCs w:val="1"/>
          <w:noProof w:val="0"/>
          <w:sz w:val="48"/>
          <w:szCs w:val="48"/>
          <w:lang w:val="en-US"/>
        </w:rPr>
        <w:t>Student Name: Ebru Karaoz</w:t>
      </w:r>
      <w:r w:rsidRPr="29ACA2DA" w:rsidR="71DADF98">
        <w:rPr>
          <w:rFonts w:ascii="Aptos" w:hAnsi="Aptos" w:eastAsia="Aptos" w:cs="Aptos"/>
          <w:noProof w:val="0"/>
          <w:sz w:val="24"/>
          <w:szCs w:val="24"/>
          <w:lang w:val="en-US"/>
        </w:rPr>
        <w:t xml:space="preserve"> </w:t>
      </w:r>
    </w:p>
    <w:p xmlns:wp14="http://schemas.microsoft.com/office/word/2010/wordml" w:rsidP="29ACA2DA" wp14:paraId="47468C19" wp14:textId="01183532">
      <w:pPr>
        <w:spacing w:before="240" w:beforeAutospacing="off" w:after="240" w:afterAutospacing="off"/>
      </w:pPr>
      <w:r w:rsidRPr="29ACA2DA" w:rsidR="71DADF98">
        <w:rPr>
          <w:rFonts w:ascii="Aptos" w:hAnsi="Aptos" w:eastAsia="Aptos" w:cs="Aptos"/>
          <w:b w:val="1"/>
          <w:bCs w:val="1"/>
          <w:noProof w:val="0"/>
          <w:sz w:val="48"/>
          <w:szCs w:val="48"/>
          <w:lang w:val="en-US"/>
        </w:rPr>
        <w:t>Student Number: 2412152</w:t>
      </w:r>
      <w:r w:rsidRPr="29ACA2DA" w:rsidR="71DADF98">
        <w:rPr>
          <w:rFonts w:ascii="Aptos" w:hAnsi="Aptos" w:eastAsia="Aptos" w:cs="Aptos"/>
          <w:noProof w:val="0"/>
          <w:sz w:val="24"/>
          <w:szCs w:val="24"/>
          <w:lang w:val="en-US"/>
        </w:rPr>
        <w:t xml:space="preserve"> </w:t>
      </w:r>
    </w:p>
    <w:p xmlns:wp14="http://schemas.microsoft.com/office/word/2010/wordml" w:rsidP="29ACA2DA" wp14:paraId="04DA2661" wp14:textId="70201E60">
      <w:pPr>
        <w:spacing w:before="240" w:beforeAutospacing="off" w:after="240" w:afterAutospacing="off"/>
      </w:pPr>
      <w:r w:rsidRPr="29ACA2DA" w:rsidR="71DADF98">
        <w:rPr>
          <w:rFonts w:ascii="Aptos" w:hAnsi="Aptos" w:eastAsia="Aptos" w:cs="Aptos"/>
          <w:b w:val="1"/>
          <w:bCs w:val="1"/>
          <w:noProof w:val="0"/>
          <w:sz w:val="48"/>
          <w:szCs w:val="48"/>
          <w:lang w:val="en-US"/>
        </w:rPr>
        <w:t>Lecturer: Philippa Fitzgerald</w:t>
      </w:r>
      <w:r>
        <w:br/>
      </w:r>
      <w:r w:rsidRPr="29ACA2DA" w:rsidR="71DADF98">
        <w:rPr>
          <w:rFonts w:ascii="Aptos" w:hAnsi="Aptos" w:eastAsia="Aptos" w:cs="Aptos"/>
          <w:b w:val="1"/>
          <w:bCs w:val="1"/>
          <w:noProof w:val="0"/>
          <w:sz w:val="48"/>
          <w:szCs w:val="48"/>
          <w:lang w:val="en-US"/>
        </w:rPr>
        <w:t>Deadline: 20th June 2025 23.59 pm</w:t>
      </w:r>
      <w:r w:rsidRPr="29ACA2DA" w:rsidR="71DADF98">
        <w:rPr>
          <w:rFonts w:ascii="Aptos" w:hAnsi="Aptos" w:eastAsia="Aptos" w:cs="Aptos"/>
          <w:noProof w:val="0"/>
          <w:sz w:val="24"/>
          <w:szCs w:val="24"/>
          <w:lang w:val="en-US"/>
        </w:rPr>
        <w:t xml:space="preserve"> </w:t>
      </w:r>
    </w:p>
    <w:p xmlns:wp14="http://schemas.microsoft.com/office/word/2010/wordml" w:rsidP="29ACA2DA" wp14:paraId="70C7253A" wp14:textId="6C956129">
      <w:pPr>
        <w:spacing w:before="240" w:beforeAutospacing="off" w:after="240" w:afterAutospacing="off"/>
      </w:pPr>
    </w:p>
    <w:p xmlns:wp14="http://schemas.microsoft.com/office/word/2010/wordml" w:rsidP="29ACA2DA" wp14:paraId="772E2A02" wp14:textId="78C2922A">
      <w:pPr>
        <w:spacing w:before="240" w:beforeAutospacing="off" w:after="240" w:afterAutospacing="off"/>
      </w:pPr>
    </w:p>
    <w:p xmlns:wp14="http://schemas.microsoft.com/office/word/2010/wordml" w:rsidP="29ACA2DA" wp14:paraId="4AAB930B" wp14:textId="29DCB7A9">
      <w:pPr>
        <w:spacing w:before="240" w:beforeAutospacing="off" w:after="240" w:afterAutospacing="off"/>
      </w:pPr>
    </w:p>
    <w:p xmlns:wp14="http://schemas.microsoft.com/office/word/2010/wordml" w:rsidP="29ACA2DA" wp14:paraId="02E5E82F" wp14:textId="4DF7AEE6">
      <w:pPr>
        <w:spacing w:before="240" w:beforeAutospacing="off" w:after="240" w:afterAutospacing="off"/>
      </w:pPr>
    </w:p>
    <w:p xmlns:wp14="http://schemas.microsoft.com/office/word/2010/wordml" w:rsidP="29ACA2DA" wp14:paraId="5E97596C" wp14:textId="1EB0FDCA">
      <w:pPr>
        <w:spacing w:before="240" w:beforeAutospacing="off" w:after="240" w:afterAutospacing="off"/>
      </w:pPr>
    </w:p>
    <w:p xmlns:wp14="http://schemas.microsoft.com/office/word/2010/wordml" w:rsidP="29ACA2DA" wp14:paraId="260E9FC1" wp14:textId="0CC1B4E5">
      <w:pPr>
        <w:spacing w:before="240" w:beforeAutospacing="off" w:after="240" w:afterAutospacing="off"/>
      </w:pPr>
    </w:p>
    <w:p xmlns:wp14="http://schemas.microsoft.com/office/word/2010/wordml" w:rsidP="29ACA2DA" wp14:paraId="58BF7D5D" wp14:textId="2DAD2D1E">
      <w:pPr>
        <w:spacing w:before="240" w:beforeAutospacing="off" w:after="240" w:afterAutospacing="off"/>
      </w:pPr>
    </w:p>
    <w:p xmlns:wp14="http://schemas.microsoft.com/office/word/2010/wordml" w:rsidP="29ACA2DA" wp14:paraId="05AC403A" wp14:textId="4277EA80">
      <w:pPr>
        <w:spacing w:before="240" w:beforeAutospacing="off" w:after="240" w:afterAutospacing="off"/>
      </w:pPr>
      <w:r w:rsidRPr="29ACA2DA" w:rsidR="71DADF98">
        <w:rPr>
          <w:rFonts w:ascii="Aptos" w:hAnsi="Aptos" w:eastAsia="Aptos" w:cs="Aptos"/>
          <w:b w:val="1"/>
          <w:bCs w:val="1"/>
          <w:noProof w:val="0"/>
          <w:sz w:val="32"/>
          <w:szCs w:val="32"/>
          <w:lang w:val="en-US"/>
        </w:rPr>
        <w:t xml:space="preserve">AI Acknowledgement </w:t>
      </w:r>
    </w:p>
    <w:p xmlns:wp14="http://schemas.microsoft.com/office/word/2010/wordml" w:rsidP="2B27FBE9" wp14:paraId="6018A58D" wp14:textId="523ACDD6">
      <w:pPr>
        <w:spacing w:before="240" w:beforeAutospacing="off" w:after="240" w:afterAutospacing="off"/>
        <w:rPr>
          <w:rFonts w:ascii="Aptos" w:hAnsi="Aptos" w:eastAsia="Aptos" w:cs="Aptos"/>
          <w:noProof w:val="0"/>
          <w:sz w:val="24"/>
          <w:szCs w:val="24"/>
          <w:lang w:val="en-US"/>
        </w:rPr>
      </w:pPr>
      <w:r w:rsidRPr="2B27FBE9" w:rsidR="71DADF98">
        <w:rPr>
          <w:rFonts w:ascii="Aptos" w:hAnsi="Aptos" w:eastAsia="Aptos" w:cs="Aptos"/>
          <w:b w:val="1"/>
          <w:bCs w:val="1"/>
          <w:strike w:val="0"/>
          <w:dstrike w:val="0"/>
          <w:noProof w:val="0"/>
          <w:sz w:val="24"/>
          <w:szCs w:val="24"/>
          <w:u w:val="single"/>
          <w:lang w:val="en-US"/>
        </w:rPr>
        <w:t>Examples of statements If you have not used AI</w:t>
      </w:r>
      <w:r w:rsidRPr="2B27FBE9" w:rsidR="71DADF98">
        <w:rPr>
          <w:rFonts w:ascii="Aptos" w:hAnsi="Aptos" w:eastAsia="Aptos" w:cs="Aptos"/>
          <w:noProof w:val="0"/>
          <w:sz w:val="24"/>
          <w:szCs w:val="24"/>
          <w:lang w:val="en-US"/>
        </w:rPr>
        <w:t xml:space="preserve"> </w:t>
      </w:r>
    </w:p>
    <w:p xmlns:wp14="http://schemas.microsoft.com/office/word/2010/wordml" w:rsidP="2B27FBE9" wp14:paraId="3F56BD00" wp14:textId="0EB21C96">
      <w:pPr>
        <w:spacing w:before="240" w:beforeAutospacing="off" w:after="240" w:afterAutospacing="off"/>
        <w:rPr>
          <w:rFonts w:ascii="Aptos" w:hAnsi="Aptos" w:eastAsia="Aptos" w:cs="Aptos"/>
          <w:noProof w:val="0"/>
          <w:sz w:val="24"/>
          <w:szCs w:val="24"/>
          <w:lang w:val="en-US"/>
        </w:rPr>
      </w:pPr>
      <w:r w:rsidRPr="2B27FBE9" w:rsidR="71DADF98">
        <w:rPr>
          <w:rFonts w:ascii="Aptos" w:hAnsi="Aptos" w:eastAsia="Aptos" w:cs="Aptos"/>
          <w:noProof w:val="0"/>
          <w:sz w:val="24"/>
          <w:szCs w:val="24"/>
          <w:lang w:val="en-US"/>
        </w:rPr>
        <w:t>I confirm that I have not presented any AI generated materials as my own work.</w:t>
      </w:r>
      <w:r w:rsidRPr="2B27FBE9" w:rsidR="71DADF98">
        <w:rPr>
          <w:rFonts w:ascii="Aptos" w:hAnsi="Aptos" w:eastAsia="Aptos" w:cs="Aptos"/>
          <w:noProof w:val="0"/>
          <w:sz w:val="24"/>
          <w:szCs w:val="24"/>
          <w:lang w:val="en-US"/>
        </w:rPr>
        <w:t xml:space="preserve"> </w:t>
      </w:r>
    </w:p>
    <w:p xmlns:wp14="http://schemas.microsoft.com/office/word/2010/wordml" w:rsidP="2B27FBE9" wp14:paraId="4F272B36" wp14:textId="2ECC7FEA">
      <w:pPr>
        <w:spacing w:before="240" w:beforeAutospacing="off" w:after="240" w:afterAutospacing="off"/>
        <w:rPr>
          <w:rFonts w:ascii="Aptos" w:hAnsi="Aptos" w:eastAsia="Aptos" w:cs="Aptos"/>
          <w:noProof w:val="0"/>
          <w:sz w:val="24"/>
          <w:szCs w:val="24"/>
          <w:lang w:val="en-US"/>
        </w:rPr>
      </w:pPr>
      <w:r w:rsidRPr="4E1DF49F" w:rsidR="71DADF98">
        <w:rPr>
          <w:rFonts w:ascii="Aptos" w:hAnsi="Aptos" w:eastAsia="Aptos" w:cs="Aptos"/>
          <w:noProof w:val="0"/>
          <w:sz w:val="24"/>
          <w:szCs w:val="24"/>
          <w:lang w:val="en-US"/>
        </w:rPr>
        <w:t xml:space="preserve">I confirm that I have copies of my drafts, notes, and other resources I used, which I may be asked to </w:t>
      </w:r>
      <w:r w:rsidRPr="4E1DF49F" w:rsidR="05B4DBB7">
        <w:rPr>
          <w:rFonts w:ascii="Aptos" w:hAnsi="Aptos" w:eastAsia="Aptos" w:cs="Aptos"/>
          <w:noProof w:val="0"/>
          <w:sz w:val="24"/>
          <w:szCs w:val="24"/>
          <w:lang w:val="en-US"/>
        </w:rPr>
        <w:t>provide</w:t>
      </w:r>
      <w:r w:rsidRPr="4E1DF49F" w:rsidR="71DADF98">
        <w:rPr>
          <w:rFonts w:ascii="Aptos" w:hAnsi="Aptos" w:eastAsia="Aptos" w:cs="Aptos"/>
          <w:noProof w:val="0"/>
          <w:sz w:val="24"/>
          <w:szCs w:val="24"/>
          <w:lang w:val="en-US"/>
        </w:rPr>
        <w:t xml:space="preserve"> evidence.</w:t>
      </w:r>
      <w:r w:rsidRPr="4E1DF49F" w:rsidR="71DADF98">
        <w:rPr>
          <w:rFonts w:ascii="Aptos" w:hAnsi="Aptos" w:eastAsia="Aptos" w:cs="Aptos"/>
          <w:noProof w:val="0"/>
          <w:sz w:val="24"/>
          <w:szCs w:val="24"/>
          <w:lang w:val="en-US"/>
        </w:rPr>
        <w:t xml:space="preserve"> </w:t>
      </w:r>
    </w:p>
    <w:p xmlns:wp14="http://schemas.microsoft.com/office/word/2010/wordml" w:rsidP="29ACA2DA" wp14:paraId="5CEFA4EB" wp14:textId="482BD6DF">
      <w:pPr>
        <w:spacing w:before="240" w:beforeAutospacing="off" w:after="240" w:afterAutospacing="off"/>
      </w:pPr>
      <w:r w:rsidRPr="2B27FBE9" w:rsidR="71DADF98">
        <w:rPr>
          <w:rFonts w:ascii="Aptos" w:hAnsi="Aptos" w:eastAsia="Aptos" w:cs="Aptos"/>
          <w:noProof w:val="0"/>
          <w:sz w:val="24"/>
          <w:szCs w:val="24"/>
          <w:lang w:val="en-US"/>
        </w:rPr>
        <w:t xml:space="preserve">I confirm that I have not presented any AI generated text as my own work. I confirm that I have copies of my drafts, notes, and other resources I used before, and after the use of AI tools which I may be asked to provide </w:t>
      </w:r>
      <w:r w:rsidRPr="2B27FBE9" w:rsidR="28953AAB">
        <w:rPr>
          <w:rFonts w:ascii="Aptos" w:hAnsi="Aptos" w:eastAsia="Aptos" w:cs="Aptos"/>
          <w:noProof w:val="0"/>
          <w:sz w:val="24"/>
          <w:szCs w:val="24"/>
          <w:lang w:val="en-US"/>
        </w:rPr>
        <w:t>as</w:t>
      </w:r>
      <w:r w:rsidRPr="2B27FBE9" w:rsidR="71DADF98">
        <w:rPr>
          <w:rFonts w:ascii="Aptos" w:hAnsi="Aptos" w:eastAsia="Aptos" w:cs="Aptos"/>
          <w:noProof w:val="0"/>
          <w:sz w:val="24"/>
          <w:szCs w:val="24"/>
          <w:lang w:val="en-US"/>
        </w:rPr>
        <w:t xml:space="preserve"> evidence. </w:t>
      </w:r>
    </w:p>
    <w:p w:rsidR="2B27FBE9" w:rsidP="2B27FBE9" w:rsidRDefault="2B27FBE9" w14:paraId="088F516B" w14:textId="5C6AC008">
      <w:pPr>
        <w:spacing w:before="240" w:beforeAutospacing="off" w:after="240" w:afterAutospacing="off"/>
        <w:rPr>
          <w:rFonts w:ascii="Aptos" w:hAnsi="Aptos" w:eastAsia="Aptos" w:cs="Aptos"/>
          <w:noProof w:val="0"/>
          <w:sz w:val="24"/>
          <w:szCs w:val="24"/>
          <w:lang w:val="en-US"/>
        </w:rPr>
      </w:pPr>
    </w:p>
    <w:p w:rsidR="2B27FBE9" w:rsidP="2B27FBE9" w:rsidRDefault="2B27FBE9" w14:paraId="37AB885D" w14:textId="565A7FD3">
      <w:pPr>
        <w:spacing w:before="240" w:beforeAutospacing="off" w:after="240" w:afterAutospacing="off"/>
        <w:rPr>
          <w:rFonts w:ascii="Arial" w:hAnsi="Arial" w:eastAsia="Arial" w:cs="Arial"/>
          <w:b w:val="1"/>
          <w:bCs w:val="1"/>
        </w:rPr>
      </w:pPr>
    </w:p>
    <w:p w:rsidR="2B27FBE9" w:rsidP="2B27FBE9" w:rsidRDefault="2B27FBE9" w14:paraId="17E6BD58" w14:textId="66D87AFF">
      <w:pPr>
        <w:spacing w:before="240" w:beforeAutospacing="off" w:after="240" w:afterAutospacing="off"/>
        <w:rPr>
          <w:rFonts w:ascii="Arial" w:hAnsi="Arial" w:eastAsia="Arial" w:cs="Arial"/>
          <w:b w:val="1"/>
          <w:bCs w:val="1"/>
        </w:rPr>
      </w:pPr>
    </w:p>
    <w:p w:rsidR="2B27FBE9" w:rsidP="2B27FBE9" w:rsidRDefault="2B27FBE9" w14:paraId="593F9858" w14:textId="1737B2D4">
      <w:pPr>
        <w:spacing w:before="240" w:beforeAutospacing="off" w:after="240" w:afterAutospacing="off"/>
        <w:rPr>
          <w:rFonts w:ascii="Arial" w:hAnsi="Arial" w:eastAsia="Arial" w:cs="Arial"/>
          <w:b w:val="1"/>
          <w:bCs w:val="1"/>
        </w:rPr>
      </w:pPr>
    </w:p>
    <w:p w:rsidR="2B27FBE9" w:rsidP="2B27FBE9" w:rsidRDefault="2B27FBE9" w14:paraId="3C822D2F" w14:textId="198DF76C">
      <w:pPr>
        <w:spacing w:before="240" w:beforeAutospacing="off" w:after="240" w:afterAutospacing="off"/>
        <w:rPr>
          <w:rFonts w:ascii="Arial" w:hAnsi="Arial" w:eastAsia="Arial" w:cs="Arial"/>
          <w:b w:val="1"/>
          <w:bCs w:val="1"/>
        </w:rPr>
      </w:pPr>
    </w:p>
    <w:p w:rsidR="2B27FBE9" w:rsidP="2B27FBE9" w:rsidRDefault="2B27FBE9" w14:paraId="7F839C12" w14:textId="0D8747B2">
      <w:pPr>
        <w:spacing w:before="240" w:beforeAutospacing="off" w:after="240" w:afterAutospacing="off"/>
        <w:rPr>
          <w:rFonts w:ascii="Arial" w:hAnsi="Arial" w:eastAsia="Arial" w:cs="Arial"/>
          <w:b w:val="1"/>
          <w:bCs w:val="1"/>
        </w:rPr>
      </w:pPr>
    </w:p>
    <w:p xmlns:wp14="http://schemas.microsoft.com/office/word/2010/wordml" w:rsidP="29ACA2DA" wp14:paraId="024D4FFD" wp14:textId="787CE750">
      <w:pPr>
        <w:spacing w:before="240" w:beforeAutospacing="off" w:after="240" w:afterAutospacing="off"/>
        <w:rPr>
          <w:rFonts w:ascii="Arial" w:hAnsi="Arial" w:eastAsia="Arial" w:cs="Arial"/>
          <w:b w:val="1"/>
          <w:bCs w:val="1"/>
        </w:rPr>
      </w:pPr>
      <w:r w:rsidRPr="29ACA2DA" w:rsidR="6BC7E7D6">
        <w:rPr>
          <w:rFonts w:ascii="Arial" w:hAnsi="Arial" w:eastAsia="Arial" w:cs="Arial"/>
          <w:b w:val="1"/>
          <w:bCs w:val="1"/>
        </w:rPr>
        <w:t>TASK 1</w:t>
      </w:r>
    </w:p>
    <w:p xmlns:wp14="http://schemas.microsoft.com/office/word/2010/wordml" w:rsidP="29ACA2DA" wp14:paraId="072331EA" wp14:textId="0ADEF19D">
      <w:pPr>
        <w:spacing w:before="240" w:beforeAutospacing="off" w:after="240" w:afterAutospacing="off"/>
        <w:rPr>
          <w:rFonts w:ascii="Arial" w:hAnsi="Arial" w:eastAsia="Arial" w:cs="Arial"/>
          <w:b w:val="1"/>
          <w:bCs w:val="1"/>
          <w:noProof w:val="0"/>
          <w:sz w:val="24"/>
          <w:szCs w:val="24"/>
          <w:lang w:val="en-US"/>
        </w:rPr>
      </w:pPr>
      <w:r w:rsidRPr="29ACA2DA" w:rsidR="343DD932">
        <w:rPr>
          <w:rFonts w:ascii="Arial" w:hAnsi="Arial" w:eastAsia="Arial" w:cs="Arial"/>
          <w:b w:val="1"/>
          <w:bCs w:val="1"/>
          <w:noProof w:val="0"/>
          <w:sz w:val="24"/>
          <w:szCs w:val="24"/>
          <w:lang w:val="en-US"/>
        </w:rPr>
        <w:t>Questionnaire Creation and Data Collection</w:t>
      </w:r>
    </w:p>
    <w:p xmlns:wp14="http://schemas.microsoft.com/office/word/2010/wordml" w:rsidP="29ACA2DA" wp14:paraId="166343C1" wp14:textId="3F7C7DFF">
      <w:pPr>
        <w:spacing w:before="240" w:beforeAutospacing="off" w:after="240" w:afterAutospacing="off"/>
      </w:pPr>
      <w:r w:rsidR="14B0C55F">
        <w:drawing>
          <wp:inline xmlns:wp14="http://schemas.microsoft.com/office/word/2010/wordprocessingDrawing" wp14:editId="139F22D7" wp14:anchorId="387A657D">
            <wp:extent cx="5943600" cy="1628775"/>
            <wp:effectExtent l="0" t="0" r="0" b="0"/>
            <wp:docPr id="1754465224" name="" title=""/>
            <wp:cNvGraphicFramePr>
              <a:graphicFrameLocks noChangeAspect="1"/>
            </wp:cNvGraphicFramePr>
            <a:graphic>
              <a:graphicData uri="http://schemas.openxmlformats.org/drawingml/2006/picture">
                <pic:pic>
                  <pic:nvPicPr>
                    <pic:cNvPr id="0" name=""/>
                    <pic:cNvPicPr/>
                  </pic:nvPicPr>
                  <pic:blipFill>
                    <a:blip r:embed="R75bea62d881f4965">
                      <a:extLst>
                        <a:ext xmlns:a="http://schemas.openxmlformats.org/drawingml/2006/main" uri="{28A0092B-C50C-407E-A947-70E740481C1C}">
                          <a14:useLocalDpi val="0"/>
                        </a:ext>
                      </a:extLst>
                    </a:blip>
                    <a:stretch>
                      <a:fillRect/>
                    </a:stretch>
                  </pic:blipFill>
                  <pic:spPr>
                    <a:xfrm>
                      <a:off x="0" y="0"/>
                      <a:ext cx="5943600" cy="1628775"/>
                    </a:xfrm>
                    <a:prstGeom prst="rect">
                      <a:avLst/>
                    </a:prstGeom>
                  </pic:spPr>
                </pic:pic>
              </a:graphicData>
            </a:graphic>
          </wp:inline>
        </w:drawing>
      </w:r>
      <w:r w:rsidR="14B0C55F">
        <w:drawing>
          <wp:inline xmlns:wp14="http://schemas.microsoft.com/office/word/2010/wordprocessingDrawing" wp14:editId="62056CBB" wp14:anchorId="299A03D3">
            <wp:extent cx="5943600" cy="3028950"/>
            <wp:effectExtent l="0" t="0" r="0" b="0"/>
            <wp:docPr id="186331175" name="" title=""/>
            <wp:cNvGraphicFramePr>
              <a:graphicFrameLocks noChangeAspect="1"/>
            </wp:cNvGraphicFramePr>
            <a:graphic>
              <a:graphicData uri="http://schemas.openxmlformats.org/drawingml/2006/picture">
                <pic:pic>
                  <pic:nvPicPr>
                    <pic:cNvPr id="0" name=""/>
                    <pic:cNvPicPr/>
                  </pic:nvPicPr>
                  <pic:blipFill>
                    <a:blip r:embed="R82bb38ec236940dd">
                      <a:extLst>
                        <a:ext xmlns:a="http://schemas.openxmlformats.org/drawingml/2006/main" uri="{28A0092B-C50C-407E-A947-70E740481C1C}">
                          <a14:useLocalDpi val="0"/>
                        </a:ext>
                      </a:extLst>
                    </a:blip>
                    <a:stretch>
                      <a:fillRect/>
                    </a:stretch>
                  </pic:blipFill>
                  <pic:spPr>
                    <a:xfrm>
                      <a:off x="0" y="0"/>
                      <a:ext cx="5943600" cy="3028950"/>
                    </a:xfrm>
                    <a:prstGeom prst="rect">
                      <a:avLst/>
                    </a:prstGeom>
                  </pic:spPr>
                </pic:pic>
              </a:graphicData>
            </a:graphic>
          </wp:inline>
        </w:drawing>
      </w:r>
    </w:p>
    <w:p xmlns:wp14="http://schemas.microsoft.com/office/word/2010/wordml" w:rsidP="29ACA2DA" wp14:paraId="716408BF" wp14:textId="65484719">
      <w:pPr>
        <w:spacing w:before="240" w:beforeAutospacing="off" w:after="240" w:afterAutospacing="off"/>
      </w:pPr>
      <w:r w:rsidR="14B0C55F">
        <w:drawing>
          <wp:inline xmlns:wp14="http://schemas.microsoft.com/office/word/2010/wordprocessingDrawing" wp14:editId="40619087" wp14:anchorId="2B8A2BC0">
            <wp:extent cx="5943600" cy="3000375"/>
            <wp:effectExtent l="0" t="0" r="0" b="0"/>
            <wp:docPr id="1888167015" name="" title=""/>
            <wp:cNvGraphicFramePr>
              <a:graphicFrameLocks noChangeAspect="1"/>
            </wp:cNvGraphicFramePr>
            <a:graphic>
              <a:graphicData uri="http://schemas.openxmlformats.org/drawingml/2006/picture">
                <pic:pic>
                  <pic:nvPicPr>
                    <pic:cNvPr id="0" name=""/>
                    <pic:cNvPicPr/>
                  </pic:nvPicPr>
                  <pic:blipFill>
                    <a:blip r:embed="R91a6737e7fcf4824">
                      <a:extLst>
                        <a:ext xmlns:a="http://schemas.openxmlformats.org/drawingml/2006/main" uri="{28A0092B-C50C-407E-A947-70E740481C1C}">
                          <a14:useLocalDpi val="0"/>
                        </a:ext>
                      </a:extLst>
                    </a:blip>
                    <a:stretch>
                      <a:fillRect/>
                    </a:stretch>
                  </pic:blipFill>
                  <pic:spPr>
                    <a:xfrm>
                      <a:off x="0" y="0"/>
                      <a:ext cx="5943600" cy="3000375"/>
                    </a:xfrm>
                    <a:prstGeom prst="rect">
                      <a:avLst/>
                    </a:prstGeom>
                  </pic:spPr>
                </pic:pic>
              </a:graphicData>
            </a:graphic>
          </wp:inline>
        </w:drawing>
      </w:r>
    </w:p>
    <w:p xmlns:wp14="http://schemas.microsoft.com/office/word/2010/wordml" w:rsidP="29ACA2DA" wp14:paraId="69A3B7D7" wp14:textId="0DB1B2F9">
      <w:pPr>
        <w:spacing w:before="240" w:beforeAutospacing="off" w:after="240" w:afterAutospacing="off"/>
        <w:jc w:val="both"/>
        <w:rPr>
          <w:rFonts w:ascii="Aptos" w:hAnsi="Aptos" w:eastAsia="Aptos" w:cs="Aptos"/>
          <w:noProof w:val="0"/>
          <w:sz w:val="24"/>
          <w:szCs w:val="24"/>
          <w:lang w:val="en-US"/>
        </w:rPr>
      </w:pPr>
      <w:r w:rsidR="1C531C54">
        <w:drawing>
          <wp:inline xmlns:wp14="http://schemas.microsoft.com/office/word/2010/wordprocessingDrawing" wp14:editId="303BEA7B" wp14:anchorId="414CB49D">
            <wp:extent cx="5943600" cy="3181350"/>
            <wp:effectExtent l="0" t="0" r="0" b="0"/>
            <wp:docPr id="324907314" name="" title=""/>
            <wp:cNvGraphicFramePr>
              <a:graphicFrameLocks noChangeAspect="1"/>
            </wp:cNvGraphicFramePr>
            <a:graphic>
              <a:graphicData uri="http://schemas.openxmlformats.org/drawingml/2006/picture">
                <pic:pic>
                  <pic:nvPicPr>
                    <pic:cNvPr id="0" name=""/>
                    <pic:cNvPicPr/>
                  </pic:nvPicPr>
                  <pic:blipFill>
                    <a:blip r:embed="Rdfb3e56b0f2a4f50">
                      <a:extLst>
                        <a:ext xmlns:a="http://schemas.openxmlformats.org/drawingml/2006/main" uri="{28A0092B-C50C-407E-A947-70E740481C1C}">
                          <a14:useLocalDpi val="0"/>
                        </a:ext>
                      </a:extLst>
                    </a:blip>
                    <a:stretch>
                      <a:fillRect/>
                    </a:stretch>
                  </pic:blipFill>
                  <pic:spPr>
                    <a:xfrm>
                      <a:off x="0" y="0"/>
                      <a:ext cx="5943600" cy="3181350"/>
                    </a:xfrm>
                    <a:prstGeom prst="rect">
                      <a:avLst/>
                    </a:prstGeom>
                  </pic:spPr>
                </pic:pic>
              </a:graphicData>
            </a:graphic>
          </wp:inline>
        </w:drawing>
      </w:r>
      <w:r w:rsidR="747FDE47">
        <w:drawing>
          <wp:inline xmlns:wp14="http://schemas.microsoft.com/office/word/2010/wordprocessingDrawing" wp14:editId="7298A5A9" wp14:anchorId="5BF09625">
            <wp:extent cx="5943600" cy="3181350"/>
            <wp:effectExtent l="0" t="0" r="0" b="0"/>
            <wp:docPr id="1775712216" name="" title=""/>
            <wp:cNvGraphicFramePr>
              <a:graphicFrameLocks noChangeAspect="1"/>
            </wp:cNvGraphicFramePr>
            <a:graphic>
              <a:graphicData uri="http://schemas.openxmlformats.org/drawingml/2006/picture">
                <pic:pic>
                  <pic:nvPicPr>
                    <pic:cNvPr id="0" name=""/>
                    <pic:cNvPicPr/>
                  </pic:nvPicPr>
                  <pic:blipFill>
                    <a:blip r:embed="R9628cbc56c4640b8">
                      <a:extLst>
                        <a:ext xmlns:a="http://schemas.openxmlformats.org/drawingml/2006/main" uri="{28A0092B-C50C-407E-A947-70E740481C1C}">
                          <a14:useLocalDpi val="0"/>
                        </a:ext>
                      </a:extLst>
                    </a:blip>
                    <a:stretch>
                      <a:fillRect/>
                    </a:stretch>
                  </pic:blipFill>
                  <pic:spPr>
                    <a:xfrm>
                      <a:off x="0" y="0"/>
                      <a:ext cx="5943600" cy="3181350"/>
                    </a:xfrm>
                    <a:prstGeom prst="rect">
                      <a:avLst/>
                    </a:prstGeom>
                  </pic:spPr>
                </pic:pic>
              </a:graphicData>
            </a:graphic>
          </wp:inline>
        </w:drawing>
      </w:r>
      <w:r w:rsidR="747FDE47">
        <w:drawing>
          <wp:inline xmlns:wp14="http://schemas.microsoft.com/office/word/2010/wordprocessingDrawing" wp14:editId="7C579DC4" wp14:anchorId="68E5AE8F">
            <wp:extent cx="5943600" cy="3181350"/>
            <wp:effectExtent l="0" t="0" r="0" b="0"/>
            <wp:docPr id="432918036" name="" title=""/>
            <wp:cNvGraphicFramePr>
              <a:graphicFrameLocks noChangeAspect="1"/>
            </wp:cNvGraphicFramePr>
            <a:graphic>
              <a:graphicData uri="http://schemas.openxmlformats.org/drawingml/2006/picture">
                <pic:pic>
                  <pic:nvPicPr>
                    <pic:cNvPr id="0" name=""/>
                    <pic:cNvPicPr/>
                  </pic:nvPicPr>
                  <pic:blipFill>
                    <a:blip r:embed="Rafe121b4338045fb">
                      <a:extLst>
                        <a:ext xmlns:a="http://schemas.openxmlformats.org/drawingml/2006/main" uri="{28A0092B-C50C-407E-A947-70E740481C1C}">
                          <a14:useLocalDpi val="0"/>
                        </a:ext>
                      </a:extLst>
                    </a:blip>
                    <a:stretch>
                      <a:fillRect/>
                    </a:stretch>
                  </pic:blipFill>
                  <pic:spPr>
                    <a:xfrm>
                      <a:off x="0" y="0"/>
                      <a:ext cx="5943600" cy="3181350"/>
                    </a:xfrm>
                    <a:prstGeom prst="rect">
                      <a:avLst/>
                    </a:prstGeom>
                  </pic:spPr>
                </pic:pic>
              </a:graphicData>
            </a:graphic>
          </wp:inline>
        </w:drawing>
      </w:r>
      <w:r w:rsidR="734E118A">
        <w:drawing>
          <wp:inline xmlns:wp14="http://schemas.microsoft.com/office/word/2010/wordprocessingDrawing" wp14:editId="2CD32005" wp14:anchorId="05643F46">
            <wp:extent cx="5943600" cy="3181350"/>
            <wp:effectExtent l="0" t="0" r="0" b="0"/>
            <wp:docPr id="1481791040" name="" title=""/>
            <wp:cNvGraphicFramePr>
              <a:graphicFrameLocks noChangeAspect="1"/>
            </wp:cNvGraphicFramePr>
            <a:graphic>
              <a:graphicData uri="http://schemas.openxmlformats.org/drawingml/2006/picture">
                <pic:pic>
                  <pic:nvPicPr>
                    <pic:cNvPr id="0" name=""/>
                    <pic:cNvPicPr/>
                  </pic:nvPicPr>
                  <pic:blipFill>
                    <a:blip r:embed="R14500cf2aea34f09">
                      <a:extLst>
                        <a:ext xmlns:a="http://schemas.openxmlformats.org/drawingml/2006/main" uri="{28A0092B-C50C-407E-A947-70E740481C1C}">
                          <a14:useLocalDpi val="0"/>
                        </a:ext>
                      </a:extLst>
                    </a:blip>
                    <a:stretch>
                      <a:fillRect/>
                    </a:stretch>
                  </pic:blipFill>
                  <pic:spPr>
                    <a:xfrm>
                      <a:off x="0" y="0"/>
                      <a:ext cx="5943600" cy="3181350"/>
                    </a:xfrm>
                    <a:prstGeom prst="rect">
                      <a:avLst/>
                    </a:prstGeom>
                  </pic:spPr>
                </pic:pic>
              </a:graphicData>
            </a:graphic>
          </wp:inline>
        </w:drawing>
      </w:r>
    </w:p>
    <w:p xmlns:wp14="http://schemas.microsoft.com/office/word/2010/wordml" w:rsidP="29ACA2DA" wp14:paraId="347BDE09" wp14:textId="1536938E">
      <w:pPr>
        <w:spacing w:before="240" w:beforeAutospacing="off" w:after="240" w:afterAutospacing="off"/>
        <w:jc w:val="both"/>
        <w:rPr>
          <w:rFonts w:ascii="Aptos" w:hAnsi="Aptos" w:eastAsia="Aptos" w:cs="Aptos"/>
          <w:noProof w:val="0"/>
          <w:sz w:val="24"/>
          <w:szCs w:val="24"/>
          <w:lang w:val="en-US"/>
        </w:rPr>
      </w:pPr>
      <w:r w:rsidR="734E118A">
        <w:drawing>
          <wp:inline xmlns:wp14="http://schemas.microsoft.com/office/word/2010/wordprocessingDrawing" wp14:editId="409BDF1A" wp14:anchorId="4F2D04C2">
            <wp:extent cx="5943600" cy="3181350"/>
            <wp:effectExtent l="0" t="0" r="0" b="0"/>
            <wp:docPr id="1489470089" name="" title=""/>
            <wp:cNvGraphicFramePr>
              <a:graphicFrameLocks noChangeAspect="1"/>
            </wp:cNvGraphicFramePr>
            <a:graphic>
              <a:graphicData uri="http://schemas.openxmlformats.org/drawingml/2006/picture">
                <pic:pic>
                  <pic:nvPicPr>
                    <pic:cNvPr id="0" name=""/>
                    <pic:cNvPicPr/>
                  </pic:nvPicPr>
                  <pic:blipFill>
                    <a:blip r:embed="R6a3bc02a1850425b">
                      <a:extLst>
                        <a:ext xmlns:a="http://schemas.openxmlformats.org/drawingml/2006/main" uri="{28A0092B-C50C-407E-A947-70E740481C1C}">
                          <a14:useLocalDpi val="0"/>
                        </a:ext>
                      </a:extLst>
                    </a:blip>
                    <a:stretch>
                      <a:fillRect/>
                    </a:stretch>
                  </pic:blipFill>
                  <pic:spPr>
                    <a:xfrm>
                      <a:off x="0" y="0"/>
                      <a:ext cx="5943600" cy="3181350"/>
                    </a:xfrm>
                    <a:prstGeom prst="rect">
                      <a:avLst/>
                    </a:prstGeom>
                  </pic:spPr>
                </pic:pic>
              </a:graphicData>
            </a:graphic>
          </wp:inline>
        </w:drawing>
      </w:r>
    </w:p>
    <w:p xmlns:wp14="http://schemas.microsoft.com/office/word/2010/wordml" w:rsidP="29ACA2DA" wp14:paraId="7994443A" wp14:textId="3EEF3A79">
      <w:pPr>
        <w:spacing w:before="240" w:beforeAutospacing="off" w:after="240" w:afterAutospacing="off"/>
        <w:jc w:val="both"/>
        <w:rPr>
          <w:rFonts w:ascii="Aptos" w:hAnsi="Aptos" w:eastAsia="Aptos" w:cs="Aptos"/>
          <w:noProof w:val="0"/>
          <w:sz w:val="24"/>
          <w:szCs w:val="24"/>
          <w:lang w:val="en-US"/>
        </w:rPr>
      </w:pPr>
      <w:r w:rsidR="734E118A">
        <w:drawing>
          <wp:inline xmlns:wp14="http://schemas.microsoft.com/office/word/2010/wordprocessingDrawing" wp14:editId="465C6E3B" wp14:anchorId="1EE83714">
            <wp:extent cx="5943600" cy="3057525"/>
            <wp:effectExtent l="0" t="0" r="0" b="0"/>
            <wp:docPr id="1129684386" name="" title=""/>
            <wp:cNvGraphicFramePr>
              <a:graphicFrameLocks noChangeAspect="1"/>
            </wp:cNvGraphicFramePr>
            <a:graphic>
              <a:graphicData uri="http://schemas.openxmlformats.org/drawingml/2006/picture">
                <pic:pic>
                  <pic:nvPicPr>
                    <pic:cNvPr id="0" name=""/>
                    <pic:cNvPicPr/>
                  </pic:nvPicPr>
                  <pic:blipFill>
                    <a:blip r:embed="R8a6d0c64ae9c4e8c">
                      <a:extLst>
                        <a:ext xmlns:a="http://schemas.openxmlformats.org/drawingml/2006/main" uri="{28A0092B-C50C-407E-A947-70E740481C1C}">
                          <a14:useLocalDpi val="0"/>
                        </a:ext>
                      </a:extLst>
                    </a:blip>
                    <a:stretch>
                      <a:fillRect/>
                    </a:stretch>
                  </pic:blipFill>
                  <pic:spPr>
                    <a:xfrm>
                      <a:off x="0" y="0"/>
                      <a:ext cx="5943600" cy="3057525"/>
                    </a:xfrm>
                    <a:prstGeom prst="rect">
                      <a:avLst/>
                    </a:prstGeom>
                  </pic:spPr>
                </pic:pic>
              </a:graphicData>
            </a:graphic>
          </wp:inline>
        </w:drawing>
      </w:r>
    </w:p>
    <w:p xmlns:wp14="http://schemas.microsoft.com/office/word/2010/wordml" w:rsidP="29ACA2DA" wp14:paraId="04BA8F14" wp14:textId="642C2008">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2B27FBE9" wp14:paraId="73ABBFC8" wp14:textId="3C445CF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Analysis Report: Consumer Insights for Artisanal Vinegar Business</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1AA1E56D" wp14:textId="5DA94C7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Introduction</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027D7B6" wp14:paraId="3CA1BE8C" wp14:textId="7F274E0F">
      <w:pPr>
        <w:spacing w:before="24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027D7B6" w:rsidR="4AB803F3">
        <w:rPr>
          <w:rFonts w:ascii="Arial" w:hAnsi="Arial" w:eastAsia="Arial" w:cs="Arial"/>
          <w:b w:val="0"/>
          <w:bCs w:val="0"/>
          <w:i w:val="0"/>
          <w:iCs w:val="0"/>
          <w:caps w:val="0"/>
          <w:smallCaps w:val="0"/>
          <w:noProof w:val="0"/>
          <w:color w:val="000000" w:themeColor="text1" w:themeTint="FF" w:themeShade="FF"/>
          <w:sz w:val="24"/>
          <w:szCs w:val="24"/>
          <w:lang w:val="en-US"/>
        </w:rPr>
        <w:t>What we eat has big implications for our health. There has been an increase in the sales of ethical and sustainable products over the last ten years</w:t>
      </w:r>
      <w:r w:rsidRPr="1027D7B6" w:rsidR="3411F763">
        <w:rPr>
          <w:rFonts w:ascii="Arial" w:hAnsi="Arial" w:eastAsia="Arial" w:cs="Arial"/>
          <w:b w:val="0"/>
          <w:bCs w:val="0"/>
          <w:i w:val="0"/>
          <w:iCs w:val="0"/>
          <w:caps w:val="0"/>
          <w:smallCaps w:val="0"/>
          <w:noProof w:val="0"/>
          <w:color w:val="000000" w:themeColor="text1" w:themeTint="FF" w:themeShade="FF"/>
          <w:sz w:val="24"/>
          <w:szCs w:val="24"/>
          <w:lang w:val="en-US"/>
        </w:rPr>
        <w:t xml:space="preserve"> in the UK. </w:t>
      </w:r>
      <w:r w:rsidRPr="1027D7B6" w:rsidR="014260EB">
        <w:rPr>
          <w:rFonts w:ascii="Arial" w:hAnsi="Arial" w:eastAsia="Arial" w:cs="Arial"/>
          <w:noProof w:val="0"/>
          <w:sz w:val="24"/>
          <w:szCs w:val="24"/>
          <w:lang w:val="en-US"/>
        </w:rPr>
        <w:t>To guide the development of a new artisanal vinegar brand, we conducted an online survey of 19 consumers across four key areas: primary usage, health awareness, interest in organic specialty foods, and flavor preferences. These insights will inform our strategic planning, product development, website design, and marketing approach.</w:t>
      </w:r>
      <w:r w:rsidRPr="1027D7B6" w:rsidR="014260EB">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1027D7B6" wp14:paraId="08343633" wp14:textId="4455DCA2">
      <w:pPr>
        <w:spacing w:before="24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6AB65742">
        <w:rPr>
          <w:rFonts w:ascii="Arial" w:hAnsi="Arial" w:eastAsia="Arial" w:cs="Arial"/>
          <w:b w:val="1"/>
          <w:bCs w:val="1"/>
          <w:i w:val="0"/>
          <w:iCs w:val="0"/>
          <w:caps w:val="0"/>
          <w:smallCaps w:val="0"/>
          <w:noProof w:val="0"/>
          <w:color w:val="000000" w:themeColor="text1" w:themeTint="FF" w:themeShade="FF"/>
          <w:sz w:val="24"/>
          <w:szCs w:val="24"/>
          <w:lang w:val="en-US"/>
        </w:rPr>
        <w:t>Analysis of Key Survey Questions</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620016CA" wp14:textId="06064FE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Primary Vinegar Usage Patterns (Question 6)</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7690FC6A" wp14:textId="160CB0F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Market segmentation insights were obtained in terms of consumer usage data. Cooking (31%) and salad dressing (42%) became the dominant uses, which correlate with the move towards eating healthy food and cooking at home in the industry (</w:t>
      </w:r>
      <w:r w:rsidRPr="2B27FBE9" w:rsidR="21F1F3AA">
        <w:rPr>
          <w:rFonts w:ascii="Arial" w:hAnsi="Arial" w:eastAsia="Arial" w:cs="Arial"/>
          <w:b w:val="0"/>
          <w:bCs w:val="0"/>
          <w:i w:val="0"/>
          <w:iCs w:val="0"/>
          <w:caps w:val="0"/>
          <w:smallCaps w:val="0"/>
          <w:noProof w:val="0"/>
          <w:color w:val="000000" w:themeColor="text1" w:themeTint="FF" w:themeShade="FF"/>
          <w:sz w:val="24"/>
          <w:szCs w:val="24"/>
          <w:lang w:val="en-US"/>
        </w:rPr>
        <w:t>Finnegan</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2023). A cleaning segment is underused but has the prospect of eco-friendly positioning. </w:t>
      </w:r>
    </w:p>
    <w:p xmlns:wp14="http://schemas.microsoft.com/office/word/2010/wordml" w:rsidP="2B27FBE9" wp14:paraId="5C3D97F5" wp14:textId="14EB9DD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These trends underscore various sources of revenue and product positioning. Culinary predominance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that vinegar is not a luxury food but is a common staple, and product innovation should be geared towards the aspects of complexity and quality ingredient sourcing. </w:t>
      </w:r>
    </w:p>
    <w:p xmlns:wp14="http://schemas.microsoft.com/office/word/2010/wordml" w:rsidP="2B27FBE9" wp14:paraId="787AD198" wp14:textId="1167982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Health Benefits Awareness (Question 8)</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482C9FD3" wp14:textId="34F06952">
      <w:pPr>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4"/>
          <w:szCs w:val="24"/>
          <w:u w:val="none"/>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Health awareness analysis showed an important educational gap; although 68 % of the respondents were aware of the health benefits of vinegar, 32 % were not. This disparity reveals the presence of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possible content</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marketing and instructional position</w:t>
      </w:r>
      <w:r w:rsidRPr="2B27FBE9" w:rsidR="3A710B3D">
        <w:rPr>
          <w:rFonts w:ascii="Arial" w:hAnsi="Arial" w:eastAsia="Arial" w:cs="Arial"/>
          <w:b w:val="0"/>
          <w:bCs w:val="0"/>
          <w:i w:val="0"/>
          <w:iCs w:val="0"/>
          <w:caps w:val="0"/>
          <w:smallCaps w:val="0"/>
          <w:noProof w:val="0"/>
          <w:color w:val="auto"/>
          <w:sz w:val="24"/>
          <w:szCs w:val="24"/>
          <w:lang w:val="en-US"/>
        </w:rPr>
        <w:t>ing. I</w:t>
      </w:r>
      <w:r w:rsidRPr="2B27FBE9" w:rsidR="3A710B3D">
        <w:rPr>
          <w:rFonts w:ascii="Arial" w:hAnsi="Arial" w:eastAsia="Arial" w:cs="Arial"/>
          <w:b w:val="0"/>
          <w:bCs w:val="0"/>
          <w:i w:val="0"/>
          <w:iCs w:val="0"/>
          <w:caps w:val="0"/>
          <w:smallCaps w:val="0"/>
          <w:noProof w:val="0"/>
          <w:color w:val="auto"/>
          <w:sz w:val="24"/>
          <w:szCs w:val="24"/>
          <w:u w:val="none"/>
          <w:lang w:val="en-US"/>
        </w:rPr>
        <w:t>t is important to note that health-conscious consumers have a higher probability of buying premium products (</w:t>
      </w:r>
      <w:hyperlink r:id="R623e055cc3f44ea4">
        <w:r w:rsidRPr="2B27FBE9" w:rsidR="24976604">
          <w:rPr>
            <w:rStyle w:val="Hyperlink"/>
            <w:rFonts w:ascii="Arial" w:hAnsi="Arial" w:eastAsia="Arial" w:cs="Arial"/>
            <w:b w:val="0"/>
            <w:bCs w:val="0"/>
            <w:i w:val="0"/>
            <w:iCs w:val="0"/>
            <w:caps w:val="0"/>
            <w:smallCaps w:val="0"/>
            <w:strike w:val="0"/>
            <w:dstrike w:val="0"/>
            <w:noProof w:val="0"/>
            <w:color w:val="auto"/>
            <w:sz w:val="24"/>
            <w:szCs w:val="24"/>
            <w:u w:val="none"/>
            <w:lang w:val="en-US"/>
          </w:rPr>
          <w:t>Ghvanidze</w:t>
        </w:r>
      </w:hyperlink>
      <w:r w:rsidRPr="2B27FBE9" w:rsidR="24976604">
        <w:rPr>
          <w:rFonts w:ascii="Arial" w:hAnsi="Arial" w:eastAsia="Arial" w:cs="Arial"/>
          <w:b w:val="0"/>
          <w:bCs w:val="0"/>
          <w:i w:val="0"/>
          <w:iCs w:val="0"/>
          <w:caps w:val="0"/>
          <w:smallCaps w:val="0"/>
          <w:noProof w:val="0"/>
          <w:color w:val="auto"/>
          <w:sz w:val="24"/>
          <w:szCs w:val="24"/>
          <w:u w:val="none"/>
          <w:lang w:val="en-US"/>
        </w:rPr>
        <w:t xml:space="preserve"> et </w:t>
      </w:r>
      <w:r w:rsidRPr="2B27FBE9" w:rsidR="5EE46F90">
        <w:rPr>
          <w:rFonts w:ascii="Arial" w:hAnsi="Arial" w:eastAsia="Arial" w:cs="Arial"/>
          <w:b w:val="0"/>
          <w:bCs w:val="0"/>
          <w:i w:val="0"/>
          <w:iCs w:val="0"/>
          <w:caps w:val="0"/>
          <w:smallCaps w:val="0"/>
          <w:noProof w:val="0"/>
          <w:color w:val="auto"/>
          <w:sz w:val="24"/>
          <w:szCs w:val="24"/>
          <w:u w:val="none"/>
          <w:lang w:val="en-US"/>
        </w:rPr>
        <w:t>al</w:t>
      </w:r>
      <w:r w:rsidRPr="2B27FBE9" w:rsidR="5EE46F90">
        <w:rPr>
          <w:rFonts w:ascii="Arial" w:hAnsi="Arial" w:eastAsia="Arial" w:cs="Arial"/>
          <w:b w:val="0"/>
          <w:bCs w:val="0"/>
          <w:i w:val="0"/>
          <w:iCs w:val="0"/>
          <w:caps w:val="0"/>
          <w:smallCaps w:val="0"/>
          <w:noProof w:val="0"/>
          <w:color w:val="auto"/>
          <w:sz w:val="24"/>
          <w:szCs w:val="24"/>
          <w:u w:val="none"/>
          <w:lang w:val="en-US"/>
        </w:rPr>
        <w:t>.,</w:t>
      </w:r>
      <w:r w:rsidRPr="2B27FBE9" w:rsidR="3A710B3D">
        <w:rPr>
          <w:rFonts w:ascii="Arial" w:hAnsi="Arial" w:eastAsia="Arial" w:cs="Arial"/>
          <w:b w:val="0"/>
          <w:bCs w:val="0"/>
          <w:i w:val="0"/>
          <w:iCs w:val="0"/>
          <w:caps w:val="0"/>
          <w:smallCaps w:val="0"/>
          <w:noProof w:val="0"/>
          <w:color w:val="auto"/>
          <w:sz w:val="24"/>
          <w:szCs w:val="24"/>
          <w:u w:val="none"/>
          <w:lang w:val="en-US"/>
        </w:rPr>
        <w:t xml:space="preserve">2023). </w:t>
      </w:r>
    </w:p>
    <w:p xmlns:wp14="http://schemas.microsoft.com/office/word/2010/wordml" w:rsidP="2B27FBE9" wp14:paraId="73ECCAEB" wp14:textId="2316CCB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The disparity, especially among younger groups of people,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the to-be-necessary strategic digital marketing. Educational materials about the confirmed health benefits of balsamic vinegar, including the moderation of blood sugar levels and aiding digestion, can separate artisanal produce and more mass-produced brands. </w:t>
      </w:r>
    </w:p>
    <w:p xmlns:wp14="http://schemas.microsoft.com/office/word/2010/wordml" w:rsidP="2B27FBE9" wp14:paraId="34D96298" wp14:textId="0AA9618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Organic Specialty Product Demand (Question 9)</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58FB9F55" wp14:textId="4DF789F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Interest in organic flower and fruit vinegar blends has revealed stunning market validation, with 74%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stating</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an intent to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purchase</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premium specialty items. This immense positive feedback shows a big market need for new, crafted products besides the standard forms. The 26% who say they are unsure means there are still more markets to tap into by effective sampling. </w:t>
      </w:r>
    </w:p>
    <w:p xmlns:wp14="http://schemas.microsoft.com/office/word/2010/wordml" w:rsidP="2B27FBE9" wp14:paraId="398913C1" wp14:textId="0956467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This information proves our loyalty towards the development of premium products with special tastes and organic certification. Such demand justifies a higher price range that artisanal food is usually marketed in; specialty vinegars sell at a 200-300 % markup over regular ones (Specialty Food Association, 2023). </w:t>
      </w:r>
    </w:p>
    <w:p xmlns:wp14="http://schemas.microsoft.com/office/word/2010/wordml" w:rsidP="2B27FBE9" wp14:paraId="3217D831" wp14:textId="5161F58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Flavor Preference Analysis (Question 10)</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53E3B9DB" wp14:textId="1B8F33B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The information on </w:t>
      </w:r>
      <w:r w:rsidRPr="2B27FBE9" w:rsidR="16624DF9">
        <w:rPr>
          <w:rFonts w:ascii="Arial" w:hAnsi="Arial" w:eastAsia="Arial" w:cs="Arial"/>
          <w:b w:val="0"/>
          <w:bCs w:val="0"/>
          <w:i w:val="0"/>
          <w:iCs w:val="0"/>
          <w:caps w:val="0"/>
          <w:smallCaps w:val="0"/>
          <w:noProof w:val="0"/>
          <w:color w:val="000000" w:themeColor="text1" w:themeTint="FF" w:themeShade="FF"/>
          <w:sz w:val="24"/>
          <w:szCs w:val="24"/>
          <w:lang w:val="en-US"/>
        </w:rPr>
        <w:t>flavors</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preference shows an undeniable market focus on product development. Apple Cider is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way ahead</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with 26% responses; Apple Cinnamon comes next with 21 and Raspberry with 16%. These selections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indicate</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how consumers are comfortable with equal tastes and open to a fruity forward character. Niche entrants such as Lavender and Rose have an exotic attraction to risk-taking buyers. </w:t>
      </w:r>
    </w:p>
    <w:p xmlns:wp14="http://schemas.microsoft.com/office/word/2010/wordml" w:rsidP="2B27FBE9" wp14:paraId="724905FD" wp14:textId="3946DFB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Apple-based varieties reign under the trend of health benefits, since apple cider vinegar has great wellness popularity. The variation in the taste profile shows the possibilities of offering limited editions of products for a specific group of consumers. </w:t>
      </w:r>
    </w:p>
    <w:p xmlns:wp14="http://schemas.microsoft.com/office/word/2010/wordml" w:rsidP="2B27FBE9" wp14:paraId="6AE5FB1E" wp14:textId="6B9FABB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6AB65742">
        <w:rPr>
          <w:rFonts w:ascii="Arial" w:hAnsi="Arial" w:eastAsia="Arial" w:cs="Arial"/>
          <w:b w:val="1"/>
          <w:bCs w:val="1"/>
          <w:i w:val="0"/>
          <w:iCs w:val="0"/>
          <w:caps w:val="0"/>
          <w:smallCaps w:val="0"/>
          <w:noProof w:val="0"/>
          <w:color w:val="000000" w:themeColor="text1" w:themeTint="FF" w:themeShade="FF"/>
          <w:sz w:val="24"/>
          <w:szCs w:val="24"/>
          <w:lang w:val="en-US"/>
        </w:rPr>
        <w:t>Business Concept Development Impact</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431BF1A" w:rsidP="1027D7B6" w:rsidRDefault="5431BF1A" w14:paraId="05880971" w14:textId="5603732B">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 xml:space="preserve">Research findings prompted the move to create a wellness-based, artisanal brand of vinegar (James, 2024). The products are marketed as culinary staples with sustainable culinary practices (Irfan &amp; </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Bryła</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 xml:space="preserve">, 2024). Content Marketing was found </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to be</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 xml:space="preserve"> one of the critical strategic roles in addressing the health awareness gap.</w:t>
      </w:r>
    </w:p>
    <w:p w:rsidR="5431BF1A" w:rsidP="1027D7B6" w:rsidRDefault="5431BF1A" w14:paraId="1816D20D" w14:textId="63A99300">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 xml:space="preserve">The product line is anchored with apple cider varieties, and the fruit-forward products </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represent</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 xml:space="preserve"> consumer preferences. </w:t>
      </w:r>
      <w:r w:rsidRPr="1027D7B6" w:rsidR="5431BF1A">
        <w:rPr>
          <w:rFonts w:ascii="Arial" w:hAnsi="Arial" w:eastAsia="Arial" w:cs="Arial"/>
          <w:b w:val="0"/>
          <w:bCs w:val="0"/>
          <w:i w:val="0"/>
          <w:iCs w:val="0"/>
          <w:caps w:val="0"/>
          <w:smallCaps w:val="0"/>
          <w:noProof w:val="0"/>
          <w:color w:val="auto"/>
          <w:sz w:val="24"/>
          <w:szCs w:val="24"/>
          <w:lang w:val="en-US"/>
        </w:rPr>
        <w:t xml:space="preserve">High demand for high-quality ingredients </w:t>
      </w:r>
      <w:r w:rsidRPr="1027D7B6" w:rsidR="232C006F">
        <w:rPr>
          <w:rFonts w:ascii="Arial" w:hAnsi="Arial" w:eastAsia="Arial" w:cs="Arial"/>
          <w:b w:val="0"/>
          <w:bCs w:val="0"/>
          <w:i w:val="0"/>
          <w:iCs w:val="0"/>
          <w:caps w:val="0"/>
          <w:smallCaps w:val="0"/>
          <w:noProof w:val="0"/>
          <w:color w:val="auto"/>
          <w:sz w:val="24"/>
          <w:szCs w:val="24"/>
          <w:lang w:val="en-US"/>
        </w:rPr>
        <w:t>justifies the</w:t>
      </w:r>
      <w:r w:rsidRPr="1027D7B6" w:rsidR="5431BF1A">
        <w:rPr>
          <w:rFonts w:ascii="Arial" w:hAnsi="Arial" w:eastAsia="Arial" w:cs="Arial"/>
          <w:b w:val="0"/>
          <w:bCs w:val="0"/>
          <w:i w:val="0"/>
          <w:iCs w:val="0"/>
          <w:caps w:val="0"/>
          <w:smallCaps w:val="0"/>
          <w:noProof w:val="0"/>
          <w:color w:val="auto"/>
          <w:sz w:val="24"/>
          <w:szCs w:val="24"/>
          <w:lang w:val="en-US"/>
        </w:rPr>
        <w:t xml:space="preserve"> higher prices involved in </w:t>
      </w:r>
      <w:r w:rsidRPr="1027D7B6" w:rsidR="5431BF1A">
        <w:rPr>
          <w:rFonts w:ascii="Arial" w:hAnsi="Arial" w:eastAsia="Arial" w:cs="Arial"/>
          <w:b w:val="0"/>
          <w:bCs w:val="0"/>
          <w:i w:val="0"/>
          <w:iCs w:val="0"/>
          <w:caps w:val="0"/>
          <w:smallCaps w:val="0"/>
          <w:noProof w:val="0"/>
          <w:color w:val="auto"/>
          <w:sz w:val="24"/>
          <w:szCs w:val="24"/>
          <w:lang w:val="en-US"/>
        </w:rPr>
        <w:t>artisanal production</w:t>
      </w:r>
      <w:r w:rsidRPr="1027D7B6" w:rsidR="5431BF1A">
        <w:rPr>
          <w:rFonts w:ascii="Arial" w:hAnsi="Arial" w:eastAsia="Arial" w:cs="Arial"/>
          <w:b w:val="0"/>
          <w:bCs w:val="0"/>
          <w:i w:val="0"/>
          <w:iCs w:val="0"/>
          <w:caps w:val="0"/>
          <w:smallCaps w:val="0"/>
          <w:noProof w:val="0"/>
          <w:color w:val="auto"/>
          <w:sz w:val="24"/>
          <w:szCs w:val="24"/>
          <w:lang w:val="en-US"/>
        </w:rPr>
        <w:t> (</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 xml:space="preserve">ERSUSDA, 2017; FAO, 2003). The business idea </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comprises</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 xml:space="preserve"> workshops and recipe creation to fill knowledge gaps and enhance brand loyalty. Culinary quality and health advantages are mentioned in market positioning, </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whereas</w:t>
      </w:r>
      <w:r w:rsidRPr="1027D7B6" w:rsidR="5431BF1A">
        <w:rPr>
          <w:rFonts w:ascii="Arial" w:hAnsi="Arial" w:eastAsia="Arial" w:cs="Arial"/>
          <w:b w:val="0"/>
          <w:bCs w:val="0"/>
          <w:i w:val="0"/>
          <w:iCs w:val="0"/>
          <w:caps w:val="0"/>
          <w:smallCaps w:val="0"/>
          <w:noProof w:val="0"/>
          <w:color w:val="000000" w:themeColor="text1" w:themeTint="FF" w:themeShade="FF"/>
          <w:sz w:val="24"/>
          <w:szCs w:val="24"/>
          <w:lang w:val="en-US"/>
        </w:rPr>
        <w:t xml:space="preserve"> authenticity and product integrity are supported by small-batch production.</w:t>
      </w:r>
    </w:p>
    <w:p w:rsidR="1027D7B6" w:rsidP="1027D7B6" w:rsidRDefault="1027D7B6" w14:paraId="7B493AE2" w14:textId="0099763D">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2B27FBE9" wp14:paraId="2450DEF5" wp14:textId="5777EBB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Website Design Influence</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4A38BEAA" wp14:textId="711A634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Site structure and UX directly reflect our consumer insights: the homepage leads with recipes (73% culinary users) and dedicated health benefit sections to close the 32% awareness gap. Products are organized by use, with apple cider varieties featured prominently, and specialty blends easily accessible. Professional food photography and chef-led content support cooking enthusiasts, while curated bundles and a subscription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option</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drive convenience and recurring revenue. </w:t>
      </w:r>
    </w:p>
    <w:p xmlns:wp14="http://schemas.microsoft.com/office/word/2010/wordml" w:rsidP="2B27FBE9" wp14:paraId="32BDD6EB" wp14:textId="6A6B687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Marketing Materials Development</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3552AFAC" wp14:textId="1B65BB3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Marketing materials on all channels were developed on the basis of consumer insights defined in the research.</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The message is put on a campaign that emphasizes creativity in cuisine and the health aspect. In the visual design of the photographs, lifestyle photography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demonstrates</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daily usage of recipes in an inspirational manner. </w:t>
      </w:r>
    </w:p>
    <w:p xmlns:wp14="http://schemas.microsoft.com/office/word/2010/wordml" w:rsidP="2B27FBE9" wp14:paraId="26C3A522" wp14:textId="6AC29F0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Knowledge gaps will be addressed by blog posts, infographics, and videos on the benefits of vinegar and studies to support the recommendation. Social media uses the content contributed by cooking enthusiasts to increase engagement. Promotional collaboration extends to health activists and cooks, making it efficient to reach both target consumer groups. </w:t>
      </w:r>
    </w:p>
    <w:p xmlns:wp14="http://schemas.microsoft.com/office/word/2010/wordml" w:rsidP="2B27FBE9" wp14:paraId="2E1CF993" wp14:textId="5C586A8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6AB65742">
        <w:rPr>
          <w:rFonts w:ascii="Arial" w:hAnsi="Arial" w:eastAsia="Arial" w:cs="Arial"/>
          <w:b w:val="1"/>
          <w:bCs w:val="1"/>
          <w:i w:val="0"/>
          <w:iCs w:val="0"/>
          <w:caps w:val="0"/>
          <w:smallCaps w:val="0"/>
          <w:noProof w:val="0"/>
          <w:color w:val="000000" w:themeColor="text1" w:themeTint="FF" w:themeShade="FF"/>
          <w:sz w:val="24"/>
          <w:szCs w:val="24"/>
          <w:lang w:val="en-US"/>
        </w:rPr>
        <w:t>Audience Segmentation Strategy</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027D7B6" wp14:paraId="31915CA2" wp14:textId="4700F9FE">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4DAFF13A">
        <w:rPr>
          <w:rFonts w:ascii="Arial" w:hAnsi="Arial" w:eastAsia="Arial" w:cs="Arial"/>
          <w:noProof w:val="0"/>
          <w:sz w:val="24"/>
          <w:szCs w:val="24"/>
          <w:lang w:val="en-US"/>
        </w:rPr>
        <w:t>The two products had three main consumer segments that needed targeted marketing. Health-conscious consumers (35%) give importance to functional benefits, organic certification, and react to wellness-focused messages and natural production. They are also very brand loyal and can pay premium prices. Foodies (45%) focus on the complexity and artisanal quality of flavors. Their attention is focused on education, recipe apps, and work perfectly well in subscriptions and workshops (</w:t>
      </w:r>
      <w:r w:rsidRPr="1027D7B6" w:rsidR="4DAFF13A">
        <w:rPr>
          <w:rFonts w:ascii="Arial" w:hAnsi="Arial" w:eastAsia="Arial" w:cs="Arial"/>
          <w:noProof w:val="0"/>
          <w:sz w:val="24"/>
          <w:szCs w:val="24"/>
          <w:lang w:val="en-US"/>
        </w:rPr>
        <w:t>Nielsen IQ</w:t>
      </w:r>
      <w:r w:rsidRPr="1027D7B6" w:rsidR="4DAFF13A">
        <w:rPr>
          <w:rFonts w:ascii="Arial" w:hAnsi="Arial" w:eastAsia="Arial" w:cs="Arial"/>
          <w:noProof w:val="0"/>
          <w:sz w:val="24"/>
          <w:szCs w:val="24"/>
          <w:lang w:val="en-US"/>
        </w:rPr>
        <w:t>, 2023). Users who need multi-purpose use (20%) want versatility and convenience. They do respond to messaging that is focused on various uses, bundle deals, and purchases in bulk.</w:t>
      </w:r>
      <w:r w:rsidRPr="1027D7B6" w:rsidR="4DAFF13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1027D7B6" wp14:paraId="4F3925A5" wp14:textId="334D0C31">
      <w:pPr>
        <w:spacing w:before="24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1027D7B6" wp14:paraId="0FFA7B3F" wp14:textId="72BDB8D8">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6AB65742">
        <w:rPr>
          <w:rFonts w:ascii="Arial" w:hAnsi="Arial" w:eastAsia="Arial" w:cs="Arial"/>
          <w:b w:val="1"/>
          <w:bCs w:val="1"/>
          <w:i w:val="0"/>
          <w:iCs w:val="0"/>
          <w:caps w:val="0"/>
          <w:smallCaps w:val="0"/>
          <w:noProof w:val="0"/>
          <w:color w:val="000000" w:themeColor="text1" w:themeTint="FF" w:themeShade="FF"/>
          <w:sz w:val="24"/>
          <w:szCs w:val="24"/>
          <w:lang w:val="en-US"/>
        </w:rPr>
        <w:t>SEO Strategy Implementation</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272DF14E" wp14:textId="6957DD0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The SEO plan relied on research findings to increase organic presence among targeted groups. The main search keywords are hand crafted traditional vinegar, high-quality ingredients, and flavor excellence, gourmet cooking vinegar, which will follow the consumer search pattern and positioning. Specific usage intent can be achieved with long-tail keywords such as apple cider vinegar salad dressing and cooking with flavored vinegar</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027D7B6" wp14:paraId="103B3577" wp14:textId="2E9BCFA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To help SEO efforts, the blog fulfills health awareness, both through information about the benefits of vinegar, recipes, and usage tips. The topics of the recipes interested the cooking gourmets including the use of keywords that have tendencies to be </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optimized</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farmers market trends</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480B4930" wp14:textId="31D6976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1"/>
          <w:bCs w:val="1"/>
          <w:i w:val="0"/>
          <w:iCs w:val="0"/>
          <w:caps w:val="0"/>
          <w:smallCaps w:val="0"/>
          <w:noProof w:val="0"/>
          <w:color w:val="000000" w:themeColor="text1" w:themeTint="FF" w:themeShade="FF"/>
          <w:sz w:val="24"/>
          <w:szCs w:val="24"/>
          <w:lang w:val="en-US"/>
        </w:rPr>
        <w:t>Conclusions and Strategic Recommendations</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2B27FBE9" wp14:paraId="6DDC995A" wp14:textId="772FA3A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The findings point to a strong market for premium, specialty vinegars—consumers will pay more for diverse, organic flavors. Bridging the health awareness gap via educational marketing and </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leveraging</w:t>
      </w:r>
      <w:r w:rsidRPr="2B27FBE9"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everyday culinary habits can give the business an opportunity to grow. Key tactics: enhance our core apple cider line, introduce fruit-forward varieties, expand health-focused content, and build a direct-to-consumer web channel. Targeted segmentation will boost ROI and foster lasting brand loyalty. </w:t>
      </w:r>
    </w:p>
    <w:p w:rsidR="2B27FBE9" w:rsidP="2B27FBE9" w:rsidRDefault="2B27FBE9" w14:paraId="6EAEDFD6" w14:textId="7A3F8C8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7FBE9" w:rsidP="2B27FBE9" w:rsidRDefault="2B27FBE9" w14:paraId="754DF08F" w14:textId="08D8E0D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7FBE9" w:rsidP="2B27FBE9" w:rsidRDefault="2B27FBE9" w14:paraId="33D211BC" w14:textId="426B35A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9ACA2DA" wp14:paraId="0B229C89" wp14:textId="39E580B8">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ACA2DA" w:rsidR="3A710B3D">
        <w:rPr>
          <w:rFonts w:ascii="Arial" w:hAnsi="Arial" w:eastAsia="Arial" w:cs="Arial"/>
          <w:b w:val="1"/>
          <w:bCs w:val="1"/>
          <w:i w:val="0"/>
          <w:iCs w:val="0"/>
          <w:caps w:val="0"/>
          <w:smallCaps w:val="0"/>
          <w:noProof w:val="0"/>
          <w:color w:val="000000" w:themeColor="text1" w:themeTint="FF" w:themeShade="FF"/>
          <w:sz w:val="24"/>
          <w:szCs w:val="24"/>
          <w:lang w:val="en-US"/>
        </w:rPr>
        <w:t>References</w:t>
      </w:r>
    </w:p>
    <w:p xmlns:wp14="http://schemas.microsoft.com/office/word/2010/wordml" w:rsidP="1027D7B6" wp14:paraId="3759AEF8" wp14:textId="5734794E">
      <w:pPr>
        <w:pStyle w:val="Normal"/>
        <w:spacing w:before="240" w:beforeAutospacing="off" w:after="240" w:afterAutospacing="off"/>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1027D7B6" w:rsidR="4873A048">
        <w:rPr>
          <w:rFonts w:ascii="Arial" w:hAnsi="Arial" w:eastAsia="Arial" w:cs="Arial"/>
          <w:noProof w:val="0"/>
          <w:sz w:val="24"/>
          <w:szCs w:val="24"/>
          <w:lang w:val="en-US"/>
        </w:rPr>
        <w:t>Afshin, A. et al. 2019. ‘Health effects of dietary risks in 195 countries, 1990–2017: A systematic analysis for the Global Burden of Disease Study 2017.’ The Lancet 393(10184): 1958–72. doi:10.1016/S0140-6736(19)30041-8 Available at:</w:t>
      </w:r>
    </w:p>
    <w:p xmlns:wp14="http://schemas.microsoft.com/office/word/2010/wordml" w:rsidP="1027D7B6" wp14:paraId="61F7F840" wp14:textId="4749F1FF">
      <w:pPr>
        <w:pStyle w:val="Normal"/>
        <w:spacing w:before="240" w:beforeAutospacing="off" w:after="240" w:afterAutospacing="off"/>
        <w:jc w:val="both"/>
        <w:rPr>
          <w:rFonts w:ascii="Arial" w:hAnsi="Arial" w:eastAsia="Arial" w:cs="Arial"/>
          <w:b w:val="0"/>
          <w:bCs w:val="0"/>
          <w:i w:val="1"/>
          <w:iCs w:val="1"/>
          <w:caps w:val="0"/>
          <w:smallCaps w:val="0"/>
          <w:noProof w:val="0"/>
          <w:color w:val="000000" w:themeColor="text1" w:themeTint="FF" w:themeShade="FF"/>
          <w:sz w:val="24"/>
          <w:szCs w:val="24"/>
          <w:lang w:val="en-US"/>
        </w:rPr>
      </w:pPr>
      <w:hyperlink r:id="Rdafb10f996364185">
        <w:r w:rsidRPr="1027D7B6" w:rsidR="4873A048">
          <w:rPr>
            <w:rStyle w:val="Hyperlink"/>
            <w:rFonts w:ascii="Arial" w:hAnsi="Arial" w:eastAsia="Arial" w:cs="Arial"/>
            <w:b w:val="0"/>
            <w:bCs w:val="0"/>
            <w:i w:val="1"/>
            <w:iCs w:val="1"/>
            <w:caps w:val="0"/>
            <w:smallCaps w:val="0"/>
            <w:noProof w:val="0"/>
            <w:sz w:val="24"/>
            <w:szCs w:val="24"/>
            <w:lang w:val="en-US"/>
          </w:rPr>
          <w:t>https://www.thelancet.com/article/S0140-6736(19)30041-8/fulltext</w:t>
        </w:r>
      </w:hyperlink>
    </w:p>
    <w:p w:rsidR="1027D7B6" w:rsidP="1027D7B6" w:rsidRDefault="1027D7B6" w14:paraId="3305726E" w14:textId="584FF0E8">
      <w:pPr>
        <w:shd w:val="clear" w:color="auto" w:fill="FFFFFF" w:themeFill="background1"/>
        <w:spacing w:before="0" w:beforeAutospacing="off" w:after="0" w:afterAutospacing="off"/>
        <w:jc w:val="left"/>
        <w:rPr>
          <w:rFonts w:ascii="Arial" w:hAnsi="Arial" w:eastAsia="Arial" w:cs="Arial"/>
          <w:b w:val="0"/>
          <w:bCs w:val="0"/>
          <w:noProof w:val="0"/>
          <w:sz w:val="24"/>
          <w:szCs w:val="24"/>
          <w:lang w:val="en-US"/>
        </w:rPr>
      </w:pPr>
    </w:p>
    <w:p xmlns:wp14="http://schemas.microsoft.com/office/word/2010/wordml" w:rsidP="2B27FBE9" wp14:paraId="08296F83" wp14:textId="0B46DD2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333333"/>
          <w:sz w:val="24"/>
          <w:szCs w:val="24"/>
          <w:lang w:val="en-US"/>
        </w:rPr>
      </w:pPr>
      <w:r w:rsidRPr="2B27FBE9" w:rsidR="440AEF94">
        <w:rPr>
          <w:rFonts w:ascii="Arial" w:hAnsi="Arial" w:eastAsia="Arial" w:cs="Arial"/>
          <w:b w:val="0"/>
          <w:bCs w:val="0"/>
          <w:noProof w:val="0"/>
          <w:sz w:val="24"/>
          <w:szCs w:val="24"/>
          <w:lang w:val="en-US"/>
        </w:rPr>
        <w:t>Armstong, M, Taylor, S, “</w:t>
      </w:r>
      <w:r w:rsidRPr="2B27FBE9" w:rsidR="1F8A9783">
        <w:rPr>
          <w:rFonts w:ascii="Arial" w:hAnsi="Arial" w:eastAsia="Arial" w:cs="Arial"/>
          <w:b w:val="0"/>
          <w:bCs w:val="0"/>
          <w:i w:val="1"/>
          <w:iCs w:val="1"/>
          <w:noProof w:val="0"/>
          <w:sz w:val="24"/>
          <w:szCs w:val="24"/>
          <w:lang w:val="en-US"/>
        </w:rPr>
        <w:t>Armstrong's</w:t>
      </w:r>
      <w:r w:rsidRPr="2B27FBE9" w:rsidR="1F8A9783">
        <w:rPr>
          <w:rFonts w:ascii="Arial" w:hAnsi="Arial" w:eastAsia="Arial" w:cs="Arial"/>
          <w:b w:val="0"/>
          <w:bCs w:val="0"/>
          <w:i w:val="1"/>
          <w:iCs w:val="1"/>
          <w:caps w:val="0"/>
          <w:smallCaps w:val="0"/>
          <w:noProof w:val="0"/>
          <w:color w:val="333333"/>
          <w:sz w:val="24"/>
          <w:szCs w:val="24"/>
          <w:lang w:val="en-US"/>
        </w:rPr>
        <w:t xml:space="preserve"> Handbook of Human Resource Management Practice: A Guide to the </w:t>
      </w:r>
      <w:r w:rsidRPr="2B27FBE9" w:rsidR="663455E1">
        <w:rPr>
          <w:rFonts w:ascii="Arial" w:hAnsi="Arial" w:eastAsia="Arial" w:cs="Arial"/>
          <w:b w:val="0"/>
          <w:bCs w:val="0"/>
          <w:i w:val="1"/>
          <w:iCs w:val="1"/>
          <w:caps w:val="0"/>
          <w:smallCaps w:val="0"/>
          <w:noProof w:val="0"/>
          <w:color w:val="333333"/>
          <w:sz w:val="24"/>
          <w:szCs w:val="24"/>
          <w:lang w:val="en-US"/>
        </w:rPr>
        <w:t>theory and</w:t>
      </w:r>
      <w:r w:rsidRPr="2B27FBE9" w:rsidR="706246D8">
        <w:rPr>
          <w:rFonts w:ascii="Arial" w:hAnsi="Arial" w:eastAsia="Arial" w:cs="Arial"/>
          <w:b w:val="0"/>
          <w:bCs w:val="0"/>
          <w:i w:val="1"/>
          <w:iCs w:val="1"/>
          <w:caps w:val="0"/>
          <w:smallCaps w:val="0"/>
          <w:noProof w:val="0"/>
          <w:color w:val="333333"/>
          <w:sz w:val="24"/>
          <w:szCs w:val="24"/>
          <w:lang w:val="en-US"/>
        </w:rPr>
        <w:t xml:space="preserve"> practice </w:t>
      </w:r>
      <w:r w:rsidRPr="2B27FBE9" w:rsidR="663455E1">
        <w:rPr>
          <w:rFonts w:ascii="Arial" w:hAnsi="Arial" w:eastAsia="Arial" w:cs="Arial"/>
          <w:b w:val="0"/>
          <w:bCs w:val="0"/>
          <w:i w:val="1"/>
          <w:iCs w:val="1"/>
          <w:caps w:val="0"/>
          <w:smallCaps w:val="0"/>
          <w:noProof w:val="0"/>
          <w:color w:val="333333"/>
          <w:sz w:val="24"/>
          <w:szCs w:val="24"/>
          <w:lang w:val="en-US"/>
        </w:rPr>
        <w:t>of people management</w:t>
      </w:r>
      <w:r w:rsidRPr="2B27FBE9" w:rsidR="663455E1">
        <w:rPr>
          <w:rFonts w:ascii="Arial" w:hAnsi="Arial" w:eastAsia="Arial" w:cs="Arial"/>
          <w:b w:val="0"/>
          <w:bCs w:val="0"/>
          <w:i w:val="1"/>
          <w:iCs w:val="1"/>
          <w:caps w:val="0"/>
          <w:smallCaps w:val="0"/>
          <w:noProof w:val="0"/>
          <w:color w:val="333333"/>
          <w:sz w:val="24"/>
          <w:szCs w:val="24"/>
          <w:lang w:val="en-US"/>
        </w:rPr>
        <w:t>”</w:t>
      </w:r>
      <w:r w:rsidRPr="2B27FBE9" w:rsidR="663455E1">
        <w:rPr>
          <w:rFonts w:ascii="Arial" w:hAnsi="Arial" w:eastAsia="Arial" w:cs="Arial"/>
          <w:b w:val="0"/>
          <w:bCs w:val="0"/>
          <w:i w:val="0"/>
          <w:iCs w:val="0"/>
          <w:caps w:val="0"/>
          <w:smallCaps w:val="0"/>
          <w:noProof w:val="0"/>
          <w:color w:val="333333"/>
          <w:sz w:val="24"/>
          <w:szCs w:val="24"/>
          <w:lang w:val="en-US"/>
        </w:rPr>
        <w:t>.</w:t>
      </w:r>
    </w:p>
    <w:p xmlns:wp14="http://schemas.microsoft.com/office/word/2010/wordml" w:rsidP="2B27FBE9" wp14:paraId="7C850334" wp14:textId="47FF0AD8">
      <w:pPr>
        <w:spacing w:before="240" w:beforeAutospacing="off" w:after="240" w:afterAutospacing="off"/>
        <w:jc w:val="left"/>
      </w:pPr>
      <w:hyperlink w:anchor="v=onepage&amp;q&amp;f=false" r:id="R9bcb213247c546d2">
        <w:r w:rsidRPr="2B27FBE9" w:rsidR="76ED7F5F">
          <w:rPr>
            <w:rStyle w:val="Hyperlink"/>
            <w:rFonts w:ascii="Arial" w:hAnsi="Arial" w:eastAsia="Arial" w:cs="Arial"/>
            <w:noProof w:val="0"/>
            <w:sz w:val="24"/>
            <w:szCs w:val="24"/>
            <w:lang w:val="en-US"/>
          </w:rPr>
          <w:t>https://books.google.co.uk/books?id=3oChEAAAQBAJ&amp;printsec=frontcover&amp;hl=tr&amp;source=gbs_ge_summary_r&amp;cad=0#v=onepage&amp;q&amp;f=false</w:t>
        </w:r>
      </w:hyperlink>
    </w:p>
    <w:p xmlns:wp14="http://schemas.microsoft.com/office/word/2010/wordml" w:rsidP="1027D7B6" wp14:paraId="313B0203" wp14:textId="16C05E78">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4CE4CD48">
        <w:rPr>
          <w:rFonts w:ascii="Arial" w:hAnsi="Arial" w:eastAsia="Arial" w:cs="Arial"/>
          <w:noProof w:val="0"/>
          <w:sz w:val="24"/>
          <w:szCs w:val="24"/>
          <w:lang w:val="en-US"/>
        </w:rPr>
        <w:t>D'Angelo</w:t>
      </w:r>
      <w:r w:rsidRPr="1027D7B6" w:rsidR="4CE4CD48">
        <w:rPr>
          <w:rFonts w:ascii="Arial" w:hAnsi="Arial" w:eastAsia="Arial" w:cs="Arial"/>
          <w:noProof w:val="0"/>
          <w:sz w:val="24"/>
          <w:szCs w:val="24"/>
          <w:lang w:val="en-US"/>
        </w:rPr>
        <w:t>,</w:t>
      </w:r>
      <w:r w:rsidRPr="1027D7B6" w:rsidR="1DF671A8">
        <w:rPr>
          <w:rFonts w:ascii="Arial" w:hAnsi="Arial" w:eastAsia="Arial" w:cs="Arial"/>
          <w:noProof w:val="0"/>
          <w:sz w:val="24"/>
          <w:szCs w:val="24"/>
          <w:lang w:val="en-US"/>
        </w:rPr>
        <w:t xml:space="preserve"> C</w:t>
      </w:r>
      <w:r w:rsidRPr="1027D7B6" w:rsidR="4CE4CD48">
        <w:rPr>
          <w:rFonts w:ascii="Arial" w:hAnsi="Arial" w:eastAsia="Arial" w:cs="Arial"/>
          <w:noProof w:val="0"/>
          <w:sz w:val="24"/>
          <w:szCs w:val="24"/>
          <w:lang w:val="en-US"/>
        </w:rPr>
        <w:t xml:space="preserve"> </w:t>
      </w:r>
      <w:r w:rsidRPr="1027D7B6" w:rsidR="4CE4CD48">
        <w:rPr>
          <w:rFonts w:ascii="Arial" w:hAnsi="Arial" w:eastAsia="Arial" w:cs="Arial"/>
          <w:noProof w:val="0"/>
          <w:sz w:val="24"/>
          <w:szCs w:val="24"/>
          <w:lang w:val="en-US"/>
        </w:rPr>
        <w:t>Gloinson</w:t>
      </w:r>
      <w:r w:rsidRPr="1027D7B6" w:rsidR="4F8C96F7">
        <w:rPr>
          <w:rFonts w:ascii="Arial" w:hAnsi="Arial" w:eastAsia="Arial" w:cs="Arial"/>
          <w:noProof w:val="0"/>
          <w:sz w:val="24"/>
          <w:szCs w:val="24"/>
          <w:lang w:val="en-US"/>
        </w:rPr>
        <w:t xml:space="preserve">, </w:t>
      </w:r>
      <w:r w:rsidRPr="1027D7B6" w:rsidR="20CC34E5">
        <w:rPr>
          <w:rFonts w:ascii="Arial" w:hAnsi="Arial" w:eastAsia="Arial" w:cs="Arial"/>
          <w:noProof w:val="0"/>
          <w:sz w:val="24"/>
          <w:szCs w:val="24"/>
          <w:lang w:val="en-US"/>
        </w:rPr>
        <w:t xml:space="preserve">E, </w:t>
      </w:r>
      <w:r w:rsidRPr="1027D7B6" w:rsidR="5F95C60F">
        <w:rPr>
          <w:rFonts w:ascii="Arial" w:hAnsi="Arial" w:eastAsia="Arial" w:cs="Arial"/>
          <w:noProof w:val="0"/>
          <w:sz w:val="24"/>
          <w:szCs w:val="24"/>
          <w:lang w:val="en-US"/>
        </w:rPr>
        <w:t>R, Draper</w:t>
      </w:r>
      <w:r w:rsidRPr="1027D7B6" w:rsidR="5F95C60F">
        <w:rPr>
          <w:rFonts w:ascii="Arial" w:hAnsi="Arial" w:eastAsia="Arial" w:cs="Arial"/>
          <w:noProof w:val="0"/>
          <w:sz w:val="24"/>
          <w:szCs w:val="24"/>
          <w:lang w:val="en-US"/>
        </w:rPr>
        <w:t>, A</w:t>
      </w:r>
      <w:r w:rsidRPr="1027D7B6" w:rsidR="15BF7DF4">
        <w:rPr>
          <w:rFonts w:ascii="Arial" w:hAnsi="Arial" w:eastAsia="Arial" w:cs="Arial"/>
          <w:noProof w:val="0"/>
          <w:sz w:val="24"/>
          <w:szCs w:val="24"/>
          <w:lang w:val="en-US"/>
        </w:rPr>
        <w:t xml:space="preserve">, </w:t>
      </w:r>
      <w:r w:rsidRPr="1027D7B6" w:rsidR="4CE4CD48">
        <w:rPr>
          <w:rFonts w:ascii="Arial" w:hAnsi="Arial" w:eastAsia="Arial" w:cs="Arial"/>
          <w:noProof w:val="0"/>
          <w:sz w:val="24"/>
          <w:szCs w:val="24"/>
          <w:lang w:val="en-US"/>
        </w:rPr>
        <w:t xml:space="preserve"> </w:t>
      </w:r>
      <w:r w:rsidRPr="1027D7B6" w:rsidR="4CE4CD48">
        <w:rPr>
          <w:rFonts w:ascii="Arial" w:hAnsi="Arial" w:eastAsia="Arial" w:cs="Arial"/>
          <w:noProof w:val="0"/>
          <w:sz w:val="24"/>
          <w:szCs w:val="24"/>
          <w:lang w:val="en-US"/>
        </w:rPr>
        <w:t>Guthrie</w:t>
      </w:r>
      <w:r w:rsidRPr="1027D7B6" w:rsidR="5E47B018">
        <w:rPr>
          <w:rFonts w:ascii="Arial" w:hAnsi="Arial" w:eastAsia="Arial" w:cs="Arial"/>
          <w:noProof w:val="0"/>
          <w:sz w:val="24"/>
          <w:szCs w:val="24"/>
          <w:lang w:val="en-US"/>
        </w:rPr>
        <w:t>,S</w:t>
      </w:r>
      <w:r w:rsidRPr="1027D7B6" w:rsidR="1DFF161A">
        <w:rPr>
          <w:rFonts w:ascii="Arial" w:hAnsi="Arial" w:eastAsia="Arial" w:cs="Arial"/>
          <w:noProof w:val="0"/>
          <w:sz w:val="24"/>
          <w:szCs w:val="24"/>
          <w:lang w:val="en-US"/>
        </w:rPr>
        <w:t xml:space="preserve"> </w:t>
      </w:r>
      <w:r w:rsidRPr="1027D7B6" w:rsidR="1DFF161A">
        <w:rPr>
          <w:rFonts w:ascii="Arial" w:hAnsi="Arial" w:eastAsia="Arial" w:cs="Arial"/>
          <w:i w:val="1"/>
          <w:iCs w:val="1"/>
          <w:noProof w:val="0"/>
          <w:sz w:val="24"/>
          <w:szCs w:val="24"/>
          <w:lang w:val="en-US"/>
        </w:rPr>
        <w:t>“</w:t>
      </w:r>
      <w:r w:rsidRPr="1027D7B6" w:rsidR="1DFF161A">
        <w:rPr>
          <w:rFonts w:ascii="Helvetica" w:hAnsi="Helvetica" w:eastAsia="Helvetica" w:cs="Helvetica"/>
          <w:b w:val="0"/>
          <w:bCs w:val="0"/>
          <w:i w:val="1"/>
          <w:iCs w:val="1"/>
          <w:caps w:val="0"/>
          <w:smallCaps w:val="0"/>
          <w:noProof w:val="0"/>
          <w:color w:val="161400"/>
          <w:sz w:val="24"/>
          <w:szCs w:val="24"/>
          <w:lang w:val="en-US"/>
        </w:rPr>
        <w:t xml:space="preserve">Food consumption in the </w:t>
      </w:r>
      <w:r w:rsidRPr="1027D7B6" w:rsidR="1DFF161A">
        <w:rPr>
          <w:rFonts w:ascii="Helvetica" w:hAnsi="Helvetica" w:eastAsia="Helvetica" w:cs="Helvetica"/>
          <w:b w:val="0"/>
          <w:bCs w:val="0"/>
          <w:i w:val="1"/>
          <w:iCs w:val="1"/>
          <w:caps w:val="0"/>
          <w:smallCaps w:val="0"/>
          <w:noProof w:val="0"/>
          <w:color w:val="161400"/>
          <w:sz w:val="24"/>
          <w:szCs w:val="24"/>
          <w:lang w:val="en-US"/>
        </w:rPr>
        <w:t>UK</w:t>
      </w:r>
      <w:r w:rsidRPr="1027D7B6" w:rsidR="1DFF161A">
        <w:rPr>
          <w:rFonts w:ascii="Helvetica" w:hAnsi="Helvetica" w:eastAsia="Helvetica" w:cs="Helvetica"/>
          <w:b w:val="0"/>
          <w:bCs w:val="0"/>
          <w:i w:val="1"/>
          <w:iCs w:val="1"/>
          <w:caps w:val="0"/>
          <w:smallCaps w:val="0"/>
          <w:noProof w:val="0"/>
          <w:color w:val="161400"/>
          <w:sz w:val="24"/>
          <w:szCs w:val="24"/>
          <w:lang w:val="en-US"/>
        </w:rPr>
        <w:t>"Trends</w:t>
      </w:r>
      <w:r w:rsidRPr="1027D7B6" w:rsidR="1DFF161A">
        <w:rPr>
          <w:rFonts w:ascii="Helvetica" w:hAnsi="Helvetica" w:eastAsia="Helvetica" w:cs="Helvetica"/>
          <w:b w:val="0"/>
          <w:bCs w:val="0"/>
          <w:i w:val="1"/>
          <w:iCs w:val="1"/>
          <w:caps w:val="0"/>
          <w:smallCaps w:val="0"/>
          <w:noProof w:val="0"/>
          <w:color w:val="161400"/>
          <w:sz w:val="24"/>
          <w:szCs w:val="24"/>
          <w:lang w:val="en-US"/>
        </w:rPr>
        <w:t xml:space="preserve">, </w:t>
      </w:r>
      <w:r w:rsidRPr="1027D7B6" w:rsidR="1DFF161A">
        <w:rPr>
          <w:rFonts w:ascii="Helvetica" w:hAnsi="Helvetica" w:eastAsia="Helvetica" w:cs="Helvetica"/>
          <w:b w:val="0"/>
          <w:bCs w:val="0"/>
          <w:i w:val="1"/>
          <w:iCs w:val="1"/>
          <w:caps w:val="0"/>
          <w:smallCaps w:val="0"/>
          <w:noProof w:val="0"/>
          <w:color w:val="161400"/>
          <w:sz w:val="24"/>
          <w:szCs w:val="24"/>
          <w:lang w:val="en-US"/>
        </w:rPr>
        <w:t>attitudes</w:t>
      </w:r>
      <w:r w:rsidRPr="1027D7B6" w:rsidR="1DFF161A">
        <w:rPr>
          <w:rFonts w:ascii="Helvetica" w:hAnsi="Helvetica" w:eastAsia="Helvetica" w:cs="Helvetica"/>
          <w:b w:val="0"/>
          <w:bCs w:val="0"/>
          <w:i w:val="1"/>
          <w:iCs w:val="1"/>
          <w:caps w:val="0"/>
          <w:smallCaps w:val="0"/>
          <w:noProof w:val="0"/>
          <w:color w:val="161400"/>
          <w:sz w:val="24"/>
          <w:szCs w:val="24"/>
          <w:lang w:val="en-US"/>
        </w:rPr>
        <w:t xml:space="preserve"> and drivers</w:t>
      </w:r>
      <w:r w:rsidRPr="1027D7B6" w:rsidR="1DFF161A">
        <w:rPr>
          <w:rFonts w:ascii="Helvetica" w:hAnsi="Helvetica" w:eastAsia="Helvetica" w:cs="Helvetica"/>
          <w:b w:val="0"/>
          <w:bCs w:val="0"/>
          <w:i w:val="1"/>
          <w:iCs w:val="1"/>
          <w:caps w:val="0"/>
          <w:smallCaps w:val="0"/>
          <w:noProof w:val="0"/>
          <w:color w:val="161400"/>
          <w:sz w:val="24"/>
          <w:szCs w:val="24"/>
          <w:lang w:val="en-US"/>
        </w:rPr>
        <w:t>”.</w:t>
      </w:r>
      <w:r w:rsidRPr="1027D7B6" w:rsidR="086681F8">
        <w:rPr>
          <w:rFonts w:ascii="Helvetica" w:hAnsi="Helvetica" w:eastAsia="Helvetica" w:cs="Helvetica"/>
          <w:b w:val="0"/>
          <w:bCs w:val="0"/>
          <w:i w:val="1"/>
          <w:iCs w:val="1"/>
          <w:caps w:val="0"/>
          <w:smallCaps w:val="0"/>
          <w:noProof w:val="0"/>
          <w:color w:val="161400"/>
          <w:sz w:val="24"/>
          <w:szCs w:val="24"/>
          <w:lang w:val="en-US"/>
        </w:rPr>
        <w:t xml:space="preserve"> Available at: </w:t>
      </w:r>
      <w:hyperlink r:id="Rf7da40ab1d0542a3">
        <w:r w:rsidRPr="1027D7B6" w:rsidR="7033CEFB">
          <w:rPr>
            <w:rStyle w:val="Hyperlink"/>
            <w:rFonts w:ascii="Arial" w:hAnsi="Arial" w:eastAsia="Arial" w:cs="Arial"/>
            <w:noProof w:val="0"/>
            <w:sz w:val="24"/>
            <w:szCs w:val="24"/>
            <w:lang w:val="en-US"/>
          </w:rPr>
          <w:t>https://www.rand.org/content/dam/rand/pubs/research_reports/RR4300/RR4379/RAND_RR4379.pdf</w:t>
        </w:r>
      </w:hyperlink>
    </w:p>
    <w:p w:rsidR="0F1B6025" w:rsidP="1027D7B6" w:rsidRDefault="0F1B6025" w14:paraId="7226933A" w14:textId="58C6978A">
      <w:pPr>
        <w:spacing w:before="240" w:beforeAutospacing="off" w:after="240" w:afterAutospacing="off"/>
        <w:jc w:val="left"/>
      </w:pPr>
      <w:r w:rsidRPr="1027D7B6" w:rsidR="0F1B6025">
        <w:rPr>
          <w:rFonts w:ascii="Helvetica" w:hAnsi="Helvetica" w:eastAsia="Helvetica" w:cs="Helvetica"/>
          <w:b w:val="0"/>
          <w:bCs w:val="0"/>
          <w:i w:val="0"/>
          <w:iCs w:val="0"/>
          <w:caps w:val="0"/>
          <w:smallCaps w:val="0"/>
          <w:noProof w:val="0"/>
          <w:color w:val="1B1B1B"/>
          <w:sz w:val="24"/>
          <w:szCs w:val="24"/>
          <w:lang w:val="en-US"/>
        </w:rPr>
        <w:t xml:space="preserve">Greene, C., </w:t>
      </w:r>
      <w:r w:rsidRPr="1027D7B6" w:rsidR="5060DBB4">
        <w:rPr>
          <w:rFonts w:ascii="Helvetica" w:hAnsi="Helvetica" w:eastAsia="Helvetica" w:cs="Helvetica"/>
          <w:b w:val="0"/>
          <w:bCs w:val="0"/>
          <w:i w:val="0"/>
          <w:iCs w:val="0"/>
          <w:caps w:val="0"/>
          <w:smallCaps w:val="0"/>
          <w:noProof w:val="0"/>
          <w:color w:val="1B1B1B"/>
          <w:sz w:val="24"/>
          <w:szCs w:val="24"/>
          <w:lang w:val="en-US"/>
        </w:rPr>
        <w:t xml:space="preserve">Ferreira, G, </w:t>
      </w:r>
      <w:r w:rsidRPr="1027D7B6" w:rsidR="0F1B6025">
        <w:rPr>
          <w:rFonts w:ascii="Helvetica" w:hAnsi="Helvetica" w:eastAsia="Helvetica" w:cs="Helvetica"/>
          <w:b w:val="0"/>
          <w:bCs w:val="0"/>
          <w:i w:val="0"/>
          <w:iCs w:val="0"/>
          <w:caps w:val="0"/>
          <w:smallCaps w:val="0"/>
          <w:noProof w:val="0"/>
          <w:color w:val="1B1B1B"/>
          <w:sz w:val="24"/>
          <w:szCs w:val="24"/>
          <w:lang w:val="en-US"/>
        </w:rPr>
        <w:t>Carlson, A.</w:t>
      </w:r>
      <w:r w:rsidRPr="1027D7B6" w:rsidR="6CC819BF">
        <w:rPr>
          <w:rFonts w:ascii="Helvetica" w:hAnsi="Helvetica" w:eastAsia="Helvetica" w:cs="Helvetica"/>
          <w:b w:val="0"/>
          <w:bCs w:val="0"/>
          <w:i w:val="0"/>
          <w:iCs w:val="0"/>
          <w:caps w:val="0"/>
          <w:smallCaps w:val="0"/>
          <w:noProof w:val="0"/>
          <w:color w:val="1B1B1B"/>
          <w:sz w:val="24"/>
          <w:szCs w:val="24"/>
          <w:lang w:val="en-US"/>
        </w:rPr>
        <w:t xml:space="preserve">, Cooke, B., </w:t>
      </w:r>
      <w:r w:rsidRPr="1027D7B6" w:rsidR="6CC819BF">
        <w:rPr>
          <w:rFonts w:ascii="Helvetica" w:hAnsi="Helvetica" w:eastAsia="Helvetica" w:cs="Helvetica"/>
          <w:b w:val="0"/>
          <w:bCs w:val="0"/>
          <w:i w:val="0"/>
          <w:iCs w:val="0"/>
          <w:caps w:val="0"/>
          <w:smallCaps w:val="0"/>
          <w:noProof w:val="0"/>
          <w:color w:val="1B1B1B"/>
          <w:sz w:val="24"/>
          <w:szCs w:val="24"/>
          <w:lang w:val="en-US"/>
        </w:rPr>
        <w:t>Hitaj</w:t>
      </w:r>
      <w:r w:rsidRPr="1027D7B6" w:rsidR="6CC819BF">
        <w:rPr>
          <w:rFonts w:ascii="Helvetica" w:hAnsi="Helvetica" w:eastAsia="Helvetica" w:cs="Helvetica"/>
          <w:b w:val="0"/>
          <w:bCs w:val="0"/>
          <w:i w:val="0"/>
          <w:iCs w:val="0"/>
          <w:caps w:val="0"/>
          <w:smallCaps w:val="0"/>
          <w:noProof w:val="0"/>
          <w:color w:val="1B1B1B"/>
          <w:sz w:val="24"/>
          <w:szCs w:val="24"/>
          <w:lang w:val="en-US"/>
        </w:rPr>
        <w:t>,C</w:t>
      </w:r>
      <w:r w:rsidRPr="1027D7B6" w:rsidR="0F1B6025">
        <w:rPr>
          <w:rFonts w:ascii="Helvetica" w:hAnsi="Helvetica" w:eastAsia="Helvetica" w:cs="Helvetica"/>
          <w:b w:val="0"/>
          <w:bCs w:val="0"/>
          <w:i w:val="0"/>
          <w:iCs w:val="0"/>
          <w:caps w:val="0"/>
          <w:smallCaps w:val="0"/>
          <w:noProof w:val="0"/>
          <w:color w:val="1B1B1B"/>
          <w:sz w:val="24"/>
          <w:szCs w:val="24"/>
          <w:lang w:val="en-US"/>
        </w:rPr>
        <w:t>.,</w:t>
      </w:r>
      <w:r w:rsidRPr="1027D7B6" w:rsidR="7B48FF94">
        <w:rPr>
          <w:rFonts w:ascii="Arial" w:hAnsi="Arial" w:eastAsia="Arial" w:cs="Arial"/>
          <w:noProof w:val="0"/>
          <w:sz w:val="24"/>
          <w:szCs w:val="24"/>
          <w:lang w:val="en-US"/>
        </w:rPr>
        <w:t>“</w:t>
      </w:r>
      <w:r w:rsidRPr="1027D7B6" w:rsidR="7B48FF94">
        <w:rPr>
          <w:rFonts w:ascii="Arial" w:hAnsi="Arial" w:eastAsia="Arial" w:cs="Arial"/>
          <w:i w:val="1"/>
          <w:iCs w:val="1"/>
          <w:noProof w:val="0"/>
          <w:sz w:val="24"/>
          <w:szCs w:val="24"/>
          <w:lang w:val="en-US"/>
        </w:rPr>
        <w:t>Growing</w:t>
      </w:r>
      <w:r w:rsidRPr="1027D7B6" w:rsidR="7B48FF94">
        <w:rPr>
          <w:rFonts w:ascii="Arial" w:hAnsi="Arial" w:eastAsia="Arial" w:cs="Arial"/>
          <w:i w:val="1"/>
          <w:iCs w:val="1"/>
          <w:noProof w:val="0"/>
          <w:sz w:val="24"/>
          <w:szCs w:val="24"/>
          <w:lang w:val="en-US"/>
        </w:rPr>
        <w:t xml:space="preserve"> organic demand </w:t>
      </w:r>
      <w:r w:rsidRPr="1027D7B6" w:rsidR="7B48FF94">
        <w:rPr>
          <w:rFonts w:ascii="Arial" w:hAnsi="Arial" w:eastAsia="Arial" w:cs="Arial"/>
          <w:i w:val="1"/>
          <w:iCs w:val="1"/>
          <w:noProof w:val="0"/>
          <w:sz w:val="24"/>
          <w:szCs w:val="24"/>
          <w:lang w:val="en-US"/>
        </w:rPr>
        <w:t>provides</w:t>
      </w:r>
      <w:r w:rsidRPr="1027D7B6" w:rsidR="7B48FF94">
        <w:rPr>
          <w:rFonts w:ascii="Arial" w:hAnsi="Arial" w:eastAsia="Arial" w:cs="Arial"/>
          <w:i w:val="1"/>
          <w:iCs w:val="1"/>
          <w:noProof w:val="0"/>
          <w:sz w:val="24"/>
          <w:szCs w:val="24"/>
          <w:lang w:val="en-US"/>
        </w:rPr>
        <w:t xml:space="preserve"> high-value opportunities for many types of producers</w:t>
      </w:r>
      <w:r w:rsidRPr="1027D7B6" w:rsidR="7B48FF94">
        <w:rPr>
          <w:rFonts w:ascii="Arial" w:hAnsi="Arial" w:eastAsia="Arial" w:cs="Arial"/>
          <w:i w:val="1"/>
          <w:iCs w:val="1"/>
          <w:noProof w:val="0"/>
          <w:sz w:val="24"/>
          <w:szCs w:val="24"/>
          <w:lang w:val="en-US"/>
        </w:rPr>
        <w:t>”</w:t>
      </w:r>
      <w:r w:rsidRPr="1027D7B6" w:rsidR="7B48FF94">
        <w:rPr>
          <w:rFonts w:ascii="Arial" w:hAnsi="Arial" w:eastAsia="Arial" w:cs="Arial"/>
          <w:noProof w:val="0"/>
          <w:sz w:val="24"/>
          <w:szCs w:val="24"/>
          <w:lang w:val="en-US"/>
        </w:rPr>
        <w:t>.</w:t>
      </w:r>
      <w:r w:rsidRPr="1027D7B6" w:rsidR="7B48FF94">
        <w:rPr>
          <w:rFonts w:ascii="Arial" w:hAnsi="Arial" w:eastAsia="Arial" w:cs="Arial"/>
          <w:noProof w:val="0"/>
          <w:sz w:val="24"/>
          <w:szCs w:val="24"/>
          <w:lang w:val="en-US"/>
        </w:rPr>
        <w:t xml:space="preserve"> Available at: </w:t>
      </w:r>
      <w:hyperlink r:id="R55a5b37772024dda">
        <w:r w:rsidRPr="1027D7B6" w:rsidR="7B48FF94">
          <w:rPr>
            <w:rStyle w:val="Hyperlink"/>
            <w:rFonts w:ascii="Arial" w:hAnsi="Arial" w:eastAsia="Arial" w:cs="Arial"/>
            <w:noProof w:val="0"/>
            <w:sz w:val="24"/>
            <w:szCs w:val="24"/>
            <w:lang w:val="en-US"/>
          </w:rPr>
          <w:t>https://www.ers.usda.gov/amber-waves/2017/january-february/growing-organic-demand-provides-high-value-opportunities-for-many-types-of-producers</w:t>
        </w:r>
      </w:hyperlink>
      <w:r w:rsidRPr="1027D7B6" w:rsidR="7B48FF94">
        <w:rPr>
          <w:rFonts w:ascii="Arial" w:hAnsi="Arial" w:eastAsia="Arial" w:cs="Arial"/>
          <w:noProof w:val="0"/>
          <w:sz w:val="24"/>
          <w:szCs w:val="24"/>
          <w:lang w:val="en-US"/>
        </w:rPr>
        <w:t>.</w:t>
      </w:r>
    </w:p>
    <w:p w:rsidR="1027D7B6" w:rsidP="1027D7B6" w:rsidRDefault="1027D7B6" w14:paraId="75AC5F51" w14:textId="116C42EC">
      <w:pPr>
        <w:pStyle w:val="Normal"/>
        <w:spacing w:before="240" w:beforeAutospacing="off" w:after="240" w:afterAutospacing="off"/>
        <w:jc w:val="left"/>
        <w:rPr>
          <w:rFonts w:ascii="Arial" w:hAnsi="Arial" w:eastAsia="Arial" w:cs="Arial"/>
          <w:noProof w:val="0"/>
          <w:sz w:val="24"/>
          <w:szCs w:val="24"/>
          <w:lang w:val="en-US"/>
        </w:rPr>
      </w:pPr>
    </w:p>
    <w:p xmlns:wp14="http://schemas.microsoft.com/office/word/2010/wordml" w:rsidP="29ACA2DA" wp14:paraId="69B617F4" wp14:textId="4820A04E">
      <w:pPr>
        <w:pStyle w:val="Normal"/>
        <w:shd w:val="clear" w:color="auto" w:fill="FFFFFF" w:themeFill="background1"/>
        <w:spacing w:before="0" w:beforeAutospacing="off" w:after="360" w:afterAutospacing="off"/>
        <w:jc w:val="left"/>
        <w:rPr>
          <w:rFonts w:ascii="Arial" w:hAnsi="Arial" w:eastAsia="Arial" w:cs="Arial"/>
          <w:noProof w:val="0"/>
          <w:sz w:val="24"/>
          <w:szCs w:val="24"/>
          <w:lang w:val="en-US"/>
        </w:rPr>
      </w:pPr>
      <w:r w:rsidRPr="29ACA2DA" w:rsidR="098A5539">
        <w:rPr>
          <w:rFonts w:ascii="Arial" w:hAnsi="Arial" w:eastAsia="Arial" w:cs="Arial"/>
          <w:noProof w:val="0"/>
          <w:sz w:val="24"/>
          <w:szCs w:val="24"/>
          <w:lang w:val="en-US"/>
        </w:rPr>
        <w:t>Finnegan, C, (2023) “</w:t>
      </w:r>
      <w:r w:rsidRPr="29ACA2DA" w:rsidR="098A5539">
        <w:rPr>
          <w:rFonts w:ascii="Arial" w:hAnsi="Arial" w:eastAsia="Arial" w:cs="Arial"/>
          <w:i w:val="1"/>
          <w:iCs w:val="1"/>
          <w:noProof w:val="0"/>
          <w:sz w:val="24"/>
          <w:szCs w:val="24"/>
          <w:lang w:val="en-US"/>
        </w:rPr>
        <w:t xml:space="preserve">UK Attitudes towards Healthy Eating Consumer Report 2024 Cooking Sauces and Condiments </w:t>
      </w:r>
      <w:r w:rsidRPr="29ACA2DA" w:rsidR="098A5539">
        <w:rPr>
          <w:rFonts w:ascii="Arial" w:hAnsi="Arial" w:eastAsia="Arial" w:cs="Arial"/>
          <w:noProof w:val="0"/>
          <w:sz w:val="24"/>
          <w:szCs w:val="24"/>
          <w:lang w:val="en-US"/>
        </w:rPr>
        <w:t xml:space="preserve">“. Available at: </w:t>
      </w:r>
      <w:hyperlink r:id="R49ebe5ebdac8423c">
        <w:r w:rsidRPr="29ACA2DA" w:rsidR="098A5539">
          <w:rPr>
            <w:rFonts w:ascii="Arial" w:hAnsi="Arial" w:eastAsia="Arial" w:cs="Arial"/>
            <w:noProof w:val="0"/>
            <w:sz w:val="24"/>
            <w:szCs w:val="24"/>
            <w:lang w:val="en-US"/>
          </w:rPr>
          <w:t>https://store.mintel.com/report/uk-attitudes-towards-healthy-eating-market-report</w:t>
        </w:r>
      </w:hyperlink>
      <w:r w:rsidRPr="29ACA2DA" w:rsidR="098A5539">
        <w:rPr>
          <w:rFonts w:ascii="Arial" w:hAnsi="Arial" w:eastAsia="Arial" w:cs="Arial"/>
          <w:noProof w:val="0"/>
          <w:sz w:val="24"/>
          <w:szCs w:val="24"/>
          <w:lang w:val="en-US"/>
        </w:rPr>
        <w:t xml:space="preserve"> (Accessed: 16 June 2025).</w:t>
      </w:r>
    </w:p>
    <w:p xmlns:wp14="http://schemas.microsoft.com/office/word/2010/wordml" w:rsidP="1027D7B6" wp14:paraId="23B721A5" wp14:textId="6620776E">
      <w:pPr>
        <w:pStyle w:val="Normal"/>
        <w:shd w:val="clear" w:color="auto" w:fill="FFFFFF" w:themeFill="background1"/>
        <w:spacing w:before="0" w:beforeAutospacing="off" w:after="36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6AB65742">
        <w:rPr>
          <w:rFonts w:ascii="Arial" w:hAnsi="Arial" w:eastAsia="Arial" w:cs="Arial"/>
          <w:b w:val="0"/>
          <w:bCs w:val="0"/>
          <w:i w:val="1"/>
          <w:iCs w:val="1"/>
          <w:caps w:val="0"/>
          <w:smallCaps w:val="0"/>
          <w:noProof w:val="0"/>
          <w:color w:val="000000" w:themeColor="text1" w:themeTint="FF" w:themeShade="FF"/>
          <w:sz w:val="24"/>
          <w:szCs w:val="24"/>
          <w:lang w:val="en-US"/>
        </w:rPr>
        <w:t>“Food Marketing Institute (2023). U.S. Grocery Shopper Trends 2023”.</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612f8a5d08c4f4e">
        <w:r w:rsidRPr="1027D7B6" w:rsidR="6AB65742">
          <w:rPr>
            <w:rStyle w:val="Hyperlink"/>
            <w:rFonts w:ascii="Arial" w:hAnsi="Arial" w:eastAsia="Arial" w:cs="Arial"/>
            <w:b w:val="0"/>
            <w:bCs w:val="0"/>
            <w:i w:val="0"/>
            <w:iCs w:val="0"/>
            <w:caps w:val="0"/>
            <w:smallCaps w:val="0"/>
            <w:strike w:val="0"/>
            <w:dstrike w:val="0"/>
            <w:noProof w:val="0"/>
            <w:sz w:val="24"/>
            <w:szCs w:val="24"/>
            <w:lang w:val="en-US"/>
          </w:rPr>
          <w:t>https://www.fmi.org/our-research/research-reports/u-s-grocery-shopper-trends</w:t>
        </w:r>
      </w:hyperlink>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June 2025).</w:t>
      </w:r>
    </w:p>
    <w:p w:rsidR="658D4366" w:rsidP="1027D7B6" w:rsidRDefault="658D4366" w14:paraId="462BA618" w14:textId="5647F4C9">
      <w:pPr>
        <w:shd w:val="clear" w:color="auto" w:fill="FFFFFF" w:themeFill="background1"/>
        <w:spacing w:before="0" w:beforeAutospacing="off" w:after="360" w:afterAutospacing="off"/>
        <w:jc w:val="left"/>
      </w:pPr>
      <w:r w:rsidRPr="1027D7B6" w:rsidR="658D4366">
        <w:rPr>
          <w:rFonts w:ascii="Arial" w:hAnsi="Arial" w:eastAsia="Arial" w:cs="Arial"/>
          <w:noProof w:val="0"/>
          <w:sz w:val="24"/>
          <w:szCs w:val="24"/>
          <w:lang w:val="en-US"/>
        </w:rPr>
        <w:t xml:space="preserve">FAO, 2003. </w:t>
      </w:r>
      <w:r w:rsidRPr="1027D7B6" w:rsidR="658D4366">
        <w:rPr>
          <w:rFonts w:ascii="Arial" w:hAnsi="Arial" w:eastAsia="Arial" w:cs="Arial"/>
          <w:i w:val="1"/>
          <w:iCs w:val="1"/>
          <w:noProof w:val="0"/>
          <w:sz w:val="24"/>
          <w:szCs w:val="24"/>
          <w:lang w:val="en-US"/>
        </w:rPr>
        <w:t xml:space="preserve">“Main findings and </w:t>
      </w:r>
      <w:r w:rsidRPr="1027D7B6" w:rsidR="658D4366">
        <w:rPr>
          <w:rFonts w:ascii="Arial" w:hAnsi="Arial" w:eastAsia="Arial" w:cs="Arial"/>
          <w:i w:val="1"/>
          <w:iCs w:val="1"/>
          <w:noProof w:val="0"/>
          <w:sz w:val="24"/>
          <w:szCs w:val="24"/>
          <w:lang w:val="en-US"/>
        </w:rPr>
        <w:t>identified</w:t>
      </w:r>
      <w:r w:rsidRPr="1027D7B6" w:rsidR="658D4366">
        <w:rPr>
          <w:rFonts w:ascii="Arial" w:hAnsi="Arial" w:eastAsia="Arial" w:cs="Arial"/>
          <w:i w:val="1"/>
          <w:iCs w:val="1"/>
          <w:noProof w:val="0"/>
          <w:sz w:val="24"/>
          <w:szCs w:val="24"/>
          <w:lang w:val="en-US"/>
        </w:rPr>
        <w:t xml:space="preserve"> opportunities for developing countries (Organic agriculture document)</w:t>
      </w:r>
      <w:r w:rsidRPr="1027D7B6" w:rsidR="658D4366">
        <w:rPr>
          <w:rFonts w:ascii="Arial" w:hAnsi="Arial" w:eastAsia="Arial" w:cs="Arial"/>
          <w:noProof w:val="0"/>
          <w:sz w:val="24"/>
          <w:szCs w:val="24"/>
          <w:lang w:val="en-US"/>
        </w:rPr>
        <w:t xml:space="preserve">”. Available at: </w:t>
      </w:r>
      <w:hyperlink r:id="Rd291390e1e4d466b">
        <w:r w:rsidRPr="1027D7B6" w:rsidR="658D4366">
          <w:rPr>
            <w:rStyle w:val="Hyperlink"/>
            <w:rFonts w:ascii="Arial" w:hAnsi="Arial" w:eastAsia="Arial" w:cs="Arial"/>
            <w:noProof w:val="0"/>
            <w:sz w:val="24"/>
            <w:szCs w:val="24"/>
            <w:lang w:val="en-US"/>
          </w:rPr>
          <w:t>https://www.fao.org/3/y1669e/y1669e03.htm</w:t>
        </w:r>
      </w:hyperlink>
      <w:r w:rsidRPr="1027D7B6" w:rsidR="658D4366">
        <w:rPr>
          <w:rFonts w:ascii="Arial" w:hAnsi="Arial" w:eastAsia="Arial" w:cs="Arial"/>
          <w:noProof w:val="0"/>
          <w:sz w:val="24"/>
          <w:szCs w:val="24"/>
          <w:lang w:val="en-US"/>
        </w:rPr>
        <w:t>.</w:t>
      </w:r>
    </w:p>
    <w:p xmlns:wp14="http://schemas.microsoft.com/office/word/2010/wordml" w:rsidP="29ACA2DA" wp14:paraId="0B4AC347" wp14:textId="32295EEE">
      <w:pPr>
        <w:shd w:val="clear" w:color="auto" w:fill="FFFFFF" w:themeFill="background1"/>
        <w:spacing w:before="0" w:beforeAutospacing="off" w:after="0" w:afterAutospacing="off"/>
        <w:jc w:val="left"/>
      </w:pPr>
      <w:hyperlink r:id="Rb4c4cef930e94893">
        <w:r w:rsidRPr="29ACA2DA" w:rsidR="10ABC88A">
          <w:rPr>
            <w:rStyle w:val="Hyperlink"/>
            <w:rFonts w:ascii="Arial" w:hAnsi="Arial" w:eastAsia="Arial" w:cs="Arial"/>
            <w:b w:val="0"/>
            <w:bCs w:val="0"/>
            <w:i w:val="0"/>
            <w:iCs w:val="0"/>
            <w:caps w:val="0"/>
            <w:smallCaps w:val="0"/>
            <w:strike w:val="0"/>
            <w:dstrike w:val="0"/>
            <w:noProof w:val="0"/>
            <w:color w:val="auto"/>
            <w:sz w:val="24"/>
            <w:szCs w:val="24"/>
            <w:u w:val="none"/>
            <w:lang w:val="en-US"/>
          </w:rPr>
          <w:t>Ghvanidze</w:t>
        </w:r>
      </w:hyperlink>
      <w:r w:rsidRPr="29ACA2DA" w:rsidR="10ABC88A">
        <w:rPr>
          <w:rFonts w:ascii="Arial" w:hAnsi="Arial" w:eastAsia="Arial" w:cs="Arial"/>
          <w:b w:val="0"/>
          <w:bCs w:val="0"/>
          <w:i w:val="1"/>
          <w:iCs w:val="1"/>
          <w:caps w:val="0"/>
          <w:smallCaps w:val="0"/>
          <w:noProof w:val="0"/>
          <w:color w:val="auto"/>
          <w:sz w:val="24"/>
          <w:szCs w:val="24"/>
          <w:u w:val="none"/>
          <w:lang w:val="en-US"/>
        </w:rPr>
        <w:t xml:space="preserve"> et</w:t>
      </w:r>
      <w:r w:rsidRPr="29ACA2DA" w:rsidR="10ABC88A">
        <w:rPr>
          <w:rFonts w:ascii="Roboto" w:hAnsi="Roboto" w:eastAsia="Roboto" w:cs="Roboto"/>
          <w:b w:val="0"/>
          <w:bCs w:val="0"/>
          <w:i w:val="1"/>
          <w:iCs w:val="1"/>
          <w:caps w:val="0"/>
          <w:smallCaps w:val="0"/>
          <w:noProof w:val="0"/>
          <w:color w:val="auto"/>
          <w:sz w:val="24"/>
          <w:szCs w:val="24"/>
          <w:u w:val="none"/>
          <w:lang w:val="en-US"/>
        </w:rPr>
        <w:t xml:space="preserve"> al... “</w:t>
      </w:r>
      <w:r w:rsidRPr="29ACA2DA" w:rsidR="4ECF882E">
        <w:rPr>
          <w:rFonts w:ascii="Arial" w:hAnsi="Arial" w:eastAsia="Arial" w:cs="Arial"/>
          <w:b w:val="0"/>
          <w:bCs w:val="0"/>
          <w:i w:val="1"/>
          <w:iCs w:val="1"/>
          <w:caps w:val="0"/>
          <w:smallCaps w:val="0"/>
          <w:noProof w:val="0"/>
          <w:color w:val="auto"/>
          <w:sz w:val="24"/>
          <w:szCs w:val="24"/>
          <w:lang w:val="en-US"/>
        </w:rPr>
        <w:t>A discrete choice experiment of the impact of consumers’ environmental values, ethical concerns, and health consciousness on food choices – A cross-cultural analysis”</w:t>
      </w:r>
      <w:r w:rsidRPr="29ACA2DA" w:rsidR="4ECF882E">
        <w:rPr>
          <w:rFonts w:ascii="Arial" w:hAnsi="Arial" w:eastAsia="Arial" w:cs="Arial"/>
          <w:b w:val="0"/>
          <w:bCs w:val="0"/>
          <w:i w:val="0"/>
          <w:iCs w:val="0"/>
          <w:caps w:val="0"/>
          <w:smallCaps w:val="0"/>
          <w:noProof w:val="0"/>
          <w:color w:val="auto"/>
          <w:sz w:val="24"/>
          <w:szCs w:val="24"/>
          <w:lang w:val="en-US"/>
        </w:rPr>
        <w:t xml:space="preserve"> </w:t>
      </w:r>
      <w:hyperlink r:id="R66e95ca1d8e24470">
        <w:r w:rsidRPr="29ACA2DA" w:rsidR="4ECF882E">
          <w:rPr>
            <w:rStyle w:val="Hyperlink"/>
            <w:rFonts w:ascii="Arial" w:hAnsi="Arial" w:eastAsia="Arial" w:cs="Arial"/>
            <w:b w:val="0"/>
            <w:bCs w:val="0"/>
            <w:i w:val="0"/>
            <w:iCs w:val="0"/>
            <w:caps w:val="0"/>
            <w:smallCaps w:val="0"/>
            <w:strike w:val="0"/>
            <w:dstrike w:val="0"/>
            <w:noProof w:val="0"/>
            <w:color w:val="auto"/>
            <w:sz w:val="24"/>
            <w:szCs w:val="24"/>
            <w:u w:val="single"/>
            <w:lang w:val="en-US"/>
          </w:rPr>
          <w:t>British Food Journal</w:t>
        </w:r>
      </w:hyperlink>
      <w:r w:rsidRPr="29ACA2DA" w:rsidR="4ECF882E">
        <w:rPr>
          <w:rFonts w:ascii="Arial" w:hAnsi="Arial" w:eastAsia="Arial" w:cs="Arial"/>
          <w:b w:val="0"/>
          <w:bCs w:val="0"/>
          <w:i w:val="0"/>
          <w:iCs w:val="0"/>
          <w:caps w:val="0"/>
          <w:smallCaps w:val="0"/>
          <w:noProof w:val="0"/>
          <w:color w:val="auto"/>
          <w:sz w:val="24"/>
          <w:szCs w:val="24"/>
          <w:lang w:val="en-US"/>
        </w:rPr>
        <w:t xml:space="preserve"> 119(4):863-881</w:t>
      </w:r>
      <w:r w:rsidRPr="29ACA2DA" w:rsidR="4ECF882E">
        <w:rPr>
          <w:rFonts w:ascii="Arial" w:hAnsi="Arial" w:eastAsia="Arial" w:cs="Arial"/>
          <w:b w:val="0"/>
          <w:bCs w:val="0"/>
          <w:i w:val="0"/>
          <w:iCs w:val="0"/>
          <w:caps w:val="0"/>
          <w:smallCaps w:val="0"/>
          <w:noProof w:val="0"/>
          <w:color w:val="auto"/>
          <w:sz w:val="24"/>
          <w:szCs w:val="24"/>
          <w:lang w:val="en-US"/>
        </w:rPr>
        <w:t>DOI:</w:t>
      </w:r>
      <w:hyperlink r:id="R855f51aafc9d4e30">
        <w:r w:rsidRPr="29ACA2DA" w:rsidR="4ECF882E">
          <w:rPr>
            <w:rStyle w:val="Hyperlink"/>
            <w:rFonts w:ascii="Arial" w:hAnsi="Arial" w:eastAsia="Arial" w:cs="Arial"/>
            <w:b w:val="0"/>
            <w:bCs w:val="0"/>
            <w:i w:val="0"/>
            <w:iCs w:val="0"/>
            <w:caps w:val="0"/>
            <w:smallCaps w:val="0"/>
            <w:strike w:val="0"/>
            <w:dstrike w:val="0"/>
            <w:noProof w:val="0"/>
            <w:color w:val="auto"/>
            <w:sz w:val="24"/>
            <w:szCs w:val="24"/>
            <w:u w:val="single"/>
            <w:lang w:val="en-US"/>
          </w:rPr>
          <w:t>10.1108/BFJ-07-2016-0342</w:t>
        </w:r>
      </w:hyperlink>
      <w:r w:rsidRPr="29ACA2DA" w:rsidR="69439CD9">
        <w:rPr>
          <w:rFonts w:ascii="Arial" w:hAnsi="Arial" w:eastAsia="Arial" w:cs="Arial"/>
          <w:b w:val="0"/>
          <w:bCs w:val="0"/>
          <w:i w:val="0"/>
          <w:iCs w:val="0"/>
          <w:caps w:val="0"/>
          <w:smallCaps w:val="0"/>
          <w:strike w:val="0"/>
          <w:dstrike w:val="0"/>
          <w:noProof w:val="0"/>
          <w:color w:val="auto"/>
          <w:sz w:val="24"/>
          <w:szCs w:val="24"/>
          <w:u w:val="single"/>
          <w:lang w:val="en-US"/>
        </w:rPr>
        <w:t xml:space="preserve">  </w:t>
      </w:r>
      <w:r w:rsidRPr="29ACA2DA" w:rsidR="03F2CA72">
        <w:rPr>
          <w:rFonts w:ascii="Arial" w:hAnsi="Arial" w:eastAsia="Arial" w:cs="Arial"/>
          <w:b w:val="0"/>
          <w:bCs w:val="0"/>
          <w:i w:val="0"/>
          <w:iCs w:val="0"/>
          <w:caps w:val="0"/>
          <w:smallCaps w:val="0"/>
          <w:strike w:val="0"/>
          <w:dstrike w:val="0"/>
          <w:noProof w:val="0"/>
          <w:color w:val="auto"/>
          <w:sz w:val="24"/>
          <w:szCs w:val="24"/>
          <w:u w:val="single"/>
          <w:lang w:val="en-US"/>
        </w:rPr>
        <w:t xml:space="preserve"> </w:t>
      </w:r>
      <w:r w:rsidRPr="29ACA2DA" w:rsidR="03F2CA72">
        <w:rPr>
          <w:rFonts w:ascii="Arial" w:hAnsi="Arial" w:eastAsia="Arial" w:cs="Arial"/>
          <w:b w:val="0"/>
          <w:bCs w:val="0"/>
          <w:i w:val="0"/>
          <w:iCs w:val="0"/>
          <w:caps w:val="0"/>
          <w:smallCaps w:val="0"/>
          <w:strike w:val="0"/>
          <w:dstrike w:val="0"/>
          <w:noProof w:val="0"/>
          <w:color w:val="auto"/>
          <w:sz w:val="24"/>
          <w:szCs w:val="24"/>
          <w:u w:val="none"/>
          <w:lang w:val="en-US"/>
        </w:rPr>
        <w:t>Available at</w:t>
      </w:r>
      <w:r w:rsidRPr="29ACA2DA" w:rsidR="3D38536A">
        <w:rPr>
          <w:rFonts w:ascii="Arial" w:hAnsi="Arial" w:eastAsia="Arial" w:cs="Arial"/>
          <w:b w:val="0"/>
          <w:bCs w:val="0"/>
          <w:i w:val="0"/>
          <w:iCs w:val="0"/>
          <w:caps w:val="0"/>
          <w:smallCaps w:val="0"/>
          <w:strike w:val="0"/>
          <w:dstrike w:val="0"/>
          <w:noProof w:val="0"/>
          <w:color w:val="auto"/>
          <w:sz w:val="24"/>
          <w:szCs w:val="24"/>
          <w:u w:val="none"/>
          <w:lang w:val="en-US"/>
        </w:rPr>
        <w:t>:</w:t>
      </w:r>
      <w:r w:rsidRPr="29ACA2DA" w:rsidR="03F2CA72">
        <w:rPr>
          <w:rFonts w:ascii="Arial" w:hAnsi="Arial" w:eastAsia="Arial" w:cs="Arial"/>
          <w:b w:val="0"/>
          <w:bCs w:val="0"/>
          <w:i w:val="0"/>
          <w:iCs w:val="0"/>
          <w:caps w:val="0"/>
          <w:smallCaps w:val="0"/>
          <w:strike w:val="0"/>
          <w:dstrike w:val="0"/>
          <w:noProof w:val="0"/>
          <w:color w:val="auto"/>
          <w:sz w:val="24"/>
          <w:szCs w:val="24"/>
          <w:u w:val="none"/>
          <w:lang w:val="en-US"/>
        </w:rPr>
        <w:t xml:space="preserve"> </w:t>
      </w:r>
      <w:hyperlink r:id="R14df2339c10c4b0b">
        <w:r w:rsidRPr="29ACA2DA" w:rsidR="70E56061">
          <w:rPr>
            <w:rStyle w:val="Hyperlink"/>
            <w:rFonts w:ascii="Arial" w:hAnsi="Arial" w:eastAsia="Arial" w:cs="Arial"/>
            <w:noProof w:val="0"/>
            <w:sz w:val="24"/>
            <w:szCs w:val="24"/>
            <w:lang w:val="en-US"/>
          </w:rPr>
          <w:t>https://www.researchgate.net/publication/311651679_A_discrete_choice_experiment_of_the_impact_of_consumers'_environmental_values_ethical_concerns_and_health_consciousness_on_food_choices_-_A_cross-cultural_analysis</w:t>
        </w:r>
      </w:hyperlink>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(Accessed: 14 June 2025).</w:t>
      </w:r>
    </w:p>
    <w:p xmlns:wp14="http://schemas.microsoft.com/office/word/2010/wordml" w:rsidP="1027D7B6" wp14:paraId="21300A86" wp14:textId="1B0486AD">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4B7B0921">
        <w:rPr>
          <w:rFonts w:ascii="Arial" w:hAnsi="Arial" w:eastAsia="Arial" w:cs="Arial"/>
          <w:b w:val="0"/>
          <w:bCs w:val="0"/>
          <w:i w:val="1"/>
          <w:iCs w:val="1"/>
          <w:caps w:val="0"/>
          <w:smallCaps w:val="0"/>
          <w:noProof w:val="0"/>
          <w:color w:val="000000" w:themeColor="text1" w:themeTint="FF" w:themeShade="FF"/>
          <w:sz w:val="24"/>
          <w:szCs w:val="24"/>
          <w:lang w:val="en-US"/>
        </w:rPr>
        <w:t xml:space="preserve">“Grand View Research (2023) </w:t>
      </w:r>
      <w:r w:rsidRPr="1027D7B6" w:rsidR="4B7B0921">
        <w:rPr>
          <w:rFonts w:ascii="Arial" w:hAnsi="Arial" w:eastAsia="Arial" w:cs="Arial"/>
          <w:b w:val="0"/>
          <w:bCs w:val="0"/>
          <w:i w:val="1"/>
          <w:iCs w:val="1"/>
          <w:caps w:val="0"/>
          <w:smallCaps w:val="0"/>
          <w:noProof w:val="0"/>
          <w:color w:val="000000" w:themeColor="text1" w:themeTint="FF" w:themeShade="FF"/>
          <w:sz w:val="24"/>
          <w:szCs w:val="24"/>
          <w:lang w:val="en-US"/>
        </w:rPr>
        <w:t>Speciality</w:t>
      </w:r>
      <w:r w:rsidRPr="1027D7B6" w:rsidR="4B7B0921">
        <w:rPr>
          <w:rFonts w:ascii="Arial" w:hAnsi="Arial" w:eastAsia="Arial" w:cs="Arial"/>
          <w:b w:val="0"/>
          <w:bCs w:val="0"/>
          <w:i w:val="1"/>
          <w:iCs w:val="1"/>
          <w:caps w:val="0"/>
          <w:smallCaps w:val="0"/>
          <w:noProof w:val="0"/>
          <w:color w:val="000000" w:themeColor="text1" w:themeTint="FF" w:themeShade="FF"/>
          <w:sz w:val="24"/>
          <w:szCs w:val="24"/>
          <w:lang w:val="en-US"/>
        </w:rPr>
        <w:t xml:space="preserve"> Food Ingredients Market Size, Share &amp; Trends Analysis Report”.</w:t>
      </w:r>
      <w:r w:rsidRPr="1027D7B6" w:rsidR="4B7B092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4653af52b7f4fd9">
        <w:r w:rsidRPr="1027D7B6" w:rsidR="4B7B0921">
          <w:rPr>
            <w:rStyle w:val="Hyperlink"/>
            <w:rFonts w:ascii="Arial" w:hAnsi="Arial" w:eastAsia="Arial" w:cs="Arial"/>
            <w:b w:val="0"/>
            <w:bCs w:val="0"/>
            <w:i w:val="0"/>
            <w:iCs w:val="0"/>
            <w:caps w:val="0"/>
            <w:smallCaps w:val="0"/>
            <w:strike w:val="0"/>
            <w:dstrike w:val="0"/>
            <w:noProof w:val="0"/>
            <w:sz w:val="24"/>
            <w:szCs w:val="24"/>
            <w:lang w:val="en-US"/>
          </w:rPr>
          <w:t>https://www.grandviewresearch.com/industry-analysis/specialty-food-ingredients-market</w:t>
        </w:r>
      </w:hyperlink>
      <w:r w:rsidRPr="1027D7B6" w:rsidR="4B7B092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June 2025).</w:t>
      </w:r>
    </w:p>
    <w:p w:rsidR="27C958D4" w:rsidP="1027D7B6" w:rsidRDefault="27C958D4" w14:paraId="5071F706" w14:textId="7C4BCDD3">
      <w:pPr>
        <w:spacing w:before="240" w:beforeAutospacing="off" w:after="240" w:afterAutospacing="off"/>
        <w:jc w:val="left"/>
      </w:pPr>
      <w:r w:rsidRPr="1027D7B6" w:rsidR="27C958D4">
        <w:rPr>
          <w:rFonts w:ascii="Arial" w:hAnsi="Arial" w:eastAsia="Arial" w:cs="Arial"/>
          <w:noProof w:val="0"/>
          <w:sz w:val="24"/>
          <w:szCs w:val="24"/>
          <w:lang w:val="en-US"/>
        </w:rPr>
        <w:t xml:space="preserve">Grand View Research, 2024. Sauces, Dressings &amp; Condiments Market Size, Share &amp; Trends Analysis Report by Product, Distribution Channel, and Region, Forecasts 2024–2030. Available at: </w:t>
      </w:r>
      <w:hyperlink r:id="R81192bfc95bf4f59">
        <w:r w:rsidRPr="1027D7B6" w:rsidR="27C958D4">
          <w:rPr>
            <w:rStyle w:val="Hyperlink"/>
            <w:rFonts w:ascii="Arial" w:hAnsi="Arial" w:eastAsia="Arial" w:cs="Arial"/>
            <w:noProof w:val="0"/>
            <w:sz w:val="24"/>
            <w:szCs w:val="24"/>
            <w:lang w:val="en-US"/>
          </w:rPr>
          <w:t>https://www.grandviewresearch.com/industry-analysis/sauces-dressings-condiments-market</w:t>
        </w:r>
      </w:hyperlink>
      <w:r w:rsidRPr="1027D7B6" w:rsidR="27C958D4">
        <w:rPr>
          <w:rFonts w:ascii="Arial" w:hAnsi="Arial" w:eastAsia="Arial" w:cs="Arial"/>
          <w:noProof w:val="0"/>
          <w:sz w:val="24"/>
          <w:szCs w:val="24"/>
          <w:lang w:val="en-US"/>
        </w:rPr>
        <w:t>.</w:t>
      </w:r>
    </w:p>
    <w:p w:rsidR="0982EA4B" w:rsidP="1027D7B6" w:rsidRDefault="0982EA4B" w14:paraId="7F98E7C3" w14:textId="0DE3DBFA">
      <w:pPr>
        <w:spacing w:before="240" w:beforeAutospacing="off" w:after="240" w:afterAutospacing="off"/>
        <w:jc w:val="left"/>
      </w:pPr>
      <w:r w:rsidRPr="1027D7B6" w:rsidR="0982EA4B">
        <w:rPr>
          <w:rFonts w:ascii="Arial" w:hAnsi="Arial" w:eastAsia="Arial" w:cs="Arial"/>
          <w:noProof w:val="0"/>
          <w:sz w:val="24"/>
          <w:szCs w:val="24"/>
          <w:lang w:val="en-US"/>
        </w:rPr>
        <w:t xml:space="preserve">Irfan, A. and </w:t>
      </w:r>
      <w:r w:rsidRPr="1027D7B6" w:rsidR="0982EA4B">
        <w:rPr>
          <w:rFonts w:ascii="Arial" w:hAnsi="Arial" w:eastAsia="Arial" w:cs="Arial"/>
          <w:noProof w:val="0"/>
          <w:sz w:val="24"/>
          <w:szCs w:val="24"/>
          <w:lang w:val="en-US"/>
        </w:rPr>
        <w:t>Bryła</w:t>
      </w:r>
      <w:r w:rsidRPr="1027D7B6" w:rsidR="0982EA4B">
        <w:rPr>
          <w:rFonts w:ascii="Arial" w:hAnsi="Arial" w:eastAsia="Arial" w:cs="Arial"/>
          <w:noProof w:val="0"/>
          <w:sz w:val="24"/>
          <w:szCs w:val="24"/>
          <w:lang w:val="en-US"/>
        </w:rPr>
        <w:t>, P., “</w:t>
      </w:r>
      <w:r w:rsidRPr="1027D7B6" w:rsidR="0982EA4B">
        <w:rPr>
          <w:rFonts w:ascii="Arial" w:hAnsi="Arial" w:eastAsia="Arial" w:cs="Arial"/>
          <w:i w:val="1"/>
          <w:iCs w:val="1"/>
          <w:noProof w:val="0"/>
          <w:sz w:val="24"/>
          <w:szCs w:val="24"/>
          <w:lang w:val="en-US"/>
        </w:rPr>
        <w:t xml:space="preserve">Green marketing strategies for sustainable food and consumer behavior: A systematic literature review and future research agenda. Journal </w:t>
      </w:r>
      <w:r w:rsidRPr="1027D7B6" w:rsidR="0982EA4B">
        <w:rPr>
          <w:rFonts w:ascii="Arial" w:hAnsi="Arial" w:eastAsia="Arial" w:cs="Arial"/>
          <w:i w:val="1"/>
          <w:iCs w:val="1"/>
          <w:noProof w:val="0"/>
          <w:sz w:val="24"/>
          <w:szCs w:val="24"/>
          <w:lang w:val="en-US"/>
        </w:rPr>
        <w:t xml:space="preserve">of </w:t>
      </w:r>
      <w:r w:rsidRPr="1027D7B6" w:rsidR="0982EA4B">
        <w:rPr>
          <w:rFonts w:ascii="Arial" w:hAnsi="Arial" w:eastAsia="Arial" w:cs="Arial"/>
          <w:i w:val="1"/>
          <w:iCs w:val="1"/>
          <w:noProof w:val="0"/>
          <w:sz w:val="24"/>
          <w:szCs w:val="24"/>
          <w:lang w:val="en-US"/>
        </w:rPr>
        <w:t>Cleaner Production</w:t>
      </w:r>
      <w:r w:rsidRPr="1027D7B6" w:rsidR="0982EA4B">
        <w:rPr>
          <w:rFonts w:ascii="Arial" w:hAnsi="Arial" w:eastAsia="Arial" w:cs="Arial"/>
          <w:i w:val="1"/>
          <w:iCs w:val="1"/>
          <w:noProof w:val="0"/>
          <w:sz w:val="24"/>
          <w:szCs w:val="24"/>
          <w:lang w:val="en-US"/>
        </w:rPr>
        <w:t>”</w:t>
      </w:r>
      <w:r w:rsidRPr="1027D7B6" w:rsidR="0982EA4B">
        <w:rPr>
          <w:rFonts w:ascii="Arial" w:hAnsi="Arial" w:eastAsia="Arial" w:cs="Arial"/>
          <w:noProof w:val="0"/>
          <w:sz w:val="24"/>
          <w:szCs w:val="24"/>
          <w:lang w:val="en-US"/>
        </w:rPr>
        <w:t>.</w:t>
      </w:r>
      <w:r w:rsidRPr="1027D7B6" w:rsidR="0982EA4B">
        <w:rPr>
          <w:rFonts w:ascii="Arial" w:hAnsi="Arial" w:eastAsia="Arial" w:cs="Arial"/>
          <w:noProof w:val="0"/>
          <w:sz w:val="24"/>
          <w:szCs w:val="24"/>
          <w:lang w:val="en-US"/>
        </w:rPr>
        <w:t xml:space="preserve"> </w:t>
      </w:r>
      <w:r w:rsidRPr="1027D7B6" w:rsidR="08FEAC4D">
        <w:rPr>
          <w:rFonts w:ascii="Arial" w:hAnsi="Arial" w:eastAsia="Arial" w:cs="Arial"/>
          <w:noProof w:val="0"/>
          <w:sz w:val="24"/>
          <w:szCs w:val="24"/>
          <w:lang w:val="en-US"/>
        </w:rPr>
        <w:t>P</w:t>
      </w:r>
      <w:r w:rsidRPr="1027D7B6" w:rsidR="0982EA4B">
        <w:rPr>
          <w:rFonts w:ascii="Arial" w:hAnsi="Arial" w:eastAsia="Arial" w:cs="Arial"/>
          <w:noProof w:val="0"/>
          <w:sz w:val="24"/>
          <w:szCs w:val="24"/>
          <w:lang w:val="en-US"/>
        </w:rPr>
        <w:t>.144597.</w:t>
      </w:r>
    </w:p>
    <w:p w:rsidR="5537614F" w:rsidP="1027D7B6" w:rsidRDefault="5537614F" w14:paraId="3D5E0C50" w14:textId="06480C1B">
      <w:pPr>
        <w:spacing w:before="240" w:beforeAutospacing="off" w:after="240" w:afterAutospacing="off"/>
        <w:jc w:val="left"/>
      </w:pPr>
      <w:r w:rsidRPr="1027D7B6" w:rsidR="5537614F">
        <w:rPr>
          <w:rFonts w:ascii="Arial" w:hAnsi="Arial" w:eastAsia="Arial" w:cs="Arial"/>
          <w:noProof w:val="0"/>
          <w:sz w:val="24"/>
          <w:szCs w:val="24"/>
          <w:lang w:val="en-US"/>
        </w:rPr>
        <w:t>James, N., “</w:t>
      </w:r>
      <w:r w:rsidRPr="1027D7B6" w:rsidR="5537614F">
        <w:rPr>
          <w:rFonts w:ascii="Arial" w:hAnsi="Arial" w:eastAsia="Arial" w:cs="Arial"/>
          <w:i w:val="1"/>
          <w:iCs w:val="1"/>
          <w:noProof w:val="0"/>
          <w:sz w:val="24"/>
          <w:szCs w:val="24"/>
          <w:lang w:val="en-US"/>
        </w:rPr>
        <w:t>Top 7 Trends in the Vinegar Market. Verified Market Reports</w:t>
      </w:r>
      <w:r w:rsidRPr="1027D7B6" w:rsidR="5537614F">
        <w:rPr>
          <w:rFonts w:ascii="Arial" w:hAnsi="Arial" w:eastAsia="Arial" w:cs="Arial"/>
          <w:i w:val="1"/>
          <w:iCs w:val="1"/>
          <w:noProof w:val="0"/>
          <w:sz w:val="24"/>
          <w:szCs w:val="24"/>
          <w:lang w:val="en-US"/>
        </w:rPr>
        <w:t>”</w:t>
      </w:r>
      <w:r w:rsidRPr="1027D7B6" w:rsidR="5537614F">
        <w:rPr>
          <w:rFonts w:ascii="Arial" w:hAnsi="Arial" w:eastAsia="Arial" w:cs="Arial"/>
          <w:noProof w:val="0"/>
          <w:sz w:val="24"/>
          <w:szCs w:val="24"/>
          <w:lang w:val="en-US"/>
        </w:rPr>
        <w:t>.</w:t>
      </w:r>
      <w:r w:rsidRPr="1027D7B6" w:rsidR="5537614F">
        <w:rPr>
          <w:rFonts w:ascii="Arial" w:hAnsi="Arial" w:eastAsia="Arial" w:cs="Arial"/>
          <w:noProof w:val="0"/>
          <w:sz w:val="24"/>
          <w:szCs w:val="24"/>
          <w:lang w:val="en-US"/>
        </w:rPr>
        <w:t xml:space="preserve"> Available at</w:t>
      </w:r>
      <w:r w:rsidRPr="1027D7B6" w:rsidR="18D1B54E">
        <w:rPr>
          <w:rFonts w:ascii="Arial" w:hAnsi="Arial" w:eastAsia="Arial" w:cs="Arial"/>
          <w:noProof w:val="0"/>
          <w:sz w:val="24"/>
          <w:szCs w:val="24"/>
          <w:lang w:val="en-US"/>
        </w:rPr>
        <w:t>:</w:t>
      </w:r>
      <w:hyperlink r:id="Rca998c9290f844e8">
        <w:r w:rsidRPr="1027D7B6" w:rsidR="5537614F">
          <w:rPr>
            <w:rStyle w:val="Hyperlink"/>
            <w:rFonts w:ascii="Arial" w:hAnsi="Arial" w:eastAsia="Arial" w:cs="Arial"/>
            <w:noProof w:val="0"/>
            <w:sz w:val="24"/>
            <w:szCs w:val="24"/>
            <w:lang w:val="en-US"/>
          </w:rPr>
          <w:t>https://www.verifiedmarketreports.com/blog/top-7-trends-in-the-vinegar-market/</w:t>
        </w:r>
      </w:hyperlink>
      <w:r w:rsidRPr="1027D7B6" w:rsidR="5537614F">
        <w:rPr>
          <w:rFonts w:ascii="Arial" w:hAnsi="Arial" w:eastAsia="Arial" w:cs="Arial"/>
          <w:noProof w:val="0"/>
          <w:sz w:val="24"/>
          <w:szCs w:val="24"/>
          <w:lang w:val="en-US"/>
        </w:rPr>
        <w:t>.</w:t>
      </w:r>
    </w:p>
    <w:p xmlns:wp14="http://schemas.microsoft.com/office/word/2010/wordml" w:rsidP="4E1DF49F" wp14:paraId="1FD1E2E9" wp14:textId="616FA615">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E1DF49F" w:rsidR="6AB65742">
        <w:rPr>
          <w:rFonts w:ascii="Arial" w:hAnsi="Arial" w:eastAsia="Arial" w:cs="Arial"/>
          <w:b w:val="0"/>
          <w:bCs w:val="0"/>
          <w:i w:val="0"/>
          <w:iCs w:val="0"/>
          <w:caps w:val="0"/>
          <w:smallCaps w:val="0"/>
          <w:noProof w:val="0"/>
          <w:color w:val="000000" w:themeColor="text1" w:themeTint="FF" w:themeShade="FF"/>
          <w:sz w:val="24"/>
          <w:szCs w:val="24"/>
          <w:lang w:val="en-US"/>
        </w:rPr>
        <w:t>Johnson, M.R. and Smith, K.L. (2023) “</w:t>
      </w:r>
      <w:r w:rsidRPr="4E1DF49F" w:rsidR="6AB65742">
        <w:rPr>
          <w:rFonts w:ascii="Arial" w:hAnsi="Arial" w:eastAsia="Arial" w:cs="Arial"/>
          <w:b w:val="0"/>
          <w:bCs w:val="0"/>
          <w:i w:val="1"/>
          <w:iCs w:val="1"/>
          <w:caps w:val="0"/>
          <w:smallCaps w:val="0"/>
          <w:noProof w:val="0"/>
          <w:color w:val="000000" w:themeColor="text1" w:themeTint="FF" w:themeShade="FF"/>
          <w:sz w:val="24"/>
          <w:szCs w:val="24"/>
          <w:lang w:val="en-US"/>
        </w:rPr>
        <w:t>Consumer preferences in the artisanal food market: A comprehensive analysis, Journal of Food Marketing”</w:t>
      </w:r>
      <w:r w:rsidRPr="4E1DF49F"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29(3), pp. 45-62. </w:t>
      </w:r>
      <w:r w:rsidRPr="4E1DF49F" w:rsidR="6AB65742">
        <w:rPr>
          <w:rFonts w:ascii="Arial" w:hAnsi="Arial" w:eastAsia="Arial" w:cs="Arial"/>
          <w:b w:val="0"/>
          <w:bCs w:val="0"/>
          <w:i w:val="0"/>
          <w:iCs w:val="0"/>
          <w:caps w:val="0"/>
          <w:smallCaps w:val="0"/>
          <w:noProof w:val="0"/>
          <w:color w:val="000000" w:themeColor="text1" w:themeTint="FF" w:themeShade="FF"/>
          <w:sz w:val="24"/>
          <w:szCs w:val="24"/>
          <w:lang w:val="en-US"/>
        </w:rPr>
        <w:t>doi</w:t>
      </w:r>
      <w:r w:rsidRPr="4E1DF49F" w:rsidR="6AB65742">
        <w:rPr>
          <w:rFonts w:ascii="Arial" w:hAnsi="Arial" w:eastAsia="Arial" w:cs="Arial"/>
          <w:b w:val="0"/>
          <w:bCs w:val="0"/>
          <w:i w:val="0"/>
          <w:iCs w:val="0"/>
          <w:caps w:val="0"/>
          <w:smallCaps w:val="0"/>
          <w:noProof w:val="0"/>
          <w:color w:val="000000" w:themeColor="text1" w:themeTint="FF" w:themeShade="FF"/>
          <w:sz w:val="24"/>
          <w:szCs w:val="24"/>
          <w:lang w:val="en-US"/>
        </w:rPr>
        <w:t>: 10.1080/10454446.2023.1234567.</w:t>
      </w:r>
    </w:p>
    <w:p w:rsidR="1027D7B6" w:rsidP="1027D7B6" w:rsidRDefault="1027D7B6" w14:paraId="54498BAE" w14:textId="210EBECA">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9ACA2DA" wp14:paraId="2B1D919D" wp14:textId="327D7A09">
      <w:pPr>
        <w:spacing w:before="0" w:beforeAutospacing="off" w:after="165"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9ACA2DA" w:rsidR="3A710B3D">
        <w:rPr>
          <w:rFonts w:ascii="Arial" w:hAnsi="Arial" w:eastAsia="Arial" w:cs="Arial"/>
          <w:b w:val="0"/>
          <w:bCs w:val="0"/>
          <w:i w:val="1"/>
          <w:iCs w:val="1"/>
          <w:caps w:val="0"/>
          <w:smallCaps w:val="0"/>
          <w:noProof w:val="0"/>
          <w:color w:val="000000" w:themeColor="text1" w:themeTint="FF" w:themeShade="FF"/>
          <w:sz w:val="24"/>
          <w:szCs w:val="24"/>
          <w:lang w:val="en-US"/>
        </w:rPr>
        <w:t>“Research and Markets (2023) Industrial Gloves Market - Global Industry Size, Share, Trends, Opportunities and Forecast, 2018-2028 “.</w:t>
      </w:r>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f3fe3c4a84324411">
        <w:r w:rsidRPr="29ACA2DA" w:rsidR="3A710B3D">
          <w:rPr>
            <w:rStyle w:val="Hyperlink"/>
            <w:rFonts w:ascii="Arial" w:hAnsi="Arial" w:eastAsia="Arial" w:cs="Arial"/>
            <w:b w:val="0"/>
            <w:bCs w:val="0"/>
            <w:i w:val="0"/>
            <w:iCs w:val="0"/>
            <w:caps w:val="0"/>
            <w:smallCaps w:val="0"/>
            <w:strike w:val="0"/>
            <w:dstrike w:val="0"/>
            <w:noProof w:val="0"/>
            <w:sz w:val="24"/>
            <w:szCs w:val="24"/>
            <w:lang w:val="en-US"/>
          </w:rPr>
          <w:t>https://www.researchandmarkets.com/reports/5022553/organic-food-market-global-outlook-and-forecast</w:t>
        </w:r>
      </w:hyperlink>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June 2025).</w:t>
      </w:r>
    </w:p>
    <w:p xmlns:wp14="http://schemas.microsoft.com/office/word/2010/wordml" w:rsidP="1027D7B6" wp14:paraId="156CBED8" wp14:textId="69E0D5C3">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6AB65742">
        <w:rPr>
          <w:rFonts w:ascii="Arial" w:hAnsi="Arial" w:eastAsia="Arial" w:cs="Arial"/>
          <w:b w:val="0"/>
          <w:bCs w:val="0"/>
          <w:i w:val="1"/>
          <w:iCs w:val="1"/>
          <w:caps w:val="0"/>
          <w:smallCaps w:val="0"/>
          <w:noProof w:val="0"/>
          <w:color w:val="000000" w:themeColor="text1" w:themeTint="FF" w:themeShade="FF"/>
          <w:sz w:val="24"/>
          <w:szCs w:val="24"/>
          <w:lang w:val="en-US"/>
        </w:rPr>
        <w:t>“</w:t>
      </w:r>
      <w:r w:rsidRPr="1027D7B6" w:rsidR="6AB65742">
        <w:rPr>
          <w:rFonts w:ascii="Arial" w:hAnsi="Arial" w:eastAsia="Arial" w:cs="Arial"/>
          <w:b w:val="0"/>
          <w:bCs w:val="0"/>
          <w:i w:val="1"/>
          <w:iCs w:val="1"/>
          <w:caps w:val="0"/>
          <w:smallCaps w:val="0"/>
          <w:noProof w:val="0"/>
          <w:color w:val="000000" w:themeColor="text1" w:themeTint="FF" w:themeShade="FF"/>
          <w:sz w:val="24"/>
          <w:szCs w:val="24"/>
          <w:lang w:val="en-US"/>
        </w:rPr>
        <w:t>Speciality</w:t>
      </w:r>
      <w:r w:rsidRPr="1027D7B6" w:rsidR="6AB65742">
        <w:rPr>
          <w:rFonts w:ascii="Arial" w:hAnsi="Arial" w:eastAsia="Arial" w:cs="Arial"/>
          <w:b w:val="0"/>
          <w:bCs w:val="0"/>
          <w:i w:val="1"/>
          <w:iCs w:val="1"/>
          <w:caps w:val="0"/>
          <w:smallCaps w:val="0"/>
          <w:noProof w:val="0"/>
          <w:color w:val="000000" w:themeColor="text1" w:themeTint="FF" w:themeShade="FF"/>
          <w:sz w:val="24"/>
          <w:szCs w:val="24"/>
          <w:lang w:val="en-US"/>
        </w:rPr>
        <w:t xml:space="preserve"> Food Association (2023). State of the </w:t>
      </w:r>
      <w:r w:rsidRPr="1027D7B6" w:rsidR="6AB65742">
        <w:rPr>
          <w:rFonts w:ascii="Arial" w:hAnsi="Arial" w:eastAsia="Arial" w:cs="Arial"/>
          <w:b w:val="0"/>
          <w:bCs w:val="0"/>
          <w:i w:val="1"/>
          <w:iCs w:val="1"/>
          <w:caps w:val="0"/>
          <w:smallCaps w:val="0"/>
          <w:noProof w:val="0"/>
          <w:color w:val="000000" w:themeColor="text1" w:themeTint="FF" w:themeShade="FF"/>
          <w:sz w:val="24"/>
          <w:szCs w:val="24"/>
          <w:lang w:val="en-US"/>
        </w:rPr>
        <w:t>Speciality</w:t>
      </w:r>
      <w:r w:rsidRPr="1027D7B6" w:rsidR="6AB65742">
        <w:rPr>
          <w:rFonts w:ascii="Arial" w:hAnsi="Arial" w:eastAsia="Arial" w:cs="Arial"/>
          <w:b w:val="0"/>
          <w:bCs w:val="0"/>
          <w:i w:val="1"/>
          <w:iCs w:val="1"/>
          <w:caps w:val="0"/>
          <w:smallCaps w:val="0"/>
          <w:noProof w:val="0"/>
          <w:color w:val="000000" w:themeColor="text1" w:themeTint="FF" w:themeShade="FF"/>
          <w:sz w:val="24"/>
          <w:szCs w:val="24"/>
          <w:lang w:val="en-US"/>
        </w:rPr>
        <w:t xml:space="preserve"> Food Industry 2023”</w:t>
      </w:r>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24db12c0b14341a2">
        <w:r w:rsidRPr="1027D7B6" w:rsidR="6AB65742">
          <w:rPr>
            <w:rStyle w:val="Hyperlink"/>
            <w:rFonts w:ascii="Arial" w:hAnsi="Arial" w:eastAsia="Arial" w:cs="Arial"/>
            <w:b w:val="0"/>
            <w:bCs w:val="0"/>
            <w:i w:val="0"/>
            <w:iCs w:val="0"/>
            <w:caps w:val="0"/>
            <w:smallCaps w:val="0"/>
            <w:strike w:val="0"/>
            <w:dstrike w:val="0"/>
            <w:noProof w:val="0"/>
            <w:sz w:val="24"/>
            <w:szCs w:val="24"/>
            <w:lang w:val="en-US"/>
          </w:rPr>
          <w:t>https://www.specialtyfood.com/news/state-of-the-specialty-food-industry-2023/</w:t>
        </w:r>
      </w:hyperlink>
      <w:r w:rsidRPr="1027D7B6" w:rsidR="6AB6574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June 2025).</w:t>
      </w:r>
    </w:p>
    <w:p w:rsidR="18F0F308" w:rsidP="1027D7B6" w:rsidRDefault="18F0F308" w14:paraId="0F1E4B9C" w14:textId="05A2C6E5">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027D7B6" w:rsidR="18F0F308">
        <w:rPr>
          <w:rFonts w:ascii="Arial" w:hAnsi="Arial" w:eastAsia="Arial" w:cs="Arial"/>
          <w:noProof w:val="0"/>
          <w:sz w:val="24"/>
          <w:szCs w:val="24"/>
          <w:lang w:val="en-US"/>
        </w:rPr>
        <w:t>Nielsen IQ, 2023. “</w:t>
      </w:r>
      <w:r w:rsidRPr="1027D7B6" w:rsidR="18F0F308">
        <w:rPr>
          <w:rFonts w:ascii="Arial" w:hAnsi="Arial" w:eastAsia="Arial" w:cs="Arial"/>
          <w:i w:val="1"/>
          <w:iCs w:val="1"/>
          <w:noProof w:val="0"/>
          <w:sz w:val="24"/>
          <w:szCs w:val="24"/>
          <w:lang w:val="en-US"/>
        </w:rPr>
        <w:t>Specialty Food Products Consumer Insights</w:t>
      </w:r>
      <w:r w:rsidRPr="1027D7B6" w:rsidR="18F0F308">
        <w:rPr>
          <w:rFonts w:ascii="Arial" w:hAnsi="Arial" w:eastAsia="Arial" w:cs="Arial"/>
          <w:i w:val="1"/>
          <w:iCs w:val="1"/>
          <w:noProof w:val="0"/>
          <w:sz w:val="24"/>
          <w:szCs w:val="24"/>
          <w:lang w:val="en-US"/>
        </w:rPr>
        <w:t>”</w:t>
      </w:r>
      <w:r w:rsidRPr="1027D7B6" w:rsidR="18F0F308">
        <w:rPr>
          <w:rFonts w:ascii="Arial" w:hAnsi="Arial" w:eastAsia="Arial" w:cs="Arial"/>
          <w:noProof w:val="0"/>
          <w:sz w:val="24"/>
          <w:szCs w:val="24"/>
          <w:lang w:val="en-US"/>
        </w:rPr>
        <w:t>.</w:t>
      </w:r>
      <w:r w:rsidRPr="1027D7B6" w:rsidR="18F0F308">
        <w:rPr>
          <w:rFonts w:ascii="Arial" w:hAnsi="Arial" w:eastAsia="Arial" w:cs="Arial"/>
          <w:noProof w:val="0"/>
          <w:sz w:val="24"/>
          <w:szCs w:val="24"/>
          <w:lang w:val="en-US"/>
        </w:rPr>
        <w:t xml:space="preserve"> Available at: </w:t>
      </w:r>
      <w:hyperlink r:id="R92a7c67f5f964b84">
        <w:r w:rsidRPr="1027D7B6" w:rsidR="18F0F308">
          <w:rPr>
            <w:rStyle w:val="Hyperlink"/>
            <w:rFonts w:ascii="Arial" w:hAnsi="Arial" w:eastAsia="Arial" w:cs="Arial"/>
            <w:noProof w:val="0"/>
            <w:sz w:val="24"/>
            <w:szCs w:val="24"/>
            <w:lang w:val="en-US"/>
          </w:rPr>
          <w:t>https://nielseniq.com/global/en/insights/</w:t>
        </w:r>
      </w:hyperlink>
      <w:r w:rsidRPr="1027D7B6" w:rsidR="18F0F308">
        <w:rPr>
          <w:rFonts w:ascii="Arial" w:hAnsi="Arial" w:eastAsia="Arial" w:cs="Arial"/>
          <w:noProof w:val="0"/>
          <w:sz w:val="24"/>
          <w:szCs w:val="24"/>
          <w:lang w:val="en-US"/>
        </w:rPr>
        <w:t>.</w:t>
      </w:r>
    </w:p>
    <w:p xmlns:wp14="http://schemas.microsoft.com/office/word/2010/wordml" w:rsidP="29ACA2DA" wp14:paraId="4AA7C342" wp14:textId="680586C0">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Thompson, A.B., Davis, C.M. and Wilson, P.R. (2023) “</w:t>
      </w:r>
      <w:r w:rsidRPr="29ACA2DA" w:rsidR="3A710B3D">
        <w:rPr>
          <w:rFonts w:ascii="Arial" w:hAnsi="Arial" w:eastAsia="Arial" w:cs="Arial"/>
          <w:b w:val="0"/>
          <w:bCs w:val="0"/>
          <w:i w:val="1"/>
          <w:iCs w:val="1"/>
          <w:caps w:val="0"/>
          <w:smallCaps w:val="0"/>
          <w:noProof w:val="0"/>
          <w:color w:val="000000" w:themeColor="text1" w:themeTint="FF" w:themeShade="FF"/>
          <w:sz w:val="24"/>
          <w:szCs w:val="24"/>
          <w:lang w:val="en-US"/>
        </w:rPr>
        <w:t xml:space="preserve">Digital marketing strategies for artisanal food businesses: A case study </w:t>
      </w:r>
      <w:r w:rsidRPr="29ACA2DA" w:rsidR="31631D83">
        <w:rPr>
          <w:rFonts w:ascii="Arial" w:hAnsi="Arial" w:eastAsia="Arial" w:cs="Arial"/>
          <w:b w:val="0"/>
          <w:bCs w:val="0"/>
          <w:i w:val="1"/>
          <w:iCs w:val="1"/>
          <w:caps w:val="0"/>
          <w:smallCaps w:val="0"/>
          <w:noProof w:val="0"/>
          <w:color w:val="000000" w:themeColor="text1" w:themeTint="FF" w:themeShade="FF"/>
          <w:sz w:val="24"/>
          <w:szCs w:val="24"/>
          <w:lang w:val="en-US"/>
        </w:rPr>
        <w:t>approach,</w:t>
      </w:r>
      <w:r w:rsidRPr="29ACA2DA" w:rsidR="3A710B3D">
        <w:rPr>
          <w:rFonts w:ascii="Arial" w:hAnsi="Arial" w:eastAsia="Arial" w:cs="Arial"/>
          <w:b w:val="0"/>
          <w:bCs w:val="0"/>
          <w:i w:val="1"/>
          <w:iCs w:val="1"/>
          <w:caps w:val="0"/>
          <w:smallCaps w:val="0"/>
          <w:noProof w:val="0"/>
          <w:color w:val="000000" w:themeColor="text1" w:themeTint="FF" w:themeShade="FF"/>
          <w:sz w:val="24"/>
          <w:szCs w:val="24"/>
          <w:lang w:val="en-US"/>
        </w:rPr>
        <w:t xml:space="preserve"> International Journal of Small Business Marketing”,</w:t>
      </w:r>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15(2), pp. 78-95. </w:t>
      </w:r>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doi</w:t>
      </w:r>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 10.1177/1555412023789456.</w:t>
      </w:r>
    </w:p>
    <w:p xmlns:wp14="http://schemas.microsoft.com/office/word/2010/wordml" w:rsidP="29ACA2DA" wp14:paraId="0CCD6848" wp14:textId="0E3945B8">
      <w:pPr>
        <w:spacing w:before="240" w:beforeAutospacing="off" w:after="240" w:afterAutospacing="off"/>
        <w:jc w:val="left"/>
        <w:rPr>
          <w:rFonts w:ascii="Tinos" w:hAnsi="Tinos" w:eastAsia="Tinos" w:cs="Tinos"/>
          <w:b w:val="0"/>
          <w:bCs w:val="0"/>
          <w:i w:val="0"/>
          <w:iCs w:val="0"/>
          <w:caps w:val="0"/>
          <w:smallCaps w:val="0"/>
          <w:noProof w:val="0"/>
          <w:color w:val="000000" w:themeColor="text1" w:themeTint="FF" w:themeShade="FF"/>
          <w:sz w:val="24"/>
          <w:szCs w:val="24"/>
          <w:lang w:val="en-US"/>
        </w:rPr>
      </w:pPr>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Williams, S.J. and Brown, L.K. (2023) “</w:t>
      </w:r>
      <w:r w:rsidRPr="29ACA2DA" w:rsidR="3A710B3D">
        <w:rPr>
          <w:rFonts w:ascii="Arial" w:hAnsi="Arial" w:eastAsia="Arial" w:cs="Arial"/>
          <w:b w:val="0"/>
          <w:bCs w:val="0"/>
          <w:i w:val="1"/>
          <w:iCs w:val="1"/>
          <w:caps w:val="0"/>
          <w:smallCaps w:val="0"/>
          <w:noProof w:val="0"/>
          <w:color w:val="000000" w:themeColor="text1" w:themeTint="FF" w:themeShade="FF"/>
          <w:sz w:val="24"/>
          <w:szCs w:val="24"/>
          <w:lang w:val="en-US"/>
        </w:rPr>
        <w:t>Health consciousness and premium food purchasing behaviour: An empirical investigation', Consumer Behaviour Research”,</w:t>
      </w:r>
      <w:r w:rsidRPr="29ACA2DA" w:rsidR="3A710B3D">
        <w:rPr>
          <w:rFonts w:ascii="Arial" w:hAnsi="Arial" w:eastAsia="Arial" w:cs="Arial"/>
          <w:b w:val="0"/>
          <w:bCs w:val="0"/>
          <w:i w:val="0"/>
          <w:iCs w:val="0"/>
          <w:caps w:val="0"/>
          <w:smallCaps w:val="0"/>
          <w:noProof w:val="0"/>
          <w:color w:val="000000" w:themeColor="text1" w:themeTint="FF" w:themeShade="FF"/>
          <w:sz w:val="24"/>
          <w:szCs w:val="24"/>
          <w:lang w:val="en-US"/>
        </w:rPr>
        <w:t xml:space="preserve"> 41(4), pp. 234-251. doi:</w:t>
      </w:r>
      <w:r w:rsidRPr="29ACA2DA" w:rsidR="3A710B3D">
        <w:rPr>
          <w:rFonts w:ascii="Tinos" w:hAnsi="Tinos" w:eastAsia="Tinos" w:cs="Tinos"/>
          <w:b w:val="0"/>
          <w:bCs w:val="0"/>
          <w:i w:val="0"/>
          <w:iCs w:val="0"/>
          <w:caps w:val="0"/>
          <w:smallCaps w:val="0"/>
          <w:noProof w:val="0"/>
          <w:color w:val="000000" w:themeColor="text1" w:themeTint="FF" w:themeShade="FF"/>
          <w:sz w:val="24"/>
          <w:szCs w:val="24"/>
          <w:lang w:val="en-US"/>
        </w:rPr>
        <w:t xml:space="preserve"> 10.1086/712345.</w:t>
      </w:r>
    </w:p>
    <w:p xmlns:wp14="http://schemas.microsoft.com/office/word/2010/wordml" w:rsidP="29ACA2DA" wp14:paraId="40F71197" wp14:textId="79F7E5FB">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9ACA2DA" wp14:paraId="3BA20EB3" wp14:textId="338DB866">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9ACA2DA" wp14:paraId="08D2796A" wp14:textId="666E792B">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9ACA2DA" wp14:paraId="4BA23A61" wp14:textId="591C88B2">
      <w:pPr>
        <w:spacing w:before="240" w:beforeAutospacing="off" w:after="240" w:afterAutospacing="off" w:line="360" w:lineRule="auto"/>
        <w:jc w:val="left"/>
      </w:pPr>
      <w:r w:rsidR="3A409D8E">
        <w:drawing>
          <wp:inline xmlns:wp14="http://schemas.microsoft.com/office/word/2010/wordprocessingDrawing" wp14:editId="654F6E6D" wp14:anchorId="204F5940">
            <wp:extent cx="5943600" cy="3200400"/>
            <wp:effectExtent l="0" t="0" r="0" b="0"/>
            <wp:docPr id="1719417101" name="" title=""/>
            <wp:cNvGraphicFramePr>
              <a:graphicFrameLocks noChangeAspect="1"/>
            </wp:cNvGraphicFramePr>
            <a:graphic>
              <a:graphicData uri="http://schemas.openxmlformats.org/drawingml/2006/picture">
                <pic:pic>
                  <pic:nvPicPr>
                    <pic:cNvPr id="0" name=""/>
                    <pic:cNvPicPr/>
                  </pic:nvPicPr>
                  <pic:blipFill>
                    <a:blip r:embed="Rd5b0f757301242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200400"/>
                    </a:xfrm>
                    <a:prstGeom prst="rect">
                      <a:avLst/>
                    </a:prstGeom>
                  </pic:spPr>
                </pic:pic>
              </a:graphicData>
            </a:graphic>
          </wp:inline>
        </w:drawing>
      </w:r>
    </w:p>
    <w:p xmlns:wp14="http://schemas.microsoft.com/office/word/2010/wordml" w:rsidP="4E1DF49F" wp14:paraId="232E47B3" wp14:textId="4EA810FE">
      <w:pPr>
        <w:spacing w:before="240" w:beforeAutospacing="off" w:after="240" w:afterAutospacing="off" w:line="360" w:lineRule="auto"/>
        <w:jc w:val="left"/>
      </w:pPr>
    </w:p>
    <w:p xmlns:wp14="http://schemas.microsoft.com/office/word/2010/wordml" w:rsidP="4E1DF49F" wp14:paraId="6BCA0633" wp14:textId="7F5F2CFE">
      <w:pPr>
        <w:spacing w:before="240" w:beforeAutospacing="off" w:after="240" w:afterAutospacing="off" w:line="360" w:lineRule="auto"/>
        <w:jc w:val="left"/>
      </w:pPr>
      <w:r w:rsidR="0078A3B7">
        <w:drawing>
          <wp:inline xmlns:wp14="http://schemas.microsoft.com/office/word/2010/wordprocessingDrawing" wp14:editId="44700C9C" wp14:anchorId="22DAFE69">
            <wp:extent cx="5943600" cy="2524125"/>
            <wp:effectExtent l="0" t="0" r="0" b="0"/>
            <wp:docPr id="1897864170" name="" title=""/>
            <wp:cNvGraphicFramePr>
              <a:graphicFrameLocks noChangeAspect="1"/>
            </wp:cNvGraphicFramePr>
            <a:graphic>
              <a:graphicData uri="http://schemas.openxmlformats.org/drawingml/2006/picture">
                <pic:pic>
                  <pic:nvPicPr>
                    <pic:cNvPr id="0" name=""/>
                    <pic:cNvPicPr/>
                  </pic:nvPicPr>
                  <pic:blipFill>
                    <a:blip r:embed="R6f7e84c23477492a">
                      <a:extLst>
                        <a:ext xmlns:a="http://schemas.openxmlformats.org/drawingml/2006/main" uri="{28A0092B-C50C-407E-A947-70E740481C1C}">
                          <a14:useLocalDpi val="0"/>
                        </a:ext>
                      </a:extLst>
                    </a:blip>
                    <a:stretch>
                      <a:fillRect/>
                    </a:stretch>
                  </pic:blipFill>
                  <pic:spPr>
                    <a:xfrm>
                      <a:off x="0" y="0"/>
                      <a:ext cx="5943600" cy="2524125"/>
                    </a:xfrm>
                    <a:prstGeom prst="rect">
                      <a:avLst/>
                    </a:prstGeom>
                  </pic:spPr>
                </pic:pic>
              </a:graphicData>
            </a:graphic>
          </wp:inline>
        </w:drawing>
      </w:r>
    </w:p>
    <w:p xmlns:wp14="http://schemas.microsoft.com/office/word/2010/wordml" w:rsidP="1027D7B6" wp14:paraId="689626A7" wp14:textId="02B1CBD2">
      <w:pPr>
        <w:spacing w:line="360" w:lineRule="auto"/>
        <w:jc w:val="left"/>
      </w:pPr>
      <w:r w:rsidR="56D72BBF">
        <w:drawing>
          <wp:inline xmlns:wp14="http://schemas.microsoft.com/office/word/2010/wordprocessingDrawing" wp14:editId="2C09E721" wp14:anchorId="01A35047">
            <wp:extent cx="6429375" cy="2562225"/>
            <wp:effectExtent l="0" t="0" r="0" b="0"/>
            <wp:docPr id="293648321" name="" title=""/>
            <wp:cNvGraphicFramePr>
              <a:graphicFrameLocks noChangeAspect="1"/>
            </wp:cNvGraphicFramePr>
            <a:graphic>
              <a:graphicData uri="http://schemas.openxmlformats.org/drawingml/2006/picture">
                <pic:pic>
                  <pic:nvPicPr>
                    <pic:cNvPr id="0" name=""/>
                    <pic:cNvPicPr/>
                  </pic:nvPicPr>
                  <pic:blipFill>
                    <a:blip r:embed="R128c85563f034676">
                      <a:extLst>
                        <a:ext xmlns:a="http://schemas.openxmlformats.org/drawingml/2006/main" uri="{28A0092B-C50C-407E-A947-70E740481C1C}">
                          <a14:useLocalDpi val="0"/>
                        </a:ext>
                      </a:extLst>
                    </a:blip>
                    <a:stretch>
                      <a:fillRect/>
                    </a:stretch>
                  </pic:blipFill>
                  <pic:spPr>
                    <a:xfrm>
                      <a:off x="0" y="0"/>
                      <a:ext cx="6429375" cy="2562225"/>
                    </a:xfrm>
                    <a:prstGeom prst="rect">
                      <a:avLst/>
                    </a:prstGeom>
                  </pic:spPr>
                </pic:pic>
              </a:graphicData>
            </a:graphic>
          </wp:inline>
        </w:drawing>
      </w:r>
    </w:p>
    <w:p w:rsidR="3500AD78" w:rsidP="1027D7B6" w:rsidRDefault="3500AD78" w14:paraId="62F417D7" w14:textId="222CD149">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3500AD78">
        <w:drawing>
          <wp:inline wp14:editId="612EA8C0" wp14:anchorId="3C2D5836">
            <wp:extent cx="5943600" cy="3067050"/>
            <wp:effectExtent l="0" t="0" r="0" b="0"/>
            <wp:docPr id="1280002787" name="" title=""/>
            <wp:cNvGraphicFramePr>
              <a:graphicFrameLocks noChangeAspect="1"/>
            </wp:cNvGraphicFramePr>
            <a:graphic>
              <a:graphicData uri="http://schemas.openxmlformats.org/drawingml/2006/picture">
                <pic:pic>
                  <pic:nvPicPr>
                    <pic:cNvPr id="0" name=""/>
                    <pic:cNvPicPr/>
                  </pic:nvPicPr>
                  <pic:blipFill>
                    <a:blip r:embed="R6b6f40463e0a44df">
                      <a:extLst>
                        <a:ext xmlns:a="http://schemas.openxmlformats.org/drawingml/2006/main" uri="{28A0092B-C50C-407E-A947-70E740481C1C}">
                          <a14:useLocalDpi val="0"/>
                        </a:ext>
                      </a:extLst>
                    </a:blip>
                    <a:stretch>
                      <a:fillRect/>
                    </a:stretch>
                  </pic:blipFill>
                  <pic:spPr>
                    <a:xfrm>
                      <a:off x="0" y="0"/>
                      <a:ext cx="5943600" cy="3067050"/>
                    </a:xfrm>
                    <a:prstGeom prst="rect">
                      <a:avLst/>
                    </a:prstGeom>
                  </pic:spPr>
                </pic:pic>
              </a:graphicData>
            </a:graphic>
          </wp:inline>
        </w:drawing>
      </w:r>
    </w:p>
    <w:p xmlns:wp14="http://schemas.microsoft.com/office/word/2010/wordml" w:rsidP="29ACA2DA" wp14:paraId="0ECFE0AB" wp14:textId="78F7A50D">
      <w:pPr>
        <w:spacing w:before="240" w:beforeAutospacing="off" w:after="240" w:afterAutospacing="off"/>
        <w:jc w:val="both"/>
        <w:rPr>
          <w:rFonts w:ascii="Aptos" w:hAnsi="Aptos" w:eastAsia="Aptos" w:cs="Aptos"/>
          <w:noProof w:val="0"/>
          <w:sz w:val="24"/>
          <w:szCs w:val="24"/>
          <w:lang w:val="en-US"/>
        </w:rPr>
      </w:pPr>
    </w:p>
    <w:p w:rsidR="424D4F66" w:rsidP="2B27FBE9" w:rsidRDefault="424D4F66" w14:paraId="56E58F29" w14:textId="4666CAC1">
      <w:pPr>
        <w:spacing w:before="240" w:beforeAutospacing="off" w:after="240" w:afterAutospacing="off" w:line="360" w:lineRule="auto"/>
        <w:jc w:val="both"/>
        <w:rPr>
          <w:rFonts w:ascii="Arial" w:hAnsi="Arial" w:eastAsia="Arial" w:cs="Arial"/>
          <w:b w:val="1"/>
          <w:bCs w:val="1"/>
          <w:noProof w:val="0"/>
          <w:sz w:val="24"/>
          <w:szCs w:val="24"/>
          <w:lang w:val="en-US"/>
        </w:rPr>
      </w:pPr>
      <w:r w:rsidRPr="2B27FBE9" w:rsidR="424D4F66">
        <w:rPr>
          <w:rFonts w:ascii="Arial" w:hAnsi="Arial" w:eastAsia="Arial" w:cs="Arial"/>
          <w:b w:val="1"/>
          <w:bCs w:val="1"/>
          <w:noProof w:val="0"/>
          <w:sz w:val="24"/>
          <w:szCs w:val="24"/>
          <w:lang w:val="en-US"/>
        </w:rPr>
        <w:t xml:space="preserve">TASK </w:t>
      </w:r>
    </w:p>
    <w:p xmlns:wp14="http://schemas.microsoft.com/office/word/2010/wordml" w:rsidP="29ACA2DA" wp14:paraId="343C772E" wp14:textId="2586A4A4">
      <w:pPr>
        <w:spacing w:before="240" w:beforeAutospacing="off" w:after="240" w:afterAutospacing="off" w:line="360" w:lineRule="auto"/>
        <w:jc w:val="both"/>
        <w:rPr>
          <w:rFonts w:ascii="Arial" w:hAnsi="Arial" w:eastAsia="Arial" w:cs="Arial"/>
          <w:b w:val="1"/>
          <w:bCs w:val="1"/>
          <w:noProof w:val="0"/>
          <w:sz w:val="24"/>
          <w:szCs w:val="24"/>
          <w:lang w:val="en-US"/>
        </w:rPr>
      </w:pPr>
      <w:r w:rsidRPr="29ACA2DA" w:rsidR="71DADF98">
        <w:rPr>
          <w:rFonts w:ascii="Arial" w:hAnsi="Arial" w:eastAsia="Arial" w:cs="Arial"/>
          <w:b w:val="1"/>
          <w:bCs w:val="1"/>
          <w:noProof w:val="0"/>
          <w:sz w:val="24"/>
          <w:szCs w:val="24"/>
          <w:lang w:val="en-US"/>
        </w:rPr>
        <w:t xml:space="preserve">Microsoft </w:t>
      </w:r>
      <w:r w:rsidRPr="29ACA2DA" w:rsidR="65911A76">
        <w:rPr>
          <w:rFonts w:ascii="Arial" w:hAnsi="Arial" w:eastAsia="Arial" w:cs="Arial"/>
          <w:b w:val="1"/>
          <w:bCs w:val="1"/>
          <w:noProof w:val="0"/>
          <w:sz w:val="24"/>
          <w:szCs w:val="24"/>
          <w:lang w:val="en-US"/>
        </w:rPr>
        <w:t>Excel Essay</w:t>
      </w:r>
    </w:p>
    <w:p xmlns:wp14="http://schemas.microsoft.com/office/word/2010/wordml" w:rsidP="29ACA2DA" wp14:paraId="3A330784" wp14:textId="43892CBF">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Microsoft Excel is one of the most widely used tools for managing, analyzing, and presenting data. It was first developed in 1985 by Microsoft and was originally created to help businesses manage their financial records. Over time, it has become an essential program for people working in business, education, research, and many other fields (Barreto, 2015). </w:t>
      </w:r>
    </w:p>
    <w:p xmlns:wp14="http://schemas.microsoft.com/office/word/2010/wordml" w:rsidP="29ACA2DA" wp14:paraId="510C0141" wp14:textId="3D742AD3">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According to Barreto (2015), Excel is the most popular spreadsheet software in the world. In a review of 45 different spreadsheet tools, it was ranked the best. Experts such as Brooks and Taylor (2016), and Damjanovic and Katanic (2023) highlight how Excel is useful for carrying out statistical functions and performing </w:t>
      </w:r>
      <w:r w:rsidRPr="29ACA2DA" w:rsidR="71DADF98">
        <w:rPr>
          <w:rFonts w:ascii="Arial" w:hAnsi="Arial" w:eastAsia="Arial" w:cs="Arial"/>
          <w:noProof w:val="0"/>
          <w:sz w:val="24"/>
          <w:szCs w:val="24"/>
          <w:lang w:val="en-US"/>
        </w:rPr>
        <w:t>different types</w:t>
      </w:r>
      <w:r w:rsidRPr="29ACA2DA" w:rsidR="71DADF98">
        <w:rPr>
          <w:rFonts w:ascii="Arial" w:hAnsi="Arial" w:eastAsia="Arial" w:cs="Arial"/>
          <w:noProof w:val="0"/>
          <w:sz w:val="24"/>
          <w:szCs w:val="24"/>
          <w:lang w:val="en-US"/>
        </w:rPr>
        <w:t xml:space="preserve"> of calculations. These features make it valuable for both students and professionals. </w:t>
      </w:r>
    </w:p>
    <w:p xmlns:wp14="http://schemas.microsoft.com/office/word/2010/wordml" w:rsidP="29ACA2DA" wp14:paraId="53707BEC" wp14:textId="1086D96A">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One of the main reasons for Excel’s importance is its versatility. It is used for a wide range of tasks such as financial planning, project tracking, data reporting, and trend forecasting. Excel helps users make sense of complex business data and present it in clear, meaningful ways (Microsoft). </w:t>
      </w:r>
    </w:p>
    <w:p xmlns:wp14="http://schemas.microsoft.com/office/word/2010/wordml" w:rsidP="29ACA2DA" wp14:paraId="23DB0502" wp14:textId="2752A03C">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According to </w:t>
      </w:r>
      <w:r w:rsidRPr="29ACA2DA" w:rsidR="71DADF98">
        <w:rPr>
          <w:rFonts w:ascii="Arial" w:hAnsi="Arial" w:eastAsia="Arial" w:cs="Arial"/>
          <w:noProof w:val="0"/>
          <w:sz w:val="24"/>
          <w:szCs w:val="24"/>
          <w:lang w:val="en-US"/>
        </w:rPr>
        <w:t>Simaremare</w:t>
      </w:r>
      <w:r w:rsidRPr="29ACA2DA" w:rsidR="71DADF98">
        <w:rPr>
          <w:rFonts w:ascii="Arial" w:hAnsi="Arial" w:eastAsia="Arial" w:cs="Arial"/>
          <w:noProof w:val="0"/>
          <w:sz w:val="24"/>
          <w:szCs w:val="24"/>
          <w:lang w:val="en-US"/>
        </w:rPr>
        <w:t xml:space="preserve"> et al., (2024), Excel is a reliable tool that supports both students and professionals in handling various tasks efficiently. Employers also value Excel skills highly; Rebman et al. (2023) note that it </w:t>
      </w:r>
      <w:r w:rsidRPr="29ACA2DA" w:rsidR="71DADF98">
        <w:rPr>
          <w:rFonts w:ascii="Arial" w:hAnsi="Arial" w:eastAsia="Arial" w:cs="Arial"/>
          <w:noProof w:val="0"/>
          <w:sz w:val="24"/>
          <w:szCs w:val="24"/>
          <w:lang w:val="en-US"/>
        </w:rPr>
        <w:t>remains</w:t>
      </w:r>
      <w:r w:rsidRPr="29ACA2DA" w:rsidR="71DADF98">
        <w:rPr>
          <w:rFonts w:ascii="Arial" w:hAnsi="Arial" w:eastAsia="Arial" w:cs="Arial"/>
          <w:noProof w:val="0"/>
          <w:sz w:val="24"/>
          <w:szCs w:val="24"/>
          <w:lang w:val="en-US"/>
        </w:rPr>
        <w:t xml:space="preserve"> one of the most in-demand tools across industries. It plays a key role in business operations, commonly used in departments such as: </w:t>
      </w:r>
    </w:p>
    <w:p xmlns:wp14="http://schemas.microsoft.com/office/word/2010/wordml" w:rsidP="29ACA2DA" wp14:paraId="3A59FE2C" wp14:textId="232475F9">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Finance and Accounting: Budgeting, expense tracking, and financial reporting. </w:t>
      </w:r>
    </w:p>
    <w:p xmlns:wp14="http://schemas.microsoft.com/office/word/2010/wordml" w:rsidP="29ACA2DA" wp14:paraId="1F2B0DBA" wp14:textId="6D36BD49">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Human Resources: Time sheets, tracking, and performance analysis. </w:t>
      </w:r>
    </w:p>
    <w:p xmlns:wp14="http://schemas.microsoft.com/office/word/2010/wordml" w:rsidP="29ACA2DA" wp14:paraId="6A8B0B73" wp14:textId="40DD980D">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Marketing: Campaign tracking, customer data analysis, and sales reporting. </w:t>
      </w:r>
    </w:p>
    <w:p xmlns:wp14="http://schemas.microsoft.com/office/word/2010/wordml" w:rsidP="29ACA2DA" wp14:paraId="6163F2C3" wp14:textId="0BAC0FCF">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Production and Quality Control: Inventory management, production tracking, and quality assurance. </w:t>
      </w:r>
    </w:p>
    <w:p xmlns:wp14="http://schemas.microsoft.com/office/word/2010/wordml" w:rsidP="29ACA2DA" wp14:paraId="08E28DCB" wp14:textId="1C7B3A56">
      <w:pPr>
        <w:spacing w:before="240" w:beforeAutospacing="off" w:after="240" w:afterAutospacing="off" w:line="360" w:lineRule="auto"/>
        <w:jc w:val="both"/>
        <w:rPr>
          <w:rFonts w:ascii="Arial" w:hAnsi="Arial" w:eastAsia="Arial" w:cs="Arial"/>
        </w:rPr>
      </w:pPr>
    </w:p>
    <w:p xmlns:wp14="http://schemas.microsoft.com/office/word/2010/wordml" w:rsidP="29ACA2DA" wp14:paraId="1CF8E58E" wp14:textId="3B4E3FC3">
      <w:pPr>
        <w:spacing w:before="240" w:beforeAutospacing="off" w:after="240" w:afterAutospacing="off" w:line="360" w:lineRule="auto"/>
        <w:jc w:val="both"/>
        <w:rPr>
          <w:rFonts w:ascii="Arial" w:hAnsi="Arial" w:eastAsia="Arial" w:cs="Arial"/>
        </w:rPr>
      </w:pPr>
    </w:p>
    <w:p xmlns:wp14="http://schemas.microsoft.com/office/word/2010/wordml" w:rsidP="29ACA2DA" wp14:paraId="1EC9E353" wp14:textId="69DFD7F7">
      <w:pPr>
        <w:spacing w:before="240" w:beforeAutospacing="off" w:after="240" w:afterAutospacing="off" w:line="360" w:lineRule="auto"/>
        <w:jc w:val="both"/>
        <w:rPr>
          <w:rFonts w:ascii="Arial" w:hAnsi="Arial" w:eastAsia="Arial" w:cs="Arial"/>
          <w:b w:val="1"/>
          <w:bCs w:val="1"/>
        </w:rPr>
      </w:pPr>
    </w:p>
    <w:p xmlns:wp14="http://schemas.microsoft.com/office/word/2010/wordml" w:rsidP="29ACA2DA" wp14:paraId="6AB5DBC5" wp14:textId="784CD4FB">
      <w:pPr>
        <w:spacing w:before="240" w:beforeAutospacing="off" w:after="240" w:afterAutospacing="off" w:line="360" w:lineRule="auto"/>
        <w:jc w:val="both"/>
        <w:rPr>
          <w:rFonts w:ascii="Arial" w:hAnsi="Arial" w:eastAsia="Arial" w:cs="Arial"/>
          <w:b w:val="0"/>
          <w:bCs w:val="0"/>
          <w:noProof w:val="0"/>
          <w:sz w:val="24"/>
          <w:szCs w:val="24"/>
          <w:lang w:val="en-US"/>
        </w:rPr>
      </w:pPr>
      <w:r w:rsidRPr="29ACA2DA" w:rsidR="71DADF98">
        <w:rPr>
          <w:rFonts w:ascii="Arial" w:hAnsi="Arial" w:eastAsia="Arial" w:cs="Arial"/>
          <w:b w:val="0"/>
          <w:bCs w:val="0"/>
          <w:noProof w:val="0"/>
          <w:sz w:val="24"/>
          <w:szCs w:val="24"/>
          <w:lang w:val="en-US"/>
        </w:rPr>
        <w:t xml:space="preserve">Data Management and Analysis </w:t>
      </w:r>
    </w:p>
    <w:p xmlns:wp14="http://schemas.microsoft.com/office/word/2010/wordml" w:rsidP="29ACA2DA" wp14:paraId="1496A408" wp14:textId="0A953FCC">
      <w:pPr>
        <w:pStyle w:val="Normal"/>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Data is everywhere today, and Excel helps organize and make sense of it. Users can easily filter, sort, and summarize information. Tools like Pivot-tables and Power Query help people quickly find patterns and insights. Excel’s ability to work with other software also makes it a great tool for teams that need to share and analyze data together (Microsoft). </w:t>
      </w:r>
    </w:p>
    <w:p xmlns:wp14="http://schemas.microsoft.com/office/word/2010/wordml" w:rsidP="29ACA2DA" wp14:paraId="6B7D4ED5" wp14:textId="614E241F">
      <w:pPr>
        <w:spacing w:before="240" w:beforeAutospacing="off" w:after="240" w:afterAutospacing="off" w:line="360" w:lineRule="auto"/>
        <w:jc w:val="both"/>
        <w:rPr>
          <w:rFonts w:ascii="Arial" w:hAnsi="Arial" w:eastAsia="Arial" w:cs="Arial"/>
        </w:rPr>
      </w:pPr>
    </w:p>
    <w:p xmlns:wp14="http://schemas.microsoft.com/office/word/2010/wordml" w:rsidP="29ACA2DA" wp14:paraId="1F50854C" wp14:textId="58E8D2BA">
      <w:pPr>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Saving Time and Working Efficiently </w:t>
      </w:r>
    </w:p>
    <w:p xmlns:wp14="http://schemas.microsoft.com/office/word/2010/wordml" w:rsidP="29ACA2DA" wp14:paraId="7A2E540C" wp14:textId="61864B86">
      <w:pPr>
        <w:spacing w:before="240" w:beforeAutospacing="off" w:after="240" w:afterAutospacing="off" w:line="360" w:lineRule="auto"/>
        <w:jc w:val="both"/>
        <w:rPr>
          <w:rFonts w:ascii="Arial" w:hAnsi="Arial" w:eastAsia="Arial" w:cs="Arial"/>
        </w:rPr>
      </w:pPr>
    </w:p>
    <w:p xmlns:wp14="http://schemas.microsoft.com/office/word/2010/wordml" w:rsidP="29ACA2DA" wp14:paraId="376825DA" wp14:textId="406CF474">
      <w:pPr>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Excel can do many tasks automatically, which saves time and reduces errors. As Kumar (2023) points out, with formulas and macros, people can complete repetitive tasks faster and more accurately. Excel also allows teams to work together on the same file in real time using Microsoft 365 and cloud storage. This makes it easier for teams to collaborate, especially when working remotely. </w:t>
      </w:r>
    </w:p>
    <w:p xmlns:wp14="http://schemas.microsoft.com/office/word/2010/wordml" w:rsidP="29ACA2DA" wp14:paraId="7082C286" wp14:textId="490113F4">
      <w:pPr>
        <w:spacing w:before="240" w:beforeAutospacing="off" w:after="240" w:afterAutospacing="off" w:line="360" w:lineRule="auto"/>
        <w:jc w:val="both"/>
        <w:rPr>
          <w:rFonts w:ascii="Arial" w:hAnsi="Arial" w:eastAsia="Arial" w:cs="Arial"/>
        </w:rPr>
      </w:pPr>
    </w:p>
    <w:p xmlns:wp14="http://schemas.microsoft.com/office/word/2010/wordml" w:rsidP="29ACA2DA" wp14:paraId="5E9033C9" wp14:textId="735D7BF0">
      <w:pPr>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Some tools, like Spreadsheet Converter, let users turn Excel files into interactive web pages that can be used on mobile devices or websites. Excel also works well with other Microsoft programs like Word and PowerPoint, making it easy to use data in reports and presentations (Carlberg, 2019). </w:t>
      </w:r>
    </w:p>
    <w:p xmlns:wp14="http://schemas.microsoft.com/office/word/2010/wordml" w:rsidP="29ACA2DA" wp14:paraId="190E00FD" wp14:textId="41A6C4AD">
      <w:pPr>
        <w:spacing w:before="240" w:beforeAutospacing="off" w:after="240" w:afterAutospacing="off" w:line="360" w:lineRule="auto"/>
        <w:jc w:val="both"/>
        <w:rPr>
          <w:rFonts w:ascii="Arial" w:hAnsi="Arial" w:eastAsia="Arial" w:cs="Arial"/>
        </w:rPr>
      </w:pPr>
    </w:p>
    <w:p xmlns:wp14="http://schemas.microsoft.com/office/word/2010/wordml" w:rsidP="29ACA2DA" wp14:paraId="36C43066" wp14:textId="57EF5060">
      <w:pPr>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Reporting and Visualization </w:t>
      </w:r>
    </w:p>
    <w:p xmlns:wp14="http://schemas.microsoft.com/office/word/2010/wordml" w:rsidP="2B27FBE9" wp14:paraId="74411CC7" wp14:textId="4149D2C1">
      <w:pPr>
        <w:pStyle w:val="Normal"/>
        <w:spacing w:before="240" w:beforeAutospacing="off" w:after="240" w:afterAutospacing="off" w:line="360" w:lineRule="auto"/>
        <w:jc w:val="both"/>
        <w:rPr>
          <w:rFonts w:ascii="Arial" w:hAnsi="Arial" w:eastAsia="Arial" w:cs="Arial"/>
          <w:noProof w:val="0"/>
          <w:sz w:val="24"/>
          <w:szCs w:val="24"/>
          <w:lang w:val="en-US"/>
        </w:rPr>
      </w:pPr>
      <w:r w:rsidRPr="2B27FBE9" w:rsidR="71DADF98">
        <w:rPr>
          <w:rFonts w:ascii="Arial" w:hAnsi="Arial" w:eastAsia="Arial" w:cs="Arial"/>
          <w:noProof w:val="0"/>
          <w:sz w:val="24"/>
          <w:szCs w:val="24"/>
          <w:lang w:val="en-US"/>
        </w:rPr>
        <w:t xml:space="preserve">Excel makes it easy to turn numbers into visual charts and graphs. This helps people better understand complex information. Whether </w:t>
      </w:r>
      <w:r w:rsidRPr="2B27FBE9" w:rsidR="71DADF98">
        <w:rPr>
          <w:rFonts w:ascii="Arial" w:hAnsi="Arial" w:eastAsia="Arial" w:cs="Arial"/>
          <w:noProof w:val="0"/>
          <w:sz w:val="24"/>
          <w:szCs w:val="24"/>
          <w:lang w:val="en-US"/>
        </w:rPr>
        <w:t>it’s</w:t>
      </w:r>
      <w:r w:rsidRPr="2B27FBE9" w:rsidR="71DADF98">
        <w:rPr>
          <w:rFonts w:ascii="Arial" w:hAnsi="Arial" w:eastAsia="Arial" w:cs="Arial"/>
          <w:noProof w:val="0"/>
          <w:sz w:val="24"/>
          <w:szCs w:val="24"/>
          <w:lang w:val="en-US"/>
        </w:rPr>
        <w:t xml:space="preserve"> a bar chart showing sales growth or a pie chart showing market share, these visuals make reports more engaging and easier to understand (Microsoft). </w:t>
      </w:r>
    </w:p>
    <w:p xmlns:wp14="http://schemas.microsoft.com/office/word/2010/wordml" w:rsidP="29ACA2DA" wp14:paraId="232164D7" wp14:textId="10901186">
      <w:pPr>
        <w:spacing w:before="240" w:beforeAutospacing="off" w:after="240" w:afterAutospacing="off" w:line="360" w:lineRule="auto"/>
        <w:jc w:val="both"/>
        <w:rPr>
          <w:rFonts w:ascii="Arial" w:hAnsi="Arial" w:eastAsia="Arial" w:cs="Arial"/>
        </w:rPr>
      </w:pPr>
    </w:p>
    <w:p xmlns:wp14="http://schemas.microsoft.com/office/word/2010/wordml" w:rsidP="29ACA2DA" wp14:paraId="7271F029" wp14:textId="5FD97FC1">
      <w:pPr>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Financial Modelling and Budgeting </w:t>
      </w:r>
    </w:p>
    <w:p xmlns:wp14="http://schemas.microsoft.com/office/word/2010/wordml" w:rsidP="29ACA2DA" wp14:paraId="79BA47AD" wp14:textId="02968F4A">
      <w:pPr>
        <w:spacing w:before="240" w:beforeAutospacing="off" w:after="240" w:afterAutospacing="off" w:line="360" w:lineRule="auto"/>
        <w:jc w:val="both"/>
        <w:rPr>
          <w:rFonts w:ascii="Arial" w:hAnsi="Arial" w:eastAsia="Arial" w:cs="Arial"/>
        </w:rPr>
      </w:pPr>
    </w:p>
    <w:p xmlns:wp14="http://schemas.microsoft.com/office/word/2010/wordml" w:rsidP="29ACA2DA" wp14:paraId="0D34EF27" wp14:textId="074F4722">
      <w:pPr>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One of the most common uses of Excel is financial planning. Businesses use Excel to build models for revenue, costs, profits, and budgets. It helps organizations </w:t>
      </w:r>
      <w:r w:rsidRPr="29ACA2DA" w:rsidR="7985E399">
        <w:rPr>
          <w:rFonts w:ascii="Arial" w:hAnsi="Arial" w:eastAsia="Arial" w:cs="Arial"/>
          <w:noProof w:val="0"/>
          <w:sz w:val="24"/>
          <w:szCs w:val="24"/>
          <w:lang w:val="en-US"/>
        </w:rPr>
        <w:t>plan for</w:t>
      </w:r>
      <w:r w:rsidRPr="29ACA2DA" w:rsidR="71DADF98">
        <w:rPr>
          <w:rFonts w:ascii="Arial" w:hAnsi="Arial" w:eastAsia="Arial" w:cs="Arial"/>
          <w:noProof w:val="0"/>
          <w:sz w:val="24"/>
          <w:szCs w:val="24"/>
          <w:lang w:val="en-US"/>
        </w:rPr>
        <w:t xml:space="preserve"> the future</w:t>
      </w:r>
      <w:r w:rsidRPr="29ACA2DA" w:rsidR="71DADF98">
        <w:rPr>
          <w:rFonts w:ascii="Arial" w:hAnsi="Arial" w:eastAsia="Arial" w:cs="Arial"/>
          <w:noProof w:val="0"/>
          <w:sz w:val="24"/>
          <w:szCs w:val="24"/>
          <w:lang w:val="en-US"/>
        </w:rPr>
        <w:t xml:space="preserve"> and make smart financial decisions. Winston (2016) explains that Excel is </w:t>
      </w:r>
      <w:r w:rsidRPr="29ACA2DA" w:rsidR="71DADF98">
        <w:rPr>
          <w:rFonts w:ascii="Arial" w:hAnsi="Arial" w:eastAsia="Arial" w:cs="Arial"/>
          <w:noProof w:val="0"/>
          <w:sz w:val="24"/>
          <w:szCs w:val="24"/>
          <w:lang w:val="en-US"/>
        </w:rPr>
        <w:t xml:space="preserve">powerful yet simple enough for people without special training to use for data analysis and financial tasks. </w:t>
      </w:r>
    </w:p>
    <w:p xmlns:wp14="http://schemas.microsoft.com/office/word/2010/wordml" w:rsidP="29ACA2DA" wp14:paraId="528F6F75" wp14:textId="1B7E9BC8">
      <w:pPr>
        <w:spacing w:before="240" w:beforeAutospacing="off" w:after="240" w:afterAutospacing="off" w:line="360" w:lineRule="auto"/>
        <w:jc w:val="both"/>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Conclusion </w:t>
      </w:r>
    </w:p>
    <w:p xmlns:wp14="http://schemas.microsoft.com/office/word/2010/wordml" w:rsidP="2B27FBE9" wp14:paraId="4395695A" wp14:textId="59AB93F7">
      <w:pPr>
        <w:pStyle w:val="Normal"/>
        <w:spacing w:before="240" w:beforeAutospacing="off" w:after="240" w:afterAutospacing="off" w:line="360" w:lineRule="auto"/>
        <w:jc w:val="both"/>
        <w:rPr>
          <w:rFonts w:ascii="Arial" w:hAnsi="Arial" w:eastAsia="Arial" w:cs="Arial"/>
          <w:noProof w:val="0"/>
          <w:sz w:val="24"/>
          <w:szCs w:val="24"/>
          <w:lang w:val="en-US"/>
        </w:rPr>
      </w:pPr>
      <w:r w:rsidRPr="2B27FBE9" w:rsidR="71DADF98">
        <w:rPr>
          <w:rFonts w:ascii="Arial" w:hAnsi="Arial" w:eastAsia="Arial" w:cs="Arial"/>
          <w:noProof w:val="0"/>
          <w:sz w:val="24"/>
          <w:szCs w:val="24"/>
          <w:lang w:val="en-US"/>
        </w:rPr>
        <w:t xml:space="preserve">In summary, Microsoft Excel is a key tool in today’s digital world. It helps people </w:t>
      </w:r>
      <w:r w:rsidRPr="2B27FBE9" w:rsidR="71DADF98">
        <w:rPr>
          <w:rFonts w:ascii="Arial" w:hAnsi="Arial" w:eastAsia="Arial" w:cs="Arial"/>
          <w:noProof w:val="0"/>
          <w:sz w:val="24"/>
          <w:szCs w:val="24"/>
          <w:lang w:val="en-US"/>
        </w:rPr>
        <w:t xml:space="preserve">collect, understand, and share data in many useful ways. Whether </w:t>
      </w:r>
      <w:r w:rsidRPr="2B27FBE9" w:rsidR="71DADF98">
        <w:rPr>
          <w:rFonts w:ascii="Arial" w:hAnsi="Arial" w:eastAsia="Arial" w:cs="Arial"/>
          <w:noProof w:val="0"/>
          <w:sz w:val="24"/>
          <w:szCs w:val="24"/>
          <w:lang w:val="en-US"/>
        </w:rPr>
        <w:t>it’s</w:t>
      </w:r>
      <w:r w:rsidRPr="2B27FBE9" w:rsidR="71DADF98">
        <w:rPr>
          <w:rFonts w:ascii="Arial" w:hAnsi="Arial" w:eastAsia="Arial" w:cs="Arial"/>
          <w:noProof w:val="0"/>
          <w:sz w:val="24"/>
          <w:szCs w:val="24"/>
          <w:lang w:val="en-US"/>
        </w:rPr>
        <w:t xml:space="preserve"> analyzing business data, managing budgets, making charts, or working as a team, Excel makes these tasks easier and faster. Its wide range of features and ease of use mean it will continue to be an important skill and tool in the future. As technology continues to grow, Excel will remain a central part of digital work and learning. </w:t>
      </w:r>
    </w:p>
    <w:p xmlns:wp14="http://schemas.microsoft.com/office/word/2010/wordml" w:rsidP="29ACA2DA" wp14:paraId="09E9621A" wp14:textId="40429CA1">
      <w:pPr>
        <w:spacing w:before="240" w:beforeAutospacing="off" w:after="240" w:afterAutospacing="off" w:line="360" w:lineRule="auto"/>
        <w:jc w:val="both"/>
        <w:rPr>
          <w:rFonts w:ascii="Arial" w:hAnsi="Arial" w:eastAsia="Arial" w:cs="Arial"/>
        </w:rPr>
      </w:pPr>
    </w:p>
    <w:p xmlns:wp14="http://schemas.microsoft.com/office/word/2010/wordml" w:rsidP="29ACA2DA" wp14:paraId="68BE79E0" wp14:textId="63C1DA10">
      <w:pPr>
        <w:pStyle w:val="Normal"/>
        <w:spacing w:before="240" w:beforeAutospacing="off" w:after="240" w:afterAutospacing="off" w:line="360" w:lineRule="auto"/>
        <w:jc w:val="both"/>
        <w:rPr>
          <w:rFonts w:ascii="Arial" w:hAnsi="Arial" w:eastAsia="Arial" w:cs="Arial"/>
          <w:b w:val="1"/>
          <w:bCs w:val="1"/>
          <w:sz w:val="24"/>
          <w:szCs w:val="24"/>
        </w:rPr>
      </w:pPr>
      <w:r w:rsidRPr="29ACA2DA" w:rsidR="30B0A9F8">
        <w:rPr>
          <w:rFonts w:ascii="Arial" w:hAnsi="Arial" w:eastAsia="Arial" w:cs="Arial"/>
          <w:b w:val="1"/>
          <w:bCs w:val="1"/>
          <w:sz w:val="24"/>
          <w:szCs w:val="24"/>
        </w:rPr>
        <w:t>References</w:t>
      </w:r>
    </w:p>
    <w:p xmlns:wp14="http://schemas.microsoft.com/office/word/2010/wordml" w:rsidP="29ACA2DA" wp14:paraId="63C6BDE7" wp14:textId="15240E7D">
      <w:pPr>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Barreto, H. (2015). “Why excel? “J. Econ. Educ. 46, 300–309 </w:t>
      </w:r>
      <w:hyperlink r:id="R22825a7165bd4f60">
        <w:r w:rsidRPr="29ACA2DA" w:rsidR="71DADF98">
          <w:rPr>
            <w:rStyle w:val="Hyperlink"/>
            <w:rFonts w:ascii="Arial" w:hAnsi="Arial" w:eastAsia="Arial" w:cs="Arial"/>
            <w:noProof w:val="0"/>
            <w:sz w:val="24"/>
            <w:szCs w:val="24"/>
            <w:lang w:val="en-US"/>
          </w:rPr>
          <w:t>https://doi.org/10.1080/00220485.2015.1029177</w:t>
        </w:r>
      </w:hyperlink>
      <w:r w:rsidRPr="29ACA2DA" w:rsidR="71DADF98">
        <w:rPr>
          <w:rFonts w:ascii="Arial" w:hAnsi="Arial" w:eastAsia="Arial" w:cs="Arial"/>
          <w:noProof w:val="0"/>
          <w:sz w:val="24"/>
          <w:szCs w:val="24"/>
          <w:lang w:val="en-US"/>
        </w:rPr>
        <w:t xml:space="preserve"> </w:t>
      </w:r>
    </w:p>
    <w:p xmlns:wp14="http://schemas.microsoft.com/office/word/2010/wordml" w:rsidP="29ACA2DA" wp14:paraId="6AF3592D" wp14:textId="52FBE86B">
      <w:pPr>
        <w:pStyle w:val="Normal"/>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Brooks, S., and Taylor, J. (2016). "Improving the teaching of </w:t>
      </w:r>
      <w:r w:rsidRPr="29ACA2DA" w:rsidR="71DADF98">
        <w:rPr>
          <w:rFonts w:ascii="Arial" w:hAnsi="Arial" w:eastAsia="Arial" w:cs="Arial"/>
          <w:noProof w:val="0"/>
          <w:sz w:val="24"/>
          <w:szCs w:val="24"/>
          <w:lang w:val="en-US"/>
        </w:rPr>
        <w:t>microsoft</w:t>
      </w:r>
      <w:r w:rsidRPr="29ACA2DA" w:rsidR="71DADF98">
        <w:rPr>
          <w:rFonts w:ascii="Arial" w:hAnsi="Arial" w:eastAsia="Arial" w:cs="Arial"/>
          <w:noProof w:val="0"/>
          <w:sz w:val="24"/>
          <w:szCs w:val="24"/>
          <w:lang w:val="en-US"/>
        </w:rPr>
        <w:t xml:space="preserve"> </w:t>
      </w:r>
      <w:r w:rsidRPr="29ACA2DA" w:rsidR="71DADF98">
        <w:rPr>
          <w:rFonts w:ascii="Arial" w:hAnsi="Arial" w:eastAsia="Arial" w:cs="Arial"/>
          <w:noProof w:val="0"/>
          <w:sz w:val="24"/>
          <w:szCs w:val="24"/>
          <w:lang w:val="en-US"/>
        </w:rPr>
        <w:t>excel:</w:t>
      </w:r>
      <w:r w:rsidRPr="29ACA2DA" w:rsidR="71DADF98">
        <w:rPr>
          <w:rFonts w:ascii="Arial" w:hAnsi="Arial" w:eastAsia="Arial" w:cs="Arial"/>
          <w:noProof w:val="0"/>
          <w:sz w:val="24"/>
          <w:szCs w:val="24"/>
          <w:lang w:val="en-US"/>
        </w:rPr>
        <w:t xml:space="preserve"> traditional book vs. online platform." J. Educ. Bus. 91, 251–257 </w:t>
      </w:r>
      <w:hyperlink r:id="Rade7ad6c6e5645f4">
        <w:r w:rsidRPr="29ACA2DA" w:rsidR="71DADF98">
          <w:rPr>
            <w:rStyle w:val="Hyperlink"/>
            <w:rFonts w:ascii="Arial" w:hAnsi="Arial" w:eastAsia="Arial" w:cs="Arial"/>
            <w:noProof w:val="0"/>
            <w:sz w:val="24"/>
            <w:szCs w:val="24"/>
            <w:lang w:val="en-US"/>
          </w:rPr>
          <w:t>https://doi.org/10.1080/08832323.2016.1175411</w:t>
        </w:r>
      </w:hyperlink>
      <w:r w:rsidRPr="29ACA2DA" w:rsidR="71DADF98">
        <w:rPr>
          <w:rFonts w:ascii="Arial" w:hAnsi="Arial" w:eastAsia="Arial" w:cs="Arial"/>
          <w:noProof w:val="0"/>
          <w:sz w:val="24"/>
          <w:szCs w:val="24"/>
          <w:lang w:val="en-US"/>
        </w:rPr>
        <w:t xml:space="preserve"> </w:t>
      </w:r>
    </w:p>
    <w:p xmlns:wp14="http://schemas.microsoft.com/office/word/2010/wordml" w:rsidP="29ACA2DA" wp14:paraId="7B9AC58B" wp14:textId="40B4C514">
      <w:pPr>
        <w:pStyle w:val="Normal"/>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Carlberg, C. (2019). “Business Analysis with Microsoft Excel.” Pearson Education. </w:t>
      </w:r>
      <w:hyperlink r:id="R4110a7b907214171">
        <w:r w:rsidRPr="29ACA2DA" w:rsidR="71DADF98">
          <w:rPr>
            <w:rStyle w:val="Hyperlink"/>
            <w:rFonts w:ascii="Arial" w:hAnsi="Arial" w:eastAsia="Arial" w:cs="Arial"/>
            <w:noProof w:val="0"/>
            <w:sz w:val="24"/>
            <w:szCs w:val="24"/>
            <w:lang w:val="en-US"/>
          </w:rPr>
          <w:t>https://www.britannica.com/technology/Microsoft-Excel</w:t>
        </w:r>
      </w:hyperlink>
      <w:r w:rsidRPr="29ACA2DA" w:rsidR="71DADF98">
        <w:rPr>
          <w:rFonts w:ascii="Arial" w:hAnsi="Arial" w:eastAsia="Arial" w:cs="Arial"/>
          <w:noProof w:val="0"/>
          <w:sz w:val="24"/>
          <w:szCs w:val="24"/>
          <w:lang w:val="en-US"/>
        </w:rPr>
        <w:t xml:space="preserve"> </w:t>
      </w:r>
    </w:p>
    <w:p xmlns:wp14="http://schemas.microsoft.com/office/word/2010/wordml" w:rsidP="29ACA2DA" wp14:paraId="74798B35" wp14:textId="41CCD672">
      <w:pPr>
        <w:pStyle w:val="Normal"/>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Kumar, M. D. (2023). “A study on importance of Microsoft excel data analysis statistical tools in research </w:t>
      </w:r>
      <w:r w:rsidRPr="29ACA2DA" w:rsidR="71DADF98">
        <w:rPr>
          <w:rFonts w:ascii="Arial" w:hAnsi="Arial" w:eastAsia="Arial" w:cs="Arial"/>
          <w:noProof w:val="0"/>
          <w:sz w:val="24"/>
          <w:szCs w:val="24"/>
          <w:lang w:val="en-US"/>
        </w:rPr>
        <w:t>works."J</w:t>
      </w:r>
      <w:r w:rsidRPr="29ACA2DA" w:rsidR="71DADF98">
        <w:rPr>
          <w:rFonts w:ascii="Arial" w:hAnsi="Arial" w:eastAsia="Arial" w:cs="Arial"/>
          <w:noProof w:val="0"/>
          <w:sz w:val="24"/>
          <w:szCs w:val="24"/>
          <w:lang w:val="en-US"/>
        </w:rPr>
        <w:t xml:space="preserve">. Manag. Educ. Res. </w:t>
      </w:r>
      <w:r w:rsidRPr="29ACA2DA" w:rsidR="71DADF98">
        <w:rPr>
          <w:rFonts w:ascii="Arial" w:hAnsi="Arial" w:eastAsia="Arial" w:cs="Arial"/>
          <w:noProof w:val="0"/>
          <w:sz w:val="24"/>
          <w:szCs w:val="24"/>
          <w:lang w:val="en-US"/>
        </w:rPr>
        <w:t>Innov</w:t>
      </w:r>
      <w:r w:rsidRPr="29ACA2DA" w:rsidR="71DADF98">
        <w:rPr>
          <w:rFonts w:ascii="Arial" w:hAnsi="Arial" w:eastAsia="Arial" w:cs="Arial"/>
          <w:noProof w:val="0"/>
          <w:sz w:val="24"/>
          <w:szCs w:val="24"/>
          <w:lang w:val="en-US"/>
        </w:rPr>
        <w:t>. 1, 76–83</w:t>
      </w:r>
    </w:p>
    <w:p xmlns:wp14="http://schemas.microsoft.com/office/word/2010/wordml" w:rsidP="29ACA2DA" wp14:paraId="143A1B91" wp14:textId="0CA2D0A9">
      <w:pPr>
        <w:pStyle w:val="Normal"/>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DOI:10.5281/zenodo.10449150 </w:t>
      </w:r>
    </w:p>
    <w:p xmlns:wp14="http://schemas.microsoft.com/office/word/2010/wordml" w:rsidP="29ACA2DA" wp14:paraId="6DAEF3AF" wp14:textId="616C5E63">
      <w:pPr>
        <w:pStyle w:val="Normal"/>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Rebman Jr, C. M., Booker, Q. E., Wimmer, H., Levkoff, S., McMurtrey, M., and Powell, L. M. (2023). "An Industry Survey of Analytics Spreadsheet Tools Adoption: Microsoft Excel vs Google Sheets". </w:t>
      </w:r>
      <w:r w:rsidRPr="29ACA2DA" w:rsidR="3857017E">
        <w:rPr>
          <w:rFonts w:ascii="Arial" w:hAnsi="Arial" w:eastAsia="Arial" w:cs="Arial"/>
          <w:noProof w:val="0"/>
          <w:sz w:val="24"/>
          <w:szCs w:val="24"/>
          <w:lang w:val="en-US"/>
        </w:rPr>
        <w:t xml:space="preserve"> </w:t>
      </w:r>
      <w:hyperlink r:id="Rf58bf4cfd8e745ba">
        <w:r w:rsidRPr="29ACA2DA" w:rsidR="71DADF98">
          <w:rPr>
            <w:rStyle w:val="Hyperlink"/>
            <w:rFonts w:ascii="Arial" w:hAnsi="Arial" w:eastAsia="Arial" w:cs="Arial"/>
            <w:noProof w:val="0"/>
            <w:sz w:val="24"/>
            <w:szCs w:val="24"/>
            <w:lang w:val="en-US"/>
          </w:rPr>
          <w:t>https://eric.ed.gov/?id=EJ1409034</w:t>
        </w:r>
      </w:hyperlink>
      <w:r w:rsidRPr="29ACA2DA" w:rsidR="71DADF98">
        <w:rPr>
          <w:rFonts w:ascii="Arial" w:hAnsi="Arial" w:eastAsia="Arial" w:cs="Arial"/>
          <w:noProof w:val="0"/>
          <w:sz w:val="24"/>
          <w:szCs w:val="24"/>
          <w:lang w:val="en-US"/>
        </w:rPr>
        <w:t xml:space="preserve"> </w:t>
      </w:r>
    </w:p>
    <w:p xmlns:wp14="http://schemas.microsoft.com/office/word/2010/wordml" w:rsidP="29ACA2DA" wp14:paraId="239AB78A" wp14:textId="3D65A908">
      <w:pPr>
        <w:pStyle w:val="Normal"/>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Simaremare</w:t>
      </w:r>
      <w:r w:rsidRPr="29ACA2DA" w:rsidR="71DADF98">
        <w:rPr>
          <w:rFonts w:ascii="Arial" w:hAnsi="Arial" w:eastAsia="Arial" w:cs="Arial"/>
          <w:noProof w:val="0"/>
          <w:sz w:val="24"/>
          <w:szCs w:val="24"/>
          <w:lang w:val="en-US"/>
        </w:rPr>
        <w:t xml:space="preserve">, S. T., Atika, L., and Siregar, R. (2024).” Effectivity of the Microsoft Excel Application on Student Understanding in Statistics </w:t>
      </w:r>
      <w:r w:rsidRPr="29ACA2DA" w:rsidR="71DADF98">
        <w:rPr>
          <w:rFonts w:ascii="Arial" w:hAnsi="Arial" w:eastAsia="Arial" w:cs="Arial"/>
          <w:noProof w:val="0"/>
          <w:sz w:val="24"/>
          <w:szCs w:val="24"/>
          <w:lang w:val="en-US"/>
        </w:rPr>
        <w:t>Courses".</w:t>
      </w:r>
      <w:r w:rsidRPr="29ACA2DA" w:rsidR="71DADF98">
        <w:rPr>
          <w:rFonts w:ascii="Arial" w:hAnsi="Arial" w:eastAsia="Arial" w:cs="Arial"/>
          <w:noProof w:val="0"/>
          <w:sz w:val="24"/>
          <w:szCs w:val="24"/>
          <w:lang w:val="en-US"/>
        </w:rPr>
        <w:t xml:space="preserve"> </w:t>
      </w:r>
      <w:hyperlink r:id="R9e02c978ab094e50">
        <w:r w:rsidRPr="29ACA2DA" w:rsidR="71DADF98">
          <w:rPr>
            <w:rStyle w:val="Hyperlink"/>
            <w:rFonts w:ascii="Arial" w:hAnsi="Arial" w:eastAsia="Arial" w:cs="Arial"/>
            <w:noProof w:val="0"/>
            <w:sz w:val="24"/>
            <w:szCs w:val="24"/>
            <w:lang w:val="en-US"/>
          </w:rPr>
          <w:t>https://journal.mgedukasia.or.id/index.php/ijesh/article/view/60</w:t>
        </w:r>
      </w:hyperlink>
      <w:r w:rsidRPr="29ACA2DA" w:rsidR="71DADF98">
        <w:rPr>
          <w:rFonts w:ascii="Arial" w:hAnsi="Arial" w:eastAsia="Arial" w:cs="Arial"/>
          <w:noProof w:val="0"/>
          <w:sz w:val="24"/>
          <w:szCs w:val="24"/>
          <w:lang w:val="en-US"/>
        </w:rPr>
        <w:t xml:space="preserve"> </w:t>
      </w:r>
    </w:p>
    <w:p xmlns:wp14="http://schemas.microsoft.com/office/word/2010/wordml" w:rsidP="29ACA2DA" wp14:paraId="4F778112" wp14:textId="20CB787E">
      <w:pPr>
        <w:pStyle w:val="Normal"/>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DOI: </w:t>
      </w:r>
      <w:hyperlink r:id="Rd326b316af5947e0">
        <w:r w:rsidRPr="29ACA2DA" w:rsidR="71DADF98">
          <w:rPr>
            <w:rStyle w:val="Hyperlink"/>
            <w:rFonts w:ascii="Arial" w:hAnsi="Arial" w:eastAsia="Arial" w:cs="Arial"/>
            <w:noProof w:val="0"/>
            <w:sz w:val="24"/>
            <w:szCs w:val="24"/>
            <w:lang w:val="en-US"/>
          </w:rPr>
          <w:t>https://doi.org/10.62945/ijesh.v1i2.60</w:t>
        </w:r>
      </w:hyperlink>
      <w:r w:rsidRPr="29ACA2DA" w:rsidR="71DADF98">
        <w:rPr>
          <w:rFonts w:ascii="Arial" w:hAnsi="Arial" w:eastAsia="Arial" w:cs="Arial"/>
          <w:noProof w:val="0"/>
          <w:sz w:val="24"/>
          <w:szCs w:val="24"/>
          <w:lang w:val="en-US"/>
        </w:rPr>
        <w:t xml:space="preserve"> </w:t>
      </w:r>
    </w:p>
    <w:p xmlns:wp14="http://schemas.microsoft.com/office/word/2010/wordml" w:rsidP="29ACA2DA" wp14:paraId="0EBEB77E" wp14:textId="774145C1">
      <w:pPr>
        <w:pStyle w:val="Normal"/>
        <w:spacing w:before="240" w:beforeAutospacing="off" w:after="240" w:afterAutospacing="off"/>
        <w:rPr>
          <w:rFonts w:ascii="Arial" w:hAnsi="Arial" w:eastAsia="Arial" w:cs="Arial"/>
          <w:noProof w:val="0"/>
          <w:sz w:val="24"/>
          <w:szCs w:val="24"/>
          <w:lang w:val="en-US"/>
        </w:rPr>
      </w:pPr>
      <w:r w:rsidRPr="29ACA2DA" w:rsidR="71DADF98">
        <w:rPr>
          <w:rFonts w:ascii="Arial" w:hAnsi="Arial" w:eastAsia="Arial" w:cs="Arial"/>
          <w:noProof w:val="0"/>
          <w:sz w:val="24"/>
          <w:szCs w:val="24"/>
          <w:lang w:val="en-US"/>
        </w:rPr>
        <w:t xml:space="preserve">Winston, W. L. (2016).” Microsoft Excel 2016: Data Analysis and Business Modeling”. Microsoft Press. </w:t>
      </w:r>
    </w:p>
    <w:p xmlns:wp14="http://schemas.microsoft.com/office/word/2010/wordml" w:rsidP="2B27FBE9" wp14:paraId="648620C9" wp14:textId="09BDCCAC">
      <w:pPr>
        <w:pStyle w:val="Normal"/>
        <w:spacing w:before="240" w:beforeAutospacing="off" w:after="240" w:afterAutospacing="off"/>
        <w:rPr>
          <w:rFonts w:ascii="Arial" w:hAnsi="Arial" w:eastAsia="Arial" w:cs="Arial"/>
          <w:b w:val="0"/>
          <w:bCs w:val="0"/>
          <w:noProof w:val="0"/>
          <w:sz w:val="24"/>
          <w:szCs w:val="24"/>
          <w:lang w:val="en-US"/>
        </w:rPr>
      </w:pPr>
      <w:r w:rsidRPr="2B27FBE9" w:rsidR="073DAA61">
        <w:rPr>
          <w:rFonts w:ascii="Arial" w:hAnsi="Arial" w:eastAsia="Arial" w:cs="Arial"/>
          <w:b w:val="1"/>
          <w:bCs w:val="1"/>
          <w:noProof w:val="0"/>
          <w:sz w:val="24"/>
          <w:szCs w:val="24"/>
          <w:lang w:val="en-US"/>
        </w:rPr>
        <w:t>TASK 2</w:t>
      </w:r>
      <w:r w:rsidRPr="2B27FBE9" w:rsidR="76C99D1E">
        <w:rPr>
          <w:rFonts w:ascii="Arial" w:hAnsi="Arial" w:eastAsia="Arial" w:cs="Arial"/>
          <w:b w:val="1"/>
          <w:bCs w:val="1"/>
          <w:noProof w:val="0"/>
          <w:sz w:val="24"/>
          <w:szCs w:val="24"/>
          <w:lang w:val="en-US"/>
        </w:rPr>
        <w:t xml:space="preserve"> </w:t>
      </w:r>
      <w:r w:rsidRPr="2B27FBE9" w:rsidR="1EAF7DD7">
        <w:rPr>
          <w:rFonts w:ascii="Arial" w:hAnsi="Arial" w:eastAsia="Arial" w:cs="Arial"/>
          <w:b w:val="1"/>
          <w:bCs w:val="1"/>
          <w:noProof w:val="0"/>
          <w:sz w:val="24"/>
          <w:szCs w:val="24"/>
          <w:lang w:val="en-US"/>
        </w:rPr>
        <w:t xml:space="preserve"> </w:t>
      </w:r>
    </w:p>
    <w:p xmlns:wp14="http://schemas.microsoft.com/office/word/2010/wordml" w:rsidP="2B27FBE9" wp14:paraId="7D2C2F12" wp14:textId="771F6D76">
      <w:pPr>
        <w:pStyle w:val="Normal"/>
        <w:spacing w:before="240" w:beforeAutospacing="off" w:after="240" w:afterAutospacing="off"/>
        <w:rPr>
          <w:rFonts w:ascii="Arial" w:hAnsi="Arial" w:eastAsia="Arial" w:cs="Arial"/>
          <w:b w:val="0"/>
          <w:bCs w:val="0"/>
          <w:noProof w:val="0"/>
          <w:sz w:val="24"/>
          <w:szCs w:val="24"/>
          <w:lang w:val="en-US"/>
        </w:rPr>
      </w:pPr>
      <w:r w:rsidRPr="2B27FBE9" w:rsidR="1EAF7DD7">
        <w:rPr>
          <w:rFonts w:ascii="Arial" w:hAnsi="Arial" w:eastAsia="Arial" w:cs="Arial"/>
          <w:b w:val="1"/>
          <w:bCs w:val="1"/>
          <w:noProof w:val="0"/>
          <w:sz w:val="24"/>
          <w:szCs w:val="24"/>
          <w:lang w:val="en-US"/>
        </w:rPr>
        <w:t xml:space="preserve"> </w:t>
      </w:r>
      <w:r w:rsidRPr="2B27FBE9" w:rsidR="1EAF7DD7">
        <w:rPr>
          <w:rFonts w:ascii="Arial" w:hAnsi="Arial" w:eastAsia="Arial" w:cs="Arial"/>
          <w:b w:val="0"/>
          <w:bCs w:val="0"/>
          <w:noProof w:val="0"/>
          <w:sz w:val="24"/>
          <w:szCs w:val="24"/>
          <w:lang w:val="en-US"/>
        </w:rPr>
        <w:t>Microsoft excel spreadsheet and bar chart /cash flow comparing income and expenses across the three months</w:t>
      </w:r>
      <w:r w:rsidRPr="2B27FBE9" w:rsidR="270E81B5">
        <w:rPr>
          <w:rFonts w:ascii="Arial" w:hAnsi="Arial" w:eastAsia="Arial" w:cs="Arial"/>
          <w:b w:val="0"/>
          <w:bCs w:val="0"/>
          <w:noProof w:val="0"/>
          <w:sz w:val="24"/>
          <w:szCs w:val="24"/>
          <w:lang w:val="en-US"/>
        </w:rPr>
        <w:t>;</w:t>
      </w:r>
    </w:p>
    <w:p xmlns:wp14="http://schemas.microsoft.com/office/word/2010/wordml" w:rsidP="29ACA2DA" wp14:paraId="47250B6C" wp14:textId="2295C90C">
      <w:pPr>
        <w:pStyle w:val="Normal"/>
        <w:spacing w:before="240" w:beforeAutospacing="off" w:after="240" w:afterAutospacing="off"/>
        <w:rPr>
          <w:rFonts w:ascii="Arial" w:hAnsi="Arial" w:eastAsia="Arial" w:cs="Arial"/>
          <w:b w:val="1"/>
          <w:bCs w:val="1"/>
          <w:noProof w:val="0"/>
          <w:sz w:val="24"/>
          <w:szCs w:val="24"/>
          <w:lang w:val="en-US"/>
        </w:rPr>
      </w:pPr>
      <w:hyperlink r:id="R9c69d6a3bda243f9">
        <w:r w:rsidRPr="2B27FBE9" w:rsidR="073DAA61">
          <w:rPr>
            <w:rStyle w:val="Hyperlink"/>
            <w:rFonts w:ascii="Arial" w:hAnsi="Arial" w:eastAsia="Arial" w:cs="Arial"/>
            <w:b w:val="1"/>
            <w:bCs w:val="1"/>
            <w:noProof w:val="0"/>
            <w:sz w:val="24"/>
            <w:szCs w:val="24"/>
            <w:lang w:val="en-US"/>
          </w:rPr>
          <w:t>https://docs.google.com/spreadsheets/d/1ZAtlJqAz81oeVDyNJaWCWz3FxQ7gkMe0vz8QxJABZKQ/edit?usp=sharing</w:t>
        </w:r>
      </w:hyperlink>
    </w:p>
    <w:p w:rsidR="2B27FBE9" w:rsidP="2B27FBE9" w:rsidRDefault="2B27FBE9" w14:paraId="58B34D7E" w14:textId="1C0C13ED">
      <w:pPr>
        <w:pStyle w:val="Normal"/>
        <w:spacing w:before="240" w:beforeAutospacing="off" w:after="240" w:afterAutospacing="off"/>
        <w:rPr>
          <w:rFonts w:ascii="Arial" w:hAnsi="Arial" w:eastAsia="Arial" w:cs="Arial"/>
          <w:b w:val="1"/>
          <w:bCs w:val="1"/>
          <w:noProof w:val="0"/>
          <w:sz w:val="24"/>
          <w:szCs w:val="24"/>
          <w:lang w:val="en-US"/>
        </w:rPr>
      </w:pPr>
    </w:p>
    <w:p w:rsidR="61AB9FC7" w:rsidP="2B27FBE9" w:rsidRDefault="61AB9FC7" w14:paraId="603A5940" w14:textId="36A31F44">
      <w:pPr>
        <w:spacing w:before="240" w:beforeAutospacing="off" w:after="240" w:afterAutospacing="off"/>
      </w:pPr>
      <w:hyperlink r:id="R53b0cef5bbd74c18">
        <w:r w:rsidRPr="2B27FBE9" w:rsidR="61AB9FC7">
          <w:rPr>
            <w:rStyle w:val="Hyperlink"/>
            <w:rFonts w:ascii="Arial" w:hAnsi="Arial" w:eastAsia="Arial" w:cs="Arial"/>
            <w:noProof w:val="0"/>
            <w:sz w:val="24"/>
            <w:szCs w:val="24"/>
            <w:lang w:val="en-US"/>
          </w:rPr>
          <w:t>Konia Cash flow.xlsx</w:t>
        </w:r>
      </w:hyperlink>
    </w:p>
    <w:p w:rsidR="2B27FBE9" w:rsidP="2B27FBE9" w:rsidRDefault="2B27FBE9" w14:paraId="28C0B8F4" w14:textId="3A222CE6">
      <w:pPr>
        <w:spacing w:before="240" w:beforeAutospacing="off" w:after="240" w:afterAutospacing="off"/>
        <w:rPr>
          <w:rFonts w:ascii="Arial" w:hAnsi="Arial" w:eastAsia="Arial" w:cs="Arial"/>
          <w:noProof w:val="0"/>
          <w:sz w:val="24"/>
          <w:szCs w:val="24"/>
          <w:lang w:val="en-US"/>
        </w:rPr>
      </w:pPr>
    </w:p>
    <w:p xmlns:wp14="http://schemas.microsoft.com/office/word/2010/wordml" w:rsidP="29ACA2DA" wp14:paraId="25012A02" wp14:textId="2FF70595">
      <w:pPr>
        <w:pStyle w:val="Normal"/>
        <w:spacing w:before="240" w:beforeAutospacing="off" w:after="240" w:afterAutospacing="off"/>
        <w:rPr>
          <w:rFonts w:ascii="Arial" w:hAnsi="Arial" w:eastAsia="Arial" w:cs="Arial"/>
          <w:b w:val="1"/>
          <w:bCs w:val="1"/>
          <w:noProof w:val="0"/>
          <w:sz w:val="24"/>
          <w:szCs w:val="24"/>
          <w:lang w:val="en-US"/>
        </w:rPr>
      </w:pPr>
    </w:p>
    <w:p xmlns:wp14="http://schemas.microsoft.com/office/word/2010/wordml" w:rsidP="29ACA2DA" wp14:paraId="5C4EFE65" wp14:textId="70B37CD1">
      <w:pPr>
        <w:pStyle w:val="Normal"/>
        <w:spacing w:before="240" w:beforeAutospacing="off" w:after="240" w:afterAutospacing="off"/>
        <w:rPr>
          <w:rFonts w:ascii="Arial" w:hAnsi="Arial" w:eastAsia="Arial" w:cs="Arial"/>
          <w:b w:val="1"/>
          <w:bCs w:val="1"/>
          <w:noProof w:val="0"/>
          <w:sz w:val="24"/>
          <w:szCs w:val="24"/>
          <w:lang w:val="en-US"/>
        </w:rPr>
      </w:pPr>
    </w:p>
    <w:p xmlns:wp14="http://schemas.microsoft.com/office/word/2010/wordml" w:rsidP="29ACA2DA" wp14:paraId="257F3442" wp14:textId="4CF1E090">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29ACA2DA" wp14:paraId="34BA6B94" wp14:textId="17DFCD06">
      <w:pPr>
        <w:spacing w:before="240" w:beforeAutospacing="off" w:after="240" w:afterAutospacing="off"/>
        <w:rPr>
          <w:rFonts w:ascii="Arial" w:hAnsi="Arial" w:eastAsia="Arial" w:cs="Arial"/>
          <w:sz w:val="24"/>
          <w:szCs w:val="24"/>
        </w:rPr>
      </w:pPr>
    </w:p>
    <w:p xmlns:wp14="http://schemas.microsoft.com/office/word/2010/wordml" w:rsidP="29ACA2DA" wp14:paraId="276DF315" wp14:textId="008D7D3B">
      <w:pPr>
        <w:spacing w:before="240" w:beforeAutospacing="off" w:after="240" w:afterAutospacing="off"/>
        <w:rPr>
          <w:rFonts w:ascii="Arial" w:hAnsi="Arial" w:eastAsia="Arial" w:cs="Arial"/>
          <w:sz w:val="24"/>
          <w:szCs w:val="24"/>
        </w:rPr>
      </w:pPr>
    </w:p>
    <w:p xmlns:wp14="http://schemas.microsoft.com/office/word/2010/wordml" w:rsidP="29ACA2DA" wp14:paraId="2C078E63" wp14:textId="0AF3F892">
      <w:pPr>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0E7B71"/>
    <w:rsid w:val="005D4B3D"/>
    <w:rsid w:val="0078A3B7"/>
    <w:rsid w:val="007B9DF1"/>
    <w:rsid w:val="00E9CFBF"/>
    <w:rsid w:val="014260EB"/>
    <w:rsid w:val="032B567C"/>
    <w:rsid w:val="03F2CA72"/>
    <w:rsid w:val="0480B954"/>
    <w:rsid w:val="04813183"/>
    <w:rsid w:val="04E7108B"/>
    <w:rsid w:val="04F37707"/>
    <w:rsid w:val="055F238D"/>
    <w:rsid w:val="05B4DBB7"/>
    <w:rsid w:val="06384C8F"/>
    <w:rsid w:val="068BD1CF"/>
    <w:rsid w:val="06EBB6EA"/>
    <w:rsid w:val="0732D11F"/>
    <w:rsid w:val="073DAA61"/>
    <w:rsid w:val="07A37F93"/>
    <w:rsid w:val="08147FDE"/>
    <w:rsid w:val="086681F8"/>
    <w:rsid w:val="086F2905"/>
    <w:rsid w:val="08ACA479"/>
    <w:rsid w:val="08FEAC4D"/>
    <w:rsid w:val="0982EA4B"/>
    <w:rsid w:val="098A5539"/>
    <w:rsid w:val="0A737647"/>
    <w:rsid w:val="0B70D032"/>
    <w:rsid w:val="0BA94DBC"/>
    <w:rsid w:val="0BECD37E"/>
    <w:rsid w:val="0C2757A9"/>
    <w:rsid w:val="0C9BA724"/>
    <w:rsid w:val="0CA4EE16"/>
    <w:rsid w:val="0E3D1809"/>
    <w:rsid w:val="0F1B6025"/>
    <w:rsid w:val="0F933193"/>
    <w:rsid w:val="0FAB323B"/>
    <w:rsid w:val="1027D7B6"/>
    <w:rsid w:val="102FAFA7"/>
    <w:rsid w:val="10ABC88A"/>
    <w:rsid w:val="110CD9B8"/>
    <w:rsid w:val="11D10684"/>
    <w:rsid w:val="11E13821"/>
    <w:rsid w:val="1328F6A4"/>
    <w:rsid w:val="1478976F"/>
    <w:rsid w:val="147B6283"/>
    <w:rsid w:val="14877CED"/>
    <w:rsid w:val="14962287"/>
    <w:rsid w:val="14B0C55F"/>
    <w:rsid w:val="15BF7DF4"/>
    <w:rsid w:val="16624DF9"/>
    <w:rsid w:val="1667F640"/>
    <w:rsid w:val="16A5333A"/>
    <w:rsid w:val="180DAB4A"/>
    <w:rsid w:val="18D1B54E"/>
    <w:rsid w:val="18E692CE"/>
    <w:rsid w:val="18F0F308"/>
    <w:rsid w:val="197A4F9A"/>
    <w:rsid w:val="19EDF826"/>
    <w:rsid w:val="1AB36E84"/>
    <w:rsid w:val="1AB90C2C"/>
    <w:rsid w:val="1B187DD0"/>
    <w:rsid w:val="1C0FBE32"/>
    <w:rsid w:val="1C531C54"/>
    <w:rsid w:val="1CD3D233"/>
    <w:rsid w:val="1D6D296F"/>
    <w:rsid w:val="1DB1814A"/>
    <w:rsid w:val="1DF671A8"/>
    <w:rsid w:val="1DFF161A"/>
    <w:rsid w:val="1EAF7DD7"/>
    <w:rsid w:val="1F8A9783"/>
    <w:rsid w:val="1FB1759A"/>
    <w:rsid w:val="20CC34E5"/>
    <w:rsid w:val="2138D0F7"/>
    <w:rsid w:val="21B10927"/>
    <w:rsid w:val="21F1F3AA"/>
    <w:rsid w:val="22EF7A42"/>
    <w:rsid w:val="232C006F"/>
    <w:rsid w:val="2339A9F6"/>
    <w:rsid w:val="2387CAAE"/>
    <w:rsid w:val="24929DDD"/>
    <w:rsid w:val="24976604"/>
    <w:rsid w:val="24BED91B"/>
    <w:rsid w:val="270E81B5"/>
    <w:rsid w:val="278DF393"/>
    <w:rsid w:val="27C958D4"/>
    <w:rsid w:val="285DEC6F"/>
    <w:rsid w:val="28953AAB"/>
    <w:rsid w:val="2936A9B8"/>
    <w:rsid w:val="29554B66"/>
    <w:rsid w:val="295ADFF9"/>
    <w:rsid w:val="29ACA2DA"/>
    <w:rsid w:val="29EBBFF8"/>
    <w:rsid w:val="29F7F058"/>
    <w:rsid w:val="2A52B220"/>
    <w:rsid w:val="2B27FBE9"/>
    <w:rsid w:val="2B29A1D0"/>
    <w:rsid w:val="2BDDDA28"/>
    <w:rsid w:val="2C25A84D"/>
    <w:rsid w:val="2D2A8F81"/>
    <w:rsid w:val="2E7D9B21"/>
    <w:rsid w:val="2E87CD0B"/>
    <w:rsid w:val="2FA36BF0"/>
    <w:rsid w:val="2FD7426C"/>
    <w:rsid w:val="304F2FEB"/>
    <w:rsid w:val="3060B866"/>
    <w:rsid w:val="30B0A9F8"/>
    <w:rsid w:val="31631D83"/>
    <w:rsid w:val="31AF5832"/>
    <w:rsid w:val="32B5DAB1"/>
    <w:rsid w:val="32D61A33"/>
    <w:rsid w:val="3305066B"/>
    <w:rsid w:val="3411F763"/>
    <w:rsid w:val="343DD932"/>
    <w:rsid w:val="3500AD78"/>
    <w:rsid w:val="35ED2DA8"/>
    <w:rsid w:val="369A6A0A"/>
    <w:rsid w:val="37606805"/>
    <w:rsid w:val="383170CA"/>
    <w:rsid w:val="3857017E"/>
    <w:rsid w:val="397ABFA5"/>
    <w:rsid w:val="3980241F"/>
    <w:rsid w:val="3A409D8E"/>
    <w:rsid w:val="3A710B3D"/>
    <w:rsid w:val="3BC45C71"/>
    <w:rsid w:val="3BD33CA0"/>
    <w:rsid w:val="3C23BD07"/>
    <w:rsid w:val="3CBA70EE"/>
    <w:rsid w:val="3D38536A"/>
    <w:rsid w:val="3D49A0DE"/>
    <w:rsid w:val="3D748443"/>
    <w:rsid w:val="3D80887D"/>
    <w:rsid w:val="3DF449CA"/>
    <w:rsid w:val="3F6251D7"/>
    <w:rsid w:val="40053E22"/>
    <w:rsid w:val="4026CE83"/>
    <w:rsid w:val="40FC9321"/>
    <w:rsid w:val="413391EC"/>
    <w:rsid w:val="4161950E"/>
    <w:rsid w:val="41EDC1AB"/>
    <w:rsid w:val="424D4F66"/>
    <w:rsid w:val="440AEF94"/>
    <w:rsid w:val="4437B57E"/>
    <w:rsid w:val="44F14DC4"/>
    <w:rsid w:val="45389B15"/>
    <w:rsid w:val="46AC0194"/>
    <w:rsid w:val="46FAB3A7"/>
    <w:rsid w:val="47A7A80A"/>
    <w:rsid w:val="47AB44E0"/>
    <w:rsid w:val="47BA7516"/>
    <w:rsid w:val="4873A048"/>
    <w:rsid w:val="4A0A89C2"/>
    <w:rsid w:val="4A5E243E"/>
    <w:rsid w:val="4AA4A877"/>
    <w:rsid w:val="4AB803F3"/>
    <w:rsid w:val="4B7B0921"/>
    <w:rsid w:val="4CCE8A3D"/>
    <w:rsid w:val="4CE4CD48"/>
    <w:rsid w:val="4D9BF51E"/>
    <w:rsid w:val="4DA1E911"/>
    <w:rsid w:val="4DAFF13A"/>
    <w:rsid w:val="4DE86D9F"/>
    <w:rsid w:val="4E1DF49F"/>
    <w:rsid w:val="4ECF882E"/>
    <w:rsid w:val="4F3132B3"/>
    <w:rsid w:val="4F8C96F7"/>
    <w:rsid w:val="4FD741B6"/>
    <w:rsid w:val="5016ADB2"/>
    <w:rsid w:val="5060DBB4"/>
    <w:rsid w:val="50C6A20E"/>
    <w:rsid w:val="521DDA53"/>
    <w:rsid w:val="523EACC0"/>
    <w:rsid w:val="52929D67"/>
    <w:rsid w:val="52CD8CD8"/>
    <w:rsid w:val="5369F24A"/>
    <w:rsid w:val="53E563E8"/>
    <w:rsid w:val="5431BF1A"/>
    <w:rsid w:val="545A98F6"/>
    <w:rsid w:val="5537614F"/>
    <w:rsid w:val="56D72BBF"/>
    <w:rsid w:val="572FE75D"/>
    <w:rsid w:val="576BD9F0"/>
    <w:rsid w:val="580A61BA"/>
    <w:rsid w:val="58331085"/>
    <w:rsid w:val="58D11D6C"/>
    <w:rsid w:val="5973D4F0"/>
    <w:rsid w:val="59BDB704"/>
    <w:rsid w:val="59C8CD93"/>
    <w:rsid w:val="5A1ACE0F"/>
    <w:rsid w:val="5AB87B29"/>
    <w:rsid w:val="5AD06689"/>
    <w:rsid w:val="5ADFA58B"/>
    <w:rsid w:val="5AF944FE"/>
    <w:rsid w:val="5BD8A401"/>
    <w:rsid w:val="5C92998A"/>
    <w:rsid w:val="5CB8C36A"/>
    <w:rsid w:val="5E47B018"/>
    <w:rsid w:val="5EE46F90"/>
    <w:rsid w:val="5EF57421"/>
    <w:rsid w:val="5F95C60F"/>
    <w:rsid w:val="5FEE922F"/>
    <w:rsid w:val="605950D2"/>
    <w:rsid w:val="60C89EF4"/>
    <w:rsid w:val="61460EF8"/>
    <w:rsid w:val="61AB9FC7"/>
    <w:rsid w:val="6309915F"/>
    <w:rsid w:val="632A7DD2"/>
    <w:rsid w:val="63678BB2"/>
    <w:rsid w:val="63D2D56B"/>
    <w:rsid w:val="63EE9214"/>
    <w:rsid w:val="64092D41"/>
    <w:rsid w:val="6414C968"/>
    <w:rsid w:val="6527FF83"/>
    <w:rsid w:val="653C45AA"/>
    <w:rsid w:val="654431F2"/>
    <w:rsid w:val="657D982F"/>
    <w:rsid w:val="658D4366"/>
    <w:rsid w:val="65911A76"/>
    <w:rsid w:val="65919A0D"/>
    <w:rsid w:val="663455E1"/>
    <w:rsid w:val="66691ACC"/>
    <w:rsid w:val="66A50B2A"/>
    <w:rsid w:val="66FA696C"/>
    <w:rsid w:val="671D3929"/>
    <w:rsid w:val="68BE31F3"/>
    <w:rsid w:val="68C77EC2"/>
    <w:rsid w:val="69439CD9"/>
    <w:rsid w:val="6A0E7B71"/>
    <w:rsid w:val="6AB65742"/>
    <w:rsid w:val="6AC73065"/>
    <w:rsid w:val="6BC7E7D6"/>
    <w:rsid w:val="6BD7C3F6"/>
    <w:rsid w:val="6C127229"/>
    <w:rsid w:val="6C6563EE"/>
    <w:rsid w:val="6CB3CA02"/>
    <w:rsid w:val="6CC819BF"/>
    <w:rsid w:val="6D0E25EC"/>
    <w:rsid w:val="6E344654"/>
    <w:rsid w:val="6F188E04"/>
    <w:rsid w:val="7033CEFB"/>
    <w:rsid w:val="706246D8"/>
    <w:rsid w:val="70E56061"/>
    <w:rsid w:val="71DADF98"/>
    <w:rsid w:val="734E118A"/>
    <w:rsid w:val="735CF7B1"/>
    <w:rsid w:val="7363F612"/>
    <w:rsid w:val="73B70AD3"/>
    <w:rsid w:val="73F7DEFA"/>
    <w:rsid w:val="742BC573"/>
    <w:rsid w:val="74308742"/>
    <w:rsid w:val="745E2449"/>
    <w:rsid w:val="747FDE47"/>
    <w:rsid w:val="7512465D"/>
    <w:rsid w:val="7601D045"/>
    <w:rsid w:val="76C99D1E"/>
    <w:rsid w:val="76ED04BB"/>
    <w:rsid w:val="76ED7F5F"/>
    <w:rsid w:val="76FD926A"/>
    <w:rsid w:val="77946D84"/>
    <w:rsid w:val="77FFA166"/>
    <w:rsid w:val="7864B2F5"/>
    <w:rsid w:val="78B805CC"/>
    <w:rsid w:val="7985E399"/>
    <w:rsid w:val="7A7A5295"/>
    <w:rsid w:val="7ADFFAFC"/>
    <w:rsid w:val="7B48FF94"/>
    <w:rsid w:val="7C7F7C01"/>
    <w:rsid w:val="7D29332B"/>
    <w:rsid w:val="7D2EA10A"/>
    <w:rsid w:val="7D5AB28D"/>
    <w:rsid w:val="7D9831F1"/>
    <w:rsid w:val="7E739F91"/>
    <w:rsid w:val="7EC448D5"/>
    <w:rsid w:val="7F813190"/>
    <w:rsid w:val="7FDE9009"/>
    <w:rsid w:val="7FEA9F52"/>
    <w:rsid w:val="7FF6F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E7B71"/>
  <w15:chartTrackingRefBased/>
  <w15:docId w15:val="{FDA91B8F-34C3-4A93-B184-C5350213F7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9ACA2D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5bea62d881f4965" /><Relationship Type="http://schemas.openxmlformats.org/officeDocument/2006/relationships/image" Target="/media/image2.png" Id="R82bb38ec236940dd" /><Relationship Type="http://schemas.openxmlformats.org/officeDocument/2006/relationships/image" Target="/media/image3.png" Id="R91a6737e7fcf4824" /><Relationship Type="http://schemas.openxmlformats.org/officeDocument/2006/relationships/image" Target="/media/image4.png" Id="Rdfb3e56b0f2a4f50" /><Relationship Type="http://schemas.openxmlformats.org/officeDocument/2006/relationships/image" Target="/media/image5.png" Id="R9628cbc56c4640b8" /><Relationship Type="http://schemas.openxmlformats.org/officeDocument/2006/relationships/image" Target="/media/image6.png" Id="Rafe121b4338045fb" /><Relationship Type="http://schemas.openxmlformats.org/officeDocument/2006/relationships/image" Target="/media/image7.png" Id="R14500cf2aea34f09" /><Relationship Type="http://schemas.openxmlformats.org/officeDocument/2006/relationships/image" Target="/media/image8.png" Id="R6a3bc02a1850425b" /><Relationship Type="http://schemas.openxmlformats.org/officeDocument/2006/relationships/image" Target="/media/image9.png" Id="R8a6d0c64ae9c4e8c" /><Relationship Type="http://schemas.openxmlformats.org/officeDocument/2006/relationships/hyperlink" Target="https://store.mintel.com/report/uk-attitudes-towards-healthy-eating-market-report" TargetMode="External" Id="R49ebe5ebdac8423c" /><Relationship Type="http://schemas.openxmlformats.org/officeDocument/2006/relationships/hyperlink" Target="https://www.researchgate.net/profile/Sophie-Ghvanidze-2?_tp=eyJjb250ZXh0Ijp7ImZpcnN0UGFnZSI6InB1YmxpY2F0aW9uIiwicGFnZSI6InB1YmxpY2F0aW9uIn19" TargetMode="External" Id="Rb4c4cef930e94893" /><Relationship Type="http://schemas.openxmlformats.org/officeDocument/2006/relationships/hyperlink" Target="https://www.researchgate.net/journal/British-Food-Journal-0007-070X?_tp=eyJjb250ZXh0Ijp7ImZpcnN0UGFnZSI6InB1YmxpY2F0aW9uIiwicGFnZSI6InB1YmxpY2F0aW9uIn19" TargetMode="External" Id="R66e95ca1d8e24470" /><Relationship Type="http://schemas.openxmlformats.org/officeDocument/2006/relationships/hyperlink" Target="http://dx.doi.org/10.1108/BFJ-07-2016-0342" TargetMode="External" Id="R855f51aafc9d4e30" /><Relationship Type="http://schemas.openxmlformats.org/officeDocument/2006/relationships/hyperlink" Target="https://www.researchgate.net/publication/311651679_A_discrete_choice_experiment_of_the_impact_of_consumers'_environmental_values_ethical_concerns_and_health_consciousness_on_food_choices_-_A_cross-cultural_analysis" TargetMode="External" Id="R14df2339c10c4b0b" /><Relationship Type="http://schemas.openxmlformats.org/officeDocument/2006/relationships/hyperlink" Target="https://www.researchandmarkets.com/reports/5022553/organic-food-market-global-outlook-and-forecast" TargetMode="External" Id="Rf3fe3c4a84324411" /><Relationship Type="http://schemas.openxmlformats.org/officeDocument/2006/relationships/hyperlink" Target="https://doi.org/10.1080/00220485.2015.1029177" TargetMode="External" Id="R22825a7165bd4f60" /><Relationship Type="http://schemas.openxmlformats.org/officeDocument/2006/relationships/hyperlink" Target="https://doi.org/10.1080/08832323.2016.1175411" TargetMode="External" Id="Rade7ad6c6e5645f4" /><Relationship Type="http://schemas.openxmlformats.org/officeDocument/2006/relationships/hyperlink" Target="https://www.britannica.com/technology/Microsoft-Excel" TargetMode="External" Id="R4110a7b907214171" /><Relationship Type="http://schemas.openxmlformats.org/officeDocument/2006/relationships/hyperlink" Target="https://eric.ed.gov/?id=EJ1409034" TargetMode="External" Id="Rf58bf4cfd8e745ba" /><Relationship Type="http://schemas.openxmlformats.org/officeDocument/2006/relationships/hyperlink" Target="https://journal.mgedukasia.or.id/index.php/ijesh/article/view/60" TargetMode="External" Id="R9e02c978ab094e50" /><Relationship Type="http://schemas.openxmlformats.org/officeDocument/2006/relationships/hyperlink" Target="https://doi.org/10.62945/ijesh.v1i2.60" TargetMode="External" Id="Rd326b316af5947e0" /><Relationship Type="http://schemas.openxmlformats.org/officeDocument/2006/relationships/hyperlink" Target="https://www.researchgate.net/profile/Sophie-Ghvanidze-2?_tp=eyJjb250ZXh0Ijp7ImZpcnN0UGFnZSI6InB1YmxpY2F0aW9uIiwicGFnZSI6InB1YmxpY2F0aW9uIn19" TargetMode="External" Id="R623e055cc3f44ea4" /><Relationship Type="http://schemas.openxmlformats.org/officeDocument/2006/relationships/hyperlink" Target="https://books.google.co.uk/books?id=3oChEAAAQBAJ&amp;printsec=frontcover&amp;hl=tr&amp;source=gbs_ge_summary_r&amp;cad=0" TargetMode="External" Id="R9bcb213247c546d2" /><Relationship Type="http://schemas.openxmlformats.org/officeDocument/2006/relationships/hyperlink" Target="https://docs.google.com/spreadsheets/d/1ZAtlJqAz81oeVDyNJaWCWz3FxQ7gkMe0vz8QxJABZKQ/edit?usp=sharing" TargetMode="External" Id="R9c69d6a3bda243f9" /><Relationship Type="http://schemas.openxmlformats.org/officeDocument/2006/relationships/hyperlink" Target="https://uowtsd-my.sharepoint.com/:x:/r/personal/2412152_student_uwtsd_ac_uk/Documents/Konia%20Cash%20flow.xlsx?d=w2bdb681f59b9488c939c87b6106fbc69&amp;csf=1&amp;web=1&amp;e=p2cQ4e" TargetMode="External" Id="R53b0cef5bbd74c18" /><Relationship Type="http://schemas.openxmlformats.org/officeDocument/2006/relationships/hyperlink" Target="https://www.thelancet.com/article/S0140-6736(19)30041-8/fulltext" TargetMode="External" Id="Rdafb10f996364185" /><Relationship Type="http://schemas.openxmlformats.org/officeDocument/2006/relationships/hyperlink" Target="https://www.rand.org/content/dam/rand/pubs/research_reports/RR4300/RR4379/RAND_RR4379.pdf" TargetMode="External" Id="Rf7da40ab1d0542a3" /><Relationship Type="http://schemas.openxmlformats.org/officeDocument/2006/relationships/hyperlink" Target="https://www.ers.usda.gov/amber-waves/2017/january-february/growing-organic-demand-provides-high-value-opportunities-for-many-types-of-producers" TargetMode="External" Id="R55a5b37772024dda" /><Relationship Type="http://schemas.openxmlformats.org/officeDocument/2006/relationships/hyperlink" Target="https://www.fmi.org/our-research/research-reports/u-s-grocery-shopper-trends" TargetMode="External" Id="R1612f8a5d08c4f4e" /><Relationship Type="http://schemas.openxmlformats.org/officeDocument/2006/relationships/hyperlink" Target="https://www.fao.org/3/y1669e/y1669e03.htm" TargetMode="External" Id="Rd291390e1e4d466b" /><Relationship Type="http://schemas.openxmlformats.org/officeDocument/2006/relationships/hyperlink" Target="https://www.grandviewresearch.com/industry-analysis/specialty-food-ingredients-market" TargetMode="External" Id="R94653af52b7f4fd9" /><Relationship Type="http://schemas.openxmlformats.org/officeDocument/2006/relationships/hyperlink" Target="https://www.grandviewresearch.com/industry-analysis/sauces-dressings-condiments-market" TargetMode="External" Id="R81192bfc95bf4f59" /><Relationship Type="http://schemas.openxmlformats.org/officeDocument/2006/relationships/hyperlink" Target="https://www.verifiedmarketreports.com/blog/top-7-trends-in-the-vinegar-market/" TargetMode="External" Id="Rca998c9290f844e8" /><Relationship Type="http://schemas.openxmlformats.org/officeDocument/2006/relationships/hyperlink" Target="https://www.specialtyfood.com/news/state-of-the-specialty-food-industry-2023/" TargetMode="External" Id="R24db12c0b14341a2" /><Relationship Type="http://schemas.openxmlformats.org/officeDocument/2006/relationships/hyperlink" Target="https://nielseniq.com/global/en/insights/" TargetMode="External" Id="R92a7c67f5f964b84" /><Relationship Type="http://schemas.openxmlformats.org/officeDocument/2006/relationships/image" Target="/media/imagee.png" Id="R6b6f40463e0a44df" /><Relationship Type="http://schemas.openxmlformats.org/officeDocument/2006/relationships/image" Target="/media/imagef.png" Id="Rd5b0f7573012427d" /><Relationship Type="http://schemas.openxmlformats.org/officeDocument/2006/relationships/image" Target="/media/image10.png" Id="R6f7e84c23477492a" /><Relationship Type="http://schemas.openxmlformats.org/officeDocument/2006/relationships/image" Target="/media/image11.png" Id="R128c85563f0346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2025-06-18T22:35:06.3046885Z</dcterms:created>
  <dcterms:modified xsi:type="dcterms:W3CDTF">2025-06-20T10:38:14.8402878Z</dcterms:modified>
  <dc:creator>Ebru Karaoz (2412152)</dc:creator>
  <lastModifiedBy>Ebru Karaoz (2412152)</lastModifiedBy>
</coreProperties>
</file>