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C448E4" w14:textId="77777777" w:rsidR="003307F6" w:rsidRDefault="003307F6" w:rsidP="003307F6">
      <w:pPr>
        <w:pBdr>
          <w:bottom w:val="single" w:sz="4" w:space="1" w:color="auto"/>
        </w:pBdr>
        <w:jc w:val="both"/>
      </w:pPr>
      <w:r>
        <w:t>Q1</w:t>
      </w:r>
    </w:p>
    <w:p w14:paraId="7E2D44A4" w14:textId="77777777" w:rsidR="0051492F" w:rsidRDefault="0051492F" w:rsidP="00053FC0">
      <w:pPr>
        <w:jc w:val="both"/>
      </w:pPr>
      <w:r>
        <w:t>Fill in this table describing these types of business growth: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529"/>
        <w:gridCol w:w="1981"/>
        <w:gridCol w:w="2867"/>
        <w:gridCol w:w="2865"/>
      </w:tblGrid>
      <w:tr w:rsidR="0051492F" w14:paraId="27A225C8" w14:textId="77777777" w:rsidTr="003702B8">
        <w:tc>
          <w:tcPr>
            <w:tcW w:w="827" w:type="pct"/>
          </w:tcPr>
          <w:p w14:paraId="29AF4469" w14:textId="77777777" w:rsidR="0051492F" w:rsidRDefault="0051492F" w:rsidP="00053FC0">
            <w:pPr>
              <w:jc w:val="both"/>
            </w:pPr>
          </w:p>
        </w:tc>
        <w:tc>
          <w:tcPr>
            <w:tcW w:w="1072" w:type="pct"/>
          </w:tcPr>
          <w:p w14:paraId="43E03B4C" w14:textId="77777777" w:rsidR="0051492F" w:rsidRDefault="0051492F" w:rsidP="003307F6">
            <w:pPr>
              <w:jc w:val="center"/>
            </w:pPr>
            <w:r>
              <w:t>Description</w:t>
            </w:r>
          </w:p>
        </w:tc>
        <w:tc>
          <w:tcPr>
            <w:tcW w:w="1551" w:type="pct"/>
          </w:tcPr>
          <w:p w14:paraId="0C4FB392" w14:textId="77777777" w:rsidR="0051492F" w:rsidRDefault="0051492F" w:rsidP="003307F6">
            <w:pPr>
              <w:jc w:val="center"/>
            </w:pPr>
            <w:r>
              <w:t>Advantages</w:t>
            </w:r>
          </w:p>
        </w:tc>
        <w:tc>
          <w:tcPr>
            <w:tcW w:w="1551" w:type="pct"/>
          </w:tcPr>
          <w:p w14:paraId="68A89D29" w14:textId="77777777" w:rsidR="0051492F" w:rsidRDefault="0051492F" w:rsidP="003307F6">
            <w:pPr>
              <w:jc w:val="center"/>
            </w:pPr>
            <w:r>
              <w:t>Disadvantages</w:t>
            </w:r>
          </w:p>
        </w:tc>
      </w:tr>
      <w:tr w:rsidR="0051492F" w14:paraId="282BB225" w14:textId="77777777" w:rsidTr="00D0227F">
        <w:trPr>
          <w:trHeight w:val="2346"/>
        </w:trPr>
        <w:tc>
          <w:tcPr>
            <w:tcW w:w="827" w:type="pct"/>
          </w:tcPr>
          <w:p w14:paraId="1290351D" w14:textId="77777777" w:rsidR="000408DB" w:rsidRDefault="000408DB" w:rsidP="00053FC0">
            <w:pPr>
              <w:jc w:val="both"/>
            </w:pPr>
          </w:p>
          <w:p w14:paraId="415249A4" w14:textId="77777777" w:rsidR="000408DB" w:rsidRDefault="000408DB" w:rsidP="00053FC0">
            <w:pPr>
              <w:jc w:val="both"/>
            </w:pPr>
          </w:p>
          <w:p w14:paraId="0CDFE396" w14:textId="77777777" w:rsidR="0051492F" w:rsidRDefault="0051492F" w:rsidP="00053FC0">
            <w:pPr>
              <w:jc w:val="both"/>
            </w:pPr>
            <w:r>
              <w:t>Organic</w:t>
            </w:r>
          </w:p>
        </w:tc>
        <w:tc>
          <w:tcPr>
            <w:tcW w:w="1072" w:type="pct"/>
          </w:tcPr>
          <w:p w14:paraId="042A9E27" w14:textId="77777777" w:rsidR="003702B8" w:rsidRDefault="003702B8" w:rsidP="00D0227F">
            <w:pPr>
              <w:jc w:val="both"/>
            </w:pPr>
          </w:p>
        </w:tc>
        <w:tc>
          <w:tcPr>
            <w:tcW w:w="1551" w:type="pct"/>
          </w:tcPr>
          <w:p w14:paraId="7201FB88" w14:textId="77777777" w:rsidR="0051492F" w:rsidRDefault="0051492F" w:rsidP="00053FC0">
            <w:pPr>
              <w:jc w:val="both"/>
            </w:pPr>
          </w:p>
        </w:tc>
        <w:tc>
          <w:tcPr>
            <w:tcW w:w="1551" w:type="pct"/>
          </w:tcPr>
          <w:p w14:paraId="511B878B" w14:textId="77777777" w:rsidR="0051492F" w:rsidRDefault="0051492F" w:rsidP="00053FC0">
            <w:pPr>
              <w:jc w:val="both"/>
            </w:pPr>
          </w:p>
        </w:tc>
      </w:tr>
      <w:tr w:rsidR="0051492F" w14:paraId="6EDCD295" w14:textId="77777777" w:rsidTr="00D0227F">
        <w:trPr>
          <w:trHeight w:val="2346"/>
        </w:trPr>
        <w:tc>
          <w:tcPr>
            <w:tcW w:w="827" w:type="pct"/>
          </w:tcPr>
          <w:p w14:paraId="2F5DF655" w14:textId="77777777" w:rsidR="000408DB" w:rsidRDefault="000408DB" w:rsidP="00053FC0">
            <w:pPr>
              <w:jc w:val="both"/>
            </w:pPr>
          </w:p>
          <w:p w14:paraId="42BFD9E5" w14:textId="77777777" w:rsidR="000408DB" w:rsidRDefault="000408DB" w:rsidP="00053FC0">
            <w:pPr>
              <w:jc w:val="both"/>
            </w:pPr>
          </w:p>
          <w:p w14:paraId="5516F6D0" w14:textId="77777777" w:rsidR="0051492F" w:rsidRDefault="0051492F" w:rsidP="00053FC0">
            <w:pPr>
              <w:jc w:val="both"/>
            </w:pPr>
            <w:r>
              <w:t>Forward integration</w:t>
            </w:r>
          </w:p>
        </w:tc>
        <w:tc>
          <w:tcPr>
            <w:tcW w:w="1072" w:type="pct"/>
          </w:tcPr>
          <w:p w14:paraId="6D07747C" w14:textId="77777777" w:rsidR="003702B8" w:rsidRDefault="003702B8" w:rsidP="00D0227F">
            <w:pPr>
              <w:jc w:val="both"/>
            </w:pPr>
          </w:p>
        </w:tc>
        <w:tc>
          <w:tcPr>
            <w:tcW w:w="1551" w:type="pct"/>
          </w:tcPr>
          <w:p w14:paraId="520C9A9A" w14:textId="77777777" w:rsidR="0051492F" w:rsidRDefault="0051492F" w:rsidP="00053FC0">
            <w:pPr>
              <w:jc w:val="both"/>
            </w:pPr>
          </w:p>
        </w:tc>
        <w:tc>
          <w:tcPr>
            <w:tcW w:w="1551" w:type="pct"/>
          </w:tcPr>
          <w:p w14:paraId="4893F2F7" w14:textId="77777777" w:rsidR="0051492F" w:rsidRDefault="0051492F" w:rsidP="00053FC0">
            <w:pPr>
              <w:jc w:val="both"/>
            </w:pPr>
          </w:p>
        </w:tc>
      </w:tr>
      <w:tr w:rsidR="0051492F" w14:paraId="21092910" w14:textId="77777777" w:rsidTr="00D0227F">
        <w:trPr>
          <w:trHeight w:val="2346"/>
        </w:trPr>
        <w:tc>
          <w:tcPr>
            <w:tcW w:w="827" w:type="pct"/>
          </w:tcPr>
          <w:p w14:paraId="28878AB4" w14:textId="77777777" w:rsidR="000408DB" w:rsidRDefault="000408DB" w:rsidP="00053FC0">
            <w:pPr>
              <w:jc w:val="both"/>
            </w:pPr>
          </w:p>
          <w:p w14:paraId="72E0D682" w14:textId="77777777" w:rsidR="000408DB" w:rsidRDefault="000408DB" w:rsidP="00053FC0">
            <w:pPr>
              <w:jc w:val="both"/>
            </w:pPr>
          </w:p>
          <w:p w14:paraId="36921F21" w14:textId="77777777" w:rsidR="0051492F" w:rsidRDefault="0051492F" w:rsidP="00053FC0">
            <w:pPr>
              <w:jc w:val="both"/>
            </w:pPr>
            <w:r>
              <w:t>Backward integration</w:t>
            </w:r>
          </w:p>
        </w:tc>
        <w:tc>
          <w:tcPr>
            <w:tcW w:w="1072" w:type="pct"/>
          </w:tcPr>
          <w:p w14:paraId="1EC11007" w14:textId="77777777" w:rsidR="003702B8" w:rsidRDefault="003702B8" w:rsidP="00D0227F">
            <w:pPr>
              <w:jc w:val="both"/>
            </w:pPr>
          </w:p>
        </w:tc>
        <w:tc>
          <w:tcPr>
            <w:tcW w:w="1551" w:type="pct"/>
          </w:tcPr>
          <w:p w14:paraId="6F90AA9E" w14:textId="77777777" w:rsidR="0051492F" w:rsidRDefault="0051492F" w:rsidP="00053FC0">
            <w:pPr>
              <w:jc w:val="both"/>
            </w:pPr>
          </w:p>
        </w:tc>
        <w:tc>
          <w:tcPr>
            <w:tcW w:w="1551" w:type="pct"/>
          </w:tcPr>
          <w:p w14:paraId="1BEE5395" w14:textId="77777777" w:rsidR="0051492F" w:rsidRDefault="0051492F" w:rsidP="00053FC0">
            <w:pPr>
              <w:jc w:val="both"/>
            </w:pPr>
          </w:p>
        </w:tc>
      </w:tr>
      <w:tr w:rsidR="0051492F" w14:paraId="5CF80062" w14:textId="77777777" w:rsidTr="00D0227F">
        <w:trPr>
          <w:trHeight w:val="2346"/>
        </w:trPr>
        <w:tc>
          <w:tcPr>
            <w:tcW w:w="827" w:type="pct"/>
          </w:tcPr>
          <w:p w14:paraId="77790B8C" w14:textId="77777777" w:rsidR="000408DB" w:rsidRDefault="000408DB" w:rsidP="00053FC0">
            <w:pPr>
              <w:jc w:val="both"/>
            </w:pPr>
          </w:p>
          <w:p w14:paraId="79BCF7A9" w14:textId="77777777" w:rsidR="000408DB" w:rsidRDefault="000408DB" w:rsidP="00053FC0">
            <w:pPr>
              <w:jc w:val="both"/>
            </w:pPr>
          </w:p>
          <w:p w14:paraId="61760DB2" w14:textId="77777777" w:rsidR="0051492F" w:rsidRDefault="003307F6" w:rsidP="00053FC0">
            <w:pPr>
              <w:jc w:val="both"/>
            </w:pPr>
            <w:r>
              <w:t>Horizontal integration</w:t>
            </w:r>
          </w:p>
        </w:tc>
        <w:tc>
          <w:tcPr>
            <w:tcW w:w="1072" w:type="pct"/>
          </w:tcPr>
          <w:p w14:paraId="08F856E2" w14:textId="77777777" w:rsidR="003702B8" w:rsidRDefault="003702B8" w:rsidP="00D0227F">
            <w:pPr>
              <w:jc w:val="both"/>
            </w:pPr>
          </w:p>
        </w:tc>
        <w:tc>
          <w:tcPr>
            <w:tcW w:w="1551" w:type="pct"/>
          </w:tcPr>
          <w:p w14:paraId="3A29E130" w14:textId="77777777" w:rsidR="0051492F" w:rsidRDefault="0051492F" w:rsidP="00053FC0">
            <w:pPr>
              <w:jc w:val="both"/>
            </w:pPr>
          </w:p>
        </w:tc>
        <w:tc>
          <w:tcPr>
            <w:tcW w:w="1551" w:type="pct"/>
          </w:tcPr>
          <w:p w14:paraId="73B0B40B" w14:textId="77777777" w:rsidR="0051492F" w:rsidRDefault="0051492F" w:rsidP="00053FC0">
            <w:pPr>
              <w:jc w:val="both"/>
            </w:pPr>
          </w:p>
        </w:tc>
      </w:tr>
      <w:tr w:rsidR="0051492F" w14:paraId="60E943D0" w14:textId="77777777" w:rsidTr="00D0227F">
        <w:trPr>
          <w:trHeight w:val="2346"/>
        </w:trPr>
        <w:tc>
          <w:tcPr>
            <w:tcW w:w="827" w:type="pct"/>
          </w:tcPr>
          <w:p w14:paraId="31338924" w14:textId="77777777" w:rsidR="000408DB" w:rsidRDefault="000408DB" w:rsidP="00053FC0">
            <w:pPr>
              <w:jc w:val="both"/>
            </w:pPr>
          </w:p>
          <w:p w14:paraId="2121063E" w14:textId="77777777" w:rsidR="000408DB" w:rsidRDefault="000408DB" w:rsidP="00053FC0">
            <w:pPr>
              <w:jc w:val="both"/>
            </w:pPr>
          </w:p>
          <w:p w14:paraId="0AF93C0A" w14:textId="77777777" w:rsidR="0051492F" w:rsidRDefault="003307F6" w:rsidP="00053FC0">
            <w:pPr>
              <w:jc w:val="both"/>
            </w:pPr>
            <w:r>
              <w:t>Conglomerate integration</w:t>
            </w:r>
          </w:p>
        </w:tc>
        <w:tc>
          <w:tcPr>
            <w:tcW w:w="1072" w:type="pct"/>
          </w:tcPr>
          <w:p w14:paraId="1680F200" w14:textId="77777777" w:rsidR="003702B8" w:rsidRDefault="003702B8" w:rsidP="00D0227F">
            <w:pPr>
              <w:jc w:val="both"/>
            </w:pPr>
          </w:p>
        </w:tc>
        <w:tc>
          <w:tcPr>
            <w:tcW w:w="1551" w:type="pct"/>
          </w:tcPr>
          <w:p w14:paraId="6BD09D79" w14:textId="77777777" w:rsidR="0051492F" w:rsidRDefault="0051492F" w:rsidP="00053FC0">
            <w:pPr>
              <w:jc w:val="both"/>
            </w:pPr>
          </w:p>
        </w:tc>
        <w:tc>
          <w:tcPr>
            <w:tcW w:w="1551" w:type="pct"/>
          </w:tcPr>
          <w:p w14:paraId="3D3622FE" w14:textId="77777777" w:rsidR="0051492F" w:rsidRDefault="0051492F" w:rsidP="00053FC0">
            <w:pPr>
              <w:jc w:val="both"/>
            </w:pPr>
          </w:p>
        </w:tc>
      </w:tr>
    </w:tbl>
    <w:p w14:paraId="35E893A2" w14:textId="77777777" w:rsidR="009E7C83" w:rsidRDefault="009E7C83" w:rsidP="003702B8">
      <w:pPr>
        <w:pBdr>
          <w:bottom w:val="single" w:sz="4" w:space="1" w:color="auto"/>
        </w:pBdr>
        <w:jc w:val="both"/>
      </w:pPr>
    </w:p>
    <w:p w14:paraId="6FDB5EB9" w14:textId="77777777" w:rsidR="003307F6" w:rsidRDefault="003307F6" w:rsidP="003702B8">
      <w:pPr>
        <w:pBdr>
          <w:bottom w:val="single" w:sz="4" w:space="1" w:color="auto"/>
        </w:pBdr>
        <w:jc w:val="both"/>
      </w:pPr>
      <w:r>
        <w:lastRenderedPageBreak/>
        <w:t>Q2</w:t>
      </w:r>
    </w:p>
    <w:p w14:paraId="4DCDC915" w14:textId="77777777" w:rsidR="005038DF" w:rsidRDefault="003307F6" w:rsidP="003307F6">
      <w:pPr>
        <w:jc w:val="both"/>
      </w:pPr>
      <w:r>
        <w:t xml:space="preserve">Read the following text.  </w:t>
      </w:r>
      <w:r w:rsidRPr="005038DF">
        <w:rPr>
          <w:b/>
        </w:rPr>
        <w:t>Re-write the commentary</w:t>
      </w:r>
      <w:r>
        <w:t xml:space="preserve">, explaining why </w:t>
      </w:r>
      <w:r w:rsidR="005038DF">
        <w:t>some</w:t>
      </w:r>
      <w:r>
        <w:t xml:space="preserve"> mergers are characterised by a </w:t>
      </w:r>
      <w:r w:rsidRPr="005038DF">
        <w:rPr>
          <w:i/>
        </w:rPr>
        <w:t>loss</w:t>
      </w:r>
      <w:r>
        <w:t xml:space="preserve"> of efficiency and shareholder value</w:t>
      </w:r>
      <w:r w:rsidR="003702B8">
        <w:t>.</w:t>
      </w:r>
    </w:p>
    <w:p w14:paraId="6AA7F76E" w14:textId="77777777" w:rsidR="003702B8" w:rsidRDefault="003702B8" w:rsidP="003702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</w:pPr>
    </w:p>
    <w:p w14:paraId="48CC17C5" w14:textId="77777777" w:rsidR="005038DF" w:rsidRPr="005038DF" w:rsidRDefault="005038DF" w:rsidP="003702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  <w:rPr>
          <w:i/>
        </w:rPr>
      </w:pPr>
      <w:r w:rsidRPr="005038DF">
        <w:rPr>
          <w:i/>
        </w:rPr>
        <w:t>Why some mergers can boost economic efficiency and lead to hi</w:t>
      </w:r>
      <w:r>
        <w:rPr>
          <w:i/>
        </w:rPr>
        <w:t>gher returns for shareholders</w:t>
      </w:r>
    </w:p>
    <w:p w14:paraId="58B8AE1E" w14:textId="77777777" w:rsidR="003307F6" w:rsidRDefault="005038DF" w:rsidP="003702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</w:pPr>
      <w:r>
        <w:t xml:space="preserve">“This is most likely to occur where information is distributed evenly between directors of the two firms about to merge, and each has a clear picture of how the other performs.  The firms should have clear objectives, and a rationale for integrating their business.  Economies of scale should be easy to capture, and there </w:t>
      </w:r>
      <w:r w:rsidR="003702B8">
        <w:t>are</w:t>
      </w:r>
      <w:r>
        <w:t xml:space="preserve"> effective plans put in place to manage diseconomies of scale and x-inefficiencies that arise in the bigger, merged, business.</w:t>
      </w:r>
    </w:p>
    <w:p w14:paraId="3FFC8EAA" w14:textId="77777777" w:rsidR="005038DF" w:rsidRDefault="005038DF" w:rsidP="003702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</w:pPr>
      <w:r>
        <w:t xml:space="preserve">Human behaviour factors are important to consider. A merger is most likely to be judged a success when it leads to a long run improvement in a firm’s value and efficiency – not </w:t>
      </w:r>
      <w:r w:rsidR="003702B8">
        <w:t xml:space="preserve">when </w:t>
      </w:r>
      <w:r>
        <w:t>t</w:t>
      </w:r>
      <w:r w:rsidR="003702B8">
        <w:t>he merger</w:t>
      </w:r>
      <w:r>
        <w:t xml:space="preserve"> is driven by the egos of managers chasing a bonus</w:t>
      </w:r>
      <w:r w:rsidR="003702B8">
        <w:t>, or the prestige a merger might bring</w:t>
      </w:r>
      <w:r>
        <w:t xml:space="preserve">.  </w:t>
      </w:r>
      <w:r w:rsidR="003702B8">
        <w:t>And gains for consumers are most likely to be realised if the firm’s employees are well managed and also see some gains through the merger process”.</w:t>
      </w:r>
    </w:p>
    <w:p w14:paraId="56F9DA76" w14:textId="77777777" w:rsidR="003702B8" w:rsidRDefault="003702B8" w:rsidP="003702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</w:pPr>
    </w:p>
    <w:p w14:paraId="3B46D879" w14:textId="77777777" w:rsidR="00355692" w:rsidRDefault="00355692" w:rsidP="00D0227F">
      <w:pPr>
        <w:pBdr>
          <w:bottom w:val="single" w:sz="4" w:space="1" w:color="auto"/>
        </w:pBdr>
        <w:jc w:val="both"/>
      </w:pPr>
    </w:p>
    <w:p w14:paraId="62720AA1" w14:textId="24325DD7" w:rsidR="00D0227F" w:rsidRDefault="00D0227F" w:rsidP="00D0227F">
      <w:pPr>
        <w:pBdr>
          <w:bottom w:val="single" w:sz="4" w:space="1" w:color="auto"/>
        </w:pBdr>
        <w:jc w:val="both"/>
      </w:pPr>
      <w:r>
        <w:t>Q3</w:t>
      </w:r>
    </w:p>
    <w:p w14:paraId="4C0EA312" w14:textId="77777777" w:rsidR="0051492F" w:rsidRDefault="003307F6" w:rsidP="003307F6">
      <w:pPr>
        <w:jc w:val="both"/>
      </w:pPr>
      <w:r>
        <w:t xml:space="preserve">Define the term </w:t>
      </w:r>
      <w:r w:rsidRPr="00D0227F">
        <w:rPr>
          <w:b/>
        </w:rPr>
        <w:t>labour productivity</w:t>
      </w:r>
    </w:p>
    <w:p w14:paraId="6892C88C" w14:textId="77777777" w:rsidR="00F32553" w:rsidRDefault="00F32553" w:rsidP="00053FC0">
      <w:pPr>
        <w:jc w:val="both"/>
      </w:pPr>
    </w:p>
    <w:p w14:paraId="622488FC" w14:textId="77777777" w:rsidR="00D0227F" w:rsidRDefault="00D0227F" w:rsidP="00B447E4">
      <w:pPr>
        <w:pBdr>
          <w:bottom w:val="single" w:sz="4" w:space="1" w:color="auto"/>
        </w:pBdr>
        <w:jc w:val="both"/>
      </w:pPr>
      <w:r>
        <w:t>Q4</w:t>
      </w:r>
    </w:p>
    <w:p w14:paraId="2EA81B7E" w14:textId="77777777" w:rsidR="00B447E4" w:rsidRDefault="00B447E4" w:rsidP="00053FC0">
      <w:pPr>
        <w:jc w:val="both"/>
      </w:pPr>
      <w:r>
        <w:t xml:space="preserve">Which of these </w:t>
      </w:r>
      <w:r w:rsidR="000B252B">
        <w:t xml:space="preserve">three </w:t>
      </w:r>
      <w:r>
        <w:t>firms has:</w:t>
      </w:r>
    </w:p>
    <w:p w14:paraId="0233727D" w14:textId="77777777" w:rsidR="00D0227F" w:rsidRDefault="00B447E4" w:rsidP="00B447E4">
      <w:pPr>
        <w:pStyle w:val="ListParagraph"/>
        <w:numPr>
          <w:ilvl w:val="0"/>
          <w:numId w:val="3"/>
        </w:numPr>
        <w:jc w:val="both"/>
      </w:pPr>
      <w:r>
        <w:t xml:space="preserve">the highest </w:t>
      </w:r>
      <w:r w:rsidRPr="000B252B">
        <w:rPr>
          <w:b/>
        </w:rPr>
        <w:t>labour productivity</w:t>
      </w:r>
      <w:bookmarkStart w:id="0" w:name="_GoBack"/>
      <w:bookmarkEnd w:id="0"/>
    </w:p>
    <w:p w14:paraId="0ABBE45A" w14:textId="77777777" w:rsidR="009F7904" w:rsidRDefault="00B447E4" w:rsidP="009F7904">
      <w:pPr>
        <w:pStyle w:val="ListParagraph"/>
        <w:numPr>
          <w:ilvl w:val="0"/>
          <w:numId w:val="3"/>
        </w:numPr>
        <w:jc w:val="both"/>
      </w:pPr>
      <w:r>
        <w:t xml:space="preserve">the lowest </w:t>
      </w:r>
      <w:r w:rsidRPr="000B252B">
        <w:rPr>
          <w:b/>
        </w:rPr>
        <w:t>unit labour costs</w:t>
      </w:r>
      <w:r w:rsidR="009F7904">
        <w:fldChar w:fldCharType="begin"/>
      </w:r>
      <w:r w:rsidR="009F7904">
        <w:instrText xml:space="preserve"> LINK </w:instrText>
      </w:r>
      <w:r w:rsidR="00344FB2">
        <w:instrText xml:space="preserve">Excel.Sheet.12 "C:\\Users\\RGardiner\\Desktop\\Copy of Book1.xlsx" Sheet1!R1C1:R4C6 </w:instrText>
      </w:r>
      <w:r w:rsidR="009F7904">
        <w:instrText xml:space="preserve">\a \f 4 \h </w:instrText>
      </w:r>
      <w:r w:rsidR="009F7904">
        <w:fldChar w:fldCharType="separate"/>
      </w:r>
    </w:p>
    <w:tbl>
      <w:tblPr>
        <w:tblW w:w="8880" w:type="dxa"/>
        <w:tblInd w:w="108" w:type="dxa"/>
        <w:tblLook w:val="04A0" w:firstRow="1" w:lastRow="0" w:firstColumn="1" w:lastColumn="0" w:noHBand="0" w:noVBand="1"/>
      </w:tblPr>
      <w:tblGrid>
        <w:gridCol w:w="820"/>
        <w:gridCol w:w="1120"/>
        <w:gridCol w:w="1360"/>
        <w:gridCol w:w="2020"/>
        <w:gridCol w:w="1740"/>
        <w:gridCol w:w="1820"/>
      </w:tblGrid>
      <w:tr w:rsidR="009F7904" w:rsidRPr="009F7904" w14:paraId="63444127" w14:textId="77777777" w:rsidTr="009F7904">
        <w:trPr>
          <w:trHeight w:val="420"/>
        </w:trPr>
        <w:tc>
          <w:tcPr>
            <w:tcW w:w="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341A5A" w14:textId="77777777" w:rsidR="009F7904" w:rsidRPr="009F7904" w:rsidRDefault="009F7904" w:rsidP="009F79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AE3CE5F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Output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070DB58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Employees</w:t>
            </w:r>
          </w:p>
        </w:tc>
        <w:tc>
          <w:tcPr>
            <w:tcW w:w="20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EECE1"/>
            <w:vAlign w:val="bottom"/>
            <w:hideMark/>
          </w:tcPr>
          <w:p w14:paraId="749B87B9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Labour productivity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DB2AC5C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Wage bill/month</w:t>
            </w:r>
          </w:p>
        </w:tc>
        <w:tc>
          <w:tcPr>
            <w:tcW w:w="18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vAlign w:val="bottom"/>
            <w:hideMark/>
          </w:tcPr>
          <w:p w14:paraId="1A8B0B7C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Unit labour cost</w:t>
            </w:r>
          </w:p>
        </w:tc>
      </w:tr>
      <w:tr w:rsidR="009F7904" w:rsidRPr="009F7904" w14:paraId="5D67FAEF" w14:textId="77777777" w:rsidTr="00A50E21">
        <w:trPr>
          <w:trHeight w:val="300"/>
        </w:trPr>
        <w:tc>
          <w:tcPr>
            <w:tcW w:w="8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45C58" w14:textId="77777777" w:rsidR="009F7904" w:rsidRPr="009F7904" w:rsidRDefault="009F7904" w:rsidP="009F79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Firm A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77A62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12000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EAFFB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EECE1"/>
            <w:noWrap/>
            <w:vAlign w:val="bottom"/>
          </w:tcPr>
          <w:p w14:paraId="34321ABC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1385D04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£190,000</w:t>
            </w:r>
          </w:p>
        </w:tc>
        <w:tc>
          <w:tcPr>
            <w:tcW w:w="1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</w:tcPr>
          <w:p w14:paraId="6A551733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</w:rPr>
            </w:pPr>
          </w:p>
        </w:tc>
      </w:tr>
      <w:tr w:rsidR="009F7904" w:rsidRPr="009F7904" w14:paraId="44A02809" w14:textId="77777777" w:rsidTr="00A50E21">
        <w:trPr>
          <w:trHeight w:val="300"/>
        </w:trPr>
        <w:tc>
          <w:tcPr>
            <w:tcW w:w="8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28E58" w14:textId="77777777" w:rsidR="009F7904" w:rsidRPr="009F7904" w:rsidRDefault="009F7904" w:rsidP="009F79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Firm B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EBB8E8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6000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218EB3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EECE1"/>
            <w:noWrap/>
            <w:vAlign w:val="bottom"/>
          </w:tcPr>
          <w:p w14:paraId="676C2A83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A7DA5A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£100,000</w:t>
            </w:r>
          </w:p>
        </w:tc>
        <w:tc>
          <w:tcPr>
            <w:tcW w:w="1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</w:tcPr>
          <w:p w14:paraId="317084B7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</w:rPr>
            </w:pPr>
          </w:p>
        </w:tc>
      </w:tr>
      <w:tr w:rsidR="009F7904" w:rsidRPr="009F7904" w14:paraId="2D2932A3" w14:textId="77777777" w:rsidTr="00A50E21">
        <w:trPr>
          <w:trHeight w:val="300"/>
        </w:trPr>
        <w:tc>
          <w:tcPr>
            <w:tcW w:w="8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CCD04" w14:textId="77777777" w:rsidR="009F7904" w:rsidRPr="009F7904" w:rsidRDefault="009F7904" w:rsidP="009F790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Firm C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C1F3F0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3600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7FDBB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EECE1"/>
            <w:noWrap/>
            <w:vAlign w:val="bottom"/>
          </w:tcPr>
          <w:p w14:paraId="708DA39B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4CA65C0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9F7904">
              <w:rPr>
                <w:rFonts w:ascii="Calibri" w:eastAsia="Times New Roman" w:hAnsi="Calibri" w:cs="Times New Roman"/>
                <w:color w:val="000000"/>
              </w:rPr>
              <w:t>£62,000</w:t>
            </w:r>
          </w:p>
        </w:tc>
        <w:tc>
          <w:tcPr>
            <w:tcW w:w="1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</w:tcPr>
          <w:p w14:paraId="63AE34B7" w14:textId="77777777" w:rsidR="009F7904" w:rsidRPr="009F7904" w:rsidRDefault="009F7904" w:rsidP="009F790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</w:rPr>
            </w:pPr>
          </w:p>
        </w:tc>
      </w:tr>
    </w:tbl>
    <w:p w14:paraId="20886F1C" w14:textId="77777777" w:rsidR="009F7904" w:rsidRDefault="009F7904" w:rsidP="009F7904">
      <w:pPr>
        <w:ind w:left="360"/>
        <w:jc w:val="both"/>
      </w:pPr>
      <w:r>
        <w:fldChar w:fldCharType="end"/>
      </w:r>
    </w:p>
    <w:p w14:paraId="2D1B3B1F" w14:textId="77777777" w:rsidR="00D0227F" w:rsidRDefault="00D0227F" w:rsidP="009F7904">
      <w:pPr>
        <w:pBdr>
          <w:bottom w:val="single" w:sz="4" w:space="1" w:color="auto"/>
        </w:pBdr>
        <w:jc w:val="both"/>
      </w:pPr>
      <w:r>
        <w:t>Q4</w:t>
      </w:r>
    </w:p>
    <w:p w14:paraId="08B7E5B6" w14:textId="77777777" w:rsidR="00F32553" w:rsidRDefault="00D0227F" w:rsidP="00C41B97">
      <w:pPr>
        <w:jc w:val="both"/>
      </w:pPr>
      <w:r>
        <w:t>Why might a firm’s labour productivity figure fail to fully and accurately measure the rate to which productivity is rising or falling through time?</w:t>
      </w:r>
    </w:p>
    <w:sectPr w:rsidR="00F3255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EDA0858" w14:textId="77777777" w:rsidR="00FB36DB" w:rsidRDefault="00FB36DB" w:rsidP="00AA2E92">
      <w:pPr>
        <w:spacing w:after="0" w:line="240" w:lineRule="auto"/>
      </w:pPr>
      <w:r>
        <w:separator/>
      </w:r>
    </w:p>
  </w:endnote>
  <w:endnote w:type="continuationSeparator" w:id="0">
    <w:p w14:paraId="2BFAEDC2" w14:textId="77777777" w:rsidR="00FB36DB" w:rsidRDefault="00FB36DB" w:rsidP="00AA2E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D43D03A" w14:textId="77777777" w:rsidR="00FB36DB" w:rsidRDefault="00FB36DB" w:rsidP="00AA2E92">
      <w:pPr>
        <w:spacing w:after="0" w:line="240" w:lineRule="auto"/>
      </w:pPr>
      <w:r>
        <w:separator/>
      </w:r>
    </w:p>
  </w:footnote>
  <w:footnote w:type="continuationSeparator" w:id="0">
    <w:p w14:paraId="7F362F59" w14:textId="77777777" w:rsidR="00FB36DB" w:rsidRDefault="00FB36DB" w:rsidP="00AA2E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C6A94A3" w14:textId="2EF825B9" w:rsidR="007013D8" w:rsidRPr="007013D8" w:rsidRDefault="007013D8" w:rsidP="007013D8">
    <w:pPr>
      <w:rPr>
        <w:rFonts w:ascii="Arial Narrow" w:hAnsi="Arial Narrow"/>
        <w:b/>
        <w:color w:val="000000" w:themeColor="text1"/>
        <w:sz w:val="24"/>
        <w:szCs w:val="24"/>
      </w:rPr>
    </w:pPr>
    <w:r w:rsidRPr="007013D8">
      <w:rPr>
        <w:rFonts w:ascii="Arial Narrow" w:hAnsi="Arial Narrow"/>
        <w:b/>
        <w:color w:val="000000" w:themeColor="text1"/>
        <w:sz w:val="24"/>
        <w:szCs w:val="24"/>
      </w:rPr>
      <w:t xml:space="preserve">Specification Topic: </w:t>
    </w:r>
    <w:r w:rsidR="00355692">
      <w:rPr>
        <w:rFonts w:ascii="Arial Narrow" w:hAnsi="Arial Narrow"/>
        <w:b/>
        <w:color w:val="000000" w:themeColor="text1"/>
        <w:sz w:val="24"/>
        <w:szCs w:val="24"/>
      </w:rPr>
      <w:t>Productivity</w:t>
    </w:r>
  </w:p>
  <w:p w14:paraId="1FD53E3B" w14:textId="77777777" w:rsidR="007013D8" w:rsidRDefault="007013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0611D9"/>
    <w:multiLevelType w:val="hybridMultilevel"/>
    <w:tmpl w:val="74C65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6F710D"/>
    <w:multiLevelType w:val="hybridMultilevel"/>
    <w:tmpl w:val="87E4AF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8044D2"/>
    <w:multiLevelType w:val="hybridMultilevel"/>
    <w:tmpl w:val="BBEE5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32553"/>
    <w:rsid w:val="000408DB"/>
    <w:rsid w:val="00053FC0"/>
    <w:rsid w:val="00093A02"/>
    <w:rsid w:val="000B252B"/>
    <w:rsid w:val="001138BE"/>
    <w:rsid w:val="002122CD"/>
    <w:rsid w:val="002B27C4"/>
    <w:rsid w:val="003307F6"/>
    <w:rsid w:val="00344FB2"/>
    <w:rsid w:val="00355692"/>
    <w:rsid w:val="003702B8"/>
    <w:rsid w:val="003B082E"/>
    <w:rsid w:val="004A67D1"/>
    <w:rsid w:val="004E7672"/>
    <w:rsid w:val="004F3932"/>
    <w:rsid w:val="005038DF"/>
    <w:rsid w:val="0051492F"/>
    <w:rsid w:val="005F693C"/>
    <w:rsid w:val="007013D8"/>
    <w:rsid w:val="007647FC"/>
    <w:rsid w:val="007C7A3F"/>
    <w:rsid w:val="00866F78"/>
    <w:rsid w:val="00874B25"/>
    <w:rsid w:val="008F4AFC"/>
    <w:rsid w:val="008F55C4"/>
    <w:rsid w:val="009D5081"/>
    <w:rsid w:val="009D7987"/>
    <w:rsid w:val="009E7C83"/>
    <w:rsid w:val="009F7904"/>
    <w:rsid w:val="009F7C07"/>
    <w:rsid w:val="00A50E21"/>
    <w:rsid w:val="00AA2E92"/>
    <w:rsid w:val="00AB79F7"/>
    <w:rsid w:val="00B447E4"/>
    <w:rsid w:val="00B50541"/>
    <w:rsid w:val="00C04AF0"/>
    <w:rsid w:val="00C25229"/>
    <w:rsid w:val="00C41B97"/>
    <w:rsid w:val="00D0227F"/>
    <w:rsid w:val="00D7110B"/>
    <w:rsid w:val="00F32553"/>
    <w:rsid w:val="00FB36DB"/>
    <w:rsid w:val="00FC5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BABEC"/>
  <w15:docId w15:val="{DA2DA4A0-58BE-44F6-82CE-814E2ED98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255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255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255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3255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32553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F325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3255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32553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3255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255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647F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A2E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2E92"/>
  </w:style>
  <w:style w:type="paragraph" w:styleId="Footer">
    <w:name w:val="footer"/>
    <w:basedOn w:val="Normal"/>
    <w:link w:val="FooterChar"/>
    <w:uiPriority w:val="99"/>
    <w:unhideWhenUsed/>
    <w:rsid w:val="00AA2E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2E92"/>
  </w:style>
  <w:style w:type="table" w:styleId="TableGrid">
    <w:name w:val="Table Grid"/>
    <w:basedOn w:val="TableNormal"/>
    <w:uiPriority w:val="59"/>
    <w:rsid w:val="005149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3702B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61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573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842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69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04250">
                      <w:marLeft w:val="0"/>
                      <w:marRight w:val="0"/>
                      <w:marTop w:val="0"/>
                      <w:marBottom w:val="13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68407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4821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46392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360742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138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4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7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EF9ECCF-5D9D-43CA-B7A7-FFC923D4AE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284</Words>
  <Characters>1620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tutor2u</dc:creator>
  <cp:lastModifiedBy>Timothy Osadiya</cp:lastModifiedBy>
  <cp:revision>8</cp:revision>
  <dcterms:created xsi:type="dcterms:W3CDTF">2016-05-16T19:11:00Z</dcterms:created>
  <dcterms:modified xsi:type="dcterms:W3CDTF">2022-11-12T08:54:00Z</dcterms:modified>
</cp:coreProperties>
</file>