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856B5" w14:textId="5BEE99C4" w:rsidR="002035F1" w:rsidRDefault="002035F1">
      <w:r>
        <w:t>EFT Approach to Addiction:</w:t>
      </w:r>
    </w:p>
    <w:p w14:paraId="3B627F71" w14:textId="77777777" w:rsidR="002035F1" w:rsidRDefault="002035F1"/>
    <w:p w14:paraId="1058EBDD" w14:textId="77777777" w:rsidR="009D42F3" w:rsidRDefault="00D20CFD" w:rsidP="00D20CFD">
      <w:pPr>
        <w:rPr>
          <w:b/>
          <w:bCs/>
        </w:rPr>
      </w:pPr>
      <w:r w:rsidRPr="00D20CFD">
        <w:rPr>
          <w:b/>
          <w:bCs/>
        </w:rPr>
        <w:t xml:space="preserve">Fletcher, K. and MacIntosh, H. (2018) ‘Emotionally Focused Therapy in the Context of Addictions: A Case Study’, </w:t>
      </w:r>
      <w:r w:rsidRPr="00D20CFD">
        <w:rPr>
          <w:b/>
          <w:bCs/>
          <w:i/>
          <w:iCs/>
        </w:rPr>
        <w:t>The Family journal (Alexandria, Va.)</w:t>
      </w:r>
      <w:r w:rsidRPr="00D20CFD">
        <w:rPr>
          <w:b/>
          <w:bCs/>
        </w:rPr>
        <w:t xml:space="preserve">, 26(3), pp. 330–340. </w:t>
      </w:r>
    </w:p>
    <w:p w14:paraId="6268C25F" w14:textId="4AE362FA" w:rsidR="00D20CFD" w:rsidRDefault="00D20CFD" w:rsidP="00D20CFD">
      <w:pPr>
        <w:rPr>
          <w:b/>
          <w:bCs/>
        </w:rPr>
      </w:pPr>
      <w:r w:rsidRPr="00D20CFD">
        <w:rPr>
          <w:b/>
          <w:bCs/>
        </w:rPr>
        <w:t xml:space="preserve">Available at: </w:t>
      </w:r>
      <w:hyperlink r:id="rId5" w:history="1">
        <w:r w:rsidR="009D42F3" w:rsidRPr="00D20CFD">
          <w:rPr>
            <w:rStyle w:val="Hyperlink"/>
            <w:b/>
            <w:bCs/>
          </w:rPr>
          <w:t>https://doi.org/10.1177/1066480718795125</w:t>
        </w:r>
      </w:hyperlink>
    </w:p>
    <w:p w14:paraId="3EBD6636" w14:textId="77777777" w:rsidR="009D42F3" w:rsidRPr="00D20CFD" w:rsidRDefault="009D42F3" w:rsidP="00D20CFD">
      <w:pPr>
        <w:rPr>
          <w:b/>
          <w:bCs/>
        </w:rPr>
      </w:pPr>
    </w:p>
    <w:p w14:paraId="49E97A17" w14:textId="38DF7B30" w:rsidR="002035F1" w:rsidRDefault="00DD6114">
      <w:r>
        <w:t>Summary:</w:t>
      </w:r>
    </w:p>
    <w:p w14:paraId="4A17C569" w14:textId="276570FE" w:rsidR="002035F1" w:rsidRDefault="000B2865">
      <w:r>
        <w:t xml:space="preserve">Four couples were recruited for an analysis of the therapeutic process and experiences it presents with </w:t>
      </w:r>
      <w:r w:rsidR="00DD6114">
        <w:t>comparisons</w:t>
      </w:r>
      <w:r>
        <w:t xml:space="preserve"> made with normative EFT model</w:t>
      </w:r>
      <w:r w:rsidR="00DD6114">
        <w:t xml:space="preserve"> and a theoretical extension for further adaptation to the model.</w:t>
      </w:r>
      <w:r w:rsidR="00DE2350">
        <w:t xml:space="preserve"> Looking at behavioural couples therapy in the context of drug and alcohol addiction with the theory that </w:t>
      </w:r>
      <w:r w:rsidR="00254CB0">
        <w:t xml:space="preserve">family member interactions with the person abusing substances can affect their substance abuse </w:t>
      </w:r>
      <w:r w:rsidR="006528D1">
        <w:t>behaviour</w:t>
      </w:r>
      <w:r w:rsidR="00254CB0">
        <w:t xml:space="preserve">. Case study consider whether those engaged in couples’ therapy have a </w:t>
      </w:r>
      <w:r w:rsidR="006528D1">
        <w:t>lower chance of relapse of substance abuse.</w:t>
      </w:r>
    </w:p>
    <w:p w14:paraId="5630DCFD" w14:textId="3EBFF941" w:rsidR="00DD6114" w:rsidRDefault="00DE2350">
      <w:r>
        <w:t xml:space="preserve"> </w:t>
      </w:r>
      <w:r w:rsidR="00EF62E5">
        <w:t>F</w:t>
      </w:r>
      <w:r w:rsidR="006528D1">
        <w:t>indings:</w:t>
      </w:r>
    </w:p>
    <w:p w14:paraId="343D9E60" w14:textId="51731424" w:rsidR="006528D1" w:rsidRDefault="00BF534E" w:rsidP="00BF534E">
      <w:pPr>
        <w:pStyle w:val="ListParagraph"/>
        <w:numPr>
          <w:ilvl w:val="0"/>
          <w:numId w:val="3"/>
        </w:numPr>
      </w:pPr>
      <w:r>
        <w:t>One couple found it beneficial to combine couples’ therapy and</w:t>
      </w:r>
      <w:r w:rsidR="005A6D82">
        <w:t xml:space="preserve"> addiction therapy</w:t>
      </w:r>
      <w:r w:rsidR="00F83682">
        <w:t xml:space="preserve"> as previous attempts with couples’ therapy did not broach addiction and found it difficult to address issues. </w:t>
      </w:r>
    </w:p>
    <w:p w14:paraId="1533C32B" w14:textId="2B6A16E9" w:rsidR="000E210F" w:rsidRDefault="006522D2" w:rsidP="00BF534E">
      <w:pPr>
        <w:pStyle w:val="ListParagraph"/>
        <w:numPr>
          <w:ilvl w:val="0"/>
          <w:numId w:val="3"/>
        </w:numPr>
      </w:pPr>
      <w:r>
        <w:t xml:space="preserve">Supportive in encouraging </w:t>
      </w:r>
      <w:r w:rsidR="00D073E6">
        <w:t xml:space="preserve">healthy </w:t>
      </w:r>
      <w:r>
        <w:t>engage</w:t>
      </w:r>
      <w:r w:rsidR="00D073E6">
        <w:t>ment</w:t>
      </w:r>
      <w:r>
        <w:t xml:space="preserve"> with their e</w:t>
      </w:r>
      <w:r w:rsidR="00AA2B85">
        <w:t>xperience</w:t>
      </w:r>
      <w:r>
        <w:t xml:space="preserve"> by not </w:t>
      </w:r>
      <w:proofErr w:type="gramStart"/>
      <w:r>
        <w:t>entering into</w:t>
      </w:r>
      <w:proofErr w:type="gramEnd"/>
      <w:r>
        <w:t xml:space="preserve"> the therapeutic alliance when in a heightened emotional state.</w:t>
      </w:r>
    </w:p>
    <w:p w14:paraId="71342C7C" w14:textId="13FC39BB" w:rsidR="006522D2" w:rsidRDefault="006522D2" w:rsidP="00BF534E">
      <w:pPr>
        <w:pStyle w:val="ListParagraph"/>
        <w:numPr>
          <w:ilvl w:val="0"/>
          <w:numId w:val="3"/>
        </w:numPr>
      </w:pPr>
      <w:r>
        <w:t xml:space="preserve">Supporting reframing cycles but looking at </w:t>
      </w:r>
      <w:r w:rsidR="00AD1F35">
        <w:t>the needs and emotions of the individuals</w:t>
      </w:r>
      <w:r w:rsidR="00AA2713">
        <w:t xml:space="preserve"> and as a couple.</w:t>
      </w:r>
    </w:p>
    <w:p w14:paraId="5CAE8611" w14:textId="66E04BEC" w:rsidR="00EB12AA" w:rsidRDefault="00D073E6" w:rsidP="00EB12AA">
      <w:pPr>
        <w:pStyle w:val="ListParagraph"/>
        <w:numPr>
          <w:ilvl w:val="0"/>
          <w:numId w:val="3"/>
        </w:numPr>
      </w:pPr>
      <w:r>
        <w:t xml:space="preserve">Anger was absent in the beginning of therapy. EFT supported </w:t>
      </w:r>
      <w:r w:rsidR="00AA2B85">
        <w:t xml:space="preserve">couples </w:t>
      </w:r>
      <w:r w:rsidR="00A52147">
        <w:t>to restructure their bond to enable expression of emotions such as anger.</w:t>
      </w:r>
      <w:r w:rsidR="00EB12AA">
        <w:t xml:space="preserve"> This promoted the acceptance of each partner’s experience.</w:t>
      </w:r>
    </w:p>
    <w:p w14:paraId="17B6868A" w14:textId="77777777" w:rsidR="00CA2446" w:rsidRDefault="00CA2446" w:rsidP="00CA2446"/>
    <w:p w14:paraId="4388C99D" w14:textId="214C549F" w:rsidR="00CA2446" w:rsidRDefault="00EF62E5" w:rsidP="00CA2446">
      <w:r>
        <w:t>L</w:t>
      </w:r>
      <w:r w:rsidR="005B65A0">
        <w:t>imitation:</w:t>
      </w:r>
    </w:p>
    <w:p w14:paraId="1B3C0D6F" w14:textId="4B9EF700" w:rsidR="00D57DE6" w:rsidRDefault="00D57DE6" w:rsidP="00D73AA7">
      <w:pPr>
        <w:pStyle w:val="ListParagraph"/>
        <w:numPr>
          <w:ilvl w:val="0"/>
          <w:numId w:val="2"/>
        </w:numPr>
      </w:pPr>
      <w:r>
        <w:t xml:space="preserve">The case study was small, challenging to </w:t>
      </w:r>
      <w:r w:rsidR="006A118C">
        <w:t>make findings and clinical recommendations. Based on a proposed model not validated so there is no current measurement tool.</w:t>
      </w:r>
    </w:p>
    <w:p w14:paraId="66E7BFAF" w14:textId="46FAB69A" w:rsidR="00D73AA7" w:rsidRDefault="00D73AA7" w:rsidP="00D73AA7">
      <w:pPr>
        <w:pStyle w:val="ListParagraph"/>
        <w:numPr>
          <w:ilvl w:val="0"/>
          <w:numId w:val="2"/>
        </w:numPr>
      </w:pPr>
      <w:r>
        <w:t xml:space="preserve">Three out of the four couples </w:t>
      </w:r>
      <w:r w:rsidR="009A40C8">
        <w:t>discontinued the therapy before the 9</w:t>
      </w:r>
      <w:r w:rsidR="009A40C8" w:rsidRPr="009A40C8">
        <w:rPr>
          <w:vertAlign w:val="superscript"/>
        </w:rPr>
        <w:t>th</w:t>
      </w:r>
      <w:r w:rsidR="009A40C8">
        <w:t xml:space="preserve"> step of the EFT </w:t>
      </w:r>
      <w:proofErr w:type="gramStart"/>
      <w:r w:rsidR="009A40C8">
        <w:t>model</w:t>
      </w:r>
      <w:r w:rsidR="00FB505D">
        <w:t>,</w:t>
      </w:r>
      <w:proofErr w:type="gramEnd"/>
      <w:r w:rsidR="00FB505D">
        <w:t xml:space="preserve"> therefore a full set of data could not be gathered. However, t</w:t>
      </w:r>
      <w:r w:rsidR="009A40C8">
        <w:t>hey did complete the EFT</w:t>
      </w:r>
      <w:r w:rsidR="00FB505D">
        <w:t xml:space="preserve"> exit</w:t>
      </w:r>
      <w:r w:rsidR="009A40C8">
        <w:t xml:space="preserve"> process.</w:t>
      </w:r>
    </w:p>
    <w:p w14:paraId="01ED9EF2" w14:textId="77777777" w:rsidR="00CA2446" w:rsidRDefault="00CA2446" w:rsidP="00CA2446"/>
    <w:p w14:paraId="5069C4C4" w14:textId="77777777" w:rsidR="00F41009" w:rsidRDefault="00F41009" w:rsidP="00CA2446"/>
    <w:p w14:paraId="34157F99" w14:textId="77777777" w:rsidR="00F41009" w:rsidRDefault="00F41009" w:rsidP="00CA2446"/>
    <w:p w14:paraId="4A304F94" w14:textId="77777777" w:rsidR="00F41009" w:rsidRDefault="00F41009" w:rsidP="00CA2446"/>
    <w:p w14:paraId="081F7BD8" w14:textId="77777777" w:rsidR="00F41009" w:rsidRDefault="00F41009" w:rsidP="00CA2446"/>
    <w:p w14:paraId="6DB243FB" w14:textId="77777777" w:rsidR="00C823C7" w:rsidRDefault="00C823C7" w:rsidP="00C823C7">
      <w:pPr>
        <w:rPr>
          <w:b/>
          <w:bCs/>
        </w:rPr>
      </w:pPr>
      <w:r w:rsidRPr="00C823C7">
        <w:rPr>
          <w:b/>
          <w:bCs/>
        </w:rPr>
        <w:t xml:space="preserve">Carroll, T.D. </w:t>
      </w:r>
      <w:r w:rsidRPr="00C823C7">
        <w:rPr>
          <w:b/>
          <w:bCs/>
          <w:i/>
          <w:iCs/>
        </w:rPr>
        <w:t>et al.</w:t>
      </w:r>
      <w:r w:rsidRPr="00C823C7">
        <w:rPr>
          <w:b/>
          <w:bCs/>
        </w:rPr>
        <w:t xml:space="preserve"> (2024) ‘Understanding Self-Forgiveness in Emotion-Focused Therapy: An Interpersonal Process Recall Study </w:t>
      </w:r>
      <w:proofErr w:type="gramStart"/>
      <w:r w:rsidRPr="00C823C7">
        <w:rPr>
          <w:b/>
          <w:bCs/>
        </w:rPr>
        <w:t>With</w:t>
      </w:r>
      <w:proofErr w:type="gramEnd"/>
      <w:r w:rsidRPr="00C823C7">
        <w:rPr>
          <w:b/>
          <w:bCs/>
        </w:rPr>
        <w:t xml:space="preserve"> Men in Recovery From Addiction’, </w:t>
      </w:r>
      <w:r w:rsidRPr="00C823C7">
        <w:rPr>
          <w:b/>
          <w:bCs/>
          <w:i/>
          <w:iCs/>
        </w:rPr>
        <w:t>Journal of psychotherapy integration</w:t>
      </w:r>
      <w:r w:rsidRPr="00C823C7">
        <w:rPr>
          <w:b/>
          <w:bCs/>
        </w:rPr>
        <w:t xml:space="preserve">, 34(4), pp. 401–419. </w:t>
      </w:r>
    </w:p>
    <w:p w14:paraId="2B828FA5" w14:textId="670CB615" w:rsidR="00C823C7" w:rsidRDefault="00C823C7" w:rsidP="00C823C7">
      <w:pPr>
        <w:rPr>
          <w:b/>
          <w:bCs/>
        </w:rPr>
      </w:pPr>
      <w:r w:rsidRPr="00C823C7">
        <w:rPr>
          <w:b/>
          <w:bCs/>
        </w:rPr>
        <w:t xml:space="preserve">Available at: </w:t>
      </w:r>
      <w:hyperlink r:id="rId6" w:history="1">
        <w:r w:rsidRPr="00C823C7">
          <w:rPr>
            <w:rStyle w:val="Hyperlink"/>
            <w:b/>
            <w:bCs/>
          </w:rPr>
          <w:t>https://doi.org/10.1037/int0000336</w:t>
        </w:r>
      </w:hyperlink>
    </w:p>
    <w:p w14:paraId="3DE7FAB1" w14:textId="77777777" w:rsidR="00C823C7" w:rsidRPr="00C823C7" w:rsidRDefault="00C823C7" w:rsidP="00C823C7">
      <w:pPr>
        <w:rPr>
          <w:b/>
          <w:bCs/>
        </w:rPr>
      </w:pPr>
    </w:p>
    <w:p w14:paraId="57B1738B" w14:textId="57E290AD" w:rsidR="006A118C" w:rsidRPr="00894E0F" w:rsidRDefault="00894E0F" w:rsidP="00720FD2">
      <w:r w:rsidRPr="00894E0F">
        <w:t>Summary</w:t>
      </w:r>
    </w:p>
    <w:p w14:paraId="70134140" w14:textId="16B781C5" w:rsidR="00894E0F" w:rsidRPr="00720FD2" w:rsidRDefault="00894E0F" w:rsidP="00720FD2">
      <w:r w:rsidRPr="00894E0F">
        <w:t>Persons with substance use disorders (SUDs) often act in ways that are harmful to others and incongruent with deeply held values and beliefs, which can result in painful thoughts and emotions related to critical self-evaluation (e.g., shame). In turn, substance misuse often serves as a maladaptive coping strategy that perpetuates a substance–shame cycle that further erodes meaningful connections and resources in life. Self-forgiveness and transformation of shame and related emotions might represent universal principles of psychotherapies for SUDs in such cases, in which clinicians help clients to move from avoidance-based coping and violation of cherished values into personal responsibility and values-consistent living.</w:t>
      </w:r>
    </w:p>
    <w:p w14:paraId="404C6889" w14:textId="7B7F5642" w:rsidR="00894E0F" w:rsidRDefault="00EF62E5" w:rsidP="00894E0F">
      <w:r>
        <w:t>F</w:t>
      </w:r>
      <w:r w:rsidR="00894E0F">
        <w:t>indings:</w:t>
      </w:r>
    </w:p>
    <w:p w14:paraId="703A52A5" w14:textId="1B9E725B" w:rsidR="00CA2446" w:rsidRDefault="006A3792" w:rsidP="00EF62E5">
      <w:pPr>
        <w:pStyle w:val="ListParagraph"/>
        <w:numPr>
          <w:ilvl w:val="0"/>
          <w:numId w:val="4"/>
        </w:numPr>
      </w:pPr>
      <w:r w:rsidRPr="006A3792">
        <w:t>One of the main conclusions from this investigation is that engagement with previously avoided painful emotions, while uncomfortable, is likely highly associated with self-forgiveness.</w:t>
      </w:r>
      <w:r w:rsidR="00827DCA">
        <w:t xml:space="preserve"> </w:t>
      </w:r>
      <w:r w:rsidR="00827DCA" w:rsidRPr="00827DCA">
        <w:t>Helping cli</w:t>
      </w:r>
      <w:r w:rsidR="00827DCA" w:rsidRPr="00827DCA">
        <w:t xml:space="preserve">ents see how past escape </w:t>
      </w:r>
      <w:r w:rsidR="00827DCA" w:rsidRPr="00827DCA">
        <w:t>behaviours</w:t>
      </w:r>
      <w:r w:rsidR="00827DCA" w:rsidRPr="00827DCA">
        <w:t xml:space="preserve"> </w:t>
      </w:r>
      <w:r w:rsidR="00827DCA" w:rsidRPr="00827DCA">
        <w:t>fuelled</w:t>
      </w:r>
      <w:r w:rsidR="00827DCA" w:rsidRPr="00827DCA">
        <w:t>, and sometimes strengthened, maladaptive patterns may be valuable.</w:t>
      </w:r>
    </w:p>
    <w:p w14:paraId="16B71A89" w14:textId="39A55E60" w:rsidR="00827DCA" w:rsidRDefault="005D74BC" w:rsidP="00EF62E5">
      <w:pPr>
        <w:pStyle w:val="ListParagraph"/>
        <w:numPr>
          <w:ilvl w:val="0"/>
          <w:numId w:val="4"/>
        </w:numPr>
      </w:pPr>
      <w:r w:rsidRPr="005D74BC">
        <w:t xml:space="preserve">Responsibility was another key category that emerged in the causal model. Providers might consider the significance of clients’ willingness to take ownership of their </w:t>
      </w:r>
      <w:r w:rsidRPr="005D74BC">
        <w:t>behaviour</w:t>
      </w:r>
      <w:r w:rsidRPr="005D74BC">
        <w:t xml:space="preserve"> in the face of wrongdoings or values-incongruent </w:t>
      </w:r>
      <w:r w:rsidRPr="005D74BC">
        <w:t>behaviour</w:t>
      </w:r>
      <w:r w:rsidRPr="005D74BC">
        <w:t>. Truth-telling along these lines might be a critical step in breaking cycles long characterized by deceit of oneself and others</w:t>
      </w:r>
      <w:r>
        <w:t>.</w:t>
      </w:r>
    </w:p>
    <w:p w14:paraId="31BB1B30" w14:textId="3C187937" w:rsidR="006A3792" w:rsidRDefault="00F36BB5" w:rsidP="00EF62E5">
      <w:pPr>
        <w:pStyle w:val="ListParagraph"/>
        <w:numPr>
          <w:ilvl w:val="0"/>
          <w:numId w:val="4"/>
        </w:numPr>
      </w:pPr>
      <w:r>
        <w:t xml:space="preserve">Study </w:t>
      </w:r>
      <w:r w:rsidR="00B51688" w:rsidRPr="00F36BB5">
        <w:t>highlights</w:t>
      </w:r>
      <w:r w:rsidRPr="00F36BB5">
        <w:t xml:space="preserve"> the potential impact of values clarification on treatment responsiveness.</w:t>
      </w:r>
      <w:r w:rsidR="007751A1">
        <w:t xml:space="preserve"> Clinicians may find discussions around client’s values supportive in </w:t>
      </w:r>
      <w:r w:rsidR="00B51688">
        <w:t>the recovery of substance related issues.</w:t>
      </w:r>
    </w:p>
    <w:p w14:paraId="1C163717" w14:textId="0A6E1236" w:rsidR="00B51688" w:rsidRDefault="00394DA5" w:rsidP="00B51688">
      <w:r>
        <w:t>Limitation:</w:t>
      </w:r>
    </w:p>
    <w:p w14:paraId="6B679504" w14:textId="1B3D286A" w:rsidR="00394DA5" w:rsidRPr="006A3792" w:rsidRDefault="008D49AD" w:rsidP="008D49AD">
      <w:pPr>
        <w:pStyle w:val="ListParagraph"/>
        <w:numPr>
          <w:ilvl w:val="0"/>
          <w:numId w:val="5"/>
        </w:numPr>
      </w:pPr>
      <w:r>
        <w:lastRenderedPageBreak/>
        <w:t xml:space="preserve">Due to transient nature of the study group, it was not possible to </w:t>
      </w:r>
      <w:r w:rsidR="00ED0C76">
        <w:t xml:space="preserve">establish whether </w:t>
      </w:r>
      <w:r w:rsidR="001B5CC1">
        <w:t>self-forgiveness continued after the interviews.</w:t>
      </w:r>
      <w:r w:rsidR="00A13650">
        <w:t xml:space="preserve"> </w:t>
      </w:r>
      <w:r w:rsidR="00A13650" w:rsidRPr="00A13650">
        <w:t>Longitudinal designs would enhance understanding of causation and how self</w:t>
      </w:r>
      <w:r w:rsidR="00A13650">
        <w:t>-</w:t>
      </w:r>
      <w:r w:rsidR="00A13650" w:rsidRPr="00A13650">
        <w:t>forgiveness unfolds over time.</w:t>
      </w:r>
    </w:p>
    <w:sectPr w:rsidR="00394DA5" w:rsidRPr="006A37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Calibri"/>
    <w:charset w:val="00"/>
    <w:family w:val="roman"/>
    <w:pitch w:val="default"/>
  </w:font>
  <w:font w:name="Aptos Display">
    <w:altName w:val="Calibri"/>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47BFC"/>
    <w:multiLevelType w:val="hybridMultilevel"/>
    <w:tmpl w:val="775C88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523F81"/>
    <w:multiLevelType w:val="hybridMultilevel"/>
    <w:tmpl w:val="C7DE4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B96F94"/>
    <w:multiLevelType w:val="hybridMultilevel"/>
    <w:tmpl w:val="306854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8B0B39"/>
    <w:multiLevelType w:val="hybridMultilevel"/>
    <w:tmpl w:val="1512D5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C06301"/>
    <w:multiLevelType w:val="hybridMultilevel"/>
    <w:tmpl w:val="68060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6968353">
    <w:abstractNumId w:val="3"/>
  </w:num>
  <w:num w:numId="2" w16cid:durableId="2000310222">
    <w:abstractNumId w:val="1"/>
  </w:num>
  <w:num w:numId="3" w16cid:durableId="437456099">
    <w:abstractNumId w:val="2"/>
  </w:num>
  <w:num w:numId="4" w16cid:durableId="362052317">
    <w:abstractNumId w:val="4"/>
  </w:num>
  <w:num w:numId="5" w16cid:durableId="233975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5F1"/>
    <w:rsid w:val="000B2865"/>
    <w:rsid w:val="000E210F"/>
    <w:rsid w:val="001B5CC1"/>
    <w:rsid w:val="002035F1"/>
    <w:rsid w:val="00254CB0"/>
    <w:rsid w:val="00353F29"/>
    <w:rsid w:val="00394DA5"/>
    <w:rsid w:val="003B113C"/>
    <w:rsid w:val="004960BA"/>
    <w:rsid w:val="005A6D82"/>
    <w:rsid w:val="005B65A0"/>
    <w:rsid w:val="005D74BC"/>
    <w:rsid w:val="006522D2"/>
    <w:rsid w:val="006528D1"/>
    <w:rsid w:val="006A118C"/>
    <w:rsid w:val="006A3792"/>
    <w:rsid w:val="00720FD2"/>
    <w:rsid w:val="007751A1"/>
    <w:rsid w:val="008271A1"/>
    <w:rsid w:val="00827DCA"/>
    <w:rsid w:val="00894E0F"/>
    <w:rsid w:val="008D49AD"/>
    <w:rsid w:val="009A40C8"/>
    <w:rsid w:val="009D42F3"/>
    <w:rsid w:val="00A13650"/>
    <w:rsid w:val="00A52147"/>
    <w:rsid w:val="00AA2713"/>
    <w:rsid w:val="00AA2B85"/>
    <w:rsid w:val="00AD1F35"/>
    <w:rsid w:val="00B51688"/>
    <w:rsid w:val="00BF534E"/>
    <w:rsid w:val="00C823C7"/>
    <w:rsid w:val="00CA2446"/>
    <w:rsid w:val="00D073E6"/>
    <w:rsid w:val="00D20CFD"/>
    <w:rsid w:val="00D3590B"/>
    <w:rsid w:val="00D57DE6"/>
    <w:rsid w:val="00D73AA7"/>
    <w:rsid w:val="00DD6114"/>
    <w:rsid w:val="00DE2350"/>
    <w:rsid w:val="00EB12AA"/>
    <w:rsid w:val="00ED0C76"/>
    <w:rsid w:val="00EF62E5"/>
    <w:rsid w:val="00F35371"/>
    <w:rsid w:val="00F36BB5"/>
    <w:rsid w:val="00F41009"/>
    <w:rsid w:val="00F83682"/>
    <w:rsid w:val="00FB5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B0BEB"/>
  <w15:chartTrackingRefBased/>
  <w15:docId w15:val="{D334148D-B11D-4C1D-B025-92AF6643F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5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35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35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35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35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35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5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5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5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5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35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35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35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35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3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5F1"/>
    <w:rPr>
      <w:rFonts w:eastAsiaTheme="majorEastAsia" w:cstheme="majorBidi"/>
      <w:color w:val="272727" w:themeColor="text1" w:themeTint="D8"/>
    </w:rPr>
  </w:style>
  <w:style w:type="paragraph" w:styleId="Title">
    <w:name w:val="Title"/>
    <w:basedOn w:val="Normal"/>
    <w:next w:val="Normal"/>
    <w:link w:val="TitleChar"/>
    <w:uiPriority w:val="10"/>
    <w:qFormat/>
    <w:rsid w:val="00203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5F1"/>
    <w:pPr>
      <w:spacing w:before="160"/>
      <w:jc w:val="center"/>
    </w:pPr>
    <w:rPr>
      <w:i/>
      <w:iCs/>
      <w:color w:val="404040" w:themeColor="text1" w:themeTint="BF"/>
    </w:rPr>
  </w:style>
  <w:style w:type="character" w:customStyle="1" w:styleId="QuoteChar">
    <w:name w:val="Quote Char"/>
    <w:basedOn w:val="DefaultParagraphFont"/>
    <w:link w:val="Quote"/>
    <w:uiPriority w:val="29"/>
    <w:rsid w:val="002035F1"/>
    <w:rPr>
      <w:i/>
      <w:iCs/>
      <w:color w:val="404040" w:themeColor="text1" w:themeTint="BF"/>
    </w:rPr>
  </w:style>
  <w:style w:type="paragraph" w:styleId="ListParagraph">
    <w:name w:val="List Paragraph"/>
    <w:basedOn w:val="Normal"/>
    <w:uiPriority w:val="34"/>
    <w:qFormat/>
    <w:rsid w:val="002035F1"/>
    <w:pPr>
      <w:ind w:left="720"/>
      <w:contextualSpacing/>
    </w:pPr>
  </w:style>
  <w:style w:type="character" w:styleId="IntenseEmphasis">
    <w:name w:val="Intense Emphasis"/>
    <w:basedOn w:val="DefaultParagraphFont"/>
    <w:uiPriority w:val="21"/>
    <w:qFormat/>
    <w:rsid w:val="002035F1"/>
    <w:rPr>
      <w:i/>
      <w:iCs/>
      <w:color w:val="0F4761" w:themeColor="accent1" w:themeShade="BF"/>
    </w:rPr>
  </w:style>
  <w:style w:type="paragraph" w:styleId="IntenseQuote">
    <w:name w:val="Intense Quote"/>
    <w:basedOn w:val="Normal"/>
    <w:next w:val="Normal"/>
    <w:link w:val="IntenseQuoteChar"/>
    <w:uiPriority w:val="30"/>
    <w:qFormat/>
    <w:rsid w:val="002035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35F1"/>
    <w:rPr>
      <w:i/>
      <w:iCs/>
      <w:color w:val="0F4761" w:themeColor="accent1" w:themeShade="BF"/>
    </w:rPr>
  </w:style>
  <w:style w:type="character" w:styleId="IntenseReference">
    <w:name w:val="Intense Reference"/>
    <w:basedOn w:val="DefaultParagraphFont"/>
    <w:uiPriority w:val="32"/>
    <w:qFormat/>
    <w:rsid w:val="002035F1"/>
    <w:rPr>
      <w:b/>
      <w:bCs/>
      <w:smallCaps/>
      <w:color w:val="0F4761" w:themeColor="accent1" w:themeShade="BF"/>
      <w:spacing w:val="5"/>
    </w:rPr>
  </w:style>
  <w:style w:type="character" w:styleId="Hyperlink">
    <w:name w:val="Hyperlink"/>
    <w:basedOn w:val="DefaultParagraphFont"/>
    <w:uiPriority w:val="99"/>
    <w:unhideWhenUsed/>
    <w:rsid w:val="00C823C7"/>
    <w:rPr>
      <w:color w:val="467886" w:themeColor="hyperlink"/>
      <w:u w:val="single"/>
    </w:rPr>
  </w:style>
  <w:style w:type="character" w:styleId="UnresolvedMention">
    <w:name w:val="Unresolved Mention"/>
    <w:basedOn w:val="DefaultParagraphFont"/>
    <w:uiPriority w:val="99"/>
    <w:semiHidden/>
    <w:unhideWhenUsed/>
    <w:rsid w:val="00C823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9225854">
      <w:bodyDiv w:val="1"/>
      <w:marLeft w:val="0"/>
      <w:marRight w:val="0"/>
      <w:marTop w:val="0"/>
      <w:marBottom w:val="0"/>
      <w:divBdr>
        <w:top w:val="none" w:sz="0" w:space="0" w:color="auto"/>
        <w:left w:val="none" w:sz="0" w:space="0" w:color="auto"/>
        <w:bottom w:val="none" w:sz="0" w:space="0" w:color="auto"/>
        <w:right w:val="none" w:sz="0" w:space="0" w:color="auto"/>
      </w:divBdr>
      <w:divsChild>
        <w:div w:id="2140565736">
          <w:marLeft w:val="0"/>
          <w:marRight w:val="0"/>
          <w:marTop w:val="0"/>
          <w:marBottom w:val="0"/>
          <w:divBdr>
            <w:top w:val="none" w:sz="0" w:space="0" w:color="auto"/>
            <w:left w:val="none" w:sz="0" w:space="0" w:color="auto"/>
            <w:bottom w:val="none" w:sz="0" w:space="0" w:color="auto"/>
            <w:right w:val="none" w:sz="0" w:space="0" w:color="auto"/>
          </w:divBdr>
          <w:divsChild>
            <w:div w:id="186470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620524">
      <w:bodyDiv w:val="1"/>
      <w:marLeft w:val="0"/>
      <w:marRight w:val="0"/>
      <w:marTop w:val="0"/>
      <w:marBottom w:val="0"/>
      <w:divBdr>
        <w:top w:val="none" w:sz="0" w:space="0" w:color="auto"/>
        <w:left w:val="none" w:sz="0" w:space="0" w:color="auto"/>
        <w:bottom w:val="none" w:sz="0" w:space="0" w:color="auto"/>
        <w:right w:val="none" w:sz="0" w:space="0" w:color="auto"/>
      </w:divBdr>
      <w:divsChild>
        <w:div w:id="1399862871">
          <w:marLeft w:val="0"/>
          <w:marRight w:val="0"/>
          <w:marTop w:val="0"/>
          <w:marBottom w:val="0"/>
          <w:divBdr>
            <w:top w:val="none" w:sz="0" w:space="0" w:color="auto"/>
            <w:left w:val="none" w:sz="0" w:space="0" w:color="auto"/>
            <w:bottom w:val="none" w:sz="0" w:space="0" w:color="auto"/>
            <w:right w:val="none" w:sz="0" w:space="0" w:color="auto"/>
          </w:divBdr>
          <w:divsChild>
            <w:div w:id="31596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088981">
      <w:bodyDiv w:val="1"/>
      <w:marLeft w:val="0"/>
      <w:marRight w:val="0"/>
      <w:marTop w:val="0"/>
      <w:marBottom w:val="0"/>
      <w:divBdr>
        <w:top w:val="none" w:sz="0" w:space="0" w:color="auto"/>
        <w:left w:val="none" w:sz="0" w:space="0" w:color="auto"/>
        <w:bottom w:val="none" w:sz="0" w:space="0" w:color="auto"/>
        <w:right w:val="none" w:sz="0" w:space="0" w:color="auto"/>
      </w:divBdr>
      <w:divsChild>
        <w:div w:id="711997299">
          <w:marLeft w:val="0"/>
          <w:marRight w:val="0"/>
          <w:marTop w:val="0"/>
          <w:marBottom w:val="0"/>
          <w:divBdr>
            <w:top w:val="none" w:sz="0" w:space="0" w:color="auto"/>
            <w:left w:val="none" w:sz="0" w:space="0" w:color="auto"/>
            <w:bottom w:val="none" w:sz="0" w:space="0" w:color="auto"/>
            <w:right w:val="none" w:sz="0" w:space="0" w:color="auto"/>
          </w:divBdr>
          <w:divsChild>
            <w:div w:id="97707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577549">
      <w:bodyDiv w:val="1"/>
      <w:marLeft w:val="0"/>
      <w:marRight w:val="0"/>
      <w:marTop w:val="0"/>
      <w:marBottom w:val="0"/>
      <w:divBdr>
        <w:top w:val="none" w:sz="0" w:space="0" w:color="auto"/>
        <w:left w:val="none" w:sz="0" w:space="0" w:color="auto"/>
        <w:bottom w:val="none" w:sz="0" w:space="0" w:color="auto"/>
        <w:right w:val="none" w:sz="0" w:space="0" w:color="auto"/>
      </w:divBdr>
      <w:divsChild>
        <w:div w:id="433016243">
          <w:marLeft w:val="0"/>
          <w:marRight w:val="0"/>
          <w:marTop w:val="0"/>
          <w:marBottom w:val="0"/>
          <w:divBdr>
            <w:top w:val="none" w:sz="0" w:space="0" w:color="auto"/>
            <w:left w:val="none" w:sz="0" w:space="0" w:color="auto"/>
            <w:bottom w:val="none" w:sz="0" w:space="0" w:color="auto"/>
            <w:right w:val="none" w:sz="0" w:space="0" w:color="auto"/>
          </w:divBdr>
          <w:divsChild>
            <w:div w:id="7787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5156718">
      <w:bodyDiv w:val="1"/>
      <w:marLeft w:val="0"/>
      <w:marRight w:val="0"/>
      <w:marTop w:val="0"/>
      <w:marBottom w:val="0"/>
      <w:divBdr>
        <w:top w:val="none" w:sz="0" w:space="0" w:color="auto"/>
        <w:left w:val="none" w:sz="0" w:space="0" w:color="auto"/>
        <w:bottom w:val="none" w:sz="0" w:space="0" w:color="auto"/>
        <w:right w:val="none" w:sz="0" w:space="0" w:color="auto"/>
      </w:divBdr>
    </w:div>
    <w:div w:id="1829397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37/int0000336" TargetMode="External"/><Relationship Id="rId5" Type="http://schemas.openxmlformats.org/officeDocument/2006/relationships/hyperlink" Target="https://doi.org/10.1177/106648071879512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223</TotalTime>
  <Pages>3</Pages>
  <Words>609</Words>
  <Characters>3477</Characters>
  <Application>Microsoft Office Word</Application>
  <DocSecurity>0</DocSecurity>
  <Lines>28</Lines>
  <Paragraphs>8</Paragraphs>
  <ScaleCrop>false</ScaleCrop>
  <Company/>
  <LinksUpToDate>false</LinksUpToDate>
  <CharactersWithSpaces>4078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Mansour (1903355)</dc:creator>
  <cp:keywords/>
  <dc:description/>
  <cp:lastModifiedBy>Caitlin Mansour</cp:lastModifiedBy>
  <cp:revision>47</cp:revision>
  <dcterms:created xsi:type="dcterms:W3CDTF">2025-02-04T13:10:00Z</dcterms:created>
  <dcterms:modified xsi:type="dcterms:W3CDTF">2025-02-04T16:53:00Z</dcterms:modified>
</cp:coreProperties>
</file>