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2"/>
        <w:spacing w:line="278.00000000000006" w:lineRule="auto"/>
        <w:rPr/>
      </w:pPr>
      <w:bookmarkStart w:colFirst="0" w:colLast="0" w:name="_gjdgxs" w:id="0"/>
      <w:bookmarkEnd w:id="0"/>
      <w:r w:rsidDel="00000000" w:rsidR="00000000" w:rsidRPr="00000000">
        <w:rPr/>
        <w:drawing>
          <wp:inline distB="0" distT="0" distL="0" distR="0">
            <wp:extent cx="2011855" cy="73768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011855" cy="737680"/>
                    </a:xfrm>
                    <a:prstGeom prst="rect"/>
                    <a:ln/>
                  </pic:spPr>
                </pic:pic>
              </a:graphicData>
            </a:graphic>
          </wp:inline>
        </w:drawing>
      </w:r>
      <w:r w:rsidDel="00000000" w:rsidR="00000000" w:rsidRPr="00000000">
        <w:rPr>
          <w:rFonts w:ascii="Play" w:cs="Play" w:eastAsia="Play" w:hAnsi="Play"/>
          <w:rtl w:val="0"/>
        </w:rPr>
        <w:t xml:space="preserve">                                                                                                </w:t>
      </w:r>
      <w:r w:rsidDel="00000000" w:rsidR="00000000" w:rsidRPr="00000000">
        <w:rPr>
          <w:rtl w:val="0"/>
        </w:rPr>
      </w:r>
    </w:p>
    <w:p w:rsidR="00000000" w:rsidDel="00000000" w:rsidP="00000000" w:rsidRDefault="00000000" w:rsidRPr="00000000" w14:paraId="00000002">
      <w:pPr>
        <w:pStyle w:val="Heading2"/>
        <w:spacing w:line="278.00000000000006" w:lineRule="auto"/>
        <w:rPr/>
      </w:pPr>
      <w:r w:rsidDel="00000000" w:rsidR="00000000" w:rsidRPr="00000000">
        <w:rPr>
          <w:rFonts w:ascii="Play" w:cs="Play" w:eastAsia="Play" w:hAnsi="Play"/>
          <w:rtl w:val="0"/>
        </w:rPr>
        <w:t xml:space="preserve"> </w:t>
      </w:r>
      <w:r w:rsidDel="00000000" w:rsidR="00000000" w:rsidRPr="00000000">
        <w:rPr>
          <w:rtl w:val="0"/>
        </w:rPr>
      </w:r>
    </w:p>
    <w:p w:rsidR="00000000" w:rsidDel="00000000" w:rsidP="00000000" w:rsidRDefault="00000000" w:rsidRPr="00000000" w14:paraId="00000003">
      <w:pPr>
        <w:pStyle w:val="Heading2"/>
        <w:spacing w:line="278.00000000000006" w:lineRule="auto"/>
        <w:rPr/>
      </w:pPr>
      <w:r w:rsidDel="00000000" w:rsidR="00000000" w:rsidRPr="00000000">
        <w:rPr>
          <w:rFonts w:ascii="Play" w:cs="Play" w:eastAsia="Play" w:hAnsi="Play"/>
          <w:rtl w:val="0"/>
        </w:rPr>
        <w:t xml:space="preserve"> </w:t>
      </w:r>
      <w:r w:rsidDel="00000000" w:rsidR="00000000" w:rsidRPr="00000000">
        <w:rPr>
          <w:rtl w:val="0"/>
        </w:rPr>
      </w:r>
    </w:p>
    <w:p w:rsidR="00000000" w:rsidDel="00000000" w:rsidP="00000000" w:rsidRDefault="00000000" w:rsidRPr="00000000" w14:paraId="00000004">
      <w:pPr>
        <w:spacing w:after="0" w:line="360" w:lineRule="auto"/>
        <w:jc w:val="center"/>
        <w:rPr/>
      </w:pPr>
      <w:r w:rsidDel="00000000" w:rsidR="00000000" w:rsidRPr="00000000">
        <w:rPr>
          <w:rFonts w:ascii="Arial" w:cs="Arial" w:eastAsia="Arial" w:hAnsi="Arial"/>
          <w:b w:val="1"/>
          <w:sz w:val="40"/>
          <w:szCs w:val="40"/>
          <w:rtl w:val="0"/>
        </w:rPr>
        <w:t xml:space="preserve">BA (Hons) Business Management</w:t>
      </w:r>
      <w:r w:rsidDel="00000000" w:rsidR="00000000" w:rsidRPr="00000000">
        <w:rPr>
          <w:rtl w:val="0"/>
        </w:rPr>
      </w:r>
    </w:p>
    <w:p w:rsidR="00000000" w:rsidDel="00000000" w:rsidP="00000000" w:rsidRDefault="00000000" w:rsidRPr="00000000" w14:paraId="00000005">
      <w:pPr>
        <w:spacing w:after="0" w:line="360" w:lineRule="auto"/>
        <w:jc w:val="center"/>
        <w:rPr/>
      </w:pPr>
      <w:r w:rsidDel="00000000" w:rsidR="00000000" w:rsidRPr="00000000">
        <w:rPr>
          <w:rFonts w:ascii="Arial" w:cs="Arial" w:eastAsia="Arial" w:hAnsi="Arial"/>
          <w:b w:val="1"/>
          <w:sz w:val="40"/>
          <w:szCs w:val="40"/>
          <w:rtl w:val="0"/>
        </w:rPr>
        <w:t xml:space="preserve">Module: Data Handling and business intelligence</w:t>
      </w:r>
      <w:r w:rsidDel="00000000" w:rsidR="00000000" w:rsidRPr="00000000">
        <w:rPr>
          <w:rtl w:val="0"/>
        </w:rPr>
      </w:r>
    </w:p>
    <w:p w:rsidR="00000000" w:rsidDel="00000000" w:rsidP="00000000" w:rsidRDefault="00000000" w:rsidRPr="00000000" w14:paraId="00000006">
      <w:pPr>
        <w:spacing w:after="0" w:line="360" w:lineRule="auto"/>
        <w:jc w:val="center"/>
        <w:rPr/>
      </w:pPr>
      <w:r w:rsidDel="00000000" w:rsidR="00000000" w:rsidRPr="00000000">
        <w:rPr>
          <w:rFonts w:ascii="Arial" w:cs="Arial" w:eastAsia="Arial" w:hAnsi="Arial"/>
          <w:b w:val="1"/>
          <w:sz w:val="40"/>
          <w:szCs w:val="40"/>
          <w:rtl w:val="0"/>
        </w:rPr>
        <w:t xml:space="preserve">Module code: LCBB5000</w:t>
      </w:r>
      <w:r w:rsidDel="00000000" w:rsidR="00000000" w:rsidRPr="00000000">
        <w:rPr>
          <w:rtl w:val="0"/>
        </w:rPr>
      </w:r>
    </w:p>
    <w:p w:rsidR="00000000" w:rsidDel="00000000" w:rsidP="00000000" w:rsidRDefault="00000000" w:rsidRPr="00000000" w14:paraId="00000007">
      <w:pPr>
        <w:spacing w:after="0"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Module Leader/Lecturer: Dr Shengfeng Mei</w:t>
      </w:r>
    </w:p>
    <w:p w:rsidR="00000000" w:rsidDel="00000000" w:rsidP="00000000" w:rsidRDefault="00000000" w:rsidRPr="00000000" w14:paraId="00000008">
      <w:pPr>
        <w:spacing w:after="0" w:line="360" w:lineRule="auto"/>
        <w:jc w:val="center"/>
        <w:rPr/>
      </w:pPr>
      <w:r w:rsidDel="00000000" w:rsidR="00000000" w:rsidRPr="00000000">
        <w:rPr>
          <w:rFonts w:ascii="Arial" w:cs="Arial" w:eastAsia="Arial" w:hAnsi="Arial"/>
          <w:b w:val="1"/>
          <w:sz w:val="40"/>
          <w:szCs w:val="40"/>
          <w:rtl w:val="0"/>
        </w:rPr>
        <w:t xml:space="preserve">Dr Sadeque Shaikh</w:t>
      </w:r>
      <w:r w:rsidDel="00000000" w:rsidR="00000000" w:rsidRPr="00000000">
        <w:rPr>
          <w:rtl w:val="0"/>
        </w:rPr>
      </w:r>
    </w:p>
    <w:p w:rsidR="00000000" w:rsidDel="00000000" w:rsidP="00000000" w:rsidRDefault="00000000" w:rsidRPr="00000000" w14:paraId="00000009">
      <w:pPr>
        <w:spacing w:after="0"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Component 2: Practical: Essay</w:t>
      </w:r>
    </w:p>
    <w:p w:rsidR="00000000" w:rsidDel="00000000" w:rsidP="00000000" w:rsidRDefault="00000000" w:rsidRPr="00000000" w14:paraId="0000000A">
      <w:pPr>
        <w:spacing w:after="0" w:line="360" w:lineRule="auto"/>
        <w:jc w:val="center"/>
        <w:rPr>
          <w:rFonts w:ascii="Arial" w:cs="Arial" w:eastAsia="Arial" w:hAnsi="Arial"/>
          <w:b w:val="1"/>
          <w:sz w:val="40"/>
          <w:szCs w:val="40"/>
        </w:rPr>
      </w:pPr>
      <w:r w:rsidDel="00000000" w:rsidR="00000000" w:rsidRPr="00000000">
        <w:rPr>
          <w:rtl w:val="0"/>
        </w:rPr>
      </w:r>
    </w:p>
    <w:p w:rsidR="00000000" w:rsidDel="00000000" w:rsidP="00000000" w:rsidRDefault="00000000" w:rsidRPr="00000000" w14:paraId="0000000B">
      <w:pPr>
        <w:spacing w:after="0"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Gabriela Vasilica Coteneanu </w:t>
      </w:r>
    </w:p>
    <w:p w:rsidR="00000000" w:rsidDel="00000000" w:rsidP="00000000" w:rsidRDefault="00000000" w:rsidRPr="00000000" w14:paraId="0000000C">
      <w:pPr>
        <w:spacing w:after="0" w:line="360" w:lineRule="auto"/>
        <w:jc w:val="center"/>
        <w:rPr>
          <w:rFonts w:ascii="Arial" w:cs="Arial" w:eastAsia="Arial" w:hAnsi="Arial"/>
          <w:b w:val="1"/>
          <w:sz w:val="40"/>
          <w:szCs w:val="40"/>
        </w:rPr>
      </w:pPr>
      <w:r w:rsidDel="00000000" w:rsidR="00000000" w:rsidRPr="00000000">
        <w:rPr>
          <w:rFonts w:ascii="Arial" w:cs="Arial" w:eastAsia="Arial" w:hAnsi="Arial"/>
          <w:b w:val="1"/>
          <w:sz w:val="40"/>
          <w:szCs w:val="40"/>
          <w:rtl w:val="0"/>
        </w:rPr>
        <w:t xml:space="preserve">Student id : 2243467</w:t>
      </w:r>
    </w:p>
    <w:p w:rsidR="00000000" w:rsidDel="00000000" w:rsidP="00000000" w:rsidRDefault="00000000" w:rsidRPr="00000000" w14:paraId="0000000D">
      <w:pPr>
        <w:spacing w:line="278.00000000000006" w:lineRule="auto"/>
        <w:rPr/>
      </w:pPr>
      <w:r w:rsidDel="00000000" w:rsidR="00000000" w:rsidRPr="00000000">
        <w:rPr>
          <w:rFonts w:ascii="Aptos" w:cs="Aptos" w:eastAsia="Aptos" w:hAnsi="Aptos"/>
          <w:rtl w:val="0"/>
        </w:rPr>
        <w:t xml:space="preserve"> </w:t>
      </w:r>
      <w:r w:rsidDel="00000000" w:rsidR="00000000" w:rsidRPr="00000000">
        <w:rPr>
          <w:rtl w:val="0"/>
        </w:rPr>
      </w:r>
    </w:p>
    <w:p w:rsidR="00000000" w:rsidDel="00000000" w:rsidP="00000000" w:rsidRDefault="00000000" w:rsidRPr="00000000" w14:paraId="0000000E">
      <w:pPr>
        <w:pStyle w:val="Heading2"/>
        <w:spacing w:line="278.00000000000006" w:lineRule="auto"/>
        <w:rPr/>
      </w:pPr>
      <w:r w:rsidDel="00000000" w:rsidR="00000000" w:rsidRPr="00000000">
        <w:rPr>
          <w:rFonts w:ascii="Play" w:cs="Play" w:eastAsia="Play" w:hAnsi="Play"/>
          <w:rtl w:val="0"/>
        </w:rPr>
        <w:t xml:space="preserve"> </w:t>
      </w:r>
      <w:r w:rsidDel="00000000" w:rsidR="00000000" w:rsidRPr="00000000">
        <w:rPr>
          <w:rtl w:val="0"/>
        </w:rPr>
      </w:r>
    </w:p>
    <w:p w:rsidR="00000000" w:rsidDel="00000000" w:rsidP="00000000" w:rsidRDefault="00000000" w:rsidRPr="00000000" w14:paraId="0000000F">
      <w:pPr>
        <w:spacing w:after="0" w:lineRule="auto"/>
        <w:rPr/>
      </w:pPr>
      <w:r w:rsidDel="00000000" w:rsidR="00000000" w:rsidRPr="00000000">
        <w:rPr>
          <w:rtl w:val="0"/>
        </w:rPr>
      </w:r>
    </w:p>
    <w:p w:rsidR="00000000" w:rsidDel="00000000" w:rsidP="00000000" w:rsidRDefault="00000000" w:rsidRPr="00000000" w14:paraId="00000010">
      <w:pPr>
        <w:spacing w:after="80" w:lineRule="auto"/>
        <w:rPr>
          <w:rFonts w:ascii="Play" w:cs="Play" w:eastAsia="Play" w:hAnsi="Play"/>
          <w:sz w:val="56"/>
          <w:szCs w:val="56"/>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rFonts w:ascii="Calibri" w:cs="Calibri" w:eastAsia="Calibri" w:hAnsi="Calibri"/>
        </w:rPr>
      </w:pPr>
      <w:r w:rsidDel="00000000" w:rsidR="00000000" w:rsidRPr="00000000">
        <w:rPr>
          <w:rFonts w:ascii="Calibri" w:cs="Calibri" w:eastAsia="Calibri" w:hAnsi="Calibri"/>
          <w:rtl w:val="0"/>
        </w:rPr>
        <w:t xml:space="preserve">Contents</w:t>
      </w:r>
    </w:p>
    <w:sdt>
      <w:sdtPr>
        <w:docPartObj>
          <w:docPartGallery w:val="Table of Contents"/>
          <w:docPartUnique w:val="1"/>
        </w:docPartObj>
      </w:sdtPr>
      <w:sdtContent>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ab/>
              <w:t xml:space="preserve">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30j0zll">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1fob9te">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Use of data</w:t>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3znysh7">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Statistical Analysis Excel/ SPSS</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2et92p0">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Presentation of data in Excel</w:t>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tyjcwt">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Screenshots</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3dy6vkm">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SPSS Part I:</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1t3h5sf">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SPSS: Advantages and disadvantages</w:t>
              <w:tab/>
              <w:t xml:space="preserve">9</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4d34og8">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Cycle of data mining</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2s8eyo1">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Final Thoughts</w:t>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60"/>
            </w:tabs>
            <w:spacing w:after="100" w:before="0" w:line="279" w:lineRule="auto"/>
            <w:ind w:left="220" w:right="0" w:firstLine="0"/>
            <w:jc w:val="left"/>
            <w:rPr>
              <w:rFonts w:ascii="Aptos" w:cs="Aptos" w:eastAsia="Aptos" w:hAnsi="Aptos"/>
              <w:b w:val="0"/>
              <w:i w:val="0"/>
              <w:smallCaps w:val="0"/>
              <w:strike w:val="0"/>
              <w:color w:val="467886"/>
              <w:sz w:val="24"/>
              <w:szCs w:val="24"/>
              <w:u w:val="single"/>
              <w:shd w:fill="auto" w:val="clear"/>
              <w:vertAlign w:val="baseline"/>
            </w:rPr>
          </w:pPr>
          <w:hyperlink w:anchor="_17dp8vu">
            <w:r w:rsidDel="00000000" w:rsidR="00000000" w:rsidRPr="00000000">
              <w:rPr>
                <w:rFonts w:ascii="Aptos" w:cs="Aptos" w:eastAsia="Aptos" w:hAnsi="Aptos"/>
                <w:b w:val="0"/>
                <w:i w:val="0"/>
                <w:smallCaps w:val="0"/>
                <w:strike w:val="0"/>
                <w:color w:val="000000"/>
                <w:sz w:val="24"/>
                <w:szCs w:val="24"/>
                <w:u w:val="none"/>
                <w:shd w:fill="auto" w:val="clear"/>
                <w:vertAlign w:val="baseline"/>
                <w:rtl w:val="0"/>
              </w:rPr>
              <w:t xml:space="preserve">References</w:t>
              <w:tab/>
              <w:t xml:space="preserve">12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2"/>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3F">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The analysis of the USA Housing Dataset is detailed in this study using SPSS and Microsoft Excel, the analysis assess relationships by looking at statistical variables, including mean, median, mode, variance and standard deviation. By incorporating features such as price, number of bedrooms, and square footage, the dataset offers valuable insights into the housing industry. Beginning with business intelligence, accurate analysis of data is critical for identifying trends and making decisions (Jones, 2020). Tools like Excel and SPSS enable businesses to manage large data sets, visualize the data, and derive meaningful insights from it. SPSS provides advanced statistical tools for analysis, while Excel provides more basic capabilities for computations and visualisation (Smith, 2023). The aim of this report is the appropriate use of these tools to evaluate data and to highlight the ultimate applicability of the useful uses of data. Finally, the article focuses on the data mining cycle and also compares the advantages and disadvantages of SPSS with Excel. This systematic analysis encourages a more profound understanding of data analytics in an organizational context, in accordance with contemporary business intelligence trends. Data-driven decision-making (Harrison, 2021) helps businesses make connections, enhances productivity, aids in predicting future results. By analysing the USA house Dataset, this research sheds light on the relationship between significant variables, such as bedrooms and prices, and contributes to understanding how house prices are affected by other factors.</w:t>
      </w:r>
    </w:p>
    <w:p w:rsidR="00000000" w:rsidDel="00000000" w:rsidP="00000000" w:rsidRDefault="00000000" w:rsidRPr="00000000" w14:paraId="00000040">
      <w:pPr>
        <w:pStyle w:val="Heading2"/>
        <w:rPr/>
      </w:pPr>
      <w:bookmarkStart w:colFirst="0" w:colLast="0" w:name="_3rdcrjn" w:id="2"/>
      <w:bookmarkEnd w:id="2"/>
      <w:r w:rsidDel="00000000" w:rsidR="00000000" w:rsidRPr="00000000">
        <w:rPr>
          <w:rtl w:val="0"/>
        </w:rPr>
        <w:t xml:space="preserve">Use of data</w:t>
      </w:r>
    </w:p>
    <w:p w:rsidR="00000000" w:rsidDel="00000000" w:rsidP="00000000" w:rsidRDefault="00000000" w:rsidRPr="00000000" w14:paraId="00000041">
      <w:pPr>
        <w:jc w:val="both"/>
        <w:rPr>
          <w:rFonts w:ascii="Calibri" w:cs="Calibri" w:eastAsia="Calibri" w:hAnsi="Calibri"/>
        </w:rPr>
      </w:pPr>
      <w:r w:rsidDel="00000000" w:rsidR="00000000" w:rsidRPr="00000000">
        <w:rPr>
          <w:rFonts w:ascii="Calibri" w:cs="Calibri" w:eastAsia="Calibri" w:hAnsi="Calibri"/>
          <w:rtl w:val="0"/>
        </w:rPr>
        <w:t xml:space="preserve">It contains various variables that describe homes in the USA and the costs involved with it. Things that matter to real estate markets are the costs of homes, the number of bedrooms and square footage and other factors that drive real estate markets. Analyzing the variables reduces the risk of finding patterns, correlations among the number of bedrooms and price, etc. (Smith, 2023). This data provides valuable insights into consumer behavior, market trends, and real estate activity to researchers and companies. Each variable offers a unique lens to view housing data, making it easier to establish a better understanding of the significance the dataset has (White and Adams, 2021). size, location, or number of bedrooms; knowing these features allows easier prediction of trends in real estate. The predictability of housing market in this dataset is in accordance with the direction of predictive analytics serving real-estate industry business strategies (Green, 2022). Analyzing this data guarantees better decisions about pricing and market segmentation. Statistical measurements like mean, median, and standard deviations can help businesses understand how data is distributed or how it varies (Chaudhary and Sandhu, 2021). The discovery of links between pricing and other factors also informs future housing</w:t>
      </w:r>
      <w:r w:rsidDel="00000000" w:rsidR="00000000" w:rsidRPr="00000000">
        <w:rPr>
          <w:rtl w:val="0"/>
        </w:rPr>
        <w:t xml:space="preserve"> </w:t>
      </w:r>
      <w:r w:rsidDel="00000000" w:rsidR="00000000" w:rsidRPr="00000000">
        <w:rPr>
          <w:rFonts w:ascii="Calibri" w:cs="Calibri" w:eastAsia="Calibri" w:hAnsi="Calibri"/>
          <w:rtl w:val="0"/>
        </w:rPr>
        <w:t xml:space="preserve">proposals. Using SPSS and Excel, this report will calculate and analyse statistical measures, visualize outcomes, and note significant trends from the data. In new and changing climates, successful data analytics can serve as the foundation for businesses to understand market behaviour and allows them to make data-driven choices that will be crucial in maintaining a competitive edge.</w:t>
      </w:r>
    </w:p>
    <w:p w:rsidR="00000000" w:rsidDel="00000000" w:rsidP="00000000" w:rsidRDefault="00000000" w:rsidRPr="00000000" w14:paraId="00000042">
      <w:pPr>
        <w:spacing w:after="240" w:before="240" w:lineRule="auto"/>
        <w:jc w:val="both"/>
        <w:rPr/>
      </w:pPr>
      <w:r w:rsidDel="00000000" w:rsidR="00000000" w:rsidRPr="00000000">
        <w:rPr>
          <w:rFonts w:ascii="Calibri" w:cs="Calibri" w:eastAsia="Calibri" w:hAnsi="Calibri"/>
          <w:rtl w:val="0"/>
        </w:rPr>
        <w:t xml:space="preserve">By using software such as SPSS and Excel to analyse housing data, businesses can potentially identify valuable trends in the market and take strategic decisions accordingly. Case Study: A method that can help in deciding whether a house is being sold above market or below market price is that the average price of houses can be determined to make a baseline for pricing (Chaudhary and Sandhu, 2021). In contrast, when the data have very high or very low values, the median gives us a good central number that is not influenced by outliers. On the same note, organisations are able to assess market volatility and make predictions using the standard deviation, which supplies insights into the level of spread in property prices. Being knowledgeable about these metrics allows real estate companies to either price competitively to attract buyers or to know they’re within the ballpark of profitability when making an offer on a home.</w:t>
      </w:r>
      <w:r w:rsidDel="00000000" w:rsidR="00000000" w:rsidRPr="00000000">
        <w:rPr>
          <w:rtl w:val="0"/>
        </w:rPr>
      </w:r>
    </w:p>
    <w:p w:rsidR="00000000" w:rsidDel="00000000" w:rsidP="00000000" w:rsidRDefault="00000000" w:rsidRPr="00000000" w14:paraId="00000043">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Importance of statistical metrics aside it is also vital that we understand how these significant variables are related. Tools such as SPSS's correlation analyze helps analysts find essential patterns. There is a highly positive correlation between prices and the number of bedrooms, which can be helpful for developers and investors as they can focus on specific property types in portfolios (Turner, 2020). Scatter plot visualization has been shown to assist stakeholders understand these trends and successfully communicate results to potential partners or investors.</w:t>
      </w:r>
    </w:p>
    <w:p w:rsidR="00000000" w:rsidDel="00000000" w:rsidP="00000000" w:rsidRDefault="00000000" w:rsidRPr="00000000" w14:paraId="00000044">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Data visualisation does further enhance the analytical impact. Excel features like pivot tables and charts are a simple way to summarize and visualize data so that non-technical audiences can digest it. For example, real estate companies may use a bar chart to depict the distributions of prices in different neighborhoods to help stakeholders figure out which areas are most sought. Likewise, the function of pivot tables to examine prices between other variables, such as property size or age, can reveal trends that might otherwise be overlooked. This only adds to clarity and enables businesses to make evidence-based decisions on pricing strategies and resource allocation quickly (Smith, 2023).</w:t>
      </w:r>
    </w:p>
    <w:p w:rsidR="00000000" w:rsidDel="00000000" w:rsidP="00000000" w:rsidRDefault="00000000" w:rsidRPr="00000000" w14:paraId="00000045">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Predictive modelling support is an important benefit of SPSS or other programs to analyze data. Finding patterns in historical data can help businesses predict future trends, such as changes in the demand for certain types of housing. For instance, if data suggests that consumers are becoming more interested in environmentally sustainable homes, real estate developers may respond by incorporating eco-friendly aspects into new developments (Anderson, 2022). Predictive analytics enables businesses to stay ahead of competition by anticipating client demands and adjusting strategies accordingly.</w:t>
      </w:r>
    </w:p>
    <w:p w:rsidR="00000000" w:rsidDel="00000000" w:rsidP="00000000" w:rsidRDefault="00000000" w:rsidRPr="00000000" w14:paraId="00000046">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Data analytics is also important for the segmentation of the market and the consumers in the changing market conditions. Market segmentation is the breaking up of a market into smaller, more manageable segments based on shared characteristics such as location, money, or lifestyle choices. For example, real estate companies may identify market niches, such as young professionals looking for affordable apartments or families searching for larger homes, through consumer data. Customising marketing campaigns and offers to these segments allows businesses to optimise outreach efforts and fulfill a wide spectrum of client needs (Green, 2022).</w:t>
      </w:r>
    </w:p>
    <w:p w:rsidR="00000000" w:rsidDel="00000000" w:rsidP="00000000" w:rsidRDefault="00000000" w:rsidRPr="00000000" w14:paraId="00000047">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Moreover, the results of the housing data analysis with SPSS and Excel promote evidence-based decision-making, comprehensive for sustainable success. Making risks in investment dependant more on data than speculations can reduce losses. If statistical analysis displays a decline in home costs in a certain area, for instance, developers can give attention to a lot more valuable part. Similarly, identifying geographical areas with consistent price appreciation can assist your decisions regarding acquisition and development of the Realty. Those companies that leveraged these insights are better positioned to optimize returns and control resources (Jones, 2020).</w:t>
      </w:r>
    </w:p>
    <w:p w:rsidR="00000000" w:rsidDel="00000000" w:rsidP="00000000" w:rsidRDefault="00000000" w:rsidRPr="00000000" w14:paraId="00000048">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Moreover, modern data also allows real estate companies to target consumers better and improve their sales strategies. By analyzing data insights, businesses can understand customer behavior and preferences, enabling them to create tailored solutions. Aiding its analysis of historical sales data, for instance, can reveal which features — like extra bedrooms, modern kitchens or proximity to amenities — attract the most buyer interest. When sales teams emphasize these elements throughout property viewings, they will enhance the chances of successful deal closures. This data-driven approach boosts customer satisfaction and strengthens brand loyalty, as consumers feel that their needs are acknowledged and prioritised (Harrison, 2021).</w:t>
      </w:r>
    </w:p>
    <w:p w:rsidR="00000000" w:rsidDel="00000000" w:rsidP="00000000" w:rsidRDefault="00000000" w:rsidRPr="00000000" w14:paraId="00000049">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Sustainability in home projects can also benefit from data analysis. Buyers are increasingly interested in living in environmentally friendly areas. By analyzing housing trends and consumer preferences, developers can identify opportunities to incorporate sustainable practices, such as energy-efficient designs, renewable energy sources, or sustainable building materials. In addition, these programs are economically and environmentally viable as data-driven insights ensure their alignment with the demand of consumers (White and Adams, 2021).</w:t>
      </w:r>
    </w:p>
    <w:p w:rsidR="00000000" w:rsidDel="00000000" w:rsidP="00000000" w:rsidRDefault="00000000" w:rsidRPr="00000000" w14:paraId="0000004A">
      <w:pPr>
        <w:pStyle w:val="Heading2"/>
        <w:rPr/>
      </w:pPr>
      <w:bookmarkStart w:colFirst="0" w:colLast="0" w:name="_26in1rg" w:id="3"/>
      <w:bookmarkEnd w:id="3"/>
      <w:r w:rsidDel="00000000" w:rsidR="00000000" w:rsidRPr="00000000">
        <w:rPr>
          <w:rtl w:val="0"/>
        </w:rPr>
        <w:t xml:space="preserve">Statistical Analysis Excel/ SPSS</w:t>
      </w:r>
    </w:p>
    <w:p w:rsidR="00000000" w:rsidDel="00000000" w:rsidP="00000000" w:rsidRDefault="00000000" w:rsidRPr="00000000" w14:paraId="0000004B">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The statistical analysis emphasizes the USA Housing Dataset begins with basic calculations in Excel and SPSS. Calculating the mean, median and mode can help summarise the home price central tendency. The mean value shows an average price (Smith, 2023), which allows us to summarize market expectations. The median value, which is not influenced by extreme outliers, provides a more balanced view of average pricing. The mode highlights the most common home price, which is an important stat used to identify MBA of pricing with data (Harrison, 2021). Also, a word about the standard deviation: A standard deviation provides insight into how values vary from the mean, whereas quantifies that variation for the number of bedrooms. A larger standard deviation implies greater data dispersion, while homogenization is associated with a smaller number (Jones, 2020). Variance, besides standard deviation result, brings more information about the data distribution. We can see from these findings which are more variable, also indicating they impact home prices. For instance, the difference or variation of square footage could have a significant effect on cost when contrasted with the number of beds (Turner, 2020). These measurements were created for organizations to be able to analyze how things are changing within datasets. SPSS will be applied to correlate price to bedrooms. Values close to 0 imply there are no correlation or weak correlation, whereas values approaching +1 indicate strong positive correlation between the variables (Anderson, 2022). The creation of the data enables the data to be used and to visualize the trends statistics using SPSS and Excel can find out some key trends which can help the companies to get the data.</w:t>
      </w:r>
    </w:p>
    <w:p w:rsidR="00000000" w:rsidDel="00000000" w:rsidP="00000000" w:rsidRDefault="00000000" w:rsidRPr="00000000" w14:paraId="0000004C">
      <w:pPr>
        <w:pStyle w:val="Heading2"/>
        <w:rPr/>
      </w:pPr>
      <w:bookmarkStart w:colFirst="0" w:colLast="0" w:name="_lnxbz9" w:id="4"/>
      <w:bookmarkEnd w:id="4"/>
      <w:r w:rsidDel="00000000" w:rsidR="00000000" w:rsidRPr="00000000">
        <w:rPr>
          <w:rtl w:val="0"/>
        </w:rPr>
        <w:t xml:space="preserve">Presentation of data in Excel </w:t>
      </w:r>
    </w:p>
    <w:p w:rsidR="00000000" w:rsidDel="00000000" w:rsidP="00000000" w:rsidRDefault="00000000" w:rsidRPr="00000000" w14:paraId="0000004D">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Excel is indeed a powerful tool for charting and can be utilized to transform complex data sets, like the USA Housing Dataset, into a human-readable, professional-looking format. IF functions can be used to make the data selective for study. "Home aggregators identify and group homes that are above a certain price point and they can be compared with affordable options" (Lewis, 2022). Also, pivot tables and infographics simplify complex datasets by summarizing key elements such as average pricing, among others, by number of bedrooms. This aspect aids in making decisions in real estate markets and provides transparency (Jones, 2020). Tools like pie charts and bar charts make it easier to communicate the results. A pie chart can help explain what percentage of homes a given number of bedrooms has, but a bar chart can better illustrate how the prices pair between different types of homes. These visualisations enable stakeholders to quickly understand trends and make informed decisions (Smith, 2023). Due to its user-friendliness and flexibility, Excel is a popular choice for businesses that want to find economic ways to present data. Practical Decision-Making: Excel is a powerful decision-making tool in housing markets considering its ability to translate raw data into actionable insights from the amalgamation of numerical and visual outputs (Chaudhary and Sandhu, 2021). For small firms that may not have access to sophisticated statistical software, Excel is very useful. This chapter demonstrates how Excel’s functional and visual mechanisms can be employed to help others understand your data inquiry. Screenshots and step-by-step instructions will be used to demonstrate the practical application of each of the Excel functions to ensure transparent and replicable results.</w:t>
      </w:r>
    </w:p>
    <w:p w:rsidR="00000000" w:rsidDel="00000000" w:rsidP="00000000" w:rsidRDefault="00000000" w:rsidRPr="00000000" w14:paraId="0000004E">
      <w:pPr>
        <w:pStyle w:val="Heading2"/>
        <w:rPr/>
      </w:pPr>
      <w:bookmarkStart w:colFirst="0" w:colLast="0" w:name="_35nkun2" w:id="5"/>
      <w:bookmarkEnd w:id="5"/>
      <w:r w:rsidDel="00000000" w:rsidR="00000000" w:rsidRPr="00000000">
        <w:rPr>
          <w:rtl w:val="0"/>
        </w:rPr>
        <w:t xml:space="preserve">Screenshots</w:t>
      </w:r>
    </w:p>
    <w:p w:rsidR="00000000" w:rsidDel="00000000" w:rsidP="00000000" w:rsidRDefault="00000000" w:rsidRPr="00000000" w14:paraId="0000004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Pie chart:</w:t>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9" w:lineRule="auto"/>
        <w:ind w:left="72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drawing>
          <wp:inline distB="0" distT="0" distL="0" distR="0">
            <wp:extent cx="5943600" cy="39624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79" w:lineRule="auto"/>
        <w:ind w:left="720" w:right="0" w:hanging="360"/>
        <w:jc w:val="both"/>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Bar chart</w:t>
      </w:r>
    </w:p>
    <w:p w:rsidR="00000000" w:rsidDel="00000000" w:rsidP="00000000" w:rsidRDefault="00000000" w:rsidRPr="00000000" w14:paraId="0000005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0" w:line="279" w:lineRule="auto"/>
        <w:ind w:left="720" w:right="0" w:firstLine="0"/>
        <w:jc w:val="both"/>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drawing>
          <wp:inline distB="0" distT="0" distL="0" distR="0">
            <wp:extent cx="5943600" cy="3343275"/>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943600" cy="3343275"/>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Heading2"/>
        <w:rPr/>
      </w:pPr>
      <w:bookmarkStart w:colFirst="0" w:colLast="0" w:name="_1ksv4uv" w:id="6"/>
      <w:bookmarkEnd w:id="6"/>
      <w:r w:rsidDel="00000000" w:rsidR="00000000" w:rsidRPr="00000000">
        <w:rPr>
          <w:rtl w:val="0"/>
        </w:rPr>
        <w:t xml:space="preserve">SPSS Part I: </w:t>
      </w:r>
    </w:p>
    <w:p w:rsidR="00000000" w:rsidDel="00000000" w:rsidP="00000000" w:rsidRDefault="00000000" w:rsidRPr="00000000" w14:paraId="00000054">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A correlation study conducted using SPSS highlighting the statistical dependence of price on the number of bedrooms. Correlation is used to measure the degree and direction of linear relationship between variables (Anderson, 2022). In this analysis, SPSS is used to compute the Pearson correlation coefficient with values close to +1 suggesting a strong positive correlation. For example, a very strong relationship would indicate that in general, an increase in the number of bedrooms leads to a corresponding increase in price. Conversely, a weak or nonexistent link means that bedrooms have little effect on price trends (Green, 2022). SPSS also produces a scatter plot, which graphically shows the association between these two variables. Price is shown along the horizontal axis (X-axis) of the scatter plot, while the number of bedrooms is shown along the vertical axis (Y-axis). Trends such as clusters or patterns are displayed by plotting data points. If the underlying association is positive, such as homes with more bedrooms are generally more expensive (Smith, 2023), then the slope will be upward. However, scatter plots can also reveal anomalies or outliers that differ from the trend by showing data spread (Turner, 2020). The analysis is critical for academics as well as businesses as it affects pricing strategies and real estate appraisals; SPSS provides better statistical tools and visual outputs than Excel and therefore, delivers more precise insights that help to make better inferences from the dataset. Screenshots of the results obtained through SPSS, including scatterplots and correlation tables, are presented as evidence of the findings.</w:t>
      </w:r>
    </w:p>
    <w:p w:rsidR="00000000" w:rsidDel="00000000" w:rsidP="00000000" w:rsidRDefault="00000000" w:rsidRPr="00000000" w14:paraId="00000055">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Scatterplot graph:</w:t>
      </w:r>
    </w:p>
    <w:p w:rsidR="00000000" w:rsidDel="00000000" w:rsidP="00000000" w:rsidRDefault="00000000" w:rsidRPr="00000000" w14:paraId="00000056">
      <w:pPr>
        <w:spacing w:after="240" w:before="240" w:lineRule="auto"/>
        <w:jc w:val="both"/>
        <w:rPr/>
      </w:pPr>
      <w:r w:rsidDel="00000000" w:rsidR="00000000" w:rsidRPr="00000000">
        <w:rPr/>
        <w:drawing>
          <wp:inline distB="0" distT="0" distL="0" distR="0">
            <wp:extent cx="5943600" cy="4543425"/>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4543425"/>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Style w:val="Heading2"/>
        <w:rPr/>
      </w:pPr>
      <w:bookmarkStart w:colFirst="0" w:colLast="0" w:name="_44sinio" w:id="7"/>
      <w:bookmarkEnd w:id="7"/>
      <w:r w:rsidDel="00000000" w:rsidR="00000000" w:rsidRPr="00000000">
        <w:rPr>
          <w:rtl w:val="0"/>
        </w:rPr>
        <w:t xml:space="preserve">SPSS: Advantages and disadvantages </w:t>
      </w:r>
    </w:p>
    <w:p w:rsidR="00000000" w:rsidDel="00000000" w:rsidP="00000000" w:rsidRDefault="00000000" w:rsidRPr="00000000" w14:paraId="00000058">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Because it is a powerful analytical tool for complex statistical analysis, SPSS (Statistical Package for the Social Sciences) is commonly used by corporations and researchers to manage large datasets. Its intuitive interface is one of its main advantages, allowing users to perform complex statistical analysis with minimal coding experience (Smith, 2023). Unlike Excel, SPSS comes with built-in statistical tests, which allows for easier hypothesis testing and ensures that results are correct. For example, SPSS minimizes human errors with regard to data analysis and does not require manual calculations of p-values and confidence intervals (Green, 2022). Moreover, SPSS is adept in handling large data sets and generating good visualisation (Turner, 2020) such as scatterplots and histograms that allow easier interpretation of results.</w:t>
      </w:r>
    </w:p>
    <w:p w:rsidR="00000000" w:rsidDel="00000000" w:rsidP="00000000" w:rsidRDefault="00000000" w:rsidRPr="00000000" w14:paraId="00000059">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Advantages of SPSS SPSS, however, have several limitations. Compared to Excel that is more widely available at less expensive price points, it could be an expensive expense for those of individual users and smaller organisations (Lewis, 2022). SPSS must be used with special training as users need to understand statistical principles to perform the appropriate tests and interprete the results correctly. While SPSS has superior analytical capabilities, its data visualisation capabilities are more limited when compared to Excel or Tableau. Excel is better for basic visualisations as it allows more flexibility in creating customised charts and graphs for presentation purposes (Harrison, 2021).</w:t>
      </w:r>
    </w:p>
    <w:p w:rsidR="00000000" w:rsidDel="00000000" w:rsidP="00000000" w:rsidRDefault="00000000" w:rsidRPr="00000000" w14:paraId="0000005A">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In realistic terms, Excel remains the best option for most of processing and visualising smaller volumes of data, whereas SPSS is best for corporations and academics that require detailed statistical analysis and predictive modelling. For instance, SPSS would be valuable for statistical accuracy when a real estate firm analyzed relationships between factors like bedrooms and property values, and Excel could represent the data graphically for stakeholders (Jones, 2020). The decision between SPSS and Excel also depends on the resources, technical know-how, and analysis needs.</w:t>
      </w:r>
    </w:p>
    <w:p w:rsidR="00000000" w:rsidDel="00000000" w:rsidP="00000000" w:rsidRDefault="00000000" w:rsidRPr="00000000" w14:paraId="0000005B">
      <w:pPr>
        <w:pStyle w:val="Heading2"/>
        <w:rPr/>
      </w:pPr>
      <w:bookmarkStart w:colFirst="0" w:colLast="0" w:name="_2jxsxqh" w:id="8"/>
      <w:bookmarkEnd w:id="8"/>
      <w:r w:rsidDel="00000000" w:rsidR="00000000" w:rsidRPr="00000000">
        <w:rPr>
          <w:rtl w:val="0"/>
        </w:rPr>
        <w:t xml:space="preserve">Cycle of data mining</w:t>
      </w:r>
    </w:p>
    <w:p w:rsidR="00000000" w:rsidDel="00000000" w:rsidP="00000000" w:rsidRDefault="00000000" w:rsidRPr="00000000" w14:paraId="0000005C">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As a significant part of the business intelligence domain, the data mining cycle is a systematic process for analyzing extensive data and extracting meaningful conclusions. The major stages of the cycle are often data collection, data preparation, data analysis, and interpretation of results. This process needs to be understood by the businesses to make cogent decisions based on the correlationship and patterns discovered from their data (Chaudhary and Sandhu, 2021).</w:t>
      </w:r>
    </w:p>
    <w:p w:rsidR="00000000" w:rsidDel="00000000" w:rsidP="00000000" w:rsidRDefault="00000000" w:rsidRPr="00000000" w14:paraId="0000005D">
      <w:pPr>
        <w:spacing w:after="240" w:before="240" w:lineRule="auto"/>
        <w:rPr>
          <w:rFonts w:ascii="Calibri" w:cs="Calibri" w:eastAsia="Calibri" w:hAnsi="Calibri"/>
          <w:b w:val="1"/>
        </w:rPr>
      </w:pPr>
      <w:r w:rsidDel="00000000" w:rsidR="00000000" w:rsidRPr="00000000">
        <w:rPr>
          <w:rFonts w:ascii="Calibri" w:cs="Calibri" w:eastAsia="Calibri" w:hAnsi="Calibri"/>
          <w:b w:val="1"/>
          <w:rtl w:val="0"/>
        </w:rPr>
        <w:t xml:space="preserve">Phase 1- Data Collection: </w:t>
      </w:r>
    </w:p>
    <w:p w:rsidR="00000000" w:rsidDel="00000000" w:rsidP="00000000" w:rsidRDefault="00000000" w:rsidRPr="00000000" w14:paraId="0000005E">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This is the phase of gathering data from different sources such as databases, sensors, and surveys. As an example, a real estate company could collect data on homes: where they are, how many square feet they are, how much they cost, etc. In the preparation phase, you clean the data that you do have and organize it. Data cleaning is an integral process that addresses missing values, removes duplicates, and ensures consistency to ensure accurate analysis (Smith, 2023). Afterwards, the prepared data is analysed on programs such as Excel or SPSS, where statistical models and algorithms identify patterns and correlations.</w:t>
      </w:r>
    </w:p>
    <w:p w:rsidR="00000000" w:rsidDel="00000000" w:rsidP="00000000" w:rsidRDefault="00000000" w:rsidRPr="00000000" w14:paraId="0000005F">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During the analysis step, clustering, regression, and correlation are used to find patterns. Correlation analysis, for instance, can be used by businesses to establish whether or not variables such as house size and price are linked. Excel can work with smaller datasets, but it requires significantly more effort to get results, while SPSS has built-in integration with statistical tests (Green, 2022). Finally, the results are interpreted and visualised, from raw data to meaningful insights. Businesses rely on these results to make strategic decisions regarding pricing and client targeting (Anderson, 2022).</w:t>
      </w:r>
    </w:p>
    <w:p w:rsidR="00000000" w:rsidDel="00000000" w:rsidP="00000000" w:rsidRDefault="00000000" w:rsidRPr="00000000" w14:paraId="00000060">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This is why the data mining cycle is a key part of a business's competitive strategy. For example, analyzing real estate datasets can forecast housing trends, identify market gaps, and shape investment strategies (Jones, 2020). The data mining cycle ensures that businesses can derive the maximum value from their data and adapt successfully to the changing market environment.</w:t>
      </w:r>
    </w:p>
    <w:p w:rsidR="00000000" w:rsidDel="00000000" w:rsidP="00000000" w:rsidRDefault="00000000" w:rsidRPr="00000000" w14:paraId="00000061">
      <w:pPr>
        <w:pStyle w:val="Heading2"/>
        <w:rPr/>
      </w:pPr>
      <w:bookmarkStart w:colFirst="0" w:colLast="0" w:name="_z337ya" w:id="9"/>
      <w:bookmarkEnd w:id="9"/>
      <w:r w:rsidDel="00000000" w:rsidR="00000000" w:rsidRPr="00000000">
        <w:rPr>
          <w:rtl w:val="0"/>
        </w:rPr>
        <w:t xml:space="preserve">Final Thoughts </w:t>
      </w:r>
    </w:p>
    <w:p w:rsidR="00000000" w:rsidDel="00000000" w:rsidP="00000000" w:rsidRDefault="00000000" w:rsidRPr="00000000" w14:paraId="00000062">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SPSS and Excel were used in this report to properly analyse and interpret the USA Housing Dataset. Statistical calculations such as mean, median, mode, variance and standard deviation were used to understand key trends in home prices. SPSS provided some advanced statistical capabilities, such as scatter plots and correlation analysis, and Excel lent useful tools for reporting, including pivot tables, bar charts, and pie charts. Collectively, these techniques allow for a comprehensive understanding of housing data and facilitate evidence-driven decision making (Smith, 2023).</w:t>
      </w:r>
    </w:p>
    <w:p w:rsidR="00000000" w:rsidDel="00000000" w:rsidP="00000000" w:rsidRDefault="00000000" w:rsidRPr="00000000" w14:paraId="00000063">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The findings revealed significant correlations among variables like cost and number of bedrooms. The scatter plot and correlation r analysis showed the interaction of these variables, which may allow companies to develop strategies based on detected patterns. For instance, if real estate agents find a positive association between bedrooms and price, they can use this information to guide their marketing strategies and property values (Turner, 2020).</w:t>
      </w:r>
    </w:p>
    <w:p w:rsidR="00000000" w:rsidDel="00000000" w:rsidP="00000000" w:rsidRDefault="00000000" w:rsidRPr="00000000" w14:paraId="00000064">
      <w:pPr>
        <w:spacing w:after="240" w:before="240" w:lineRule="auto"/>
        <w:jc w:val="both"/>
        <w:rPr>
          <w:rFonts w:ascii="Calibri" w:cs="Calibri" w:eastAsia="Calibri" w:hAnsi="Calibri"/>
        </w:rPr>
      </w:pPr>
      <w:r w:rsidDel="00000000" w:rsidR="00000000" w:rsidRPr="00000000">
        <w:rPr>
          <w:rFonts w:ascii="Calibri" w:cs="Calibri" w:eastAsia="Calibri" w:hAnsi="Calibri"/>
          <w:rtl w:val="0"/>
        </w:rPr>
        <w:t xml:space="preserve">We also compared Excel vs SPSS while discussing the strengths and weaknesses of both. While Excel, nevertheless, is more userfriendly and suited for basic data management and visualisations, SPSS is better suited for executing complex statistical analysis, providing precision and efficiency for large datasets (Green, 2022). The data mining cycle was also examined, with an emphasis on its significance to the transformation of raw data resources into useful insights. Data is processed in cycles which include the phases of data preparation leading to an analysis of the data (descriptive and predictive statistics), interpretation of data set to make inferences, and collection of feedback (Chaudhary &amp; Sandhu, 2021).</w:t>
      </w:r>
    </w:p>
    <w:p w:rsidR="00000000" w:rsidDel="00000000" w:rsidP="00000000" w:rsidRDefault="00000000" w:rsidRPr="00000000" w14:paraId="00000065">
      <w:pPr>
        <w:spacing w:after="240" w:before="240" w:lineRule="auto"/>
        <w:jc w:val="both"/>
        <w:rPr/>
      </w:pPr>
      <w:r w:rsidDel="00000000" w:rsidR="00000000" w:rsidRPr="00000000">
        <w:rPr>
          <w:rFonts w:ascii="Calibri" w:cs="Calibri" w:eastAsia="Calibri" w:hAnsi="Calibri"/>
          <w:rtl w:val="0"/>
        </w:rPr>
        <w:t xml:space="preserve">In conclusion, technologies like SPSS and Excel are the backbone of business intelligence which has become critical for remaining competitive and analysing data. By analysing data pulled from various sources to analyse trends, refine strategies, and make informed decisions—they can fuel growth and success in fast-moving markets.</w:t>
      </w:r>
      <w:r w:rsidDel="00000000" w:rsidR="00000000" w:rsidRPr="00000000">
        <w:rPr>
          <w:rtl w:val="0"/>
        </w:rPr>
      </w:r>
    </w:p>
    <w:p w:rsidR="00000000" w:rsidDel="00000000" w:rsidP="00000000" w:rsidRDefault="00000000" w:rsidRPr="00000000" w14:paraId="00000066">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7">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8">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9">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A">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B">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C">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D">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E">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6F">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70">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71">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72">
      <w:pPr>
        <w:spacing w:after="240" w:before="240" w:lineRule="auto"/>
        <w:rPr>
          <w:rFonts w:ascii="Aptos" w:cs="Aptos" w:eastAsia="Aptos" w:hAnsi="Aptos"/>
        </w:rPr>
      </w:pPr>
      <w:r w:rsidDel="00000000" w:rsidR="00000000" w:rsidRPr="00000000">
        <w:rPr>
          <w:rtl w:val="0"/>
        </w:rPr>
      </w:r>
    </w:p>
    <w:p w:rsidR="00000000" w:rsidDel="00000000" w:rsidP="00000000" w:rsidRDefault="00000000" w:rsidRPr="00000000" w14:paraId="00000073">
      <w:pPr>
        <w:pStyle w:val="Heading2"/>
        <w:rPr/>
      </w:pPr>
      <w:bookmarkStart w:colFirst="0" w:colLast="0" w:name="_3j2qqm3" w:id="10"/>
      <w:bookmarkEnd w:id="10"/>
      <w:r w:rsidDel="00000000" w:rsidR="00000000" w:rsidRPr="00000000">
        <w:rPr>
          <w:rtl w:val="0"/>
        </w:rPr>
        <w:t xml:space="preserve"> References</w:t>
      </w:r>
    </w:p>
    <w:p w:rsidR="00000000" w:rsidDel="00000000" w:rsidP="00000000" w:rsidRDefault="00000000" w:rsidRPr="00000000" w14:paraId="00000074">
      <w:pPr>
        <w:rPr>
          <w:rFonts w:ascii="Calibri" w:cs="Calibri" w:eastAsia="Calibri" w:hAnsi="Calibri"/>
        </w:rPr>
      </w:pPr>
      <w:r w:rsidDel="00000000" w:rsidR="00000000" w:rsidRPr="00000000">
        <w:rPr>
          <w:rFonts w:ascii="Calibri" w:cs="Calibri" w:eastAsia="Calibri" w:hAnsi="Calibri"/>
          <w:rtl w:val="0"/>
        </w:rPr>
        <w:t xml:space="preserve">Anderson, R. (2022) Business Data Analysis. HarperCollins, London.</w:t>
      </w:r>
    </w:p>
    <w:p w:rsidR="00000000" w:rsidDel="00000000" w:rsidP="00000000" w:rsidRDefault="00000000" w:rsidRPr="00000000" w14:paraId="00000075">
      <w:pPr>
        <w:rPr>
          <w:rFonts w:ascii="Calibri" w:cs="Calibri" w:eastAsia="Calibri" w:hAnsi="Calibri"/>
        </w:rPr>
      </w:pPr>
      <w:r w:rsidDel="00000000" w:rsidR="00000000" w:rsidRPr="00000000">
        <w:rPr>
          <w:rtl w:val="0"/>
        </w:rPr>
      </w:r>
    </w:p>
    <w:p w:rsidR="00000000" w:rsidDel="00000000" w:rsidP="00000000" w:rsidRDefault="00000000" w:rsidRPr="00000000" w14:paraId="00000076">
      <w:pPr>
        <w:rPr>
          <w:rFonts w:ascii="Calibri" w:cs="Calibri" w:eastAsia="Calibri" w:hAnsi="Calibri"/>
        </w:rPr>
      </w:pPr>
      <w:r w:rsidDel="00000000" w:rsidR="00000000" w:rsidRPr="00000000">
        <w:rPr>
          <w:rFonts w:ascii="Calibri" w:cs="Calibri" w:eastAsia="Calibri" w:hAnsi="Calibri"/>
          <w:rtl w:val="0"/>
        </w:rPr>
        <w:t xml:space="preserve">"The role of statistical tools in real estate pricing," by Chaudhary, S. and Sandhu, P. (2021), Journal of Market Analytics, 10(2), pp. 45-62.</w:t>
      </w:r>
    </w:p>
    <w:p w:rsidR="00000000" w:rsidDel="00000000" w:rsidP="00000000" w:rsidRDefault="00000000" w:rsidRPr="00000000" w14:paraId="00000077">
      <w:pPr>
        <w:rPr>
          <w:rFonts w:ascii="Calibri" w:cs="Calibri" w:eastAsia="Calibri" w:hAnsi="Calibri"/>
        </w:rPr>
      </w:pPr>
      <w:r w:rsidDel="00000000" w:rsidR="00000000" w:rsidRPr="00000000">
        <w:rPr>
          <w:rtl w:val="0"/>
        </w:rPr>
      </w:r>
    </w:p>
    <w:p w:rsidR="00000000" w:rsidDel="00000000" w:rsidP="00000000" w:rsidRDefault="00000000" w:rsidRPr="00000000" w14:paraId="00000078">
      <w:pPr>
        <w:rPr>
          <w:rFonts w:ascii="Calibri" w:cs="Calibri" w:eastAsia="Calibri" w:hAnsi="Calibri"/>
        </w:rPr>
      </w:pPr>
      <w:r w:rsidDel="00000000" w:rsidR="00000000" w:rsidRPr="00000000">
        <w:rPr>
          <w:rFonts w:ascii="Calibri" w:cs="Calibri" w:eastAsia="Calibri" w:hAnsi="Calibri"/>
          <w:rtl w:val="0"/>
        </w:rPr>
        <w:t xml:space="preserve">"Statistical Instruments for Market Analysis," Green, D. (2022), Journal of Business Analytics, 12(3), pp. 150-165.</w:t>
      </w:r>
    </w:p>
    <w:p w:rsidR="00000000" w:rsidDel="00000000" w:rsidP="00000000" w:rsidRDefault="00000000" w:rsidRPr="00000000" w14:paraId="00000079">
      <w:pPr>
        <w:rPr>
          <w:rFonts w:ascii="Calibri" w:cs="Calibri" w:eastAsia="Calibri" w:hAnsi="Calibri"/>
        </w:rPr>
      </w:pPr>
      <w:r w:rsidDel="00000000" w:rsidR="00000000" w:rsidRPr="00000000">
        <w:rPr>
          <w:rtl w:val="0"/>
        </w:rPr>
      </w:r>
    </w:p>
    <w:p w:rsidR="00000000" w:rsidDel="00000000" w:rsidP="00000000" w:rsidRDefault="00000000" w:rsidRPr="00000000" w14:paraId="0000007A">
      <w:pPr>
        <w:rPr>
          <w:rFonts w:ascii="Calibri" w:cs="Calibri" w:eastAsia="Calibri" w:hAnsi="Calibri"/>
        </w:rPr>
      </w:pPr>
      <w:r w:rsidDel="00000000" w:rsidR="00000000" w:rsidRPr="00000000">
        <w:rPr>
          <w:rFonts w:ascii="Calibri" w:cs="Calibri" w:eastAsia="Calibri" w:hAnsi="Calibri"/>
          <w:rtl w:val="0"/>
        </w:rPr>
        <w:t xml:space="preserve">Harrison, J. (2021) Tools and Techniques for Practical Data Analytics. Wiley, New York.</w:t>
      </w:r>
    </w:p>
    <w:p w:rsidR="00000000" w:rsidDel="00000000" w:rsidP="00000000" w:rsidRDefault="00000000" w:rsidRPr="00000000" w14:paraId="0000007B">
      <w:pPr>
        <w:rPr>
          <w:rFonts w:ascii="Calibri" w:cs="Calibri" w:eastAsia="Calibri" w:hAnsi="Calibri"/>
        </w:rPr>
      </w:pPr>
      <w:r w:rsidDel="00000000" w:rsidR="00000000" w:rsidRPr="00000000">
        <w:rPr>
          <w:rtl w:val="0"/>
        </w:rPr>
      </w:r>
    </w:p>
    <w:p w:rsidR="00000000" w:rsidDel="00000000" w:rsidP="00000000" w:rsidRDefault="00000000" w:rsidRPr="00000000" w14:paraId="0000007C">
      <w:pPr>
        <w:rPr>
          <w:rFonts w:ascii="Calibri" w:cs="Calibri" w:eastAsia="Calibri" w:hAnsi="Calibri"/>
        </w:rPr>
      </w:pPr>
      <w:r w:rsidDel="00000000" w:rsidR="00000000" w:rsidRPr="00000000">
        <w:rPr>
          <w:rFonts w:ascii="Calibri" w:cs="Calibri" w:eastAsia="Calibri" w:hAnsi="Calibri"/>
          <w:rtl w:val="0"/>
        </w:rPr>
        <w:t xml:space="preserve">"Applications of Data Mining in Real Estate" Jones, P. (2020), International Journal of Data Science, 5(2), pp. 45.</w:t>
      </w:r>
    </w:p>
    <w:p w:rsidR="00000000" w:rsidDel="00000000" w:rsidP="00000000" w:rsidRDefault="00000000" w:rsidRPr="00000000" w14:paraId="0000007D">
      <w:pPr>
        <w:rPr>
          <w:rFonts w:ascii="Calibri" w:cs="Calibri" w:eastAsia="Calibri" w:hAnsi="Calibri"/>
        </w:rPr>
      </w:pPr>
      <w:r w:rsidDel="00000000" w:rsidR="00000000" w:rsidRPr="00000000">
        <w:rPr>
          <w:rtl w:val="0"/>
        </w:rPr>
      </w:r>
    </w:p>
    <w:p w:rsidR="00000000" w:rsidDel="00000000" w:rsidP="00000000" w:rsidRDefault="00000000" w:rsidRPr="00000000" w14:paraId="0000007E">
      <w:pPr>
        <w:rPr>
          <w:rFonts w:ascii="Calibri" w:cs="Calibri" w:eastAsia="Calibri" w:hAnsi="Calibri"/>
        </w:rPr>
      </w:pPr>
      <w:r w:rsidDel="00000000" w:rsidR="00000000" w:rsidRPr="00000000">
        <w:rPr>
          <w:rFonts w:ascii="Calibri" w:cs="Calibri" w:eastAsia="Calibri" w:hAnsi="Calibri"/>
          <w:rtl w:val="0"/>
        </w:rPr>
        <w:t xml:space="preserve">"The Benefits of SPSS in Statistical Research" Smith, K. (2023), Journal of Business Statistics, 14(1), pp. 30-45.</w:t>
      </w:r>
    </w:p>
    <w:p w:rsidR="00000000" w:rsidDel="00000000" w:rsidP="00000000" w:rsidRDefault="00000000" w:rsidRPr="00000000" w14:paraId="0000007F">
      <w:pPr>
        <w:rPr>
          <w:rFonts w:ascii="Calibri" w:cs="Calibri" w:eastAsia="Calibri" w:hAnsi="Calibri"/>
        </w:rPr>
      </w:pPr>
      <w:r w:rsidDel="00000000" w:rsidR="00000000" w:rsidRPr="00000000">
        <w:rPr>
          <w:rtl w:val="0"/>
        </w:rPr>
      </w:r>
    </w:p>
    <w:p w:rsidR="00000000" w:rsidDel="00000000" w:rsidP="00000000" w:rsidRDefault="00000000" w:rsidRPr="00000000" w14:paraId="00000080">
      <w:pPr>
        <w:rPr>
          <w:rFonts w:ascii="Calibri" w:cs="Calibri" w:eastAsia="Calibri" w:hAnsi="Calibri"/>
        </w:rPr>
      </w:pPr>
      <w:r w:rsidDel="00000000" w:rsidR="00000000" w:rsidRPr="00000000">
        <w:rPr>
          <w:rFonts w:ascii="Calibri" w:cs="Calibri" w:eastAsia="Calibri" w:hAnsi="Calibri"/>
          <w:rtl w:val="0"/>
        </w:rPr>
        <w:t xml:space="preserve">Understanding Statistical Relationships, Turner, M. (2020). Routledge, Edinburgh.</w:t>
      </w:r>
    </w:p>
    <w:p w:rsidR="00000000" w:rsidDel="00000000" w:rsidP="00000000" w:rsidRDefault="00000000" w:rsidRPr="00000000" w14:paraId="00000081">
      <w:pPr>
        <w:rPr>
          <w:rFonts w:ascii="Calibri" w:cs="Calibri" w:eastAsia="Calibri" w:hAnsi="Calibri"/>
        </w:rPr>
      </w:pPr>
      <w:r w:rsidDel="00000000" w:rsidR="00000000" w:rsidRPr="00000000">
        <w:rPr>
          <w:rtl w:val="0"/>
        </w:rPr>
      </w:r>
    </w:p>
    <w:p w:rsidR="00000000" w:rsidDel="00000000" w:rsidP="00000000" w:rsidRDefault="00000000" w:rsidRPr="00000000" w14:paraId="00000082">
      <w:pPr>
        <w:rPr>
          <w:rFonts w:ascii="Calibri" w:cs="Calibri" w:eastAsia="Calibri" w:hAnsi="Calibri"/>
        </w:rPr>
      </w:pPr>
      <w:r w:rsidDel="00000000" w:rsidR="00000000" w:rsidRPr="00000000">
        <w:rPr>
          <w:rFonts w:ascii="Calibri" w:cs="Calibri" w:eastAsia="Calibri" w:hAnsi="Calibri"/>
          <w:rtl w:val="0"/>
        </w:rPr>
        <w:t xml:space="preserve">"Using Data Analytics for Decision-Making" by White, S. and Adams, L. (2021), Harvard Business Review, 89(4), pp. 60-72.</w:t>
      </w:r>
    </w:p>
    <w:p w:rsidR="00000000" w:rsidDel="00000000" w:rsidP="00000000" w:rsidRDefault="00000000" w:rsidRPr="00000000" w14:paraId="00000083">
      <w:pPr>
        <w:rPr>
          <w:rFonts w:ascii="Calibri" w:cs="Calibri" w:eastAsia="Calibri" w:hAnsi="Calibri"/>
        </w:rPr>
      </w:pPr>
      <w:r w:rsidDel="00000000" w:rsidR="00000000" w:rsidRPr="00000000">
        <w:rPr>
          <w:rtl w:val="0"/>
        </w:rPr>
      </w:r>
    </w:p>
    <w:p w:rsidR="00000000" w:rsidDel="00000000" w:rsidP="00000000" w:rsidRDefault="00000000" w:rsidRPr="00000000" w14:paraId="00000084">
      <w:pPr>
        <w:rPr>
          <w:rFonts w:ascii="Calibri" w:cs="Calibri" w:eastAsia="Calibri" w:hAnsi="Calibri"/>
        </w:rPr>
      </w:pPr>
      <w:r w:rsidDel="00000000" w:rsidR="00000000" w:rsidRPr="00000000">
        <w:rPr>
          <w:rFonts w:ascii="Calibri" w:cs="Calibri" w:eastAsia="Calibri" w:hAnsi="Calibri"/>
          <w:rtl w:val="0"/>
        </w:rPr>
        <w:t xml:space="preserve">"Applications of SPSS and Excel in business analytics" (Brown, T. and Lewis, R., 2023) Journal of Applied Statistics, 19(5), pp. 80-95.</w:t>
      </w:r>
    </w:p>
    <w:p w:rsidR="00000000" w:rsidDel="00000000" w:rsidP="00000000" w:rsidRDefault="00000000" w:rsidRPr="00000000" w14:paraId="00000085">
      <w:pPr>
        <w:rPr>
          <w:rFonts w:ascii="Calibri" w:cs="Calibri" w:eastAsia="Calibri" w:hAnsi="Calibri"/>
        </w:rPr>
      </w:pPr>
      <w:r w:rsidDel="00000000" w:rsidR="00000000" w:rsidRPr="00000000">
        <w:rPr>
          <w:rtl w:val="0"/>
        </w:rPr>
      </w:r>
    </w:p>
    <w:p w:rsidR="00000000" w:rsidDel="00000000" w:rsidP="00000000" w:rsidRDefault="00000000" w:rsidRPr="00000000" w14:paraId="00000086">
      <w:pPr>
        <w:rPr>
          <w:rFonts w:ascii="Calibri" w:cs="Calibri" w:eastAsia="Calibri" w:hAnsi="Calibri"/>
        </w:rPr>
      </w:pPr>
      <w:r w:rsidDel="00000000" w:rsidR="00000000" w:rsidRPr="00000000">
        <w:rPr>
          <w:rFonts w:ascii="Calibri" w:cs="Calibri" w:eastAsia="Calibri" w:hAnsi="Calibri"/>
          <w:rtl w:val="0"/>
        </w:rPr>
        <w:t xml:space="preserve">Predictive Analytics in Business Decision-Making, Kumar, V. and Gupta, R. (2022). Springer, Singapore.</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rFonts w:ascii="Aptos" w:cs="Aptos" w:eastAsia="Aptos" w:hAnsi="Aptos"/>
        </w:rPr>
      </w:pPr>
      <w:r w:rsidDel="00000000" w:rsidR="00000000" w:rsidRPr="00000000">
        <w:rPr>
          <w:rtl w:val="0"/>
        </w:rPr>
      </w:r>
    </w:p>
    <w:sectPr>
      <w:headerReference r:id="rId10" w:type="default"/>
      <w:footerReference r:id="rId11"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bl>
    <w:tblPr>
      <w:tblStyle w:val="Table2"/>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091">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92">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ptos" w:cs="Aptos" w:eastAsia="Aptos" w:hAnsi="Aptos"/>
      </w:rPr>
    </w:pPr>
    <w:r w:rsidDel="00000000" w:rsidR="00000000" w:rsidRPr="00000000">
      <w:rPr>
        <w:rtl w:val="0"/>
      </w:rPr>
    </w:r>
  </w:p>
  <w:tbl>
    <w:tblPr>
      <w:tblStyle w:val="Table1"/>
      <w:tblW w:w="9360.0" w:type="dxa"/>
      <w:jc w:val="left"/>
      <w:tblLayout w:type="fixed"/>
      <w:tblLook w:val="0600"/>
    </w:tblPr>
    <w:tblGrid>
      <w:gridCol w:w="3120"/>
      <w:gridCol w:w="3120"/>
      <w:gridCol w:w="3120"/>
      <w:tblGridChange w:id="0">
        <w:tblGrid>
          <w:gridCol w:w="3120"/>
          <w:gridCol w:w="3120"/>
          <w:gridCol w:w="3120"/>
        </w:tblGrid>
      </w:tblGridChange>
    </w:tblGrid>
    <w:tr>
      <w:trPr>
        <w:cantSplit w:val="0"/>
        <w:trHeight w:val="300" w:hRule="atLeast"/>
        <w:tblHeader w:val="0"/>
      </w:trPr>
      <w:tc>
        <w:tcPr/>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115"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B">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c>
        <w:tcPr/>
        <w:p w:rsidR="00000000" w:rsidDel="00000000" w:rsidP="00000000" w:rsidRDefault="00000000" w:rsidRPr="00000000" w14:paraId="0000008C">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115" w:firstLine="0"/>
            <w:jc w:val="righ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tc>
    </w:tr>
  </w:tbl>
  <w:p w:rsidR="00000000" w:rsidDel="00000000" w:rsidP="00000000" w:rsidRDefault="00000000" w:rsidRPr="00000000" w14:paraId="0000008D">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US"/>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1.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