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C08DF" w14:textId="77777777" w:rsidR="00CA22C0" w:rsidRPr="00F75D3B" w:rsidRDefault="00972A42" w:rsidP="00972A42">
      <w:pPr>
        <w:spacing w:line="360" w:lineRule="auto"/>
        <w:jc w:val="right"/>
        <w:rPr>
          <w:rFonts w:eastAsia="Times New Roman"/>
        </w:rPr>
      </w:pPr>
      <w:r w:rsidRPr="00F75D3B">
        <w:rPr>
          <w:rFonts w:eastAsia="Times New Roman"/>
          <w:b/>
          <w:bCs/>
          <w:noProof/>
          <w:lang w:val="en-IN" w:eastAsia="en-IN"/>
        </w:rPr>
        <w:drawing>
          <wp:inline distT="114300" distB="114300" distL="114300" distR="114300" wp14:anchorId="63D97F2F" wp14:editId="29F114A7">
            <wp:extent cx="2480914" cy="862013"/>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7" name="image2.png"/>
                    <pic:cNvPicPr/>
                  </pic:nvPicPr>
                  <pic:blipFill>
                    <a:blip r:embed="rId6"/>
                    <a:stretch>
                      <a:fillRect/>
                    </a:stretch>
                  </pic:blipFill>
                  <pic:spPr>
                    <a:xfrm>
                      <a:off x="0" y="0"/>
                      <a:ext cx="2480914" cy="862013"/>
                    </a:xfrm>
                    <a:prstGeom prst="rect">
                      <a:avLst/>
                    </a:prstGeom>
                  </pic:spPr>
                </pic:pic>
              </a:graphicData>
            </a:graphic>
          </wp:inline>
        </w:drawing>
      </w: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7860"/>
      </w:tblGrid>
      <w:tr w:rsidR="00CA22C0" w:rsidRPr="00F75D3B" w14:paraId="2FB4A80B" w14:textId="77777777">
        <w:trPr>
          <w:jc w:val="center"/>
        </w:trPr>
        <w:tc>
          <w:tcPr>
            <w:tcW w:w="1500" w:type="dxa"/>
            <w:tcMar>
              <w:top w:w="100" w:type="dxa"/>
              <w:left w:w="100" w:type="dxa"/>
              <w:bottom w:w="100" w:type="dxa"/>
              <w:right w:w="100" w:type="dxa"/>
            </w:tcMar>
          </w:tcPr>
          <w:p w14:paraId="751D3670" w14:textId="77777777" w:rsidR="00CA22C0" w:rsidRPr="00F75D3B" w:rsidRDefault="00972A42" w:rsidP="00DA5979">
            <w:pPr>
              <w:widowControl w:val="0"/>
              <w:spacing w:line="360" w:lineRule="auto"/>
              <w:jc w:val="both"/>
              <w:rPr>
                <w:rFonts w:eastAsia="Times New Roman"/>
                <w:b/>
                <w:bCs/>
              </w:rPr>
            </w:pPr>
            <w:r w:rsidRPr="00F75D3B">
              <w:rPr>
                <w:rFonts w:eastAsia="Times New Roman"/>
                <w:b/>
                <w:bCs/>
              </w:rPr>
              <w:t>Student Name</w:t>
            </w:r>
          </w:p>
        </w:tc>
        <w:tc>
          <w:tcPr>
            <w:tcW w:w="7860" w:type="dxa"/>
            <w:tcMar>
              <w:top w:w="100" w:type="dxa"/>
              <w:left w:w="100" w:type="dxa"/>
              <w:bottom w:w="100" w:type="dxa"/>
              <w:right w:w="100" w:type="dxa"/>
            </w:tcMar>
          </w:tcPr>
          <w:p w14:paraId="7CBE684F" w14:textId="4A73DE60" w:rsidR="00CA22C0" w:rsidRPr="00F75D3B" w:rsidRDefault="000414C1" w:rsidP="00DA5979">
            <w:pPr>
              <w:widowControl w:val="0"/>
              <w:spacing w:line="360" w:lineRule="auto"/>
              <w:jc w:val="both"/>
              <w:rPr>
                <w:rFonts w:eastAsia="Times New Roman"/>
              </w:rPr>
            </w:pPr>
            <w:r>
              <w:rPr>
                <w:rFonts w:eastAsia="Times New Roman"/>
              </w:rPr>
              <w:t>Smitkumar Bharatbhai Kachhadiya</w:t>
            </w:r>
          </w:p>
        </w:tc>
      </w:tr>
      <w:tr w:rsidR="00CA22C0" w:rsidRPr="00F75D3B" w14:paraId="2DE270BE" w14:textId="77777777">
        <w:trPr>
          <w:jc w:val="center"/>
        </w:trPr>
        <w:tc>
          <w:tcPr>
            <w:tcW w:w="1500" w:type="dxa"/>
            <w:tcMar>
              <w:top w:w="100" w:type="dxa"/>
              <w:left w:w="100" w:type="dxa"/>
              <w:bottom w:w="100" w:type="dxa"/>
              <w:right w:w="100" w:type="dxa"/>
            </w:tcMar>
          </w:tcPr>
          <w:p w14:paraId="409F85E3" w14:textId="77777777" w:rsidR="00CA22C0" w:rsidRPr="00F75D3B" w:rsidRDefault="00972A42" w:rsidP="00DA5979">
            <w:pPr>
              <w:widowControl w:val="0"/>
              <w:spacing w:line="360" w:lineRule="auto"/>
              <w:jc w:val="both"/>
              <w:rPr>
                <w:rFonts w:eastAsia="Times New Roman"/>
                <w:b/>
                <w:bCs/>
              </w:rPr>
            </w:pPr>
            <w:r w:rsidRPr="00F75D3B">
              <w:rPr>
                <w:rFonts w:eastAsia="Times New Roman"/>
                <w:b/>
                <w:bCs/>
              </w:rPr>
              <w:t>Student ID Number</w:t>
            </w:r>
          </w:p>
        </w:tc>
        <w:tc>
          <w:tcPr>
            <w:tcW w:w="7860" w:type="dxa"/>
            <w:tcMar>
              <w:top w:w="100" w:type="dxa"/>
              <w:left w:w="100" w:type="dxa"/>
              <w:bottom w:w="100" w:type="dxa"/>
              <w:right w:w="100" w:type="dxa"/>
            </w:tcMar>
          </w:tcPr>
          <w:p w14:paraId="42E031C7" w14:textId="73C459F4" w:rsidR="00CA22C0" w:rsidRPr="00F75D3B" w:rsidRDefault="000414C1" w:rsidP="00DA5979">
            <w:pPr>
              <w:widowControl w:val="0"/>
              <w:spacing w:line="360" w:lineRule="auto"/>
              <w:jc w:val="both"/>
              <w:rPr>
                <w:rFonts w:eastAsia="Times New Roman"/>
              </w:rPr>
            </w:pPr>
            <w:r>
              <w:rPr>
                <w:rFonts w:eastAsia="Times New Roman"/>
              </w:rPr>
              <w:t>2520164</w:t>
            </w:r>
          </w:p>
        </w:tc>
      </w:tr>
      <w:tr w:rsidR="00CA22C0" w:rsidRPr="00F75D3B" w14:paraId="27DF128E" w14:textId="77777777">
        <w:trPr>
          <w:jc w:val="center"/>
        </w:trPr>
        <w:tc>
          <w:tcPr>
            <w:tcW w:w="1500" w:type="dxa"/>
            <w:tcMar>
              <w:top w:w="100" w:type="dxa"/>
              <w:left w:w="100" w:type="dxa"/>
              <w:bottom w:w="100" w:type="dxa"/>
              <w:right w:w="100" w:type="dxa"/>
            </w:tcMar>
          </w:tcPr>
          <w:p w14:paraId="630BED82" w14:textId="77777777" w:rsidR="00CA22C0" w:rsidRPr="00F75D3B" w:rsidRDefault="00972A42" w:rsidP="00DA5979">
            <w:pPr>
              <w:widowControl w:val="0"/>
              <w:spacing w:line="360" w:lineRule="auto"/>
              <w:jc w:val="both"/>
              <w:rPr>
                <w:rFonts w:eastAsia="Times New Roman"/>
                <w:b/>
                <w:bCs/>
              </w:rPr>
            </w:pPr>
            <w:r w:rsidRPr="00F75D3B">
              <w:rPr>
                <w:rFonts w:eastAsia="Times New Roman"/>
                <w:b/>
                <w:bCs/>
              </w:rPr>
              <w:t>Programme</w:t>
            </w:r>
          </w:p>
        </w:tc>
        <w:tc>
          <w:tcPr>
            <w:tcW w:w="7860" w:type="dxa"/>
            <w:tcMar>
              <w:top w:w="100" w:type="dxa"/>
              <w:left w:w="100" w:type="dxa"/>
              <w:bottom w:w="100" w:type="dxa"/>
              <w:right w:w="100" w:type="dxa"/>
            </w:tcMar>
          </w:tcPr>
          <w:p w14:paraId="5BA36ED0" w14:textId="77777777" w:rsidR="00CA22C0" w:rsidRPr="00F75D3B" w:rsidRDefault="00972A42" w:rsidP="00DA5979">
            <w:pPr>
              <w:widowControl w:val="0"/>
              <w:spacing w:line="360" w:lineRule="auto"/>
              <w:jc w:val="both"/>
              <w:rPr>
                <w:rFonts w:eastAsia="Times New Roman"/>
              </w:rPr>
            </w:pPr>
            <w:r w:rsidRPr="00F75D3B">
              <w:rPr>
                <w:rFonts w:eastAsia="Times New Roman"/>
              </w:rPr>
              <w:t>MSc Public Health and Social Care in Practice</w:t>
            </w:r>
          </w:p>
        </w:tc>
      </w:tr>
      <w:tr w:rsidR="00CA22C0" w:rsidRPr="00F75D3B" w14:paraId="56F26B44" w14:textId="77777777">
        <w:trPr>
          <w:jc w:val="center"/>
        </w:trPr>
        <w:tc>
          <w:tcPr>
            <w:tcW w:w="1500" w:type="dxa"/>
            <w:tcMar>
              <w:top w:w="100" w:type="dxa"/>
              <w:left w:w="100" w:type="dxa"/>
              <w:bottom w:w="100" w:type="dxa"/>
              <w:right w:w="100" w:type="dxa"/>
            </w:tcMar>
          </w:tcPr>
          <w:p w14:paraId="33D7A821" w14:textId="77777777" w:rsidR="00CA22C0" w:rsidRPr="00F75D3B" w:rsidRDefault="00972A42" w:rsidP="00DA5979">
            <w:pPr>
              <w:widowControl w:val="0"/>
              <w:spacing w:line="360" w:lineRule="auto"/>
              <w:jc w:val="both"/>
              <w:rPr>
                <w:rFonts w:eastAsia="Times New Roman"/>
                <w:b/>
                <w:bCs/>
              </w:rPr>
            </w:pPr>
            <w:r w:rsidRPr="00F75D3B">
              <w:rPr>
                <w:rFonts w:eastAsia="Times New Roman"/>
                <w:b/>
                <w:bCs/>
              </w:rPr>
              <w:t>Module Code</w:t>
            </w:r>
          </w:p>
        </w:tc>
        <w:tc>
          <w:tcPr>
            <w:tcW w:w="7860" w:type="dxa"/>
            <w:tcMar>
              <w:top w:w="100" w:type="dxa"/>
              <w:left w:w="100" w:type="dxa"/>
              <w:bottom w:w="100" w:type="dxa"/>
              <w:right w:w="100" w:type="dxa"/>
            </w:tcMar>
          </w:tcPr>
          <w:p w14:paraId="7359CBF5" w14:textId="77777777" w:rsidR="00CA22C0" w:rsidRPr="00F75D3B" w:rsidRDefault="00972A42" w:rsidP="00DA5979">
            <w:pPr>
              <w:widowControl w:val="0"/>
              <w:spacing w:line="360" w:lineRule="auto"/>
              <w:jc w:val="both"/>
              <w:rPr>
                <w:rFonts w:eastAsia="Times New Roman"/>
              </w:rPr>
            </w:pPr>
            <w:r w:rsidRPr="00F75D3B">
              <w:rPr>
                <w:rFonts w:eastAsia="Times New Roman"/>
              </w:rPr>
              <w:t>LCHS7003</w:t>
            </w:r>
          </w:p>
        </w:tc>
      </w:tr>
      <w:tr w:rsidR="00822264" w:rsidRPr="00F75D3B" w14:paraId="6BB29EEB" w14:textId="77777777">
        <w:trPr>
          <w:jc w:val="center"/>
        </w:trPr>
        <w:tc>
          <w:tcPr>
            <w:tcW w:w="1500" w:type="dxa"/>
            <w:tcMar>
              <w:top w:w="100" w:type="dxa"/>
              <w:left w:w="100" w:type="dxa"/>
              <w:bottom w:w="100" w:type="dxa"/>
              <w:right w:w="100" w:type="dxa"/>
            </w:tcMar>
          </w:tcPr>
          <w:p w14:paraId="2D09F3E2" w14:textId="77777777" w:rsidR="00822264" w:rsidRPr="00F75D3B" w:rsidRDefault="00822264" w:rsidP="00DA5979">
            <w:pPr>
              <w:widowControl w:val="0"/>
              <w:spacing w:line="360" w:lineRule="auto"/>
              <w:jc w:val="both"/>
              <w:rPr>
                <w:rFonts w:eastAsia="Times New Roman"/>
                <w:b/>
                <w:bCs/>
              </w:rPr>
            </w:pPr>
            <w:r w:rsidRPr="00F75D3B">
              <w:rPr>
                <w:rFonts w:eastAsia="Times New Roman"/>
                <w:b/>
                <w:bCs/>
              </w:rPr>
              <w:t>Module Title:</w:t>
            </w:r>
          </w:p>
        </w:tc>
        <w:tc>
          <w:tcPr>
            <w:tcW w:w="7860" w:type="dxa"/>
            <w:tcMar>
              <w:top w:w="100" w:type="dxa"/>
              <w:left w:w="100" w:type="dxa"/>
              <w:bottom w:w="100" w:type="dxa"/>
              <w:right w:w="100" w:type="dxa"/>
            </w:tcMar>
          </w:tcPr>
          <w:p w14:paraId="71DDF951" w14:textId="77777777" w:rsidR="00822264" w:rsidRPr="00F75D3B" w:rsidRDefault="00822264" w:rsidP="00DA5979">
            <w:pPr>
              <w:widowControl w:val="0"/>
              <w:spacing w:line="360" w:lineRule="auto"/>
              <w:jc w:val="both"/>
              <w:rPr>
                <w:rFonts w:eastAsia="Times New Roman"/>
              </w:rPr>
            </w:pPr>
            <w:r w:rsidRPr="00F75D3B">
              <w:rPr>
                <w:rFonts w:eastAsia="Times New Roman"/>
              </w:rPr>
              <w:t>Community Care and Management of Longer-term Conditions</w:t>
            </w:r>
          </w:p>
        </w:tc>
      </w:tr>
      <w:tr w:rsidR="00CA22C0" w:rsidRPr="00F75D3B" w14:paraId="0385163B" w14:textId="77777777">
        <w:trPr>
          <w:jc w:val="center"/>
        </w:trPr>
        <w:tc>
          <w:tcPr>
            <w:tcW w:w="1500" w:type="dxa"/>
            <w:tcMar>
              <w:top w:w="100" w:type="dxa"/>
              <w:left w:w="100" w:type="dxa"/>
              <w:bottom w:w="100" w:type="dxa"/>
              <w:right w:w="100" w:type="dxa"/>
            </w:tcMar>
          </w:tcPr>
          <w:p w14:paraId="3E879F5F" w14:textId="77777777" w:rsidR="00CA22C0" w:rsidRPr="00F75D3B" w:rsidRDefault="00972A42" w:rsidP="00DA5979">
            <w:pPr>
              <w:widowControl w:val="0"/>
              <w:spacing w:line="360" w:lineRule="auto"/>
              <w:jc w:val="both"/>
              <w:rPr>
                <w:rFonts w:eastAsia="Times New Roman"/>
                <w:b/>
                <w:bCs/>
              </w:rPr>
            </w:pPr>
            <w:r w:rsidRPr="00F75D3B">
              <w:rPr>
                <w:rFonts w:eastAsia="Times New Roman"/>
                <w:b/>
                <w:bCs/>
              </w:rPr>
              <w:t>Assignment Title</w:t>
            </w:r>
          </w:p>
        </w:tc>
        <w:tc>
          <w:tcPr>
            <w:tcW w:w="7860" w:type="dxa"/>
            <w:tcMar>
              <w:top w:w="100" w:type="dxa"/>
              <w:left w:w="100" w:type="dxa"/>
              <w:bottom w:w="100" w:type="dxa"/>
              <w:right w:w="100" w:type="dxa"/>
            </w:tcMar>
          </w:tcPr>
          <w:p w14:paraId="73F9DF0B" w14:textId="77777777" w:rsidR="00CA22C0" w:rsidRPr="00F75D3B" w:rsidRDefault="00972A42" w:rsidP="00DA5979">
            <w:pPr>
              <w:widowControl w:val="0"/>
              <w:spacing w:line="360" w:lineRule="auto"/>
              <w:jc w:val="both"/>
              <w:rPr>
                <w:rFonts w:eastAsia="Times New Roman"/>
              </w:rPr>
            </w:pPr>
            <w:r w:rsidRPr="00F75D3B">
              <w:rPr>
                <w:rFonts w:eastAsia="Times New Roman"/>
              </w:rPr>
              <w:t>Component 1- Information Booklet of Long-term Condition Management</w:t>
            </w:r>
          </w:p>
          <w:p w14:paraId="53EE998A" w14:textId="12B65C04" w:rsidR="00CA22C0" w:rsidRPr="00F75D3B" w:rsidRDefault="00A676F4" w:rsidP="00DA5979">
            <w:pPr>
              <w:widowControl w:val="0"/>
              <w:spacing w:line="360" w:lineRule="auto"/>
              <w:jc w:val="both"/>
              <w:rPr>
                <w:rFonts w:eastAsia="Times New Roman"/>
              </w:rPr>
            </w:pPr>
            <w:r>
              <w:rPr>
                <w:rFonts w:eastAsia="Times New Roman"/>
              </w:rPr>
              <w:t>( HYPERTHYRODISM)</w:t>
            </w:r>
          </w:p>
        </w:tc>
      </w:tr>
      <w:tr w:rsidR="00822264" w:rsidRPr="00F75D3B" w14:paraId="4AD02237" w14:textId="77777777">
        <w:trPr>
          <w:jc w:val="center"/>
        </w:trPr>
        <w:tc>
          <w:tcPr>
            <w:tcW w:w="1500" w:type="dxa"/>
            <w:tcMar>
              <w:top w:w="100" w:type="dxa"/>
              <w:left w:w="100" w:type="dxa"/>
              <w:bottom w:w="100" w:type="dxa"/>
              <w:right w:w="100" w:type="dxa"/>
            </w:tcMar>
          </w:tcPr>
          <w:p w14:paraId="23B299C5" w14:textId="77777777" w:rsidR="00822264" w:rsidRPr="00F75D3B" w:rsidRDefault="00822264" w:rsidP="00DA5979">
            <w:pPr>
              <w:widowControl w:val="0"/>
              <w:spacing w:line="360" w:lineRule="auto"/>
              <w:jc w:val="both"/>
              <w:rPr>
                <w:rFonts w:eastAsia="Times New Roman"/>
                <w:b/>
                <w:bCs/>
              </w:rPr>
            </w:pPr>
            <w:r w:rsidRPr="00F75D3B">
              <w:rPr>
                <w:rFonts w:eastAsia="Times New Roman"/>
                <w:b/>
                <w:bCs/>
              </w:rPr>
              <w:t>Lecturer’s name</w:t>
            </w:r>
          </w:p>
        </w:tc>
        <w:tc>
          <w:tcPr>
            <w:tcW w:w="7860" w:type="dxa"/>
            <w:tcMar>
              <w:top w:w="100" w:type="dxa"/>
              <w:left w:w="100" w:type="dxa"/>
              <w:bottom w:w="100" w:type="dxa"/>
              <w:right w:w="100" w:type="dxa"/>
            </w:tcMar>
          </w:tcPr>
          <w:p w14:paraId="15C1E739" w14:textId="23BBFDF4" w:rsidR="00822264" w:rsidRPr="00F75D3B" w:rsidRDefault="000414C1" w:rsidP="00DA5979">
            <w:pPr>
              <w:widowControl w:val="0"/>
              <w:spacing w:line="360" w:lineRule="auto"/>
              <w:jc w:val="both"/>
              <w:rPr>
                <w:rFonts w:eastAsia="Times New Roman"/>
              </w:rPr>
            </w:pPr>
            <w:r>
              <w:rPr>
                <w:rFonts w:eastAsia="Times New Roman"/>
              </w:rPr>
              <w:t>Muhammed Khan</w:t>
            </w:r>
          </w:p>
        </w:tc>
      </w:tr>
    </w:tbl>
    <w:p w14:paraId="2DBD6DC6" w14:textId="77777777" w:rsidR="00CA22C0" w:rsidRPr="00F75D3B" w:rsidRDefault="00CA22C0" w:rsidP="00DA5979">
      <w:pPr>
        <w:spacing w:line="360" w:lineRule="auto"/>
        <w:jc w:val="both"/>
        <w:rPr>
          <w:rFonts w:eastAsia="Times New Roman"/>
        </w:rPr>
      </w:pPr>
    </w:p>
    <w:p w14:paraId="57291DF2" w14:textId="77777777" w:rsidR="00CA22C0" w:rsidRPr="00F75D3B" w:rsidRDefault="00972A42" w:rsidP="00DA5979">
      <w:pPr>
        <w:spacing w:line="360" w:lineRule="auto"/>
        <w:jc w:val="both"/>
        <w:rPr>
          <w:rFonts w:eastAsia="Times New Roman"/>
        </w:rPr>
      </w:pPr>
      <w:r w:rsidRPr="00F75D3B">
        <w:br w:type="page"/>
      </w:r>
    </w:p>
    <w:sdt>
      <w:sdtPr>
        <w:rPr>
          <w:rFonts w:ascii="Arial" w:eastAsia="Arial" w:hAnsi="Arial" w:cs="Arial"/>
          <w:color w:val="auto"/>
          <w:sz w:val="22"/>
          <w:szCs w:val="22"/>
          <w:lang w:val=""/>
        </w:rPr>
        <w:id w:val="1055585238"/>
        <w:docPartObj>
          <w:docPartGallery w:val="Table of Contents"/>
          <w:docPartUnique/>
        </w:docPartObj>
      </w:sdtPr>
      <w:sdtEndPr>
        <w:rPr>
          <w:b/>
          <w:bCs/>
          <w:noProof/>
        </w:rPr>
      </w:sdtEndPr>
      <w:sdtContent>
        <w:p w14:paraId="5F6E9EA9" w14:textId="77777777" w:rsidR="00ED4D41" w:rsidRPr="00F75D3B" w:rsidRDefault="00ED4D41" w:rsidP="00ED4D41">
          <w:pPr>
            <w:pStyle w:val="TOCHeading"/>
            <w:spacing w:line="360" w:lineRule="auto"/>
            <w:jc w:val="center"/>
            <w:rPr>
              <w:rFonts w:ascii="Arial" w:hAnsi="Arial" w:cs="Arial"/>
              <w:b/>
              <w:bCs/>
              <w:color w:val="auto"/>
              <w:sz w:val="22"/>
              <w:szCs w:val="22"/>
            </w:rPr>
          </w:pPr>
          <w:r w:rsidRPr="00F75D3B">
            <w:rPr>
              <w:rFonts w:ascii="Arial" w:hAnsi="Arial" w:cs="Arial"/>
              <w:b/>
              <w:bCs/>
              <w:color w:val="auto"/>
              <w:sz w:val="22"/>
              <w:szCs w:val="22"/>
            </w:rPr>
            <w:t>Table of Contents</w:t>
          </w:r>
        </w:p>
        <w:p w14:paraId="49B158C0" w14:textId="621BA966" w:rsidR="00570D91" w:rsidRDefault="00ED4D41" w:rsidP="006E6CB7">
          <w:pPr>
            <w:pStyle w:val="TOC1"/>
            <w:rPr>
              <w:rFonts w:asciiTheme="minorHAnsi" w:eastAsiaTheme="minorEastAsia" w:hAnsiTheme="minorHAnsi" w:cstheme="minorBidi"/>
              <w:noProof/>
              <w:lang w:val="en-IN" w:eastAsia="en-IN"/>
            </w:rPr>
          </w:pPr>
          <w:r w:rsidRPr="00F75D3B">
            <w:fldChar w:fldCharType="begin"/>
          </w:r>
          <w:r w:rsidRPr="00F75D3B">
            <w:instrText xml:space="preserve"> TOC \o "1-3" \h \z \u </w:instrText>
          </w:r>
          <w:r w:rsidRPr="00F75D3B">
            <w:fldChar w:fldCharType="separate"/>
          </w:r>
          <w:hyperlink w:anchor="_Toc224827235" w:history="1">
            <w:r w:rsidR="00570D91" w:rsidRPr="00974E2A">
              <w:rPr>
                <w:rStyle w:val="Hyperlink"/>
                <w:noProof/>
              </w:rPr>
              <w:t>Introduction</w:t>
            </w:r>
            <w:r w:rsidR="00570D91">
              <w:rPr>
                <w:noProof/>
                <w:webHidden/>
              </w:rPr>
              <w:tab/>
            </w:r>
            <w:r w:rsidR="00570D91">
              <w:rPr>
                <w:noProof/>
                <w:webHidden/>
              </w:rPr>
              <w:fldChar w:fldCharType="begin"/>
            </w:r>
            <w:r w:rsidR="00570D91">
              <w:rPr>
                <w:noProof/>
                <w:webHidden/>
              </w:rPr>
              <w:instrText xml:space="preserve"> PAGEREF _Toc224827235 \h </w:instrText>
            </w:r>
            <w:r w:rsidR="00570D91">
              <w:rPr>
                <w:noProof/>
                <w:webHidden/>
              </w:rPr>
            </w:r>
            <w:r w:rsidR="00570D91">
              <w:rPr>
                <w:noProof/>
                <w:webHidden/>
              </w:rPr>
              <w:fldChar w:fldCharType="separate"/>
            </w:r>
            <w:r w:rsidR="00570D91">
              <w:rPr>
                <w:noProof/>
                <w:webHidden/>
              </w:rPr>
              <w:t>1</w:t>
            </w:r>
            <w:r w:rsidR="00570D91">
              <w:rPr>
                <w:noProof/>
                <w:webHidden/>
              </w:rPr>
              <w:fldChar w:fldCharType="end"/>
            </w:r>
          </w:hyperlink>
        </w:p>
        <w:p w14:paraId="33A6A97F" w14:textId="196AB666" w:rsidR="00570D91" w:rsidRDefault="00570D91" w:rsidP="006E6CB7">
          <w:pPr>
            <w:pStyle w:val="TOC1"/>
            <w:rPr>
              <w:rFonts w:asciiTheme="minorHAnsi" w:eastAsiaTheme="minorEastAsia" w:hAnsiTheme="minorHAnsi" w:cstheme="minorBidi"/>
              <w:noProof/>
              <w:lang w:val="en-IN" w:eastAsia="en-IN"/>
            </w:rPr>
          </w:pPr>
          <w:hyperlink w:anchor="_Toc224827236" w:history="1">
            <w:r w:rsidRPr="00974E2A">
              <w:rPr>
                <w:rStyle w:val="Hyperlink"/>
                <w:noProof/>
              </w:rPr>
              <w:t>Epidemiology, Aetiology and Burden of Hyperthyroidism</w:t>
            </w:r>
            <w:r>
              <w:rPr>
                <w:noProof/>
                <w:webHidden/>
              </w:rPr>
              <w:tab/>
            </w:r>
            <w:r>
              <w:rPr>
                <w:noProof/>
                <w:webHidden/>
              </w:rPr>
              <w:fldChar w:fldCharType="begin"/>
            </w:r>
            <w:r>
              <w:rPr>
                <w:noProof/>
                <w:webHidden/>
              </w:rPr>
              <w:instrText xml:space="preserve"> PAGEREF _Toc224827236 \h </w:instrText>
            </w:r>
            <w:r>
              <w:rPr>
                <w:noProof/>
                <w:webHidden/>
              </w:rPr>
            </w:r>
            <w:r>
              <w:rPr>
                <w:noProof/>
                <w:webHidden/>
              </w:rPr>
              <w:fldChar w:fldCharType="separate"/>
            </w:r>
            <w:r>
              <w:rPr>
                <w:noProof/>
                <w:webHidden/>
              </w:rPr>
              <w:t>2</w:t>
            </w:r>
            <w:r>
              <w:rPr>
                <w:noProof/>
                <w:webHidden/>
              </w:rPr>
              <w:fldChar w:fldCharType="end"/>
            </w:r>
          </w:hyperlink>
        </w:p>
        <w:p w14:paraId="1BC14E9F" w14:textId="49C1FA52" w:rsidR="00570D91" w:rsidRDefault="00570D91" w:rsidP="006E6CB7">
          <w:pPr>
            <w:pStyle w:val="TOC1"/>
            <w:rPr>
              <w:rFonts w:asciiTheme="minorHAnsi" w:eastAsiaTheme="minorEastAsia" w:hAnsiTheme="minorHAnsi" w:cstheme="minorBidi"/>
              <w:noProof/>
              <w:lang w:val="en-IN" w:eastAsia="en-IN"/>
            </w:rPr>
          </w:pPr>
          <w:hyperlink w:anchor="_Toc224827237" w:history="1">
            <w:r w:rsidRPr="00974E2A">
              <w:rPr>
                <w:rStyle w:val="Hyperlink"/>
                <w:noProof/>
              </w:rPr>
              <w:t>Definition of Long Term Condition in the context of Hyperthyroidism</w:t>
            </w:r>
            <w:r>
              <w:rPr>
                <w:noProof/>
                <w:webHidden/>
              </w:rPr>
              <w:tab/>
            </w:r>
            <w:r>
              <w:rPr>
                <w:noProof/>
                <w:webHidden/>
              </w:rPr>
              <w:fldChar w:fldCharType="begin"/>
            </w:r>
            <w:r>
              <w:rPr>
                <w:noProof/>
                <w:webHidden/>
              </w:rPr>
              <w:instrText xml:space="preserve"> PAGEREF _Toc224827237 \h </w:instrText>
            </w:r>
            <w:r>
              <w:rPr>
                <w:noProof/>
                <w:webHidden/>
              </w:rPr>
            </w:r>
            <w:r>
              <w:rPr>
                <w:noProof/>
                <w:webHidden/>
              </w:rPr>
              <w:fldChar w:fldCharType="separate"/>
            </w:r>
            <w:r>
              <w:rPr>
                <w:noProof/>
                <w:webHidden/>
              </w:rPr>
              <w:t>3</w:t>
            </w:r>
            <w:r>
              <w:rPr>
                <w:noProof/>
                <w:webHidden/>
              </w:rPr>
              <w:fldChar w:fldCharType="end"/>
            </w:r>
          </w:hyperlink>
        </w:p>
        <w:p w14:paraId="61F1E94D" w14:textId="4ADBA6EF" w:rsidR="00570D91" w:rsidRDefault="00570D91" w:rsidP="006E6CB7">
          <w:pPr>
            <w:pStyle w:val="TOC1"/>
            <w:rPr>
              <w:rFonts w:asciiTheme="minorHAnsi" w:eastAsiaTheme="minorEastAsia" w:hAnsiTheme="minorHAnsi" w:cstheme="minorBidi"/>
              <w:noProof/>
              <w:lang w:val="en-IN" w:eastAsia="en-IN"/>
            </w:rPr>
          </w:pPr>
          <w:hyperlink w:anchor="_Toc224827238" w:history="1">
            <w:r w:rsidRPr="00974E2A">
              <w:rPr>
                <w:rStyle w:val="Hyperlink"/>
                <w:noProof/>
              </w:rPr>
              <w:t>Prevalence rate of the disease in the UK and globally</w:t>
            </w:r>
            <w:r>
              <w:rPr>
                <w:noProof/>
                <w:webHidden/>
              </w:rPr>
              <w:tab/>
            </w:r>
            <w:r>
              <w:rPr>
                <w:noProof/>
                <w:webHidden/>
              </w:rPr>
              <w:fldChar w:fldCharType="begin"/>
            </w:r>
            <w:r>
              <w:rPr>
                <w:noProof/>
                <w:webHidden/>
              </w:rPr>
              <w:instrText xml:space="preserve"> PAGEREF _Toc224827238 \h </w:instrText>
            </w:r>
            <w:r>
              <w:rPr>
                <w:noProof/>
                <w:webHidden/>
              </w:rPr>
            </w:r>
            <w:r>
              <w:rPr>
                <w:noProof/>
                <w:webHidden/>
              </w:rPr>
              <w:fldChar w:fldCharType="separate"/>
            </w:r>
            <w:r>
              <w:rPr>
                <w:noProof/>
                <w:webHidden/>
              </w:rPr>
              <w:t>3</w:t>
            </w:r>
            <w:r>
              <w:rPr>
                <w:noProof/>
                <w:webHidden/>
              </w:rPr>
              <w:fldChar w:fldCharType="end"/>
            </w:r>
          </w:hyperlink>
        </w:p>
        <w:p w14:paraId="18900A03" w14:textId="3020BAFC" w:rsidR="00570D91" w:rsidRDefault="00570D91" w:rsidP="006E6CB7">
          <w:pPr>
            <w:pStyle w:val="TOC1"/>
            <w:rPr>
              <w:rFonts w:asciiTheme="minorHAnsi" w:eastAsiaTheme="minorEastAsia" w:hAnsiTheme="minorHAnsi" w:cstheme="minorBidi"/>
              <w:noProof/>
              <w:lang w:val="en-IN" w:eastAsia="en-IN"/>
            </w:rPr>
          </w:pPr>
          <w:hyperlink w:anchor="_Toc224827239" w:history="1">
            <w:r w:rsidRPr="00974E2A">
              <w:rPr>
                <w:rStyle w:val="Hyperlink"/>
                <w:noProof/>
              </w:rPr>
              <w:t>Risk Factors</w:t>
            </w:r>
            <w:r>
              <w:rPr>
                <w:noProof/>
                <w:webHidden/>
              </w:rPr>
              <w:tab/>
            </w:r>
            <w:r>
              <w:rPr>
                <w:noProof/>
                <w:webHidden/>
              </w:rPr>
              <w:fldChar w:fldCharType="begin"/>
            </w:r>
            <w:r>
              <w:rPr>
                <w:noProof/>
                <w:webHidden/>
              </w:rPr>
              <w:instrText xml:space="preserve"> PAGEREF _Toc224827239 \h </w:instrText>
            </w:r>
            <w:r>
              <w:rPr>
                <w:noProof/>
                <w:webHidden/>
              </w:rPr>
            </w:r>
            <w:r>
              <w:rPr>
                <w:noProof/>
                <w:webHidden/>
              </w:rPr>
              <w:fldChar w:fldCharType="separate"/>
            </w:r>
            <w:r>
              <w:rPr>
                <w:noProof/>
                <w:webHidden/>
              </w:rPr>
              <w:t>4</w:t>
            </w:r>
            <w:r>
              <w:rPr>
                <w:noProof/>
                <w:webHidden/>
              </w:rPr>
              <w:fldChar w:fldCharType="end"/>
            </w:r>
          </w:hyperlink>
        </w:p>
        <w:p w14:paraId="68DCE32A" w14:textId="7C2EDEBF" w:rsidR="00570D91" w:rsidRDefault="00570D91" w:rsidP="006E6CB7">
          <w:pPr>
            <w:pStyle w:val="TOC1"/>
            <w:rPr>
              <w:rFonts w:asciiTheme="minorHAnsi" w:eastAsiaTheme="minorEastAsia" w:hAnsiTheme="minorHAnsi" w:cstheme="minorBidi"/>
              <w:noProof/>
              <w:lang w:val="en-IN" w:eastAsia="en-IN"/>
            </w:rPr>
          </w:pPr>
          <w:hyperlink w:anchor="_Toc224827240" w:history="1">
            <w:r w:rsidRPr="00974E2A">
              <w:rPr>
                <w:rStyle w:val="Hyperlink"/>
                <w:noProof/>
              </w:rPr>
              <w:t>Economic and Social Burden</w:t>
            </w:r>
            <w:r>
              <w:rPr>
                <w:noProof/>
                <w:webHidden/>
              </w:rPr>
              <w:tab/>
            </w:r>
            <w:r>
              <w:rPr>
                <w:noProof/>
                <w:webHidden/>
              </w:rPr>
              <w:fldChar w:fldCharType="begin"/>
            </w:r>
            <w:r>
              <w:rPr>
                <w:noProof/>
                <w:webHidden/>
              </w:rPr>
              <w:instrText xml:space="preserve"> PAGEREF _Toc224827240 \h </w:instrText>
            </w:r>
            <w:r>
              <w:rPr>
                <w:noProof/>
                <w:webHidden/>
              </w:rPr>
            </w:r>
            <w:r>
              <w:rPr>
                <w:noProof/>
                <w:webHidden/>
              </w:rPr>
              <w:fldChar w:fldCharType="separate"/>
            </w:r>
            <w:r>
              <w:rPr>
                <w:noProof/>
                <w:webHidden/>
              </w:rPr>
              <w:t>4</w:t>
            </w:r>
            <w:r>
              <w:rPr>
                <w:noProof/>
                <w:webHidden/>
              </w:rPr>
              <w:fldChar w:fldCharType="end"/>
            </w:r>
          </w:hyperlink>
        </w:p>
        <w:p w14:paraId="7D03A66F" w14:textId="248CC311" w:rsidR="00570D91" w:rsidRDefault="00570D91" w:rsidP="006E6CB7">
          <w:pPr>
            <w:pStyle w:val="TOC1"/>
            <w:rPr>
              <w:rFonts w:asciiTheme="minorHAnsi" w:eastAsiaTheme="minorEastAsia" w:hAnsiTheme="minorHAnsi" w:cstheme="minorBidi"/>
              <w:noProof/>
              <w:lang w:val="en-IN" w:eastAsia="en-IN"/>
            </w:rPr>
          </w:pPr>
          <w:hyperlink w:anchor="_Toc224827241" w:history="1">
            <w:r w:rsidRPr="00974E2A">
              <w:rPr>
                <w:rStyle w:val="Hyperlink"/>
                <w:noProof/>
              </w:rPr>
              <w:t>Physical, Psychological and Social Implications for patients</w:t>
            </w:r>
            <w:r>
              <w:rPr>
                <w:noProof/>
                <w:webHidden/>
              </w:rPr>
              <w:tab/>
            </w:r>
            <w:r>
              <w:rPr>
                <w:noProof/>
                <w:webHidden/>
              </w:rPr>
              <w:fldChar w:fldCharType="begin"/>
            </w:r>
            <w:r>
              <w:rPr>
                <w:noProof/>
                <w:webHidden/>
              </w:rPr>
              <w:instrText xml:space="preserve"> PAGEREF _Toc224827241 \h </w:instrText>
            </w:r>
            <w:r>
              <w:rPr>
                <w:noProof/>
                <w:webHidden/>
              </w:rPr>
            </w:r>
            <w:r>
              <w:rPr>
                <w:noProof/>
                <w:webHidden/>
              </w:rPr>
              <w:fldChar w:fldCharType="separate"/>
            </w:r>
            <w:r>
              <w:rPr>
                <w:noProof/>
                <w:webHidden/>
              </w:rPr>
              <w:t>5</w:t>
            </w:r>
            <w:r>
              <w:rPr>
                <w:noProof/>
                <w:webHidden/>
              </w:rPr>
              <w:fldChar w:fldCharType="end"/>
            </w:r>
          </w:hyperlink>
        </w:p>
        <w:p w14:paraId="1014EAE9" w14:textId="64B6EAD5" w:rsidR="00570D91" w:rsidRDefault="00570D91">
          <w:pPr>
            <w:pStyle w:val="TOC2"/>
            <w:tabs>
              <w:tab w:val="right" w:leader="dot" w:pos="9350"/>
            </w:tabs>
            <w:rPr>
              <w:rFonts w:asciiTheme="minorHAnsi" w:eastAsiaTheme="minorEastAsia" w:hAnsiTheme="minorHAnsi" w:cstheme="minorBidi"/>
              <w:noProof/>
              <w:lang w:val="en-IN" w:eastAsia="en-IN"/>
            </w:rPr>
          </w:pPr>
          <w:hyperlink w:anchor="_Toc224827242" w:history="1">
            <w:r w:rsidRPr="00974E2A">
              <w:rPr>
                <w:rStyle w:val="Hyperlink"/>
                <w:noProof/>
              </w:rPr>
              <w:t>Physical Implications</w:t>
            </w:r>
            <w:r>
              <w:rPr>
                <w:noProof/>
                <w:webHidden/>
              </w:rPr>
              <w:tab/>
            </w:r>
            <w:r>
              <w:rPr>
                <w:noProof/>
                <w:webHidden/>
              </w:rPr>
              <w:fldChar w:fldCharType="begin"/>
            </w:r>
            <w:r>
              <w:rPr>
                <w:noProof/>
                <w:webHidden/>
              </w:rPr>
              <w:instrText xml:space="preserve"> PAGEREF _Toc224827242 \h </w:instrText>
            </w:r>
            <w:r>
              <w:rPr>
                <w:noProof/>
                <w:webHidden/>
              </w:rPr>
            </w:r>
            <w:r>
              <w:rPr>
                <w:noProof/>
                <w:webHidden/>
              </w:rPr>
              <w:fldChar w:fldCharType="separate"/>
            </w:r>
            <w:r>
              <w:rPr>
                <w:noProof/>
                <w:webHidden/>
              </w:rPr>
              <w:t>5</w:t>
            </w:r>
            <w:r>
              <w:rPr>
                <w:noProof/>
                <w:webHidden/>
              </w:rPr>
              <w:fldChar w:fldCharType="end"/>
            </w:r>
          </w:hyperlink>
        </w:p>
        <w:p w14:paraId="0D84A66B" w14:textId="4574633C" w:rsidR="00570D91" w:rsidRDefault="00570D91">
          <w:pPr>
            <w:pStyle w:val="TOC2"/>
            <w:tabs>
              <w:tab w:val="right" w:leader="dot" w:pos="9350"/>
            </w:tabs>
            <w:rPr>
              <w:rFonts w:asciiTheme="minorHAnsi" w:eastAsiaTheme="minorEastAsia" w:hAnsiTheme="minorHAnsi" w:cstheme="minorBidi"/>
              <w:noProof/>
              <w:lang w:val="en-IN" w:eastAsia="en-IN"/>
            </w:rPr>
          </w:pPr>
          <w:hyperlink w:anchor="_Toc224827243" w:history="1">
            <w:r w:rsidRPr="00974E2A">
              <w:rPr>
                <w:rStyle w:val="Hyperlink"/>
                <w:noProof/>
              </w:rPr>
              <w:t>Psychological Implications</w:t>
            </w:r>
            <w:r>
              <w:rPr>
                <w:noProof/>
                <w:webHidden/>
              </w:rPr>
              <w:tab/>
            </w:r>
            <w:r>
              <w:rPr>
                <w:noProof/>
                <w:webHidden/>
              </w:rPr>
              <w:fldChar w:fldCharType="begin"/>
            </w:r>
            <w:r>
              <w:rPr>
                <w:noProof/>
                <w:webHidden/>
              </w:rPr>
              <w:instrText xml:space="preserve"> PAGEREF _Toc224827243 \h </w:instrText>
            </w:r>
            <w:r>
              <w:rPr>
                <w:noProof/>
                <w:webHidden/>
              </w:rPr>
            </w:r>
            <w:r>
              <w:rPr>
                <w:noProof/>
                <w:webHidden/>
              </w:rPr>
              <w:fldChar w:fldCharType="separate"/>
            </w:r>
            <w:r>
              <w:rPr>
                <w:noProof/>
                <w:webHidden/>
              </w:rPr>
              <w:t>6</w:t>
            </w:r>
            <w:r>
              <w:rPr>
                <w:noProof/>
                <w:webHidden/>
              </w:rPr>
              <w:fldChar w:fldCharType="end"/>
            </w:r>
          </w:hyperlink>
        </w:p>
        <w:p w14:paraId="34F10C12" w14:textId="6769976A" w:rsidR="00570D91" w:rsidRDefault="00570D91">
          <w:pPr>
            <w:pStyle w:val="TOC2"/>
            <w:tabs>
              <w:tab w:val="right" w:leader="dot" w:pos="9350"/>
            </w:tabs>
            <w:rPr>
              <w:rFonts w:asciiTheme="minorHAnsi" w:eastAsiaTheme="minorEastAsia" w:hAnsiTheme="minorHAnsi" w:cstheme="minorBidi"/>
              <w:noProof/>
              <w:lang w:val="en-IN" w:eastAsia="en-IN"/>
            </w:rPr>
          </w:pPr>
          <w:hyperlink w:anchor="_Toc224827244" w:history="1">
            <w:r w:rsidRPr="00974E2A">
              <w:rPr>
                <w:rStyle w:val="Hyperlink"/>
                <w:noProof/>
              </w:rPr>
              <w:t>Social Implications</w:t>
            </w:r>
            <w:r>
              <w:rPr>
                <w:noProof/>
                <w:webHidden/>
              </w:rPr>
              <w:tab/>
            </w:r>
            <w:r>
              <w:rPr>
                <w:noProof/>
                <w:webHidden/>
              </w:rPr>
              <w:fldChar w:fldCharType="begin"/>
            </w:r>
            <w:r>
              <w:rPr>
                <w:noProof/>
                <w:webHidden/>
              </w:rPr>
              <w:instrText xml:space="preserve"> PAGEREF _Toc224827244 \h </w:instrText>
            </w:r>
            <w:r>
              <w:rPr>
                <w:noProof/>
                <w:webHidden/>
              </w:rPr>
            </w:r>
            <w:r>
              <w:rPr>
                <w:noProof/>
                <w:webHidden/>
              </w:rPr>
              <w:fldChar w:fldCharType="separate"/>
            </w:r>
            <w:r>
              <w:rPr>
                <w:noProof/>
                <w:webHidden/>
              </w:rPr>
              <w:t>6</w:t>
            </w:r>
            <w:r>
              <w:rPr>
                <w:noProof/>
                <w:webHidden/>
              </w:rPr>
              <w:fldChar w:fldCharType="end"/>
            </w:r>
          </w:hyperlink>
        </w:p>
        <w:p w14:paraId="1E68E708" w14:textId="1EC32BFC" w:rsidR="00570D91" w:rsidRDefault="00570D91">
          <w:pPr>
            <w:pStyle w:val="TOC2"/>
            <w:tabs>
              <w:tab w:val="right" w:leader="dot" w:pos="9350"/>
            </w:tabs>
            <w:rPr>
              <w:rFonts w:asciiTheme="minorHAnsi" w:eastAsiaTheme="minorEastAsia" w:hAnsiTheme="minorHAnsi" w:cstheme="minorBidi"/>
              <w:noProof/>
              <w:lang w:val="en-IN" w:eastAsia="en-IN"/>
            </w:rPr>
          </w:pPr>
          <w:hyperlink w:anchor="_Toc224827245" w:history="1">
            <w:r w:rsidRPr="00974E2A">
              <w:rPr>
                <w:rStyle w:val="Hyperlink"/>
                <w:noProof/>
              </w:rPr>
              <w:t>Wider Impact to Families</w:t>
            </w:r>
            <w:r>
              <w:rPr>
                <w:noProof/>
                <w:webHidden/>
              </w:rPr>
              <w:tab/>
            </w:r>
            <w:r>
              <w:rPr>
                <w:noProof/>
                <w:webHidden/>
              </w:rPr>
              <w:fldChar w:fldCharType="begin"/>
            </w:r>
            <w:r>
              <w:rPr>
                <w:noProof/>
                <w:webHidden/>
              </w:rPr>
              <w:instrText xml:space="preserve"> PAGEREF _Toc224827245 \h </w:instrText>
            </w:r>
            <w:r>
              <w:rPr>
                <w:noProof/>
                <w:webHidden/>
              </w:rPr>
            </w:r>
            <w:r>
              <w:rPr>
                <w:noProof/>
                <w:webHidden/>
              </w:rPr>
              <w:fldChar w:fldCharType="separate"/>
            </w:r>
            <w:r>
              <w:rPr>
                <w:noProof/>
                <w:webHidden/>
              </w:rPr>
              <w:t>7</w:t>
            </w:r>
            <w:r>
              <w:rPr>
                <w:noProof/>
                <w:webHidden/>
              </w:rPr>
              <w:fldChar w:fldCharType="end"/>
            </w:r>
          </w:hyperlink>
        </w:p>
        <w:p w14:paraId="3973E53D" w14:textId="4A76BCCF" w:rsidR="00570D91" w:rsidRDefault="00570D91" w:rsidP="006E6CB7">
          <w:pPr>
            <w:pStyle w:val="TOC1"/>
            <w:rPr>
              <w:rFonts w:asciiTheme="minorHAnsi" w:eastAsiaTheme="minorEastAsia" w:hAnsiTheme="minorHAnsi" w:cstheme="minorBidi"/>
              <w:noProof/>
              <w:lang w:val="en-IN" w:eastAsia="en-IN"/>
            </w:rPr>
          </w:pPr>
          <w:hyperlink w:anchor="_Toc224827246" w:history="1">
            <w:r w:rsidRPr="00974E2A">
              <w:rPr>
                <w:rStyle w:val="Hyperlink"/>
                <w:noProof/>
              </w:rPr>
              <w:t>Management and Evidence-based Treatments</w:t>
            </w:r>
            <w:r>
              <w:rPr>
                <w:noProof/>
                <w:webHidden/>
              </w:rPr>
              <w:tab/>
            </w:r>
            <w:r>
              <w:rPr>
                <w:noProof/>
                <w:webHidden/>
              </w:rPr>
              <w:fldChar w:fldCharType="begin"/>
            </w:r>
            <w:r>
              <w:rPr>
                <w:noProof/>
                <w:webHidden/>
              </w:rPr>
              <w:instrText xml:space="preserve"> PAGEREF _Toc224827246 \h </w:instrText>
            </w:r>
            <w:r>
              <w:rPr>
                <w:noProof/>
                <w:webHidden/>
              </w:rPr>
            </w:r>
            <w:r>
              <w:rPr>
                <w:noProof/>
                <w:webHidden/>
              </w:rPr>
              <w:fldChar w:fldCharType="separate"/>
            </w:r>
            <w:r>
              <w:rPr>
                <w:noProof/>
                <w:webHidden/>
              </w:rPr>
              <w:t>7</w:t>
            </w:r>
            <w:r>
              <w:rPr>
                <w:noProof/>
                <w:webHidden/>
              </w:rPr>
              <w:fldChar w:fldCharType="end"/>
            </w:r>
          </w:hyperlink>
        </w:p>
        <w:p w14:paraId="2E2E2C01" w14:textId="58E1E54B" w:rsidR="00570D91" w:rsidRDefault="00570D91" w:rsidP="006E6CB7">
          <w:pPr>
            <w:pStyle w:val="TOC1"/>
            <w:rPr>
              <w:rFonts w:asciiTheme="minorHAnsi" w:eastAsiaTheme="minorEastAsia" w:hAnsiTheme="minorHAnsi" w:cstheme="minorBidi"/>
              <w:noProof/>
              <w:lang w:val="en-IN" w:eastAsia="en-IN"/>
            </w:rPr>
          </w:pPr>
          <w:hyperlink w:anchor="_Toc224827247" w:history="1">
            <w:r w:rsidRPr="00974E2A">
              <w:rPr>
                <w:rStyle w:val="Hyperlink"/>
                <w:noProof/>
              </w:rPr>
              <w:t>Theoritical Perspectives and Models</w:t>
            </w:r>
            <w:r>
              <w:rPr>
                <w:noProof/>
                <w:webHidden/>
              </w:rPr>
              <w:tab/>
            </w:r>
            <w:r>
              <w:rPr>
                <w:noProof/>
                <w:webHidden/>
              </w:rPr>
              <w:fldChar w:fldCharType="begin"/>
            </w:r>
            <w:r>
              <w:rPr>
                <w:noProof/>
                <w:webHidden/>
              </w:rPr>
              <w:instrText xml:space="preserve"> PAGEREF _Toc224827247 \h </w:instrText>
            </w:r>
            <w:r>
              <w:rPr>
                <w:noProof/>
                <w:webHidden/>
              </w:rPr>
            </w:r>
            <w:r>
              <w:rPr>
                <w:noProof/>
                <w:webHidden/>
              </w:rPr>
              <w:fldChar w:fldCharType="separate"/>
            </w:r>
            <w:r>
              <w:rPr>
                <w:noProof/>
                <w:webHidden/>
              </w:rPr>
              <w:t>8</w:t>
            </w:r>
            <w:r>
              <w:rPr>
                <w:noProof/>
                <w:webHidden/>
              </w:rPr>
              <w:fldChar w:fldCharType="end"/>
            </w:r>
          </w:hyperlink>
        </w:p>
        <w:p w14:paraId="3C5AE9D8" w14:textId="4D851017" w:rsidR="00570D91" w:rsidRDefault="00570D91">
          <w:pPr>
            <w:pStyle w:val="TOC2"/>
            <w:tabs>
              <w:tab w:val="right" w:leader="dot" w:pos="9350"/>
            </w:tabs>
            <w:rPr>
              <w:rFonts w:asciiTheme="minorHAnsi" w:eastAsiaTheme="minorEastAsia" w:hAnsiTheme="minorHAnsi" w:cstheme="minorBidi"/>
              <w:noProof/>
              <w:lang w:val="en-IN" w:eastAsia="en-IN"/>
            </w:rPr>
          </w:pPr>
          <w:hyperlink w:anchor="_Toc224827248" w:history="1">
            <w:r w:rsidRPr="00974E2A">
              <w:rPr>
                <w:rStyle w:val="Hyperlink"/>
                <w:noProof/>
              </w:rPr>
              <w:t>House of Care (HoC)</w:t>
            </w:r>
            <w:r>
              <w:rPr>
                <w:noProof/>
                <w:webHidden/>
              </w:rPr>
              <w:tab/>
            </w:r>
            <w:r>
              <w:rPr>
                <w:noProof/>
                <w:webHidden/>
              </w:rPr>
              <w:fldChar w:fldCharType="begin"/>
            </w:r>
            <w:r>
              <w:rPr>
                <w:noProof/>
                <w:webHidden/>
              </w:rPr>
              <w:instrText xml:space="preserve"> PAGEREF _Toc224827248 \h </w:instrText>
            </w:r>
            <w:r>
              <w:rPr>
                <w:noProof/>
                <w:webHidden/>
              </w:rPr>
            </w:r>
            <w:r>
              <w:rPr>
                <w:noProof/>
                <w:webHidden/>
              </w:rPr>
              <w:fldChar w:fldCharType="separate"/>
            </w:r>
            <w:r>
              <w:rPr>
                <w:noProof/>
                <w:webHidden/>
              </w:rPr>
              <w:t>8</w:t>
            </w:r>
            <w:r>
              <w:rPr>
                <w:noProof/>
                <w:webHidden/>
              </w:rPr>
              <w:fldChar w:fldCharType="end"/>
            </w:r>
          </w:hyperlink>
        </w:p>
        <w:p w14:paraId="06C9E840" w14:textId="48588AEF" w:rsidR="00570D91" w:rsidRDefault="00570D91">
          <w:pPr>
            <w:pStyle w:val="TOC2"/>
            <w:tabs>
              <w:tab w:val="right" w:leader="dot" w:pos="9350"/>
            </w:tabs>
            <w:rPr>
              <w:rFonts w:asciiTheme="minorHAnsi" w:eastAsiaTheme="minorEastAsia" w:hAnsiTheme="minorHAnsi" w:cstheme="minorBidi"/>
              <w:noProof/>
              <w:lang w:val="en-IN" w:eastAsia="en-IN"/>
            </w:rPr>
          </w:pPr>
          <w:hyperlink w:anchor="_Toc224827249" w:history="1">
            <w:r w:rsidRPr="00974E2A">
              <w:rPr>
                <w:rStyle w:val="Hyperlink"/>
                <w:noProof/>
              </w:rPr>
              <w:t>Innovative Care for Chronic Conditions (ICCC)</w:t>
            </w:r>
            <w:r>
              <w:rPr>
                <w:noProof/>
                <w:webHidden/>
              </w:rPr>
              <w:tab/>
            </w:r>
            <w:r>
              <w:rPr>
                <w:noProof/>
                <w:webHidden/>
              </w:rPr>
              <w:fldChar w:fldCharType="begin"/>
            </w:r>
            <w:r>
              <w:rPr>
                <w:noProof/>
                <w:webHidden/>
              </w:rPr>
              <w:instrText xml:space="preserve"> PAGEREF _Toc224827249 \h </w:instrText>
            </w:r>
            <w:r>
              <w:rPr>
                <w:noProof/>
                <w:webHidden/>
              </w:rPr>
            </w:r>
            <w:r>
              <w:rPr>
                <w:noProof/>
                <w:webHidden/>
              </w:rPr>
              <w:fldChar w:fldCharType="separate"/>
            </w:r>
            <w:r>
              <w:rPr>
                <w:noProof/>
                <w:webHidden/>
              </w:rPr>
              <w:t>9</w:t>
            </w:r>
            <w:r>
              <w:rPr>
                <w:noProof/>
                <w:webHidden/>
              </w:rPr>
              <w:fldChar w:fldCharType="end"/>
            </w:r>
          </w:hyperlink>
        </w:p>
        <w:p w14:paraId="0ADF9E7E" w14:textId="3B067DF8" w:rsidR="00570D91" w:rsidRDefault="00570D91" w:rsidP="006E6CB7">
          <w:pPr>
            <w:pStyle w:val="TOC1"/>
            <w:rPr>
              <w:rFonts w:asciiTheme="minorHAnsi" w:eastAsiaTheme="minorEastAsia" w:hAnsiTheme="minorHAnsi" w:cstheme="minorBidi"/>
              <w:noProof/>
              <w:lang w:val="en-IN" w:eastAsia="en-IN"/>
            </w:rPr>
          </w:pPr>
          <w:hyperlink w:anchor="_Toc224827250" w:history="1">
            <w:r w:rsidRPr="00974E2A">
              <w:rPr>
                <w:rStyle w:val="Hyperlink"/>
                <w:noProof/>
              </w:rPr>
              <w:t>Local and National Political Health and Social Care Agendas</w:t>
            </w:r>
            <w:r>
              <w:rPr>
                <w:noProof/>
                <w:webHidden/>
              </w:rPr>
              <w:tab/>
            </w:r>
            <w:r>
              <w:rPr>
                <w:noProof/>
                <w:webHidden/>
              </w:rPr>
              <w:fldChar w:fldCharType="begin"/>
            </w:r>
            <w:r>
              <w:rPr>
                <w:noProof/>
                <w:webHidden/>
              </w:rPr>
              <w:instrText xml:space="preserve"> PAGEREF _Toc224827250 \h </w:instrText>
            </w:r>
            <w:r>
              <w:rPr>
                <w:noProof/>
                <w:webHidden/>
              </w:rPr>
            </w:r>
            <w:r>
              <w:rPr>
                <w:noProof/>
                <w:webHidden/>
              </w:rPr>
              <w:fldChar w:fldCharType="separate"/>
            </w:r>
            <w:r>
              <w:rPr>
                <w:noProof/>
                <w:webHidden/>
              </w:rPr>
              <w:t>11</w:t>
            </w:r>
            <w:r>
              <w:rPr>
                <w:noProof/>
                <w:webHidden/>
              </w:rPr>
              <w:fldChar w:fldCharType="end"/>
            </w:r>
          </w:hyperlink>
        </w:p>
        <w:p w14:paraId="3FD006F0" w14:textId="05B69D52" w:rsidR="00570D91" w:rsidRDefault="00570D91" w:rsidP="006E6CB7">
          <w:pPr>
            <w:pStyle w:val="TOC1"/>
            <w:rPr>
              <w:rFonts w:asciiTheme="minorHAnsi" w:eastAsiaTheme="minorEastAsia" w:hAnsiTheme="minorHAnsi" w:cstheme="minorBidi"/>
              <w:noProof/>
              <w:lang w:val="en-IN" w:eastAsia="en-IN"/>
            </w:rPr>
          </w:pPr>
          <w:hyperlink w:anchor="_Toc224827251" w:history="1">
            <w:r w:rsidRPr="00974E2A">
              <w:rPr>
                <w:rStyle w:val="Hyperlink"/>
                <w:noProof/>
              </w:rPr>
              <w:t>Recommendations for Improvement</w:t>
            </w:r>
            <w:r>
              <w:rPr>
                <w:noProof/>
                <w:webHidden/>
              </w:rPr>
              <w:tab/>
            </w:r>
            <w:r>
              <w:rPr>
                <w:noProof/>
                <w:webHidden/>
              </w:rPr>
              <w:fldChar w:fldCharType="begin"/>
            </w:r>
            <w:r>
              <w:rPr>
                <w:noProof/>
                <w:webHidden/>
              </w:rPr>
              <w:instrText xml:space="preserve"> PAGEREF _Toc224827251 \h </w:instrText>
            </w:r>
            <w:r>
              <w:rPr>
                <w:noProof/>
                <w:webHidden/>
              </w:rPr>
            </w:r>
            <w:r>
              <w:rPr>
                <w:noProof/>
                <w:webHidden/>
              </w:rPr>
              <w:fldChar w:fldCharType="separate"/>
            </w:r>
            <w:r>
              <w:rPr>
                <w:noProof/>
                <w:webHidden/>
              </w:rPr>
              <w:t>12</w:t>
            </w:r>
            <w:r>
              <w:rPr>
                <w:noProof/>
                <w:webHidden/>
              </w:rPr>
              <w:fldChar w:fldCharType="end"/>
            </w:r>
          </w:hyperlink>
        </w:p>
        <w:p w14:paraId="2AA703C0" w14:textId="29E01DB7" w:rsidR="00570D91" w:rsidRDefault="00570D91" w:rsidP="006E6CB7">
          <w:pPr>
            <w:pStyle w:val="TOC1"/>
            <w:rPr>
              <w:rFonts w:asciiTheme="minorHAnsi" w:eastAsiaTheme="minorEastAsia" w:hAnsiTheme="minorHAnsi" w:cstheme="minorBidi"/>
              <w:noProof/>
              <w:lang w:val="en-IN" w:eastAsia="en-IN"/>
            </w:rPr>
          </w:pPr>
          <w:hyperlink w:anchor="_Toc224827252" w:history="1">
            <w:r w:rsidRPr="00974E2A">
              <w:rPr>
                <w:rStyle w:val="Hyperlink"/>
                <w:noProof/>
              </w:rPr>
              <w:t>Conclusion</w:t>
            </w:r>
            <w:r>
              <w:rPr>
                <w:noProof/>
                <w:webHidden/>
              </w:rPr>
              <w:tab/>
            </w:r>
            <w:r>
              <w:rPr>
                <w:noProof/>
                <w:webHidden/>
              </w:rPr>
              <w:fldChar w:fldCharType="begin"/>
            </w:r>
            <w:r>
              <w:rPr>
                <w:noProof/>
                <w:webHidden/>
              </w:rPr>
              <w:instrText xml:space="preserve"> PAGEREF _Toc224827252 \h </w:instrText>
            </w:r>
            <w:r>
              <w:rPr>
                <w:noProof/>
                <w:webHidden/>
              </w:rPr>
            </w:r>
            <w:r>
              <w:rPr>
                <w:noProof/>
                <w:webHidden/>
              </w:rPr>
              <w:fldChar w:fldCharType="separate"/>
            </w:r>
            <w:r>
              <w:rPr>
                <w:noProof/>
                <w:webHidden/>
              </w:rPr>
              <w:t>12</w:t>
            </w:r>
            <w:r>
              <w:rPr>
                <w:noProof/>
                <w:webHidden/>
              </w:rPr>
              <w:fldChar w:fldCharType="end"/>
            </w:r>
          </w:hyperlink>
        </w:p>
        <w:p w14:paraId="64479911" w14:textId="019B4FDA" w:rsidR="00570D91" w:rsidRDefault="00570D91" w:rsidP="006E6CB7">
          <w:pPr>
            <w:pStyle w:val="TOC1"/>
          </w:pPr>
          <w:hyperlink w:anchor="_Toc224827253" w:history="1">
            <w:r w:rsidRPr="00974E2A">
              <w:rPr>
                <w:rStyle w:val="Hyperlink"/>
                <w:noProof/>
              </w:rPr>
              <w:t>References</w:t>
            </w:r>
            <w:r>
              <w:rPr>
                <w:noProof/>
                <w:webHidden/>
              </w:rPr>
              <w:tab/>
            </w:r>
            <w:r>
              <w:rPr>
                <w:noProof/>
                <w:webHidden/>
              </w:rPr>
              <w:fldChar w:fldCharType="begin"/>
            </w:r>
            <w:r>
              <w:rPr>
                <w:noProof/>
                <w:webHidden/>
              </w:rPr>
              <w:instrText xml:space="preserve"> PAGEREF _Toc224827253 \h </w:instrText>
            </w:r>
            <w:r>
              <w:rPr>
                <w:noProof/>
                <w:webHidden/>
              </w:rPr>
            </w:r>
            <w:r>
              <w:rPr>
                <w:noProof/>
                <w:webHidden/>
              </w:rPr>
              <w:fldChar w:fldCharType="separate"/>
            </w:r>
            <w:r>
              <w:rPr>
                <w:noProof/>
                <w:webHidden/>
              </w:rPr>
              <w:t>2</w:t>
            </w:r>
            <w:r>
              <w:rPr>
                <w:noProof/>
                <w:webHidden/>
              </w:rPr>
              <w:fldChar w:fldCharType="end"/>
            </w:r>
          </w:hyperlink>
        </w:p>
        <w:p w14:paraId="676EC9B3" w14:textId="77777777" w:rsidR="000414C1" w:rsidRDefault="000414C1" w:rsidP="000414C1"/>
        <w:p w14:paraId="54101CDA" w14:textId="77777777" w:rsidR="000414C1" w:rsidRDefault="000414C1" w:rsidP="000414C1"/>
        <w:p w14:paraId="0933CF14" w14:textId="77777777" w:rsidR="000414C1" w:rsidRDefault="000414C1" w:rsidP="000414C1"/>
        <w:p w14:paraId="2F08B8DA" w14:textId="77777777" w:rsidR="000414C1" w:rsidRDefault="000414C1" w:rsidP="000414C1"/>
        <w:p w14:paraId="5FDE0CC5" w14:textId="77777777" w:rsidR="000414C1" w:rsidRDefault="000414C1" w:rsidP="000414C1"/>
        <w:p w14:paraId="6F5AAD95" w14:textId="77777777" w:rsidR="000414C1" w:rsidRDefault="000414C1" w:rsidP="000414C1"/>
        <w:p w14:paraId="289124C8" w14:textId="77777777" w:rsidR="000414C1" w:rsidRDefault="000414C1" w:rsidP="000414C1"/>
        <w:p w14:paraId="3146D49D" w14:textId="77777777" w:rsidR="000414C1" w:rsidRPr="000414C1" w:rsidRDefault="000414C1" w:rsidP="000414C1"/>
        <w:p w14:paraId="464BD7C9" w14:textId="07C91EDA" w:rsidR="00ED4D41" w:rsidRPr="00F75D3B" w:rsidRDefault="00ED4D41" w:rsidP="00ED4D41">
          <w:pPr>
            <w:spacing w:line="360" w:lineRule="auto"/>
            <w:jc w:val="both"/>
          </w:pPr>
          <w:r w:rsidRPr="00F75D3B">
            <w:rPr>
              <w:b/>
              <w:bCs/>
              <w:noProof/>
            </w:rPr>
            <w:fldChar w:fldCharType="end"/>
          </w:r>
        </w:p>
      </w:sdtContent>
    </w:sdt>
    <w:p w14:paraId="66A21069" w14:textId="77777777" w:rsidR="00ED4D41" w:rsidRPr="00F75D3B" w:rsidRDefault="00ED4D41">
      <w:pPr>
        <w:rPr>
          <w:rFonts w:eastAsia="Times New Roman"/>
          <w:b/>
          <w:bCs/>
        </w:rPr>
      </w:pPr>
      <w:r w:rsidRPr="00F75D3B">
        <w:rPr>
          <w:rFonts w:eastAsia="Times New Roman"/>
          <w:b/>
          <w:bCs/>
        </w:rPr>
        <w:br w:type="page"/>
      </w:r>
    </w:p>
    <w:p w14:paraId="41B60064" w14:textId="77777777" w:rsidR="00137D36" w:rsidRDefault="00137D36" w:rsidP="00ED4D41">
      <w:pPr>
        <w:pStyle w:val="Heading1"/>
        <w:rPr>
          <w:szCs w:val="22"/>
        </w:rPr>
        <w:sectPr w:rsidR="00137D36">
          <w:pgSz w:w="12240" w:h="15840"/>
          <w:pgMar w:top="1440" w:right="1440" w:bottom="1440" w:left="1440" w:header="720" w:footer="720" w:gutter="0"/>
          <w:pgNumType w:start="1"/>
          <w:cols w:space="720"/>
        </w:sectPr>
      </w:pPr>
    </w:p>
    <w:p w14:paraId="725C768A" w14:textId="77777777" w:rsidR="00CA22C0" w:rsidRPr="00F75D3B" w:rsidRDefault="00972A42" w:rsidP="00ED4D41">
      <w:pPr>
        <w:pStyle w:val="Heading1"/>
        <w:rPr>
          <w:szCs w:val="22"/>
        </w:rPr>
      </w:pPr>
      <w:bookmarkStart w:id="0" w:name="_Toc224827235"/>
      <w:r w:rsidRPr="00F75D3B">
        <w:rPr>
          <w:szCs w:val="22"/>
        </w:rPr>
        <w:lastRenderedPageBreak/>
        <w:t>Introduction</w:t>
      </w:r>
      <w:bookmarkEnd w:id="0"/>
    </w:p>
    <w:p w14:paraId="603C89A3" w14:textId="77777777" w:rsidR="00CA22C0" w:rsidRPr="00F75D3B" w:rsidRDefault="00972A42" w:rsidP="00DA5979">
      <w:pPr>
        <w:spacing w:line="360" w:lineRule="auto"/>
        <w:jc w:val="both"/>
        <w:rPr>
          <w:rFonts w:eastAsia="Times New Roman"/>
        </w:rPr>
      </w:pPr>
      <w:r w:rsidRPr="00F75D3B">
        <w:rPr>
          <w:rFonts w:eastAsia="Times New Roman"/>
        </w:rPr>
        <w:t xml:space="preserve">Across the worldwide healthcare systems, long-term conditions (LTCs) have always been a major concern for healthcare professionals since they have to consistently manage them within patients through medication and psychological support (Entwistle et al., 2018). Hyperthyroidism has emerged as one of the serious LTCs, which require ongoing treatment for the long run (5-10 years) (Wiersinga et al., 2023). According to Bereda (2022), hyperthyroidism is characterised by the excessive production of two types of thyroid hormones from the thyroid gland: Thyroxine T4 and Triiodothyronine T3. These two hormones actively regulate metabolism, cardiovascular activity and energy balance, and as a consequence, they can negatively impact any bodily functions like irregular heartbeat, weight loss and muscle weakness if not under control (Biswas, 2025). </w:t>
      </w:r>
    </w:p>
    <w:p w14:paraId="0D7915A6" w14:textId="77777777" w:rsidR="00CA22C0" w:rsidRPr="00F75D3B" w:rsidRDefault="00972A42" w:rsidP="00DA5979">
      <w:pPr>
        <w:spacing w:line="360" w:lineRule="auto"/>
        <w:jc w:val="both"/>
        <w:rPr>
          <w:rFonts w:eastAsia="Times New Roman"/>
          <w:b/>
          <w:bCs/>
          <w:i/>
          <w:iCs/>
        </w:rPr>
      </w:pPr>
      <w:r w:rsidRPr="00F75D3B">
        <w:rPr>
          <w:rFonts w:eastAsia="Times New Roman"/>
          <w:b/>
          <w:bCs/>
          <w:i/>
          <w:iCs/>
        </w:rPr>
        <w:t xml:space="preserve">Key Characteristics of Hyperthyroidism: </w:t>
      </w:r>
    </w:p>
    <w:p w14:paraId="79403633" w14:textId="77777777" w:rsidR="00CA22C0" w:rsidRPr="00F75D3B" w:rsidRDefault="00972A42" w:rsidP="00DA5979">
      <w:pPr>
        <w:numPr>
          <w:ilvl w:val="0"/>
          <w:numId w:val="10"/>
        </w:numPr>
        <w:spacing w:line="360" w:lineRule="auto"/>
        <w:jc w:val="both"/>
        <w:rPr>
          <w:rFonts w:eastAsia="Times New Roman"/>
        </w:rPr>
      </w:pPr>
      <w:r w:rsidRPr="00F75D3B">
        <w:rPr>
          <w:rFonts w:eastAsia="Times New Roman"/>
        </w:rPr>
        <w:t>Increased Metabolic Rate</w:t>
      </w:r>
    </w:p>
    <w:p w14:paraId="2F6C4BDF" w14:textId="77777777" w:rsidR="00CA22C0" w:rsidRPr="00F75D3B" w:rsidRDefault="00972A42" w:rsidP="00DA5979">
      <w:pPr>
        <w:numPr>
          <w:ilvl w:val="0"/>
          <w:numId w:val="10"/>
        </w:numPr>
        <w:spacing w:line="360" w:lineRule="auto"/>
        <w:jc w:val="both"/>
        <w:rPr>
          <w:rFonts w:eastAsia="Times New Roman"/>
        </w:rPr>
      </w:pPr>
      <w:r w:rsidRPr="00F75D3B">
        <w:rPr>
          <w:rFonts w:eastAsia="Times New Roman"/>
        </w:rPr>
        <w:t>Rapid Heart Rate (tachycardia)</w:t>
      </w:r>
    </w:p>
    <w:p w14:paraId="68A781E7" w14:textId="77777777" w:rsidR="00CA22C0" w:rsidRPr="00F75D3B" w:rsidRDefault="00972A42" w:rsidP="00DA5979">
      <w:pPr>
        <w:numPr>
          <w:ilvl w:val="0"/>
          <w:numId w:val="10"/>
        </w:numPr>
        <w:spacing w:line="360" w:lineRule="auto"/>
        <w:jc w:val="both"/>
        <w:rPr>
          <w:rFonts w:eastAsia="Times New Roman"/>
        </w:rPr>
      </w:pPr>
      <w:r w:rsidRPr="00F75D3B">
        <w:rPr>
          <w:rFonts w:eastAsia="Times New Roman"/>
        </w:rPr>
        <w:t>Weight Loss</w:t>
      </w:r>
    </w:p>
    <w:p w14:paraId="7D2F573A" w14:textId="77777777" w:rsidR="00CA22C0" w:rsidRPr="00F75D3B" w:rsidRDefault="00972A42" w:rsidP="00DA5979">
      <w:pPr>
        <w:numPr>
          <w:ilvl w:val="0"/>
          <w:numId w:val="10"/>
        </w:numPr>
        <w:spacing w:line="360" w:lineRule="auto"/>
        <w:jc w:val="both"/>
        <w:rPr>
          <w:rFonts w:eastAsia="Times New Roman"/>
        </w:rPr>
      </w:pPr>
      <w:r w:rsidRPr="00F75D3B">
        <w:rPr>
          <w:rFonts w:eastAsia="Times New Roman"/>
        </w:rPr>
        <w:t xml:space="preserve">Anxiety and irritability </w:t>
      </w:r>
    </w:p>
    <w:p w14:paraId="1C3243E2" w14:textId="77777777" w:rsidR="00CA22C0" w:rsidRPr="00F75D3B" w:rsidRDefault="00972A42" w:rsidP="00DA5979">
      <w:pPr>
        <w:numPr>
          <w:ilvl w:val="0"/>
          <w:numId w:val="10"/>
        </w:numPr>
        <w:spacing w:line="360" w:lineRule="auto"/>
        <w:jc w:val="both"/>
        <w:rPr>
          <w:rFonts w:eastAsia="Times New Roman"/>
        </w:rPr>
      </w:pPr>
      <w:r w:rsidRPr="00F75D3B">
        <w:rPr>
          <w:rFonts w:eastAsia="Times New Roman"/>
        </w:rPr>
        <w:t>Goitre (enlarged thyroid gland)</w:t>
      </w:r>
    </w:p>
    <w:p w14:paraId="4F62F9A9" w14:textId="77777777" w:rsidR="00CA22C0" w:rsidRPr="00F75D3B" w:rsidRDefault="00972A42" w:rsidP="00DA5979">
      <w:pPr>
        <w:numPr>
          <w:ilvl w:val="0"/>
          <w:numId w:val="10"/>
        </w:numPr>
        <w:spacing w:line="360" w:lineRule="auto"/>
        <w:jc w:val="both"/>
        <w:rPr>
          <w:rFonts w:eastAsia="Times New Roman"/>
        </w:rPr>
      </w:pPr>
      <w:r w:rsidRPr="00F75D3B">
        <w:rPr>
          <w:rFonts w:eastAsia="Times New Roman"/>
        </w:rPr>
        <w:t>Muscle Weakness</w:t>
      </w:r>
    </w:p>
    <w:p w14:paraId="2310A9F4" w14:textId="77777777" w:rsidR="00CA22C0" w:rsidRDefault="00972A42" w:rsidP="00DA5979">
      <w:pPr>
        <w:spacing w:line="360" w:lineRule="auto"/>
        <w:jc w:val="both"/>
        <w:rPr>
          <w:rFonts w:eastAsia="Times New Roman"/>
        </w:rPr>
      </w:pPr>
      <w:r w:rsidRPr="00F75D3B">
        <w:rPr>
          <w:rFonts w:eastAsia="Times New Roman"/>
        </w:rPr>
        <w:t xml:space="preserve">As per </w:t>
      </w:r>
      <w:r w:rsidRPr="00F75D3B">
        <w:rPr>
          <w:rFonts w:eastAsia="Times New Roman"/>
          <w:color w:val="222222"/>
        </w:rPr>
        <w:t>Lee and Pearce (2023</w:t>
      </w:r>
      <w:r w:rsidRPr="00F75D3B">
        <w:rPr>
          <w:rFonts w:eastAsia="Times New Roman"/>
        </w:rPr>
        <w:t xml:space="preserve">), worldwide, 2.5% of individuals, mostly females, are suffering from hyperthyroidism, which is causing heart disease, osteoporosis and </w:t>
      </w:r>
      <w:r w:rsidRPr="00F75D3B">
        <w:rPr>
          <w:rFonts w:eastAsia="Times New Roman"/>
        </w:rPr>
        <w:t xml:space="preserve">higher mortality. Similarly, when it comes to the UK, about 2% of British people have hyperthyroidism and 5% for those who are aged 60 or more (Gifford, 2025). In this regard, </w:t>
      </w:r>
      <w:r w:rsidRPr="00F75D3B">
        <w:rPr>
          <w:rFonts w:eastAsia="Times New Roman"/>
          <w:color w:val="222222"/>
        </w:rPr>
        <w:t>Lee and Pearce (2023)</w:t>
      </w:r>
      <w:r w:rsidRPr="00F75D3B">
        <w:rPr>
          <w:rFonts w:eastAsia="Times New Roman"/>
        </w:rPr>
        <w:t xml:space="preserve"> emphasised that Graves' disease is the most frequent cause of hyperthyroidism, affecting the thyroid gland of 2% of women worldwide and 0.5% of males.</w:t>
      </w:r>
    </w:p>
    <w:p w14:paraId="5B3FA1B8" w14:textId="77777777" w:rsidR="000414C1" w:rsidRDefault="000414C1" w:rsidP="00DA5979">
      <w:pPr>
        <w:spacing w:line="360" w:lineRule="auto"/>
        <w:jc w:val="both"/>
        <w:rPr>
          <w:rFonts w:eastAsia="Times New Roman"/>
        </w:rPr>
      </w:pPr>
    </w:p>
    <w:p w14:paraId="3920742F" w14:textId="77777777" w:rsidR="000414C1" w:rsidRDefault="000414C1" w:rsidP="00DA5979">
      <w:pPr>
        <w:spacing w:line="360" w:lineRule="auto"/>
        <w:jc w:val="both"/>
        <w:rPr>
          <w:rFonts w:eastAsia="Times New Roman"/>
        </w:rPr>
      </w:pPr>
    </w:p>
    <w:p w14:paraId="3F868005" w14:textId="77777777" w:rsidR="000414C1" w:rsidRDefault="000414C1" w:rsidP="00DA5979">
      <w:pPr>
        <w:spacing w:line="360" w:lineRule="auto"/>
        <w:jc w:val="both"/>
        <w:rPr>
          <w:rFonts w:eastAsia="Times New Roman"/>
        </w:rPr>
      </w:pPr>
    </w:p>
    <w:p w14:paraId="1F4086B7" w14:textId="77777777" w:rsidR="000414C1" w:rsidRPr="00F75D3B" w:rsidRDefault="000414C1" w:rsidP="00DA5979">
      <w:pPr>
        <w:spacing w:line="360" w:lineRule="auto"/>
        <w:jc w:val="both"/>
        <w:rPr>
          <w:rFonts w:eastAsia="Times New Roman"/>
        </w:rPr>
      </w:pPr>
    </w:p>
    <w:p w14:paraId="5154BC26" w14:textId="77777777" w:rsidR="00CA22C0" w:rsidRPr="00F75D3B" w:rsidRDefault="00972A42" w:rsidP="00DA5979">
      <w:pPr>
        <w:spacing w:line="360" w:lineRule="auto"/>
        <w:jc w:val="center"/>
        <w:rPr>
          <w:rFonts w:eastAsia="Times New Roman"/>
        </w:rPr>
      </w:pPr>
      <w:r w:rsidRPr="00F75D3B">
        <w:rPr>
          <w:rFonts w:eastAsia="Times New Roman"/>
          <w:noProof/>
          <w:lang w:val="en-IN" w:eastAsia="en-IN"/>
        </w:rPr>
        <w:drawing>
          <wp:anchor distT="0" distB="0" distL="114300" distR="114300" simplePos="0" relativeHeight="251658240" behindDoc="0" locked="0" layoutInCell="1" allowOverlap="1" wp14:anchorId="4AF262EF" wp14:editId="1FF505B2">
            <wp:simplePos x="0" y="0"/>
            <wp:positionH relativeFrom="column">
              <wp:posOffset>0</wp:posOffset>
            </wp:positionH>
            <wp:positionV relativeFrom="paragraph">
              <wp:posOffset>3175</wp:posOffset>
            </wp:positionV>
            <wp:extent cx="3395133" cy="1909763"/>
            <wp:effectExtent l="0" t="0" r="0" b="0"/>
            <wp:wrapSquare wrapText="bothSides"/>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95133" cy="1909763"/>
                    </a:xfrm>
                    <a:prstGeom prst="rect">
                      <a:avLst/>
                    </a:prstGeom>
                  </pic:spPr>
                </pic:pic>
              </a:graphicData>
            </a:graphic>
            <wp14:sizeRelH relativeFrom="page">
              <wp14:pctWidth>0</wp14:pctWidth>
            </wp14:sizeRelH>
            <wp14:sizeRelV relativeFrom="page">
              <wp14:pctHeight>0</wp14:pctHeight>
            </wp14:sizeRelV>
          </wp:anchor>
        </w:drawing>
      </w:r>
    </w:p>
    <w:p w14:paraId="3AC2D4B9" w14:textId="77777777" w:rsidR="00CA22C0" w:rsidRPr="00F75D3B" w:rsidRDefault="00972A42" w:rsidP="00DA5979">
      <w:pPr>
        <w:spacing w:line="360" w:lineRule="auto"/>
        <w:jc w:val="center"/>
        <w:rPr>
          <w:rFonts w:eastAsia="Times New Roman"/>
          <w:b/>
          <w:bCs/>
        </w:rPr>
      </w:pPr>
      <w:r w:rsidRPr="00F75D3B">
        <w:rPr>
          <w:rFonts w:eastAsia="Times New Roman"/>
          <w:b/>
          <w:bCs/>
        </w:rPr>
        <w:t>Figure 1: Graves’ Disease Market Size</w:t>
      </w:r>
    </w:p>
    <w:p w14:paraId="5F678BA8" w14:textId="77777777" w:rsidR="00CA22C0" w:rsidRPr="00F75D3B" w:rsidRDefault="00972A42" w:rsidP="00DA5979">
      <w:pPr>
        <w:spacing w:line="360" w:lineRule="auto"/>
        <w:jc w:val="center"/>
        <w:rPr>
          <w:rFonts w:eastAsia="Times New Roman"/>
        </w:rPr>
      </w:pPr>
      <w:r w:rsidRPr="00F75D3B">
        <w:rPr>
          <w:rFonts w:eastAsia="Times New Roman"/>
        </w:rPr>
        <w:t>(Source: Presence Research, 2026)</w:t>
      </w:r>
    </w:p>
    <w:p w14:paraId="22658CB1" w14:textId="77777777" w:rsidR="00CA22C0" w:rsidRDefault="00972A42" w:rsidP="00DA5979">
      <w:pPr>
        <w:spacing w:line="360" w:lineRule="auto"/>
        <w:jc w:val="both"/>
        <w:rPr>
          <w:rFonts w:eastAsia="Times New Roman"/>
        </w:rPr>
      </w:pPr>
      <w:r w:rsidRPr="00F75D3B">
        <w:rPr>
          <w:rFonts w:eastAsia="Times New Roman"/>
        </w:rPr>
        <w:t>The size of the worldwide market for Graves' Disease (Overactive thyroid) is expected to grow from USD 2.37 billion in 2026 to 3.69 billion by 2035, indicating rising global and UK-based prevalence and treatment demand (Presence Research, 2026).</w:t>
      </w:r>
    </w:p>
    <w:p w14:paraId="4C522735" w14:textId="77777777" w:rsidR="000414C1" w:rsidRDefault="000414C1" w:rsidP="00DA5979">
      <w:pPr>
        <w:spacing w:line="360" w:lineRule="auto"/>
        <w:jc w:val="both"/>
        <w:rPr>
          <w:rFonts w:eastAsia="Times New Roman"/>
        </w:rPr>
      </w:pPr>
    </w:p>
    <w:p w14:paraId="344265EF" w14:textId="77777777" w:rsidR="000414C1" w:rsidRDefault="000414C1" w:rsidP="00DA5979">
      <w:pPr>
        <w:spacing w:line="360" w:lineRule="auto"/>
        <w:jc w:val="both"/>
        <w:rPr>
          <w:rFonts w:eastAsia="Times New Roman"/>
        </w:rPr>
      </w:pPr>
    </w:p>
    <w:p w14:paraId="1C74BDED" w14:textId="77777777" w:rsidR="000414C1" w:rsidRDefault="000414C1" w:rsidP="00DA5979">
      <w:pPr>
        <w:spacing w:line="360" w:lineRule="auto"/>
        <w:jc w:val="both"/>
        <w:rPr>
          <w:rFonts w:eastAsia="Times New Roman"/>
        </w:rPr>
      </w:pPr>
    </w:p>
    <w:p w14:paraId="1870EE14" w14:textId="77777777" w:rsidR="000414C1" w:rsidRDefault="000414C1" w:rsidP="00DA5979">
      <w:pPr>
        <w:spacing w:line="360" w:lineRule="auto"/>
        <w:jc w:val="both"/>
        <w:rPr>
          <w:rFonts w:eastAsia="Times New Roman"/>
        </w:rPr>
      </w:pPr>
    </w:p>
    <w:p w14:paraId="790022C4" w14:textId="77777777" w:rsidR="000414C1" w:rsidRDefault="000414C1" w:rsidP="00DA5979">
      <w:pPr>
        <w:spacing w:line="360" w:lineRule="auto"/>
        <w:jc w:val="both"/>
        <w:rPr>
          <w:rFonts w:eastAsia="Times New Roman"/>
        </w:rPr>
      </w:pPr>
    </w:p>
    <w:p w14:paraId="3D6D89E8" w14:textId="77777777" w:rsidR="000414C1" w:rsidRPr="00F75D3B" w:rsidRDefault="000414C1" w:rsidP="00DA5979">
      <w:pPr>
        <w:spacing w:line="360" w:lineRule="auto"/>
        <w:jc w:val="both"/>
        <w:rPr>
          <w:rFonts w:eastAsia="Times New Roman"/>
        </w:rPr>
      </w:pPr>
    </w:p>
    <w:tbl>
      <w:tblPr>
        <w:tblStyle w:val="Table2"/>
        <w:tblpPr w:leftFromText="180" w:rightFromText="180" w:vertAnchor="text" w:horzAnchor="page" w:tblpX="853" w:tblpY="311"/>
        <w:tblW w:w="488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41"/>
        <w:gridCol w:w="1597"/>
        <w:gridCol w:w="1946"/>
      </w:tblGrid>
      <w:tr w:rsidR="000414C1" w:rsidRPr="00F75D3B" w14:paraId="767AB40C" w14:textId="77777777" w:rsidTr="000414C1">
        <w:trPr>
          <w:trHeight w:val="392"/>
        </w:trPr>
        <w:tc>
          <w:tcPr>
            <w:tcW w:w="0" w:type="auto"/>
            <w:tcMar>
              <w:top w:w="100" w:type="dxa"/>
              <w:left w:w="100" w:type="dxa"/>
              <w:bottom w:w="100" w:type="dxa"/>
              <w:right w:w="100" w:type="dxa"/>
            </w:tcMar>
          </w:tcPr>
          <w:p w14:paraId="0369DB46"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b/>
                <w:bCs/>
              </w:rPr>
            </w:pPr>
            <w:r w:rsidRPr="00F75D3B">
              <w:rPr>
                <w:rFonts w:eastAsia="Times New Roman"/>
                <w:b/>
                <w:bCs/>
              </w:rPr>
              <w:t>Region</w:t>
            </w:r>
          </w:p>
        </w:tc>
        <w:tc>
          <w:tcPr>
            <w:tcW w:w="0" w:type="auto"/>
            <w:tcMar>
              <w:top w:w="100" w:type="dxa"/>
              <w:left w:w="100" w:type="dxa"/>
              <w:bottom w:w="100" w:type="dxa"/>
              <w:right w:w="100" w:type="dxa"/>
            </w:tcMar>
          </w:tcPr>
          <w:p w14:paraId="0F0DC561"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b/>
                <w:bCs/>
              </w:rPr>
            </w:pPr>
            <w:r w:rsidRPr="00F75D3B">
              <w:rPr>
                <w:rFonts w:eastAsia="Times New Roman"/>
                <w:b/>
                <w:bCs/>
              </w:rPr>
              <w:t>Estimated Prevalence</w:t>
            </w:r>
          </w:p>
        </w:tc>
        <w:tc>
          <w:tcPr>
            <w:tcW w:w="0" w:type="auto"/>
            <w:tcMar>
              <w:top w:w="100" w:type="dxa"/>
              <w:left w:w="100" w:type="dxa"/>
              <w:bottom w:w="100" w:type="dxa"/>
              <w:right w:w="100" w:type="dxa"/>
            </w:tcMar>
          </w:tcPr>
          <w:p w14:paraId="1E59CF84"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b/>
                <w:bCs/>
              </w:rPr>
            </w:pPr>
            <w:r w:rsidRPr="00F75D3B">
              <w:rPr>
                <w:rFonts w:eastAsia="Times New Roman"/>
                <w:b/>
                <w:bCs/>
              </w:rPr>
              <w:t>Key Notes</w:t>
            </w:r>
          </w:p>
        </w:tc>
      </w:tr>
      <w:tr w:rsidR="000414C1" w:rsidRPr="00F75D3B" w14:paraId="6AD07B11" w14:textId="77777777" w:rsidTr="000414C1">
        <w:trPr>
          <w:trHeight w:val="764"/>
        </w:trPr>
        <w:tc>
          <w:tcPr>
            <w:tcW w:w="0" w:type="auto"/>
            <w:tcMar>
              <w:top w:w="100" w:type="dxa"/>
              <w:left w:w="100" w:type="dxa"/>
              <w:bottom w:w="100" w:type="dxa"/>
              <w:right w:w="100" w:type="dxa"/>
            </w:tcMar>
          </w:tcPr>
          <w:p w14:paraId="5C5A19EF"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rPr>
            </w:pPr>
            <w:r w:rsidRPr="00F75D3B">
              <w:rPr>
                <w:rFonts w:eastAsia="Times New Roman"/>
              </w:rPr>
              <w:t>Worldwide</w:t>
            </w:r>
          </w:p>
        </w:tc>
        <w:tc>
          <w:tcPr>
            <w:tcW w:w="0" w:type="auto"/>
            <w:tcMar>
              <w:top w:w="100" w:type="dxa"/>
              <w:left w:w="100" w:type="dxa"/>
              <w:bottom w:w="100" w:type="dxa"/>
              <w:right w:w="100" w:type="dxa"/>
            </w:tcMar>
          </w:tcPr>
          <w:p w14:paraId="07A1BD1F"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rPr>
            </w:pPr>
            <w:r w:rsidRPr="00F75D3B">
              <w:rPr>
                <w:rFonts w:eastAsia="Times New Roman"/>
              </w:rPr>
              <w:t>0.2-2.5% Population</w:t>
            </w:r>
          </w:p>
        </w:tc>
        <w:tc>
          <w:tcPr>
            <w:tcW w:w="0" w:type="auto"/>
            <w:tcMar>
              <w:top w:w="100" w:type="dxa"/>
              <w:left w:w="100" w:type="dxa"/>
              <w:bottom w:w="100" w:type="dxa"/>
              <w:right w:w="100" w:type="dxa"/>
            </w:tcMar>
          </w:tcPr>
          <w:p w14:paraId="62E0F2D3"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rPr>
            </w:pPr>
            <w:r w:rsidRPr="00F75D3B">
              <w:rPr>
                <w:rFonts w:eastAsia="Times New Roman"/>
              </w:rPr>
              <w:t>Often diagnosed between 20-40 years of age.</w:t>
            </w:r>
          </w:p>
        </w:tc>
      </w:tr>
      <w:tr w:rsidR="000414C1" w:rsidRPr="00F75D3B" w14:paraId="65762E60" w14:textId="77777777" w:rsidTr="000414C1">
        <w:trPr>
          <w:trHeight w:val="764"/>
        </w:trPr>
        <w:tc>
          <w:tcPr>
            <w:tcW w:w="0" w:type="auto"/>
            <w:tcMar>
              <w:top w:w="100" w:type="dxa"/>
              <w:left w:w="100" w:type="dxa"/>
              <w:bottom w:w="100" w:type="dxa"/>
              <w:right w:w="100" w:type="dxa"/>
            </w:tcMar>
          </w:tcPr>
          <w:p w14:paraId="5B0E2306"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rPr>
            </w:pPr>
            <w:r w:rsidRPr="00F75D3B">
              <w:rPr>
                <w:rFonts w:eastAsia="Times New Roman"/>
              </w:rPr>
              <w:t>United Kingdom</w:t>
            </w:r>
          </w:p>
        </w:tc>
        <w:tc>
          <w:tcPr>
            <w:tcW w:w="0" w:type="auto"/>
            <w:tcMar>
              <w:top w:w="100" w:type="dxa"/>
              <w:left w:w="100" w:type="dxa"/>
              <w:bottom w:w="100" w:type="dxa"/>
              <w:right w:w="100" w:type="dxa"/>
            </w:tcMar>
          </w:tcPr>
          <w:p w14:paraId="48629417" w14:textId="77777777" w:rsidR="000414C1" w:rsidRPr="00F75D3B" w:rsidRDefault="000414C1" w:rsidP="000414C1">
            <w:pPr>
              <w:widowControl w:val="0"/>
              <w:pBdr>
                <w:top w:val="nil"/>
                <w:left w:val="nil"/>
                <w:bottom w:val="nil"/>
                <w:right w:val="nil"/>
                <w:between w:val="nil"/>
              </w:pBdr>
              <w:spacing w:line="360" w:lineRule="auto"/>
              <w:jc w:val="both"/>
              <w:rPr>
                <w:rFonts w:eastAsia="Times New Roman"/>
              </w:rPr>
            </w:pPr>
            <w:r w:rsidRPr="00F75D3B">
              <w:rPr>
                <w:rFonts w:eastAsia="Times New Roman"/>
              </w:rPr>
              <w:t>2%</w:t>
            </w:r>
          </w:p>
        </w:tc>
        <w:tc>
          <w:tcPr>
            <w:tcW w:w="0" w:type="auto"/>
            <w:tcMar>
              <w:top w:w="100" w:type="dxa"/>
              <w:left w:w="100" w:type="dxa"/>
              <w:bottom w:w="100" w:type="dxa"/>
              <w:right w:w="100" w:type="dxa"/>
            </w:tcMar>
          </w:tcPr>
          <w:p w14:paraId="08D81A50" w14:textId="77777777" w:rsidR="000414C1" w:rsidRPr="00F75D3B" w:rsidRDefault="000414C1" w:rsidP="000414C1">
            <w:pPr>
              <w:widowControl w:val="0"/>
              <w:spacing w:line="360" w:lineRule="auto"/>
              <w:jc w:val="both"/>
              <w:rPr>
                <w:rFonts w:eastAsia="Times New Roman"/>
              </w:rPr>
            </w:pPr>
            <w:r w:rsidRPr="00F75D3B">
              <w:rPr>
                <w:rFonts w:eastAsia="Times New Roman"/>
              </w:rPr>
              <w:t>More common in women than in men.</w:t>
            </w:r>
          </w:p>
        </w:tc>
      </w:tr>
    </w:tbl>
    <w:p w14:paraId="2CD321EB" w14:textId="77777777" w:rsidR="00CA22C0" w:rsidRPr="00F75D3B" w:rsidRDefault="00972A42" w:rsidP="00DA5979">
      <w:pPr>
        <w:spacing w:line="360" w:lineRule="auto"/>
        <w:jc w:val="both"/>
        <w:rPr>
          <w:rFonts w:eastAsia="Times New Roman"/>
        </w:rPr>
      </w:pPr>
      <w:r w:rsidRPr="00F75D3B">
        <w:rPr>
          <w:rFonts w:eastAsia="Times New Roman"/>
          <w:b/>
          <w:bCs/>
          <w:i/>
          <w:iCs/>
        </w:rPr>
        <w:t>Global and UK Prevalence Overview</w:t>
      </w:r>
    </w:p>
    <w:p w14:paraId="7A46AE2C" w14:textId="42C7967F" w:rsidR="00CA22C0" w:rsidRPr="007825C5" w:rsidRDefault="00972A42" w:rsidP="007825C5">
      <w:pPr>
        <w:spacing w:line="360" w:lineRule="auto"/>
        <w:jc w:val="both"/>
        <w:rPr>
          <w:rFonts w:eastAsia="Times New Roman"/>
        </w:rPr>
      </w:pPr>
      <w:r w:rsidRPr="00F75D3B">
        <w:rPr>
          <w:rFonts w:eastAsia="Times New Roman"/>
        </w:rPr>
        <w:t xml:space="preserve">Considering the increasing prevalence all over the world and the UK, this booklet is being developed with the purpose of assisting patients and medical professionals in properly managing thyroid hormone levels via long-term coordinated care.  </w:t>
      </w:r>
    </w:p>
    <w:p w14:paraId="0494CFB0" w14:textId="77777777" w:rsidR="00CA22C0" w:rsidRDefault="00972A42" w:rsidP="007825C5">
      <w:pPr>
        <w:pStyle w:val="Heading1"/>
      </w:pPr>
      <w:bookmarkStart w:id="1" w:name="_Toc224827236"/>
      <w:r w:rsidRPr="00F75D3B">
        <w:t>Epidemiology, Aetiology and Burden of Hyperthyroidism</w:t>
      </w:r>
      <w:bookmarkEnd w:id="1"/>
    </w:p>
    <w:p w14:paraId="3D80E7F3" w14:textId="6275E5A1" w:rsidR="000414C1" w:rsidRPr="000414C1" w:rsidRDefault="000414C1" w:rsidP="000414C1">
      <w:pPr>
        <w:rPr>
          <w:b/>
          <w:bCs/>
        </w:rPr>
      </w:pPr>
      <w:r w:rsidRPr="000414C1">
        <w:rPr>
          <w:b/>
          <w:bCs/>
        </w:rPr>
        <w:t>Defination:</w:t>
      </w:r>
    </w:p>
    <w:p w14:paraId="5BF05699" w14:textId="77777777" w:rsidR="00CA22C0" w:rsidRPr="00F75D3B" w:rsidRDefault="00972A42" w:rsidP="00DA5979">
      <w:pPr>
        <w:spacing w:line="360" w:lineRule="auto"/>
        <w:jc w:val="both"/>
        <w:rPr>
          <w:rFonts w:eastAsia="Times New Roman"/>
        </w:rPr>
      </w:pPr>
      <w:r w:rsidRPr="00F75D3B">
        <w:rPr>
          <w:rFonts w:eastAsia="Times New Roman"/>
        </w:rPr>
        <w:t xml:space="preserve">Hyperthyroidism is a disease where the thyroid gland in the neck becomes overactive and produces a high amount of thyroxine hormone. Women globally are more affected by this disease than men. Epidemiologically, it is found that the people aged between 20 and 40 years are highly affected by Hyperthyroidism globally (NIH, 2026). Around 650,000 people in the UK are suffering from this disease (BTF, 2023). The main aetiology of this disease is the </w:t>
      </w:r>
      <w:r w:rsidRPr="00F75D3B">
        <w:rPr>
          <w:rFonts w:eastAsia="Times New Roman"/>
        </w:rPr>
        <w:t xml:space="preserve">overactivity of thyroid gland and high production of T4 and T3 hormones (Wiersinga et al., 2023). In addition, the consumption of high iodine is one more aetiology of hyperthyroidism. In terms of the burden of this disease, it significantly increases the mental health complications, bone and cardiovascular diseases and brings significant economic burden (Lee and Pearce, 2023).          </w:t>
      </w:r>
    </w:p>
    <w:p w14:paraId="2E37063F" w14:textId="77777777" w:rsidR="00CA22C0" w:rsidRPr="00F75D3B" w:rsidRDefault="00972A42" w:rsidP="000375B2">
      <w:pPr>
        <w:pStyle w:val="Heading1"/>
      </w:pPr>
      <w:bookmarkStart w:id="2" w:name="_Toc224827237"/>
      <w:r w:rsidRPr="00F75D3B">
        <w:t>Definition of Long Term Condition in the context of Hyperthyroidism</w:t>
      </w:r>
      <w:bookmarkEnd w:id="2"/>
    </w:p>
    <w:p w14:paraId="0FF7707D" w14:textId="77777777" w:rsidR="00CA22C0" w:rsidRPr="00F75D3B" w:rsidRDefault="00972A42" w:rsidP="00DA5979">
      <w:pPr>
        <w:spacing w:line="360" w:lineRule="auto"/>
        <w:jc w:val="both"/>
        <w:rPr>
          <w:rFonts w:eastAsia="Times New Roman"/>
        </w:rPr>
      </w:pPr>
      <w:r w:rsidRPr="00F75D3B">
        <w:rPr>
          <w:rFonts w:eastAsia="Times New Roman"/>
        </w:rPr>
        <w:t xml:space="preserve">The long-term condition of a disease denotes the health issue that occurs in the long run for the disease rather than providing a quick cure (Hsieh et al., 2022). In other words, the long-term condition also refers to the lifestyle change and consistent healthcare support for managing the disease over time. In the context of hyperthyroidism, it can lead to stroke and heart failure in the long run (Cleveland Clinic, 2024). In addition, it could cause some more disease, including: </w:t>
      </w:r>
    </w:p>
    <w:p w14:paraId="22A31778" w14:textId="77777777" w:rsidR="00CA22C0" w:rsidRPr="00F75D3B" w:rsidRDefault="00972A42" w:rsidP="00DA5979">
      <w:pPr>
        <w:numPr>
          <w:ilvl w:val="0"/>
          <w:numId w:val="4"/>
        </w:numPr>
        <w:spacing w:line="360" w:lineRule="auto"/>
        <w:jc w:val="both"/>
        <w:rPr>
          <w:rFonts w:eastAsia="Times New Roman"/>
        </w:rPr>
      </w:pPr>
      <w:r w:rsidRPr="00F75D3B">
        <w:rPr>
          <w:rFonts w:eastAsia="Times New Roman"/>
        </w:rPr>
        <w:t>Graves ophthalmopathy.</w:t>
      </w:r>
    </w:p>
    <w:p w14:paraId="65C828F0" w14:textId="77777777" w:rsidR="00CA22C0" w:rsidRPr="00F75D3B" w:rsidRDefault="00972A42" w:rsidP="00DA5979">
      <w:pPr>
        <w:numPr>
          <w:ilvl w:val="0"/>
          <w:numId w:val="4"/>
        </w:numPr>
        <w:spacing w:line="360" w:lineRule="auto"/>
        <w:jc w:val="both"/>
        <w:rPr>
          <w:rFonts w:eastAsia="Times New Roman"/>
        </w:rPr>
      </w:pPr>
      <w:r w:rsidRPr="00F75D3B">
        <w:rPr>
          <w:rFonts w:eastAsia="Times New Roman"/>
        </w:rPr>
        <w:t>Eye disease.</w:t>
      </w:r>
    </w:p>
    <w:p w14:paraId="4AD770EE" w14:textId="77777777" w:rsidR="00CA22C0" w:rsidRPr="00F75D3B" w:rsidRDefault="00972A42" w:rsidP="00DA5979">
      <w:pPr>
        <w:spacing w:line="360" w:lineRule="auto"/>
        <w:jc w:val="both"/>
        <w:rPr>
          <w:rFonts w:eastAsia="Times New Roman"/>
        </w:rPr>
      </w:pPr>
      <w:r w:rsidRPr="00F75D3B">
        <w:rPr>
          <w:rFonts w:eastAsia="Times New Roman"/>
        </w:rPr>
        <w:t xml:space="preserve">In the long run, the patient who is suffering from hyperthyroidism should bring a change in lifestyle following a low-iodine diet and must sleep for at least 7 to 9 hours daily with moderate exercise and medicines like liothyronine (T3) (Inspira Health, 2024). In terms of healthcare support, Hyperthyroidism can be managed by </w:t>
      </w:r>
      <w:r w:rsidRPr="00F75D3B">
        <w:rPr>
          <w:rFonts w:eastAsia="Times New Roman"/>
        </w:rPr>
        <w:lastRenderedPageBreak/>
        <w:t xml:space="preserve">consistent monitoring of TSH, T4 and T3 hormone levels, managing eye care using lubricating eye drops (Mayo Clinic, 2026).     </w:t>
      </w:r>
    </w:p>
    <w:p w14:paraId="461429F6" w14:textId="77777777" w:rsidR="00CA22C0" w:rsidRPr="00F75D3B" w:rsidRDefault="00972A42" w:rsidP="000375B2">
      <w:pPr>
        <w:pStyle w:val="Heading1"/>
      </w:pPr>
      <w:bookmarkStart w:id="3" w:name="_Toc224827238"/>
      <w:r w:rsidRPr="00F75D3B">
        <w:t>Prevalence rate of the disease in the UK and globally</w:t>
      </w:r>
      <w:bookmarkEnd w:id="3"/>
    </w:p>
    <w:p w14:paraId="0E9A917F" w14:textId="77777777" w:rsidR="00CA22C0" w:rsidRPr="00F75D3B" w:rsidRDefault="00972A42" w:rsidP="00DA5979">
      <w:pPr>
        <w:spacing w:line="360" w:lineRule="auto"/>
        <w:jc w:val="both"/>
        <w:rPr>
          <w:rFonts w:eastAsia="Times New Roman"/>
        </w:rPr>
      </w:pPr>
      <w:r w:rsidRPr="00F75D3B">
        <w:rPr>
          <w:rFonts w:eastAsia="Times New Roman"/>
        </w:rPr>
        <w:t xml:space="preserve">Hyperthyroidism is becoming a serious public health concern over time, and this disease is increasing day by day in the UK and globally. The evidence shows that globally, the prevalence rate of hyperthyroidism is around 0.2 to 2.5% (Lee and Pearce, 2023). Also, in the UK, the prevalence rate of Hyperthyroidism is around 2.1%, which is considerably lower than the global context (NICE, 2026).        </w:t>
      </w:r>
    </w:p>
    <w:p w14:paraId="5ACC616B" w14:textId="77777777" w:rsidR="00CA22C0" w:rsidRPr="00F75D3B" w:rsidRDefault="00972A42" w:rsidP="00DA5979">
      <w:pPr>
        <w:spacing w:line="360" w:lineRule="auto"/>
        <w:jc w:val="center"/>
        <w:rPr>
          <w:rFonts w:eastAsia="Times New Roman"/>
        </w:rPr>
      </w:pPr>
      <w:r w:rsidRPr="00F75D3B">
        <w:rPr>
          <w:rFonts w:eastAsia="Times New Roman"/>
          <w:noProof/>
          <w:lang w:val="en-IN" w:eastAsia="en-IN"/>
        </w:rPr>
        <w:drawing>
          <wp:anchor distT="0" distB="0" distL="114300" distR="114300" simplePos="0" relativeHeight="251659264" behindDoc="0" locked="0" layoutInCell="1" allowOverlap="1" wp14:anchorId="15E84898" wp14:editId="275E2DEB">
            <wp:simplePos x="0" y="0"/>
            <wp:positionH relativeFrom="column">
              <wp:posOffset>0</wp:posOffset>
            </wp:positionH>
            <wp:positionV relativeFrom="paragraph">
              <wp:posOffset>3810</wp:posOffset>
            </wp:positionV>
            <wp:extent cx="2833352" cy="1457065"/>
            <wp:effectExtent l="0" t="0" r="5715" b="0"/>
            <wp:wrapSquare wrapText="bothSides"/>
            <wp:docPr id="9" name="image8.png"/>
            <wp:cNvGraphicFramePr/>
            <a:graphic xmlns:a="http://schemas.openxmlformats.org/drawingml/2006/main">
              <a:graphicData uri="http://schemas.openxmlformats.org/drawingml/2006/picture">
                <pic:pic xmlns:pic="http://schemas.openxmlformats.org/drawingml/2006/picture">
                  <pic:nvPicPr>
                    <pic:cNvPr id="9" name="image8.png"/>
                    <pic:cNvPicPr/>
                  </pic:nvPicPr>
                  <pic:blipFill>
                    <a:blip r:embed="rId8">
                      <a:extLst>
                        <a:ext uri="{28A0092B-C50C-407E-A947-70E740481C1C}">
                          <a14:useLocalDpi xmlns:a14="http://schemas.microsoft.com/office/drawing/2010/main" val="0"/>
                        </a:ext>
                      </a:extLst>
                    </a:blip>
                    <a:stretch>
                      <a:fillRect/>
                    </a:stretch>
                  </pic:blipFill>
                  <pic:spPr>
                    <a:xfrm>
                      <a:off x="0" y="0"/>
                      <a:ext cx="2833352" cy="1457065"/>
                    </a:xfrm>
                    <a:prstGeom prst="rect">
                      <a:avLst/>
                    </a:prstGeom>
                  </pic:spPr>
                </pic:pic>
              </a:graphicData>
            </a:graphic>
            <wp14:sizeRelH relativeFrom="page">
              <wp14:pctWidth>0</wp14:pctWidth>
            </wp14:sizeRelH>
            <wp14:sizeRelV relativeFrom="page">
              <wp14:pctHeight>0</wp14:pctHeight>
            </wp14:sizeRelV>
          </wp:anchor>
        </w:drawing>
      </w:r>
    </w:p>
    <w:p w14:paraId="6DC22D1F" w14:textId="77777777" w:rsidR="00CA22C0" w:rsidRPr="00F75D3B" w:rsidRDefault="00972A42" w:rsidP="00DA5979">
      <w:pPr>
        <w:spacing w:line="360" w:lineRule="auto"/>
        <w:jc w:val="center"/>
        <w:rPr>
          <w:rFonts w:eastAsia="Times New Roman"/>
          <w:b/>
          <w:bCs/>
        </w:rPr>
      </w:pPr>
      <w:r w:rsidRPr="00F75D3B">
        <w:rPr>
          <w:rFonts w:eastAsia="Times New Roman"/>
          <w:b/>
          <w:bCs/>
        </w:rPr>
        <w:t>Figure 2: Global Graves disease increase between 2023 and 2033</w:t>
      </w:r>
    </w:p>
    <w:p w14:paraId="4D49E3A4" w14:textId="77777777" w:rsidR="00CA22C0" w:rsidRPr="00F75D3B" w:rsidRDefault="00972A42" w:rsidP="00DA5979">
      <w:pPr>
        <w:spacing w:line="360" w:lineRule="auto"/>
        <w:jc w:val="center"/>
        <w:rPr>
          <w:rFonts w:eastAsia="Times New Roman"/>
        </w:rPr>
      </w:pPr>
      <w:r w:rsidRPr="00F75D3B">
        <w:rPr>
          <w:rFonts w:eastAsia="Times New Roman"/>
        </w:rPr>
        <w:t>(Source: Spherical Insight, 2024)</w:t>
      </w:r>
    </w:p>
    <w:p w14:paraId="26AEDB47" w14:textId="77777777" w:rsidR="00CA22C0" w:rsidRPr="00F75D3B" w:rsidRDefault="00972A42" w:rsidP="00DA5979">
      <w:pPr>
        <w:spacing w:line="360" w:lineRule="auto"/>
        <w:jc w:val="both"/>
        <w:rPr>
          <w:rFonts w:eastAsia="Times New Roman"/>
        </w:rPr>
      </w:pPr>
      <w:r w:rsidRPr="00F75D3B">
        <w:rPr>
          <w:rFonts w:eastAsia="Times New Roman"/>
        </w:rPr>
        <w:t xml:space="preserve">Also, in the global context, people aged between 20 years and 40 years are highly affected by Hyperthyroidism. Additionally, the evidence shows that globally, women are 10 times more affected than men (NHS, 2026). Therefore, it can be said that social and demographic factors significantly </w:t>
      </w:r>
      <w:r w:rsidRPr="00F75D3B">
        <w:rPr>
          <w:rFonts w:eastAsia="Times New Roman"/>
        </w:rPr>
        <w:t xml:space="preserve">enhance Hyperthyroidism among the population.  </w:t>
      </w:r>
    </w:p>
    <w:p w14:paraId="1D1EFE53" w14:textId="77777777" w:rsidR="00CA22C0" w:rsidRPr="00F75D3B" w:rsidRDefault="00972A42" w:rsidP="007825C5">
      <w:pPr>
        <w:pStyle w:val="Heading1"/>
      </w:pPr>
      <w:bookmarkStart w:id="4" w:name="_Toc224827239"/>
      <w:r w:rsidRPr="00F75D3B">
        <w:t>Risk Factors</w:t>
      </w:r>
      <w:bookmarkEnd w:id="4"/>
    </w:p>
    <w:p w14:paraId="490F6D39" w14:textId="77777777" w:rsidR="00CA22C0" w:rsidRPr="00F75D3B" w:rsidRDefault="00972A42" w:rsidP="00DA5979">
      <w:pPr>
        <w:spacing w:line="360" w:lineRule="auto"/>
        <w:jc w:val="both"/>
        <w:rPr>
          <w:rFonts w:eastAsia="Times New Roman"/>
        </w:rPr>
      </w:pPr>
      <w:r w:rsidRPr="00F75D3B">
        <w:rPr>
          <w:rFonts w:eastAsia="Times New Roman"/>
        </w:rPr>
        <w:t xml:space="preserve">Some of the major risk factors concerning hyperthyroidism is being highlighted below: </w:t>
      </w:r>
    </w:p>
    <w:p w14:paraId="6FDE10F3" w14:textId="77777777" w:rsidR="00CA22C0" w:rsidRPr="00F75D3B" w:rsidRDefault="00972A42" w:rsidP="00DA5979">
      <w:pPr>
        <w:numPr>
          <w:ilvl w:val="0"/>
          <w:numId w:val="7"/>
        </w:numPr>
        <w:spacing w:line="360" w:lineRule="auto"/>
        <w:jc w:val="both"/>
        <w:rPr>
          <w:rFonts w:eastAsia="Times New Roman"/>
        </w:rPr>
      </w:pPr>
      <w:r w:rsidRPr="00F75D3B">
        <w:rPr>
          <w:rFonts w:eastAsia="Times New Roman"/>
        </w:rPr>
        <w:t>Gender and Age</w:t>
      </w:r>
    </w:p>
    <w:p w14:paraId="353D3409" w14:textId="77777777" w:rsidR="00CA22C0" w:rsidRPr="00F75D3B" w:rsidRDefault="00972A42" w:rsidP="00DA5979">
      <w:pPr>
        <w:numPr>
          <w:ilvl w:val="0"/>
          <w:numId w:val="7"/>
        </w:numPr>
        <w:spacing w:line="360" w:lineRule="auto"/>
        <w:jc w:val="both"/>
        <w:rPr>
          <w:rFonts w:eastAsia="Times New Roman"/>
        </w:rPr>
      </w:pPr>
      <w:r w:rsidRPr="00F75D3B">
        <w:rPr>
          <w:rFonts w:eastAsia="Times New Roman"/>
        </w:rPr>
        <w:t xml:space="preserve">Family History </w:t>
      </w:r>
    </w:p>
    <w:p w14:paraId="08021D8E" w14:textId="77777777" w:rsidR="00CA22C0" w:rsidRPr="00F75D3B" w:rsidRDefault="00972A42" w:rsidP="00DA5979">
      <w:pPr>
        <w:numPr>
          <w:ilvl w:val="0"/>
          <w:numId w:val="7"/>
        </w:numPr>
        <w:spacing w:line="360" w:lineRule="auto"/>
        <w:jc w:val="both"/>
        <w:rPr>
          <w:rFonts w:eastAsia="Times New Roman"/>
        </w:rPr>
      </w:pPr>
      <w:r w:rsidRPr="00F75D3B">
        <w:rPr>
          <w:rFonts w:eastAsia="Times New Roman"/>
        </w:rPr>
        <w:t>Pregnancy</w:t>
      </w:r>
    </w:p>
    <w:p w14:paraId="543493B9" w14:textId="77777777" w:rsidR="00CA22C0" w:rsidRPr="00F75D3B" w:rsidRDefault="00972A42" w:rsidP="00DA5979">
      <w:pPr>
        <w:numPr>
          <w:ilvl w:val="0"/>
          <w:numId w:val="7"/>
        </w:numPr>
        <w:spacing w:line="360" w:lineRule="auto"/>
        <w:jc w:val="both"/>
        <w:rPr>
          <w:rFonts w:eastAsia="Times New Roman"/>
        </w:rPr>
      </w:pPr>
      <w:r w:rsidRPr="00F75D3B">
        <w:rPr>
          <w:rFonts w:eastAsia="Times New Roman"/>
        </w:rPr>
        <w:t>Autoimmune disease</w:t>
      </w:r>
    </w:p>
    <w:p w14:paraId="0013F076" w14:textId="77777777" w:rsidR="00CA22C0" w:rsidRPr="00F75D3B" w:rsidRDefault="00972A42" w:rsidP="00DA5979">
      <w:pPr>
        <w:numPr>
          <w:ilvl w:val="0"/>
          <w:numId w:val="7"/>
        </w:numPr>
        <w:spacing w:line="360" w:lineRule="auto"/>
        <w:jc w:val="both"/>
        <w:rPr>
          <w:rFonts w:eastAsia="Times New Roman"/>
        </w:rPr>
      </w:pPr>
      <w:r w:rsidRPr="00F75D3B">
        <w:rPr>
          <w:rFonts w:eastAsia="Times New Roman"/>
        </w:rPr>
        <w:t>High Iodine Intake</w:t>
      </w:r>
    </w:p>
    <w:p w14:paraId="17FC8096" w14:textId="77777777" w:rsidR="00CA22C0" w:rsidRPr="00F75D3B" w:rsidRDefault="00972A42" w:rsidP="00DA5979">
      <w:pPr>
        <w:numPr>
          <w:ilvl w:val="0"/>
          <w:numId w:val="7"/>
        </w:numPr>
        <w:spacing w:line="360" w:lineRule="auto"/>
        <w:jc w:val="both"/>
        <w:rPr>
          <w:rFonts w:eastAsia="Times New Roman"/>
        </w:rPr>
      </w:pPr>
      <w:r w:rsidRPr="00F75D3B">
        <w:rPr>
          <w:rFonts w:eastAsia="Times New Roman"/>
        </w:rPr>
        <w:t>Smoking</w:t>
      </w:r>
    </w:p>
    <w:p w14:paraId="4CDDCA4B" w14:textId="77777777" w:rsidR="00CA22C0" w:rsidRPr="00F75D3B" w:rsidRDefault="00972A42" w:rsidP="00DA5979">
      <w:pPr>
        <w:spacing w:line="360" w:lineRule="auto"/>
        <w:jc w:val="both"/>
        <w:rPr>
          <w:rFonts w:eastAsia="Times New Roman"/>
        </w:rPr>
      </w:pPr>
      <w:r w:rsidRPr="00F75D3B">
        <w:rPr>
          <w:rFonts w:eastAsia="Times New Roman"/>
        </w:rPr>
        <w:t xml:space="preserve">Hyperthyroidism is usually caused by a combination of biological and lifestyle factors, which makes the disease last longer among individuals and often leads to mortality. According to Mekki et al (2022), gender and age are the most significant determinants of hyperthyroidism, as women are usually the most exposed to this disease, particularly those who are between 20 and 40 years of age. This pattern gets aligned with the presence of autoimmune disorders among women with high hCG, such as those who are pregnant, which increases the chance of developing Graves’ disease (De Leo and Pearce, 2018). </w:t>
      </w:r>
    </w:p>
    <w:p w14:paraId="73A67189" w14:textId="77777777" w:rsidR="00CA22C0" w:rsidRPr="00F75D3B" w:rsidRDefault="00972A42" w:rsidP="00DA5979">
      <w:pPr>
        <w:spacing w:line="360" w:lineRule="auto"/>
        <w:jc w:val="both"/>
        <w:rPr>
          <w:rFonts w:eastAsia="Times New Roman"/>
        </w:rPr>
      </w:pPr>
      <w:r w:rsidRPr="00F75D3B">
        <w:rPr>
          <w:rFonts w:eastAsia="Times New Roman"/>
        </w:rPr>
        <w:t xml:space="preserve">However, it's not just gender and age; there are other factors that ensure this disease’s development.  For instance, Nadeali et al (2025) underscore how family history plays a key role in the development of hyperthyroidism, as the majority of thyroid patients inherit it from their parents. In </w:t>
      </w:r>
      <w:r w:rsidRPr="00F75D3B">
        <w:rPr>
          <w:rFonts w:eastAsia="Times New Roman"/>
        </w:rPr>
        <w:lastRenderedPageBreak/>
        <w:t>support of this statement, a clinical study showed that about 75% of worldwide thyroid patients have one or multiple family histories of thyroid-related diseases (Cleveland Clinic, 2020).</w:t>
      </w:r>
    </w:p>
    <w:p w14:paraId="535E77AD" w14:textId="77777777" w:rsidR="00CA22C0" w:rsidRPr="00F75D3B" w:rsidRDefault="00972A42" w:rsidP="00DA5979">
      <w:pPr>
        <w:spacing w:line="360" w:lineRule="auto"/>
        <w:jc w:val="both"/>
        <w:rPr>
          <w:rFonts w:eastAsia="Times New Roman"/>
        </w:rPr>
      </w:pPr>
      <w:r w:rsidRPr="00F75D3B">
        <w:rPr>
          <w:rFonts w:eastAsia="Times New Roman"/>
        </w:rPr>
        <w:t>Besides the biological factors, there are lifestyle factors such as iodine intake and smoking, which also contribute to the development of hyperthyroidism. Moreno-Reyes et al (2025) argued that excess or insufficient iodine causes overstimulation or dysfunction of the thyroid gland,  thereby increasing the risk of hyperthyroidism, which is further intensified by smoking that damages autoimmunity. Thus, self-management becomes increasingly important for individuals to keep this condition under control.</w:t>
      </w:r>
    </w:p>
    <w:p w14:paraId="6A21F8B1" w14:textId="77777777" w:rsidR="00CA22C0" w:rsidRPr="00F75D3B" w:rsidRDefault="00972A42" w:rsidP="007825C5">
      <w:pPr>
        <w:pStyle w:val="Heading1"/>
      </w:pPr>
      <w:bookmarkStart w:id="5" w:name="_Toc224827240"/>
      <w:r w:rsidRPr="00F75D3B">
        <w:t>Economic and Social Burden</w:t>
      </w:r>
      <w:bookmarkEnd w:id="5"/>
    </w:p>
    <w:p w14:paraId="344E9E21" w14:textId="77777777" w:rsidR="00CA22C0" w:rsidRPr="00F75D3B" w:rsidRDefault="00972A42" w:rsidP="00DA5979">
      <w:pPr>
        <w:spacing w:line="360" w:lineRule="auto"/>
        <w:jc w:val="both"/>
        <w:rPr>
          <w:rFonts w:eastAsia="Times New Roman"/>
        </w:rPr>
      </w:pPr>
      <w:r w:rsidRPr="00F75D3B">
        <w:rPr>
          <w:rFonts w:eastAsia="Times New Roman"/>
        </w:rPr>
        <w:t xml:space="preserve">Due to the increase in Hyperthyroidism cases globally and in the UK, it significantly causes a social and economic burden. Some of the economic burden for this disease is: </w:t>
      </w:r>
    </w:p>
    <w:p w14:paraId="47152D2F" w14:textId="77777777" w:rsidR="00CA22C0" w:rsidRPr="00F75D3B" w:rsidRDefault="00972A42" w:rsidP="00DA5979">
      <w:pPr>
        <w:numPr>
          <w:ilvl w:val="0"/>
          <w:numId w:val="5"/>
        </w:numPr>
        <w:spacing w:line="360" w:lineRule="auto"/>
        <w:jc w:val="both"/>
        <w:rPr>
          <w:rFonts w:eastAsia="Times New Roman"/>
        </w:rPr>
      </w:pPr>
      <w:r w:rsidRPr="00F75D3B">
        <w:rPr>
          <w:rFonts w:eastAsia="Times New Roman"/>
        </w:rPr>
        <w:t>Cost of therapies like meditation.</w:t>
      </w:r>
    </w:p>
    <w:p w14:paraId="12732BB5" w14:textId="77777777" w:rsidR="00CA22C0" w:rsidRPr="00F75D3B" w:rsidRDefault="00972A42" w:rsidP="00DA5979">
      <w:pPr>
        <w:numPr>
          <w:ilvl w:val="0"/>
          <w:numId w:val="5"/>
        </w:numPr>
        <w:spacing w:line="360" w:lineRule="auto"/>
        <w:jc w:val="both"/>
        <w:rPr>
          <w:rFonts w:eastAsia="Times New Roman"/>
        </w:rPr>
      </w:pPr>
      <w:r w:rsidRPr="00F75D3B">
        <w:rPr>
          <w:rFonts w:eastAsia="Times New Roman"/>
        </w:rPr>
        <w:t xml:space="preserve">High usage of healthcare resources. </w:t>
      </w:r>
    </w:p>
    <w:p w14:paraId="67608B1B" w14:textId="77777777" w:rsidR="00CA22C0" w:rsidRPr="00F75D3B" w:rsidRDefault="00972A42" w:rsidP="00DA5979">
      <w:pPr>
        <w:numPr>
          <w:ilvl w:val="0"/>
          <w:numId w:val="5"/>
        </w:numPr>
        <w:spacing w:line="360" w:lineRule="auto"/>
        <w:jc w:val="both"/>
        <w:rPr>
          <w:rFonts w:eastAsia="Times New Roman"/>
        </w:rPr>
      </w:pPr>
      <w:r w:rsidRPr="00F75D3B">
        <w:rPr>
          <w:rFonts w:eastAsia="Times New Roman"/>
        </w:rPr>
        <w:t xml:space="preserve">Cost of tests, including TSH, T4, and T3. </w:t>
      </w:r>
    </w:p>
    <w:p w14:paraId="7DC5682A" w14:textId="77777777" w:rsidR="00CA22C0" w:rsidRPr="00F75D3B" w:rsidRDefault="00972A42" w:rsidP="00DA5979">
      <w:pPr>
        <w:spacing w:line="360" w:lineRule="auto"/>
        <w:jc w:val="both"/>
        <w:rPr>
          <w:rFonts w:eastAsia="Times New Roman"/>
        </w:rPr>
      </w:pPr>
      <w:r w:rsidRPr="00F75D3B">
        <w:rPr>
          <w:rFonts w:eastAsia="Times New Roman"/>
        </w:rPr>
        <w:t xml:space="preserve">Evidence shows that the patients who are suffering from Hyperthyroidism, are facing a high economic burden due to the high expenses for managing the disease. On an average, every patient globally spends around $460 to $2555 every year for the </w:t>
      </w:r>
      <w:r w:rsidRPr="00F75D3B">
        <w:rPr>
          <w:rFonts w:eastAsia="Times New Roman"/>
        </w:rPr>
        <w:t xml:space="preserve">treatment and TSH tests for managing Hyperthyroidism (Feng et al., 2025). However, in the UK, the NHS offers free treatment to Hyperthyroidism patients, which indicates a lower economic burden on the UK people for the health treatment for this disease.       </w:t>
      </w:r>
    </w:p>
    <w:p w14:paraId="193A1FE7" w14:textId="77777777" w:rsidR="00CA22C0" w:rsidRPr="00F75D3B" w:rsidRDefault="00972A42" w:rsidP="00DA5979">
      <w:pPr>
        <w:spacing w:line="360" w:lineRule="auto"/>
        <w:jc w:val="center"/>
        <w:rPr>
          <w:rFonts w:eastAsia="Times New Roman"/>
        </w:rPr>
      </w:pPr>
      <w:r w:rsidRPr="00F75D3B">
        <w:rPr>
          <w:rFonts w:eastAsia="Times New Roman"/>
          <w:noProof/>
          <w:lang w:val="en-IN" w:eastAsia="en-IN"/>
        </w:rPr>
        <w:drawing>
          <wp:anchor distT="0" distB="0" distL="114300" distR="114300" simplePos="0" relativeHeight="251660288" behindDoc="0" locked="0" layoutInCell="1" allowOverlap="1" wp14:anchorId="631460C4" wp14:editId="38E7B10D">
            <wp:simplePos x="0" y="0"/>
            <wp:positionH relativeFrom="column">
              <wp:posOffset>28575</wp:posOffset>
            </wp:positionH>
            <wp:positionV relativeFrom="paragraph">
              <wp:posOffset>-1905</wp:posOffset>
            </wp:positionV>
            <wp:extent cx="2691685" cy="1881737"/>
            <wp:effectExtent l="0" t="0" r="0" b="4445"/>
            <wp:wrapSquare wrapText="bothSides"/>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9">
                      <a:extLst>
                        <a:ext uri="{28A0092B-C50C-407E-A947-70E740481C1C}">
                          <a14:useLocalDpi xmlns:a14="http://schemas.microsoft.com/office/drawing/2010/main" val="0"/>
                        </a:ext>
                      </a:extLst>
                    </a:blip>
                    <a:stretch>
                      <a:fillRect/>
                    </a:stretch>
                  </pic:blipFill>
                  <pic:spPr>
                    <a:xfrm>
                      <a:off x="0" y="0"/>
                      <a:ext cx="2691685" cy="1881737"/>
                    </a:xfrm>
                    <a:prstGeom prst="rect">
                      <a:avLst/>
                    </a:prstGeom>
                  </pic:spPr>
                </pic:pic>
              </a:graphicData>
            </a:graphic>
            <wp14:sizeRelH relativeFrom="page">
              <wp14:pctWidth>0</wp14:pctWidth>
            </wp14:sizeRelH>
            <wp14:sizeRelV relativeFrom="page">
              <wp14:pctHeight>0</wp14:pctHeight>
            </wp14:sizeRelV>
          </wp:anchor>
        </w:drawing>
      </w:r>
    </w:p>
    <w:p w14:paraId="65E69225" w14:textId="77777777" w:rsidR="00CA22C0" w:rsidRPr="00F75D3B" w:rsidRDefault="00972A42" w:rsidP="00DA5979">
      <w:pPr>
        <w:spacing w:line="360" w:lineRule="auto"/>
        <w:jc w:val="center"/>
        <w:rPr>
          <w:rFonts w:eastAsia="Times New Roman"/>
          <w:b/>
          <w:bCs/>
        </w:rPr>
      </w:pPr>
      <w:r w:rsidRPr="00F75D3B">
        <w:rPr>
          <w:rFonts w:eastAsia="Times New Roman"/>
          <w:b/>
          <w:bCs/>
        </w:rPr>
        <w:t>Figure 3: TFT test increases globally</w:t>
      </w:r>
    </w:p>
    <w:p w14:paraId="59817C3E" w14:textId="77777777" w:rsidR="00CA22C0" w:rsidRPr="00F75D3B" w:rsidRDefault="00972A42" w:rsidP="00DA5979">
      <w:pPr>
        <w:spacing w:line="360" w:lineRule="auto"/>
        <w:jc w:val="center"/>
        <w:rPr>
          <w:rFonts w:eastAsia="Times New Roman"/>
        </w:rPr>
      </w:pPr>
      <w:r w:rsidRPr="00F75D3B">
        <w:rPr>
          <w:rFonts w:eastAsia="Times New Roman"/>
        </w:rPr>
        <w:t>(Source: FMI, 2025)</w:t>
      </w:r>
    </w:p>
    <w:p w14:paraId="57883874" w14:textId="77777777" w:rsidR="00CA22C0" w:rsidRPr="00F75D3B" w:rsidRDefault="00972A42" w:rsidP="00DA5979">
      <w:pPr>
        <w:spacing w:line="360" w:lineRule="auto"/>
        <w:jc w:val="both"/>
        <w:rPr>
          <w:rFonts w:eastAsia="Times New Roman"/>
        </w:rPr>
      </w:pPr>
      <w:r w:rsidRPr="00F75D3B">
        <w:rPr>
          <w:rFonts w:eastAsia="Times New Roman"/>
        </w:rPr>
        <w:t xml:space="preserve">In terms of social burden, hyperthyroidism causes different factors, including: </w:t>
      </w:r>
    </w:p>
    <w:p w14:paraId="1FEAA37E" w14:textId="77777777" w:rsidR="00CA22C0" w:rsidRPr="00F75D3B" w:rsidRDefault="00972A42" w:rsidP="00DA5979">
      <w:pPr>
        <w:numPr>
          <w:ilvl w:val="0"/>
          <w:numId w:val="3"/>
        </w:numPr>
        <w:spacing w:line="360" w:lineRule="auto"/>
        <w:jc w:val="both"/>
        <w:rPr>
          <w:rFonts w:eastAsia="Times New Roman"/>
        </w:rPr>
      </w:pPr>
      <w:r w:rsidRPr="00F75D3B">
        <w:rPr>
          <w:rFonts w:eastAsia="Times New Roman"/>
        </w:rPr>
        <w:t xml:space="preserve">Psychological distress and mental stress. </w:t>
      </w:r>
    </w:p>
    <w:p w14:paraId="078EDB17" w14:textId="77777777" w:rsidR="00CA22C0" w:rsidRPr="00F75D3B" w:rsidRDefault="00972A42" w:rsidP="00DA5979">
      <w:pPr>
        <w:numPr>
          <w:ilvl w:val="0"/>
          <w:numId w:val="3"/>
        </w:numPr>
        <w:spacing w:line="360" w:lineRule="auto"/>
        <w:jc w:val="both"/>
        <w:rPr>
          <w:rFonts w:eastAsia="Times New Roman"/>
        </w:rPr>
      </w:pPr>
      <w:r w:rsidRPr="00F75D3B">
        <w:rPr>
          <w:rFonts w:eastAsia="Times New Roman"/>
        </w:rPr>
        <w:t xml:space="preserve">Impact on worklife.  </w:t>
      </w:r>
    </w:p>
    <w:p w14:paraId="0E77AB52" w14:textId="77777777" w:rsidR="00CA22C0" w:rsidRPr="00F75D3B" w:rsidRDefault="00972A42" w:rsidP="00DA5979">
      <w:pPr>
        <w:spacing w:line="360" w:lineRule="auto"/>
        <w:jc w:val="both"/>
        <w:rPr>
          <w:rFonts w:eastAsia="Times New Roman"/>
        </w:rPr>
      </w:pPr>
      <w:r w:rsidRPr="00F75D3B">
        <w:rPr>
          <w:rFonts w:eastAsia="Times New Roman"/>
        </w:rPr>
        <w:t xml:space="preserve">A report shows that around 60% of the global hyperthyroidism patients are suffering from stress and anxiety, a serious psychiatric problem (Healthline, 2024). Therefore, this disease creates high social pressure by damaging the mental wellness of patients globally. Additionally, it is found that around 28% of the UK workforce face lower attendance-related problems in their worklife due to long-term illness like Hyperthyroidism (University of Aberdeen, 2024). Therefore, </w:t>
      </w:r>
      <w:r w:rsidRPr="00F75D3B">
        <w:rPr>
          <w:rFonts w:eastAsia="Times New Roman"/>
        </w:rPr>
        <w:lastRenderedPageBreak/>
        <w:t xml:space="preserve">considering these facts and circumstances, it can be said that Hyperthyroidism has a significant social and economic burden.     </w:t>
      </w:r>
    </w:p>
    <w:p w14:paraId="1FF4117A" w14:textId="77777777" w:rsidR="00CA22C0" w:rsidRPr="00F75D3B" w:rsidRDefault="00972A42" w:rsidP="000375B2">
      <w:pPr>
        <w:pStyle w:val="Heading1"/>
      </w:pPr>
      <w:bookmarkStart w:id="6" w:name="_Toc224827241"/>
      <w:r w:rsidRPr="00F75D3B">
        <w:t>Physical, Psychological and Social Implications for patients</w:t>
      </w:r>
      <w:bookmarkEnd w:id="6"/>
    </w:p>
    <w:p w14:paraId="714F40FF" w14:textId="77777777" w:rsidR="00CA22C0" w:rsidRPr="00F75D3B" w:rsidRDefault="00972A42" w:rsidP="00DA5979">
      <w:pPr>
        <w:spacing w:line="360" w:lineRule="auto"/>
        <w:jc w:val="both"/>
        <w:rPr>
          <w:rFonts w:eastAsia="Times New Roman"/>
        </w:rPr>
      </w:pPr>
      <w:r w:rsidRPr="00F75D3B">
        <w:rPr>
          <w:rFonts w:eastAsia="Times New Roman"/>
        </w:rPr>
        <w:t xml:space="preserve">People worldwide have been experiencing severe physical, psychological, and societal repercussions as a result of hyperthyroidism, which are outlayed below: </w:t>
      </w:r>
    </w:p>
    <w:p w14:paraId="087D6203" w14:textId="77777777" w:rsidR="00CA22C0" w:rsidRPr="009176ED" w:rsidRDefault="00972A42" w:rsidP="000375B2">
      <w:pPr>
        <w:pStyle w:val="Heading2"/>
      </w:pPr>
      <w:bookmarkStart w:id="7" w:name="_Toc224827242"/>
      <w:r w:rsidRPr="009176ED">
        <w:t>Physical Implications</w:t>
      </w:r>
      <w:bookmarkEnd w:id="7"/>
      <w:r w:rsidRPr="009176ED">
        <w:t xml:space="preserve"> </w:t>
      </w:r>
    </w:p>
    <w:p w14:paraId="4D25CBCE" w14:textId="77777777" w:rsidR="00CA22C0" w:rsidRPr="00F75D3B" w:rsidRDefault="00972A42" w:rsidP="00DA5979">
      <w:pPr>
        <w:numPr>
          <w:ilvl w:val="0"/>
          <w:numId w:val="1"/>
        </w:numPr>
        <w:spacing w:line="360" w:lineRule="auto"/>
        <w:jc w:val="both"/>
        <w:rPr>
          <w:rFonts w:eastAsia="Times New Roman"/>
        </w:rPr>
      </w:pPr>
      <w:r w:rsidRPr="00F75D3B">
        <w:rPr>
          <w:rFonts w:eastAsia="Times New Roman"/>
        </w:rPr>
        <w:t>Cardiovascular Strain</w:t>
      </w:r>
    </w:p>
    <w:p w14:paraId="3E0878F3" w14:textId="77777777" w:rsidR="00CA22C0" w:rsidRPr="00F75D3B" w:rsidRDefault="00972A42" w:rsidP="00DA5979">
      <w:pPr>
        <w:numPr>
          <w:ilvl w:val="0"/>
          <w:numId w:val="1"/>
        </w:numPr>
        <w:spacing w:line="360" w:lineRule="auto"/>
        <w:jc w:val="both"/>
        <w:rPr>
          <w:rFonts w:eastAsia="Times New Roman"/>
        </w:rPr>
      </w:pPr>
      <w:r w:rsidRPr="00F75D3B">
        <w:rPr>
          <w:rFonts w:eastAsia="Times New Roman"/>
        </w:rPr>
        <w:t>Metabolism and Weight</w:t>
      </w:r>
    </w:p>
    <w:p w14:paraId="6614D752" w14:textId="77777777" w:rsidR="00CA22C0" w:rsidRPr="00F75D3B" w:rsidRDefault="00972A42" w:rsidP="00DA5979">
      <w:pPr>
        <w:numPr>
          <w:ilvl w:val="0"/>
          <w:numId w:val="1"/>
        </w:numPr>
        <w:spacing w:line="360" w:lineRule="auto"/>
        <w:jc w:val="both"/>
        <w:rPr>
          <w:rFonts w:eastAsia="Times New Roman"/>
        </w:rPr>
      </w:pPr>
      <w:r w:rsidRPr="00F75D3B">
        <w:rPr>
          <w:rFonts w:eastAsia="Times New Roman"/>
        </w:rPr>
        <w:t>Sensory Issues (Muscle Weakness, Hair Thinning)</w:t>
      </w:r>
    </w:p>
    <w:p w14:paraId="489544D9" w14:textId="77777777" w:rsidR="00CA22C0" w:rsidRPr="00F75D3B" w:rsidRDefault="00972A42" w:rsidP="00DA5979">
      <w:pPr>
        <w:spacing w:line="360" w:lineRule="auto"/>
        <w:jc w:val="both"/>
        <w:rPr>
          <w:rFonts w:eastAsia="Times New Roman"/>
        </w:rPr>
      </w:pPr>
      <w:r w:rsidRPr="00F75D3B">
        <w:rPr>
          <w:rFonts w:eastAsia="Times New Roman"/>
        </w:rPr>
        <w:t xml:space="preserve">Hyperthyroidism has multiple physical implications for those who are bearing it for a long enough time. For instance, the elevated thyroid hormones directly affect the control of heart functions by stimulating the sinoatrial nodes, forcing the heart to pump faster (Beck et al., 2021). Overactive thyroid further accelerates metabolism among patients by overproducing hormones like T3 and T4, which lead to unnatural bodily complications like weight loss and sensory issues such as hair thinning and impaired muscles (Rodolfi et al., 2025). These symptoms are also linked to increased heart rate, which causes unintentional sweating and frequent tremors, lowering overall energy levels.   </w:t>
      </w:r>
    </w:p>
    <w:p w14:paraId="217F0D6E" w14:textId="77777777" w:rsidR="00CA22C0" w:rsidRPr="009176ED" w:rsidRDefault="00972A42" w:rsidP="000375B2">
      <w:pPr>
        <w:pStyle w:val="Heading2"/>
      </w:pPr>
      <w:bookmarkStart w:id="8" w:name="_Toc224827243"/>
      <w:r w:rsidRPr="009176ED">
        <w:t>Psychological Implications</w:t>
      </w:r>
      <w:bookmarkEnd w:id="8"/>
      <w:r w:rsidRPr="009176ED">
        <w:t xml:space="preserve"> </w:t>
      </w:r>
    </w:p>
    <w:p w14:paraId="2232EB36" w14:textId="77777777" w:rsidR="00CA22C0" w:rsidRPr="00F75D3B" w:rsidRDefault="00972A42" w:rsidP="00DA5979">
      <w:pPr>
        <w:numPr>
          <w:ilvl w:val="0"/>
          <w:numId w:val="6"/>
        </w:numPr>
        <w:spacing w:line="360" w:lineRule="auto"/>
        <w:jc w:val="both"/>
        <w:rPr>
          <w:rFonts w:eastAsia="Times New Roman"/>
        </w:rPr>
      </w:pPr>
      <w:r w:rsidRPr="00F75D3B">
        <w:rPr>
          <w:rFonts w:eastAsia="Times New Roman"/>
        </w:rPr>
        <w:t>Anxiety &amp; Nervousness</w:t>
      </w:r>
    </w:p>
    <w:p w14:paraId="16763D94" w14:textId="77777777" w:rsidR="00CA22C0" w:rsidRPr="00F75D3B" w:rsidRDefault="00972A42" w:rsidP="00DA5979">
      <w:pPr>
        <w:numPr>
          <w:ilvl w:val="0"/>
          <w:numId w:val="6"/>
        </w:numPr>
        <w:spacing w:line="360" w:lineRule="auto"/>
        <w:jc w:val="both"/>
        <w:rPr>
          <w:rFonts w:eastAsia="Times New Roman"/>
        </w:rPr>
      </w:pPr>
      <w:r w:rsidRPr="00F75D3B">
        <w:rPr>
          <w:rFonts w:eastAsia="Times New Roman"/>
        </w:rPr>
        <w:t>Sleep disturbance (insomnia)</w:t>
      </w:r>
    </w:p>
    <w:p w14:paraId="51250AC4" w14:textId="77777777" w:rsidR="00CA22C0" w:rsidRPr="00F75D3B" w:rsidRDefault="00972A42" w:rsidP="00DA5979">
      <w:pPr>
        <w:numPr>
          <w:ilvl w:val="0"/>
          <w:numId w:val="6"/>
        </w:numPr>
        <w:spacing w:line="360" w:lineRule="auto"/>
        <w:jc w:val="both"/>
        <w:rPr>
          <w:rFonts w:eastAsia="Times New Roman"/>
        </w:rPr>
      </w:pPr>
      <w:r w:rsidRPr="00F75D3B">
        <w:rPr>
          <w:rFonts w:eastAsia="Times New Roman"/>
        </w:rPr>
        <w:t>Memory lapses</w:t>
      </w:r>
    </w:p>
    <w:p w14:paraId="151ADD4B" w14:textId="77777777" w:rsidR="00CA22C0" w:rsidRPr="00F75D3B" w:rsidRDefault="00972A42" w:rsidP="00DA5979">
      <w:pPr>
        <w:spacing w:line="360" w:lineRule="auto"/>
        <w:jc w:val="both"/>
        <w:rPr>
          <w:rFonts w:eastAsia="Times New Roman"/>
        </w:rPr>
      </w:pPr>
      <w:r w:rsidRPr="00F75D3B">
        <w:rPr>
          <w:rFonts w:eastAsia="Times New Roman"/>
        </w:rPr>
        <w:t xml:space="preserve">Besides physical complications, hyperthyroidism also psychologically strains human beings, as patients who are dealing with this condition for a longer period usually experience accelerated metabolism (NHS Inform, 2025). This creates hyperactivity, particularly a "fight-or-flight" response, which results in palpitation and heightened anxiety levels among patients. Unintentional weight loss from hyperthyroidism further intensifies anxiety, which often leads to sleep disorders, memory lapses, and ultimately causing severe insomnia (Mukherjee et al., 2024). This accelerates emotional and mental instability, negatively affecting cognitive performance, requiring consistent treatment. </w:t>
      </w:r>
    </w:p>
    <w:p w14:paraId="42A842CA" w14:textId="77777777" w:rsidR="00CA22C0" w:rsidRPr="00F75D3B" w:rsidRDefault="00972A42" w:rsidP="000375B2">
      <w:pPr>
        <w:pStyle w:val="Heading2"/>
      </w:pPr>
      <w:bookmarkStart w:id="9" w:name="_Toc224827244"/>
      <w:r w:rsidRPr="00F75D3B">
        <w:t>Social Implications</w:t>
      </w:r>
      <w:bookmarkEnd w:id="9"/>
      <w:r w:rsidRPr="00F75D3B">
        <w:t xml:space="preserve"> </w:t>
      </w:r>
    </w:p>
    <w:p w14:paraId="4C17103B" w14:textId="77777777" w:rsidR="00CA22C0" w:rsidRPr="00F75D3B" w:rsidRDefault="00972A42" w:rsidP="00DA5979">
      <w:pPr>
        <w:numPr>
          <w:ilvl w:val="0"/>
          <w:numId w:val="8"/>
        </w:numPr>
        <w:spacing w:line="360" w:lineRule="auto"/>
        <w:jc w:val="both"/>
        <w:rPr>
          <w:rFonts w:eastAsia="Times New Roman"/>
        </w:rPr>
      </w:pPr>
      <w:r w:rsidRPr="00F75D3B">
        <w:rPr>
          <w:rFonts w:eastAsia="Times New Roman"/>
        </w:rPr>
        <w:t>Impaired Work Ability</w:t>
      </w:r>
    </w:p>
    <w:p w14:paraId="2BD680E6" w14:textId="77777777" w:rsidR="00CA22C0" w:rsidRPr="00F75D3B" w:rsidRDefault="00972A42" w:rsidP="00DA5979">
      <w:pPr>
        <w:numPr>
          <w:ilvl w:val="0"/>
          <w:numId w:val="8"/>
        </w:numPr>
        <w:spacing w:line="360" w:lineRule="auto"/>
        <w:jc w:val="both"/>
        <w:rPr>
          <w:rFonts w:eastAsia="Times New Roman"/>
        </w:rPr>
      </w:pPr>
      <w:r w:rsidRPr="00F75D3B">
        <w:rPr>
          <w:rFonts w:eastAsia="Times New Roman"/>
        </w:rPr>
        <w:t>Social Isolation</w:t>
      </w:r>
    </w:p>
    <w:p w14:paraId="5F1BCCBF" w14:textId="77777777" w:rsidR="00CA22C0" w:rsidRPr="00F75D3B" w:rsidRDefault="00972A42" w:rsidP="00DA5979">
      <w:pPr>
        <w:numPr>
          <w:ilvl w:val="0"/>
          <w:numId w:val="8"/>
        </w:numPr>
        <w:spacing w:line="360" w:lineRule="auto"/>
        <w:jc w:val="both"/>
        <w:rPr>
          <w:rFonts w:eastAsia="Times New Roman"/>
        </w:rPr>
      </w:pPr>
      <w:r w:rsidRPr="00F75D3B">
        <w:rPr>
          <w:rFonts w:eastAsia="Times New Roman"/>
        </w:rPr>
        <w:t xml:space="preserve">Interpersonal Relationships </w:t>
      </w:r>
    </w:p>
    <w:p w14:paraId="43DBDEA3" w14:textId="77777777" w:rsidR="00134985" w:rsidRDefault="00972A42" w:rsidP="00DA5979">
      <w:pPr>
        <w:spacing w:line="360" w:lineRule="auto"/>
        <w:jc w:val="both"/>
        <w:rPr>
          <w:rFonts w:eastAsia="Times New Roman"/>
        </w:rPr>
      </w:pPr>
      <w:r w:rsidRPr="00F75D3B">
        <w:rPr>
          <w:rFonts w:eastAsia="Times New Roman"/>
        </w:rPr>
        <w:t xml:space="preserve">The overall physical and psychological consequences of hyperthyroidism also disrupt the social lives of patients by damaging their daily physical and mental functioning. For example, weak muscle and emotionally drained states prevent the persistent work ability of individuals in workplaces (Hasanvand, 2024). This </w:t>
      </w:r>
      <w:r w:rsidRPr="00F75D3B">
        <w:rPr>
          <w:rFonts w:eastAsia="Times New Roman"/>
        </w:rPr>
        <w:lastRenderedPageBreak/>
        <w:t xml:space="preserve">intensifies chronic stress and often damages interpersonal relationships. Over time, these mental and emotional challenges slowly convince patients to socially isolate themselves from others, thereby limiting participation in social activities, which diminishes quality of life. </w:t>
      </w:r>
    </w:p>
    <w:p w14:paraId="215A5F26" w14:textId="77777777" w:rsidR="00134985" w:rsidRPr="00134985" w:rsidRDefault="00134985" w:rsidP="005211A6">
      <w:pPr>
        <w:pStyle w:val="Heading1"/>
      </w:pPr>
      <w:bookmarkStart w:id="10" w:name="_Toc224827245"/>
      <w:r w:rsidRPr="00134985">
        <w:t>Wider Impact to Families</w:t>
      </w:r>
      <w:bookmarkEnd w:id="10"/>
      <w:r w:rsidRPr="00134985">
        <w:t xml:space="preserve"> </w:t>
      </w:r>
    </w:p>
    <w:p w14:paraId="0FA9586F" w14:textId="593FBD19" w:rsidR="005211A6" w:rsidRPr="005211A6" w:rsidRDefault="005211A6" w:rsidP="005211A6">
      <w:pPr>
        <w:pStyle w:val="ListParagraph"/>
        <w:numPr>
          <w:ilvl w:val="0"/>
          <w:numId w:val="11"/>
        </w:numPr>
        <w:spacing w:line="360" w:lineRule="auto"/>
        <w:jc w:val="both"/>
        <w:rPr>
          <w:rFonts w:eastAsia="Times New Roman"/>
        </w:rPr>
      </w:pPr>
      <w:r w:rsidRPr="005211A6">
        <w:rPr>
          <w:rFonts w:eastAsia="Times New Roman"/>
        </w:rPr>
        <w:t>Emotional Distress</w:t>
      </w:r>
    </w:p>
    <w:p w14:paraId="7D4644EA" w14:textId="246D27FC" w:rsidR="005211A6" w:rsidRPr="005211A6" w:rsidRDefault="005211A6" w:rsidP="005211A6">
      <w:pPr>
        <w:pStyle w:val="ListParagraph"/>
        <w:numPr>
          <w:ilvl w:val="0"/>
          <w:numId w:val="11"/>
        </w:numPr>
        <w:spacing w:line="360" w:lineRule="auto"/>
        <w:jc w:val="both"/>
        <w:rPr>
          <w:rFonts w:eastAsia="Times New Roman"/>
        </w:rPr>
      </w:pPr>
      <w:r w:rsidRPr="005211A6">
        <w:rPr>
          <w:rFonts w:eastAsia="Times New Roman"/>
        </w:rPr>
        <w:t>Economic Strain</w:t>
      </w:r>
    </w:p>
    <w:p w14:paraId="488AA962" w14:textId="368461D1" w:rsidR="00CA22C0" w:rsidRDefault="00134985" w:rsidP="00DA5979">
      <w:pPr>
        <w:spacing w:line="360" w:lineRule="auto"/>
        <w:jc w:val="both"/>
        <w:rPr>
          <w:rFonts w:eastAsia="Times New Roman"/>
        </w:rPr>
      </w:pPr>
      <w:r>
        <w:rPr>
          <w:rFonts w:eastAsia="Times New Roman"/>
        </w:rPr>
        <w:t>Apart from the physical, psychological and social impact over patients, this long-term illness further negatively impact family members of patients. Accordin</w:t>
      </w:r>
      <w:r w:rsidR="00A02626">
        <w:rPr>
          <w:rFonts w:eastAsia="Times New Roman"/>
        </w:rPr>
        <w:t xml:space="preserve">g to </w:t>
      </w:r>
      <w:r w:rsidR="00A02626" w:rsidRPr="00A02626">
        <w:rPr>
          <w:color w:val="222222"/>
          <w:highlight w:val="white"/>
        </w:rPr>
        <w:t>Aslam</w:t>
      </w:r>
      <w:r w:rsidR="00A02626">
        <w:rPr>
          <w:color w:val="222222"/>
          <w:highlight w:val="white"/>
        </w:rPr>
        <w:t xml:space="preserve"> et al </w:t>
      </w:r>
      <w:r w:rsidR="00A02626" w:rsidRPr="00A02626">
        <w:rPr>
          <w:color w:val="222222"/>
          <w:highlight w:val="white"/>
        </w:rPr>
        <w:t>(2025</w:t>
      </w:r>
      <w:r w:rsidR="00A02626">
        <w:rPr>
          <w:rFonts w:eastAsia="Times New Roman"/>
        </w:rPr>
        <w:t>) hyperthy</w:t>
      </w:r>
      <w:r>
        <w:rPr>
          <w:rFonts w:eastAsia="Times New Roman"/>
        </w:rPr>
        <w:t>roidism causes sugnificant emotional distress to family members of patients since they have to manage the patients who often gets nervouse because of this chronic illness. Similarly, being a long-term condition</w:t>
      </w:r>
      <w:r w:rsidR="00A02626">
        <w:rPr>
          <w:rFonts w:eastAsia="Times New Roman"/>
        </w:rPr>
        <w:t>,</w:t>
      </w:r>
      <w:r>
        <w:rPr>
          <w:rFonts w:eastAsia="Times New Roman"/>
        </w:rPr>
        <w:t xml:space="preserve"> h</w:t>
      </w:r>
      <w:r w:rsidR="00A02626">
        <w:rPr>
          <w:rFonts w:eastAsia="Times New Roman"/>
        </w:rPr>
        <w:t>yperthy</w:t>
      </w:r>
      <w:r>
        <w:rPr>
          <w:rFonts w:eastAsia="Times New Roman"/>
        </w:rPr>
        <w:t>roidism treatment e</w:t>
      </w:r>
      <w:r w:rsidR="00A02626">
        <w:rPr>
          <w:rFonts w:eastAsia="Times New Roman"/>
        </w:rPr>
        <w:t>conomically strain the families due to high medical costs (</w:t>
      </w:r>
      <w:r w:rsidR="00A02626">
        <w:rPr>
          <w:color w:val="222222"/>
          <w:highlight w:val="white"/>
        </w:rPr>
        <w:t xml:space="preserve">Al-Worafi, </w:t>
      </w:r>
      <w:r w:rsidR="00A02626" w:rsidRPr="00A02626">
        <w:rPr>
          <w:color w:val="222222"/>
          <w:highlight w:val="white"/>
        </w:rPr>
        <w:t>2026</w:t>
      </w:r>
      <w:r w:rsidR="00A02626">
        <w:rPr>
          <w:rFonts w:eastAsia="Times New Roman"/>
        </w:rPr>
        <w:t>).</w:t>
      </w:r>
      <w:r w:rsidR="00972A42" w:rsidRPr="00F75D3B">
        <w:rPr>
          <w:rFonts w:eastAsia="Times New Roman"/>
        </w:rPr>
        <w:t xml:space="preserve"> </w:t>
      </w:r>
    </w:p>
    <w:p w14:paraId="00241551" w14:textId="77777777" w:rsidR="00570D91" w:rsidRPr="00F75D3B" w:rsidRDefault="00570D91" w:rsidP="00570D91">
      <w:pPr>
        <w:pStyle w:val="Heading1"/>
      </w:pPr>
      <w:bookmarkStart w:id="11" w:name="_Toc224827246"/>
      <w:r w:rsidRPr="00F75D3B">
        <w:t>Management and Evidence-based Treatments</w:t>
      </w:r>
      <w:bookmarkEnd w:id="11"/>
    </w:p>
    <w:p w14:paraId="035282FF" w14:textId="77777777" w:rsidR="00570D91" w:rsidRPr="00F75D3B" w:rsidRDefault="00570D91" w:rsidP="00570D91">
      <w:pPr>
        <w:spacing w:line="360" w:lineRule="auto"/>
        <w:jc w:val="both"/>
        <w:rPr>
          <w:rFonts w:eastAsia="Times New Roman"/>
        </w:rPr>
      </w:pPr>
      <w:r w:rsidRPr="00F75D3B">
        <w:rPr>
          <w:rFonts w:eastAsia="Times New Roman"/>
        </w:rPr>
        <w:t xml:space="preserve">Here, the current evidence-based management and treatment of hyperthyroidism is being highlighted. </w:t>
      </w:r>
    </w:p>
    <w:p w14:paraId="0F781774" w14:textId="77777777" w:rsidR="00570D91" w:rsidRPr="00F75D3B" w:rsidRDefault="00570D91" w:rsidP="00570D91">
      <w:pPr>
        <w:numPr>
          <w:ilvl w:val="0"/>
          <w:numId w:val="2"/>
        </w:numPr>
        <w:spacing w:line="360" w:lineRule="auto"/>
        <w:jc w:val="both"/>
        <w:rPr>
          <w:rFonts w:eastAsia="Times New Roman"/>
        </w:rPr>
      </w:pPr>
      <w:r w:rsidRPr="00F75D3B">
        <w:rPr>
          <w:rFonts w:eastAsia="Times New Roman"/>
        </w:rPr>
        <w:t xml:space="preserve">Antithyroid Drugs (ATDs) </w:t>
      </w:r>
    </w:p>
    <w:p w14:paraId="0D288271" w14:textId="77777777" w:rsidR="00570D91" w:rsidRPr="00F75D3B" w:rsidRDefault="00570D91" w:rsidP="00570D91">
      <w:pPr>
        <w:numPr>
          <w:ilvl w:val="0"/>
          <w:numId w:val="2"/>
        </w:numPr>
        <w:spacing w:line="360" w:lineRule="auto"/>
        <w:jc w:val="both"/>
        <w:rPr>
          <w:rFonts w:eastAsia="Times New Roman"/>
        </w:rPr>
      </w:pPr>
      <w:r w:rsidRPr="00F75D3B">
        <w:rPr>
          <w:rFonts w:eastAsia="Times New Roman"/>
        </w:rPr>
        <w:t>Radioactive Iodine (RAI) therapy</w:t>
      </w:r>
    </w:p>
    <w:p w14:paraId="6620DD50" w14:textId="77777777" w:rsidR="00570D91" w:rsidRPr="00F75D3B" w:rsidRDefault="00570D91" w:rsidP="00570D91">
      <w:pPr>
        <w:numPr>
          <w:ilvl w:val="0"/>
          <w:numId w:val="2"/>
        </w:numPr>
        <w:spacing w:line="360" w:lineRule="auto"/>
        <w:jc w:val="both"/>
        <w:rPr>
          <w:rFonts w:eastAsia="Times New Roman"/>
        </w:rPr>
      </w:pPr>
      <w:r w:rsidRPr="00F75D3B">
        <w:rPr>
          <w:rFonts w:eastAsia="Times New Roman"/>
        </w:rPr>
        <w:t>Surgery (Thyroidectomy)</w:t>
      </w:r>
    </w:p>
    <w:p w14:paraId="15D7275C" w14:textId="77777777" w:rsidR="00570D91" w:rsidRPr="00F75D3B" w:rsidRDefault="00570D91" w:rsidP="00570D91">
      <w:pPr>
        <w:spacing w:line="360" w:lineRule="auto"/>
        <w:jc w:val="both"/>
        <w:rPr>
          <w:rFonts w:eastAsia="Times New Roman"/>
        </w:rPr>
      </w:pPr>
      <w:r w:rsidRPr="00F75D3B">
        <w:rPr>
          <w:rFonts w:eastAsia="Times New Roman"/>
        </w:rPr>
        <w:t xml:space="preserve">Medications such as Methimazole and Propylthiouracil are commonly prescribed to patients with hyperthyroidism as first-line treatments, which help in lowering the T3 and T4 hormone levels (Lee et al., 2023). </w:t>
      </w:r>
    </w:p>
    <w:p w14:paraId="7A0DB5C2" w14:textId="77777777" w:rsidR="00570D91" w:rsidRPr="00F75D3B" w:rsidRDefault="00570D91" w:rsidP="00570D91">
      <w:pPr>
        <w:spacing w:line="360" w:lineRule="auto"/>
        <w:jc w:val="center"/>
        <w:rPr>
          <w:rFonts w:eastAsia="Times New Roman"/>
        </w:rPr>
      </w:pPr>
      <w:r w:rsidRPr="00F75D3B">
        <w:rPr>
          <w:rFonts w:eastAsia="Times New Roman"/>
          <w:noProof/>
          <w:lang w:val="en-IN" w:eastAsia="en-IN"/>
        </w:rPr>
        <w:drawing>
          <wp:anchor distT="0" distB="0" distL="114300" distR="114300" simplePos="0" relativeHeight="251661312" behindDoc="0" locked="0" layoutInCell="1" allowOverlap="1" wp14:anchorId="2B80051C" wp14:editId="59A102C9">
            <wp:simplePos x="0" y="0"/>
            <wp:positionH relativeFrom="column">
              <wp:posOffset>3200400</wp:posOffset>
            </wp:positionH>
            <wp:positionV relativeFrom="paragraph">
              <wp:posOffset>-7908290</wp:posOffset>
            </wp:positionV>
            <wp:extent cx="3105150" cy="2662821"/>
            <wp:effectExtent l="0" t="0" r="0" b="4445"/>
            <wp:wrapSquare wrapText="bothSides"/>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5150" cy="2662821"/>
                    </a:xfrm>
                    <a:prstGeom prst="rect">
                      <a:avLst/>
                    </a:prstGeom>
                  </pic:spPr>
                </pic:pic>
              </a:graphicData>
            </a:graphic>
            <wp14:sizeRelH relativeFrom="page">
              <wp14:pctWidth>0</wp14:pctWidth>
            </wp14:sizeRelH>
            <wp14:sizeRelV relativeFrom="page">
              <wp14:pctHeight>0</wp14:pctHeight>
            </wp14:sizeRelV>
          </wp:anchor>
        </w:drawing>
      </w:r>
    </w:p>
    <w:p w14:paraId="7B02BC4C" w14:textId="77777777" w:rsidR="00570D91" w:rsidRPr="00F75D3B" w:rsidRDefault="00570D91" w:rsidP="00570D91">
      <w:pPr>
        <w:spacing w:line="360" w:lineRule="auto"/>
        <w:jc w:val="center"/>
        <w:rPr>
          <w:rFonts w:eastAsia="Times New Roman"/>
          <w:b/>
          <w:bCs/>
        </w:rPr>
      </w:pPr>
      <w:r w:rsidRPr="00F75D3B">
        <w:rPr>
          <w:rFonts w:eastAsia="Times New Roman"/>
          <w:b/>
          <w:bCs/>
        </w:rPr>
        <w:t>Figure 6: ATDs in action</w:t>
      </w:r>
    </w:p>
    <w:p w14:paraId="32FEB44F" w14:textId="77777777" w:rsidR="00570D91" w:rsidRPr="00F75D3B" w:rsidRDefault="00570D91" w:rsidP="00570D91">
      <w:pPr>
        <w:spacing w:line="360" w:lineRule="auto"/>
        <w:jc w:val="center"/>
        <w:rPr>
          <w:rFonts w:eastAsia="Times New Roman"/>
        </w:rPr>
      </w:pPr>
      <w:r w:rsidRPr="00F75D3B">
        <w:rPr>
          <w:rFonts w:eastAsia="Times New Roman"/>
        </w:rPr>
        <w:t xml:space="preserve">(Source: </w:t>
      </w:r>
      <w:r w:rsidRPr="00F75D3B">
        <w:rPr>
          <w:rFonts w:eastAsia="Times New Roman"/>
          <w:color w:val="222222"/>
        </w:rPr>
        <w:t>Shah et al., 2025</w:t>
      </w:r>
      <w:r w:rsidRPr="00F75D3B">
        <w:rPr>
          <w:rFonts w:eastAsia="Times New Roman"/>
        </w:rPr>
        <w:t>)</w:t>
      </w:r>
    </w:p>
    <w:p w14:paraId="7058088C" w14:textId="77777777" w:rsidR="00570D91" w:rsidRPr="00F75D3B" w:rsidRDefault="00570D91" w:rsidP="00570D91">
      <w:pPr>
        <w:spacing w:line="360" w:lineRule="auto"/>
        <w:jc w:val="both"/>
        <w:rPr>
          <w:rFonts w:eastAsia="Times New Roman"/>
        </w:rPr>
      </w:pPr>
      <w:r w:rsidRPr="00F75D3B">
        <w:rPr>
          <w:rFonts w:eastAsia="Times New Roman"/>
        </w:rPr>
        <w:t>By inhibiting the synthesis of thyroid hormones, these medicines help in maintaining normal metabolic rates within the human body, which proves to be highly beneficial for pregnant women under strict monitoring (Shah et al., 2025).</w:t>
      </w:r>
    </w:p>
    <w:p w14:paraId="7C4CD87E" w14:textId="77777777" w:rsidR="00570D91" w:rsidRPr="00F75D3B" w:rsidRDefault="00570D91" w:rsidP="00570D91">
      <w:pPr>
        <w:spacing w:line="360" w:lineRule="auto"/>
        <w:jc w:val="both"/>
        <w:rPr>
          <w:rFonts w:eastAsia="Times New Roman"/>
        </w:rPr>
      </w:pPr>
      <w:r w:rsidRPr="00F75D3B">
        <w:rPr>
          <w:rFonts w:eastAsia="Times New Roman"/>
        </w:rPr>
        <w:t xml:space="preserve">Besides the first-line medications, there is a therapy-driven approach called RAI, which doctors often utilise as a long-term solution by destroying overactive tissue of the thyroid within patients (Daniels and Ross, 2023). NHS UK utilises this process as a single treatment method in which they offer iodine and radiation-driven drink or capsule to patients that helps in removing the </w:t>
      </w:r>
      <w:r w:rsidRPr="00F75D3B">
        <w:rPr>
          <w:rFonts w:eastAsia="Times New Roman"/>
        </w:rPr>
        <w:lastRenderedPageBreak/>
        <w:t xml:space="preserve">overactive thyroid cells (NHS UK, 2026). However, this therapy is not suitable for pregnant or breastfeeding women due to the presence of radiation. </w:t>
      </w:r>
    </w:p>
    <w:p w14:paraId="6DF2E6F5" w14:textId="7C650FF2" w:rsidR="00570D91" w:rsidRPr="00F75D3B" w:rsidRDefault="00570D91" w:rsidP="00DA5979">
      <w:pPr>
        <w:spacing w:line="360" w:lineRule="auto"/>
        <w:jc w:val="both"/>
        <w:rPr>
          <w:rFonts w:eastAsia="Times New Roman"/>
        </w:rPr>
      </w:pPr>
      <w:r w:rsidRPr="00F75D3B">
        <w:rPr>
          <w:rFonts w:eastAsia="Times New Roman"/>
        </w:rPr>
        <w:t xml:space="preserve">Lastly, in severe cases like the suspicion of cancer or large goitres, global healthcare clinics incorporate Thyroidectomy surgery, which allows surgeons to partially or totally remove thyroid glands (Kaplan et al., 2015). This helps healthcare professionals in restoring the natural flow of hormone levels in the human body. </w:t>
      </w:r>
    </w:p>
    <w:p w14:paraId="0A90E0F5" w14:textId="7793D69F" w:rsidR="00CA22C0" w:rsidRPr="00F75D3B" w:rsidRDefault="007825C5" w:rsidP="000375B2">
      <w:pPr>
        <w:pStyle w:val="Heading1"/>
      </w:pPr>
      <w:bookmarkStart w:id="12" w:name="_Toc224827247"/>
      <w:r>
        <w:t>Theoritical Perspectives</w:t>
      </w:r>
      <w:r w:rsidR="00972A42" w:rsidRPr="00F75D3B">
        <w:t xml:space="preserve"> and Models</w:t>
      </w:r>
      <w:bookmarkEnd w:id="12"/>
    </w:p>
    <w:p w14:paraId="7312CE00" w14:textId="77777777" w:rsidR="00CA22C0" w:rsidRPr="00F75D3B" w:rsidRDefault="00972A42" w:rsidP="00DA5979">
      <w:pPr>
        <w:spacing w:line="360" w:lineRule="auto"/>
        <w:jc w:val="both"/>
        <w:rPr>
          <w:rFonts w:eastAsia="Times New Roman"/>
        </w:rPr>
      </w:pPr>
      <w:r w:rsidRPr="00F75D3B">
        <w:rPr>
          <w:rFonts w:eastAsia="Times New Roman"/>
        </w:rPr>
        <w:t xml:space="preserve">Here, the two most relevant models are being utilised to showcase how both international and UK-based healthcare organisations are managing the treatment of hyperthyroidism. </w:t>
      </w:r>
    </w:p>
    <w:p w14:paraId="3375BC47" w14:textId="77777777" w:rsidR="00CA22C0" w:rsidRPr="009176ED" w:rsidRDefault="00972A42" w:rsidP="000375B2">
      <w:pPr>
        <w:pStyle w:val="Heading2"/>
      </w:pPr>
      <w:bookmarkStart w:id="13" w:name="_Toc224827248"/>
      <w:r w:rsidRPr="009176ED">
        <w:t>House of Care (HoC)</w:t>
      </w:r>
      <w:bookmarkEnd w:id="13"/>
      <w:r w:rsidRPr="009176ED">
        <w:t xml:space="preserve"> </w:t>
      </w:r>
    </w:p>
    <w:p w14:paraId="46C4C762" w14:textId="77777777" w:rsidR="00CA22C0" w:rsidRPr="00F75D3B" w:rsidRDefault="00972A42" w:rsidP="00DA5979">
      <w:pPr>
        <w:spacing w:line="360" w:lineRule="auto"/>
        <w:jc w:val="both"/>
        <w:rPr>
          <w:rFonts w:eastAsia="Times New Roman"/>
        </w:rPr>
      </w:pPr>
      <w:r w:rsidRPr="00F75D3B">
        <w:rPr>
          <w:rFonts w:eastAsia="Times New Roman"/>
        </w:rPr>
        <w:t xml:space="preserve">The House of Care Model is a framework developed by the NHS England for helping the individuals in the UK who are suffering from long-term illnesses like Hyperthyroidism. By following this model, the UK healthcare organisations, including NHS, can assist the patients by providing the better quality of care for their long term wellness. </w:t>
      </w:r>
    </w:p>
    <w:p w14:paraId="0621E168" w14:textId="77777777" w:rsidR="00CA22C0" w:rsidRPr="00F75D3B" w:rsidRDefault="00972A42" w:rsidP="00DA5979">
      <w:pPr>
        <w:spacing w:line="360" w:lineRule="auto"/>
        <w:jc w:val="center"/>
        <w:rPr>
          <w:rFonts w:eastAsia="Times New Roman"/>
          <w:b/>
          <w:bCs/>
        </w:rPr>
      </w:pPr>
      <w:r w:rsidRPr="00F75D3B">
        <w:rPr>
          <w:rFonts w:eastAsia="Times New Roman"/>
          <w:b/>
          <w:bCs/>
          <w:noProof/>
          <w:lang w:val="en-IN" w:eastAsia="en-IN"/>
        </w:rPr>
        <w:drawing>
          <wp:anchor distT="0" distB="0" distL="114300" distR="114300" simplePos="0" relativeHeight="251662336" behindDoc="0" locked="0" layoutInCell="1" allowOverlap="1" wp14:anchorId="10F4B410" wp14:editId="708C05DB">
            <wp:simplePos x="0" y="0"/>
            <wp:positionH relativeFrom="column">
              <wp:posOffset>76200</wp:posOffset>
            </wp:positionH>
            <wp:positionV relativeFrom="paragraph">
              <wp:posOffset>-1905</wp:posOffset>
            </wp:positionV>
            <wp:extent cx="2588654" cy="2004373"/>
            <wp:effectExtent l="0" t="0" r="2540" b="0"/>
            <wp:wrapSquare wrapText="bothSides"/>
            <wp:docPr id="5" name="image9.png"/>
            <wp:cNvGraphicFramePr/>
            <a:graphic xmlns:a="http://schemas.openxmlformats.org/drawingml/2006/main">
              <a:graphicData uri="http://schemas.openxmlformats.org/drawingml/2006/picture">
                <pic:pic xmlns:pic="http://schemas.openxmlformats.org/drawingml/2006/picture">
                  <pic:nvPicPr>
                    <pic:cNvPr id="5" name="image9.png"/>
                    <pic:cNvPicPr/>
                  </pic:nvPicPr>
                  <pic:blipFill>
                    <a:blip r:embed="rId11">
                      <a:extLst>
                        <a:ext uri="{28A0092B-C50C-407E-A947-70E740481C1C}">
                          <a14:useLocalDpi xmlns:a14="http://schemas.microsoft.com/office/drawing/2010/main" val="0"/>
                        </a:ext>
                      </a:extLst>
                    </a:blip>
                    <a:stretch>
                      <a:fillRect/>
                    </a:stretch>
                  </pic:blipFill>
                  <pic:spPr>
                    <a:xfrm>
                      <a:off x="0" y="0"/>
                      <a:ext cx="2588654" cy="2004373"/>
                    </a:xfrm>
                    <a:prstGeom prst="rect">
                      <a:avLst/>
                    </a:prstGeom>
                  </pic:spPr>
                </pic:pic>
              </a:graphicData>
            </a:graphic>
            <wp14:sizeRelH relativeFrom="page">
              <wp14:pctWidth>0</wp14:pctWidth>
            </wp14:sizeRelH>
            <wp14:sizeRelV relativeFrom="page">
              <wp14:pctHeight>0</wp14:pctHeight>
            </wp14:sizeRelV>
          </wp:anchor>
        </w:drawing>
      </w:r>
    </w:p>
    <w:p w14:paraId="5CD10E59" w14:textId="77777777" w:rsidR="00CA22C0" w:rsidRPr="00F75D3B" w:rsidRDefault="00972A42" w:rsidP="00DA5979">
      <w:pPr>
        <w:spacing w:line="360" w:lineRule="auto"/>
        <w:jc w:val="center"/>
        <w:rPr>
          <w:rFonts w:eastAsia="Times New Roman"/>
          <w:b/>
          <w:bCs/>
        </w:rPr>
      </w:pPr>
      <w:r w:rsidRPr="00F75D3B">
        <w:rPr>
          <w:rFonts w:eastAsia="Times New Roman"/>
          <w:b/>
          <w:bCs/>
        </w:rPr>
        <w:t>Figure 4: House of care model</w:t>
      </w:r>
    </w:p>
    <w:p w14:paraId="5B2055AE" w14:textId="77777777" w:rsidR="00CA22C0" w:rsidRPr="00F75D3B" w:rsidRDefault="00972A42" w:rsidP="00DA5979">
      <w:pPr>
        <w:spacing w:line="360" w:lineRule="auto"/>
        <w:jc w:val="center"/>
        <w:rPr>
          <w:rFonts w:eastAsia="Times New Roman"/>
          <w:b/>
          <w:bCs/>
        </w:rPr>
      </w:pPr>
      <w:r w:rsidRPr="00F75D3B">
        <w:rPr>
          <w:rFonts w:eastAsia="Times New Roman"/>
        </w:rPr>
        <w:t>(Adopted from Study Materials)</w:t>
      </w:r>
    </w:p>
    <w:p w14:paraId="0283DCE4" w14:textId="77777777" w:rsidR="00CA22C0" w:rsidRPr="005E6B15" w:rsidRDefault="00972A42" w:rsidP="00DA5979">
      <w:pPr>
        <w:spacing w:line="360" w:lineRule="auto"/>
        <w:jc w:val="both"/>
        <w:rPr>
          <w:rFonts w:eastAsia="Times New Roman"/>
        </w:rPr>
      </w:pPr>
      <w:r w:rsidRPr="005E6B15">
        <w:rPr>
          <w:rFonts w:eastAsia="Times New Roman"/>
          <w:b/>
          <w:bCs/>
          <w:iCs/>
        </w:rPr>
        <w:t>Person-centred coordinated care</w:t>
      </w:r>
      <w:r w:rsidRPr="005E6B15">
        <w:rPr>
          <w:rFonts w:eastAsia="Times New Roman"/>
        </w:rPr>
        <w:t>:</w:t>
      </w:r>
    </w:p>
    <w:p w14:paraId="17BDC0CA" w14:textId="77777777" w:rsidR="00CA22C0" w:rsidRPr="00F75D3B" w:rsidRDefault="00972A42" w:rsidP="00DA5979">
      <w:pPr>
        <w:spacing w:line="360" w:lineRule="auto"/>
        <w:jc w:val="both"/>
        <w:rPr>
          <w:rFonts w:eastAsia="Times New Roman"/>
        </w:rPr>
      </w:pPr>
      <w:r w:rsidRPr="00F75D3B">
        <w:rPr>
          <w:rFonts w:eastAsia="Times New Roman"/>
        </w:rPr>
        <w:t xml:space="preserve">The central component of this model is Person-centred Collaborative care planning. For fighting and managing diseases like Hyperthyroidism, the NHS England has built a proper person-centred care by focusing the needs and preferences of patients. For better treatment, the NHS shares different symptoms of the disease. In addition, the NHS listens carefully to the problems of every patient and guides them properly about the medicines and other lifestyle guidelines. The NHS also provides specialist support to patients for the Thyroid Eye Disease (NHS, 2026). For wellness, the NHS provides anti-thyroid drugs to patients for the improvement of their health (NHS, 2026a). Following these ways, the NHS offers person-centered care to patients that aligns with the house of care model and ensures patients' wellness in the long run.   </w:t>
      </w:r>
    </w:p>
    <w:p w14:paraId="6599D46F" w14:textId="77777777" w:rsidR="00CA22C0" w:rsidRPr="000375B2" w:rsidRDefault="00972A42" w:rsidP="00DA5979">
      <w:pPr>
        <w:spacing w:line="360" w:lineRule="auto"/>
        <w:jc w:val="both"/>
        <w:rPr>
          <w:rFonts w:eastAsia="Times New Roman"/>
        </w:rPr>
      </w:pPr>
      <w:r w:rsidRPr="000375B2">
        <w:rPr>
          <w:rFonts w:eastAsia="Times New Roman"/>
          <w:b/>
          <w:bCs/>
          <w:iCs/>
        </w:rPr>
        <w:lastRenderedPageBreak/>
        <w:t>Engaged and informed patients  and Health and care professionals committed to partnership working</w:t>
      </w:r>
      <w:r w:rsidRPr="000375B2">
        <w:rPr>
          <w:rFonts w:eastAsia="Times New Roman"/>
        </w:rPr>
        <w:t>:</w:t>
      </w:r>
    </w:p>
    <w:p w14:paraId="59778901" w14:textId="77777777" w:rsidR="00CA22C0" w:rsidRPr="00F75D3B" w:rsidRDefault="00972A42" w:rsidP="00DA5979">
      <w:pPr>
        <w:spacing w:line="360" w:lineRule="auto"/>
        <w:jc w:val="both"/>
        <w:rPr>
          <w:rFonts w:eastAsia="Times New Roman"/>
        </w:rPr>
      </w:pPr>
      <w:r w:rsidRPr="00F75D3B">
        <w:rPr>
          <w:rFonts w:eastAsia="Times New Roman"/>
        </w:rPr>
        <w:t xml:space="preserve">The NHS is quite serious in resolving and managing various critical long-term illnesses, including Hyperthyroidism. The multidisciplinary collaboration in the healthcare organisation is required to manage long-term diseases like Hyperthyroidism. The GPs of the NHS do the initial diagnosis of patients and give referrals to specialists (Bi and Liu, 2023). Thereafter the Endocrinology specialist of the NHS provides the best treatment to patients for balancing their hormonal imbalance, which is helpful to maintain lower Hyperthyroidism in the long run (NHS England, 2026). The effective partnership between the general practitioners and Endocrinology specialists ensures a better care delivery to patients, helping them fight hyperthyroidism. Following these ways, healthcare organisations are engaging patients. However, the lack of proper awareness and inefficient staff could limit the application of this model. </w:t>
      </w:r>
    </w:p>
    <w:p w14:paraId="59CFCDAB" w14:textId="77777777" w:rsidR="00CA22C0" w:rsidRPr="009176ED" w:rsidRDefault="00972A42" w:rsidP="005E6B15">
      <w:pPr>
        <w:pStyle w:val="Heading2"/>
      </w:pPr>
      <w:bookmarkStart w:id="14" w:name="_Toc224827249"/>
      <w:r w:rsidRPr="009176ED">
        <w:t>Innovative Care for Chronic Conditions (ICCC)</w:t>
      </w:r>
      <w:bookmarkEnd w:id="14"/>
    </w:p>
    <w:p w14:paraId="1411FEF4" w14:textId="77777777" w:rsidR="00CA22C0" w:rsidRPr="00F75D3B" w:rsidRDefault="00972A42" w:rsidP="00DA5979">
      <w:pPr>
        <w:spacing w:line="360" w:lineRule="auto"/>
        <w:jc w:val="both"/>
        <w:rPr>
          <w:rFonts w:eastAsia="Times New Roman"/>
        </w:rPr>
      </w:pPr>
      <w:r w:rsidRPr="00F75D3B">
        <w:rPr>
          <w:rFonts w:eastAsia="Times New Roman"/>
        </w:rPr>
        <w:t xml:space="preserve">The ICCC framework is developed by WHO in order to expand the traditional Chronic Care Model (CCM), with an aim to acknowledge a more comprehensive policy </w:t>
      </w:r>
      <w:r w:rsidRPr="00F75D3B">
        <w:rPr>
          <w:rFonts w:eastAsia="Times New Roman"/>
        </w:rPr>
        <w:t xml:space="preserve">environment across micro, meso and macro levels (WHO, 2026).     </w:t>
      </w:r>
    </w:p>
    <w:p w14:paraId="116E845A" w14:textId="77777777" w:rsidR="00CA22C0" w:rsidRPr="00F75D3B" w:rsidRDefault="00972A42" w:rsidP="00DA5979">
      <w:pPr>
        <w:spacing w:line="360" w:lineRule="auto"/>
        <w:jc w:val="center"/>
        <w:rPr>
          <w:rFonts w:eastAsia="Times New Roman"/>
          <w:b/>
          <w:bCs/>
        </w:rPr>
      </w:pPr>
      <w:r w:rsidRPr="00F75D3B">
        <w:rPr>
          <w:rFonts w:eastAsia="Times New Roman"/>
          <w:b/>
          <w:bCs/>
          <w:noProof/>
          <w:lang w:val="en-IN" w:eastAsia="en-IN"/>
        </w:rPr>
        <w:drawing>
          <wp:anchor distT="0" distB="0" distL="114300" distR="114300" simplePos="0" relativeHeight="251663360" behindDoc="0" locked="0" layoutInCell="1" allowOverlap="1" wp14:anchorId="46C99D24" wp14:editId="78F4B986">
            <wp:simplePos x="0" y="0"/>
            <wp:positionH relativeFrom="column">
              <wp:posOffset>28575</wp:posOffset>
            </wp:positionH>
            <wp:positionV relativeFrom="paragraph">
              <wp:posOffset>-1270</wp:posOffset>
            </wp:positionV>
            <wp:extent cx="2678806" cy="1811494"/>
            <wp:effectExtent l="0" t="0" r="7620" b="0"/>
            <wp:wrapSquare wrapText="bothSides"/>
            <wp:docPr id="6"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78806" cy="1811494"/>
                    </a:xfrm>
                    <a:prstGeom prst="rect">
                      <a:avLst/>
                    </a:prstGeom>
                  </pic:spPr>
                </pic:pic>
              </a:graphicData>
            </a:graphic>
            <wp14:sizeRelH relativeFrom="page">
              <wp14:pctWidth>0</wp14:pctWidth>
            </wp14:sizeRelH>
            <wp14:sizeRelV relativeFrom="page">
              <wp14:pctHeight>0</wp14:pctHeight>
            </wp14:sizeRelV>
          </wp:anchor>
        </w:drawing>
      </w:r>
    </w:p>
    <w:p w14:paraId="57D81C87" w14:textId="77777777" w:rsidR="00CA22C0" w:rsidRPr="00F75D3B" w:rsidRDefault="00972A42" w:rsidP="00DA5979">
      <w:pPr>
        <w:spacing w:line="360" w:lineRule="auto"/>
        <w:jc w:val="center"/>
        <w:rPr>
          <w:rFonts w:eastAsia="Times New Roman"/>
          <w:b/>
          <w:bCs/>
        </w:rPr>
      </w:pPr>
      <w:r w:rsidRPr="00F75D3B">
        <w:rPr>
          <w:rFonts w:eastAsia="Times New Roman"/>
          <w:b/>
          <w:bCs/>
        </w:rPr>
        <w:t>Figure 5: ICCC Model</w:t>
      </w:r>
    </w:p>
    <w:p w14:paraId="18CB4ADA" w14:textId="77777777" w:rsidR="00CA22C0" w:rsidRPr="00F75D3B" w:rsidRDefault="00972A42" w:rsidP="00DA5979">
      <w:pPr>
        <w:spacing w:line="360" w:lineRule="auto"/>
        <w:jc w:val="center"/>
        <w:rPr>
          <w:rFonts w:eastAsia="Times New Roman"/>
        </w:rPr>
      </w:pPr>
      <w:r w:rsidRPr="00F75D3B">
        <w:rPr>
          <w:rFonts w:eastAsia="Times New Roman"/>
        </w:rPr>
        <w:t>(Adopted from Study Materials)</w:t>
      </w:r>
    </w:p>
    <w:p w14:paraId="4A033E93" w14:textId="77777777" w:rsidR="00CA22C0" w:rsidRPr="006F0876" w:rsidRDefault="00972A42" w:rsidP="00DA5979">
      <w:pPr>
        <w:spacing w:line="360" w:lineRule="auto"/>
        <w:jc w:val="both"/>
        <w:rPr>
          <w:rFonts w:eastAsia="Times New Roman"/>
          <w:b/>
          <w:bCs/>
          <w:iCs/>
        </w:rPr>
      </w:pPr>
      <w:r w:rsidRPr="006F0876">
        <w:rPr>
          <w:rFonts w:eastAsia="Times New Roman"/>
          <w:b/>
          <w:bCs/>
          <w:iCs/>
        </w:rPr>
        <w:t>Micro Level (Individuals, families and healthcare teams)</w:t>
      </w:r>
    </w:p>
    <w:p w14:paraId="79845BC6" w14:textId="77777777" w:rsidR="00CA22C0" w:rsidRPr="00F75D3B" w:rsidRDefault="00972A42" w:rsidP="00DA5979">
      <w:pPr>
        <w:spacing w:line="360" w:lineRule="auto"/>
        <w:jc w:val="both"/>
        <w:rPr>
          <w:rFonts w:eastAsia="Times New Roman"/>
        </w:rPr>
      </w:pPr>
      <w:r w:rsidRPr="00F75D3B">
        <w:rPr>
          <w:rFonts w:eastAsia="Times New Roman"/>
        </w:rPr>
        <w:t xml:space="preserve">This level encourages global healthcare enterprises to prioritise facilitating direct patient care and empower patients’ family members to support in self-management practices of patients (Oni et al., 2014). This helps both professionals and patients to manage chronic conditions.  Following this principle, worldwide healthcare organisations are focusing on coordinated patient care through medications like Methimazole and Propylthiouracil (Tan et al., 2021). Additionally, organisations like the American Thyroid Association and the British Thyroid Foundation are offering education resources to educate patients and their families about recognising hyperthyroidism symptoms earlier and managing stress (ATA, 2026; BTF, 2026). </w:t>
      </w:r>
    </w:p>
    <w:p w14:paraId="65C1BAFB" w14:textId="77777777" w:rsidR="00CA22C0" w:rsidRPr="006F0876" w:rsidRDefault="00972A42" w:rsidP="00DA5979">
      <w:pPr>
        <w:spacing w:line="360" w:lineRule="auto"/>
        <w:jc w:val="both"/>
        <w:rPr>
          <w:rFonts w:eastAsia="Times New Roman"/>
          <w:b/>
          <w:bCs/>
          <w:iCs/>
        </w:rPr>
      </w:pPr>
      <w:r w:rsidRPr="006F0876">
        <w:rPr>
          <w:rFonts w:eastAsia="Times New Roman"/>
          <w:b/>
          <w:bCs/>
          <w:iCs/>
        </w:rPr>
        <w:lastRenderedPageBreak/>
        <w:t>Meso Level (Community and Healthcare organisations)</w:t>
      </w:r>
    </w:p>
    <w:p w14:paraId="542F195B" w14:textId="77777777" w:rsidR="00CA22C0" w:rsidRPr="00F75D3B" w:rsidRDefault="00972A42" w:rsidP="00DA5979">
      <w:pPr>
        <w:spacing w:line="360" w:lineRule="auto"/>
        <w:jc w:val="both"/>
        <w:rPr>
          <w:rFonts w:eastAsia="Times New Roman"/>
        </w:rPr>
      </w:pPr>
      <w:r w:rsidRPr="00F75D3B">
        <w:rPr>
          <w:rFonts w:eastAsia="Times New Roman"/>
        </w:rPr>
        <w:t xml:space="preserve">The ICCC framework at this level encourages worldwide healthcare organisations to deliver care in a coordinated way by using local community support, such as collaborating with social services (Oliver-Baxter et al., 2013). Considering this idea, global healthcare associations like Thyroid Federation International (TFI) coordinate with national endocrine societies in order to increase disease awareness through medical campaigns and screening programmes (TFI, 2025). This helps in encouraging behavioural changes in patients and promoting overall better treatment of hyperthyroidism.  </w:t>
      </w:r>
    </w:p>
    <w:p w14:paraId="2DECA0A9" w14:textId="77777777" w:rsidR="00CA22C0" w:rsidRPr="006F0876" w:rsidRDefault="00972A42" w:rsidP="00DA5979">
      <w:pPr>
        <w:spacing w:line="360" w:lineRule="auto"/>
        <w:jc w:val="both"/>
        <w:rPr>
          <w:rFonts w:eastAsia="Times New Roman"/>
          <w:b/>
          <w:bCs/>
          <w:iCs/>
        </w:rPr>
      </w:pPr>
      <w:r w:rsidRPr="006F0876">
        <w:rPr>
          <w:rFonts w:eastAsia="Times New Roman"/>
          <w:b/>
          <w:bCs/>
          <w:iCs/>
        </w:rPr>
        <w:t>Macro Level (Policy and Health System)</w:t>
      </w:r>
    </w:p>
    <w:p w14:paraId="69DC3CBF" w14:textId="77777777" w:rsidR="00CA22C0" w:rsidRPr="00F75D3B" w:rsidRDefault="00972A42" w:rsidP="00DA5979">
      <w:pPr>
        <w:spacing w:line="360" w:lineRule="auto"/>
        <w:jc w:val="both"/>
        <w:rPr>
          <w:rFonts w:eastAsia="Times New Roman"/>
        </w:rPr>
      </w:pPr>
      <w:r w:rsidRPr="00F75D3B">
        <w:rPr>
          <w:rFonts w:eastAsia="Times New Roman"/>
        </w:rPr>
        <w:t xml:space="preserve">Across this level, the ICCC framework prioritises the application of national and global policies to support global healthcare associations in managing chronic diseases (WHO, 2026). Based on this idea, international health bodies have developed treatment and funding policies such as the WHO Non-communicable Disease (NCD) Strategy (2013–2030),  the ATA Guidelines &amp; Statements and NICE: Thyroid Disease Assessment and Management Guidelines. These policies support both funding and treatment of hyperthyroidism and its related burden and implications across the world. </w:t>
      </w:r>
    </w:p>
    <w:p w14:paraId="411364EC" w14:textId="77777777" w:rsidR="00CA22C0" w:rsidRPr="00F75D3B" w:rsidRDefault="00972A42" w:rsidP="00DA5979">
      <w:pPr>
        <w:spacing w:line="360" w:lineRule="auto"/>
        <w:jc w:val="both"/>
        <w:rPr>
          <w:rFonts w:eastAsia="Times New Roman"/>
        </w:rPr>
      </w:pPr>
      <w:r w:rsidRPr="00F75D3B">
        <w:rPr>
          <w:rFonts w:eastAsia="Times New Roman"/>
        </w:rPr>
        <w:t xml:space="preserve">Overall, the ICCC model is essential for coordinated treatment of hyperthyroidism, </w:t>
      </w:r>
      <w:r w:rsidRPr="00F75D3B">
        <w:rPr>
          <w:rFonts w:eastAsia="Times New Roman"/>
        </w:rPr>
        <w:t>but still, the prevalent workforce shortages, skill gap and resource constraints across the worldwide healthcare sector can limit the application of this model (Skills for Health, 2025).</w:t>
      </w:r>
    </w:p>
    <w:p w14:paraId="20137D0A" w14:textId="420E6D35" w:rsidR="00CA22C0" w:rsidRPr="00F75D3B" w:rsidRDefault="000375B2" w:rsidP="000375B2">
      <w:pPr>
        <w:pStyle w:val="Heading1"/>
      </w:pPr>
      <w:bookmarkStart w:id="15" w:name="_Toc224827250"/>
      <w:r>
        <w:t>Local and National Political Health and Social Care Agendas</w:t>
      </w:r>
      <w:bookmarkEnd w:id="15"/>
    </w:p>
    <w:p w14:paraId="26B0B12A" w14:textId="77777777" w:rsidR="00CA22C0" w:rsidRPr="00F75D3B" w:rsidRDefault="00972A42" w:rsidP="00DA5979">
      <w:pPr>
        <w:spacing w:line="360" w:lineRule="auto"/>
        <w:jc w:val="both"/>
        <w:rPr>
          <w:rFonts w:eastAsia="Times New Roman"/>
        </w:rPr>
      </w:pPr>
      <w:r w:rsidRPr="00F75D3B">
        <w:rPr>
          <w:rFonts w:eastAsia="Times New Roman"/>
        </w:rPr>
        <w:t>The government of the UK has implemented different policies and frameworks that ensure the prevention of Hyperthyroidism, including the high quality treatment for the disease. Two key policies and their effectiveness in managing hyperthyroidism have been discussed hereunder. The key policies and frameworks are:</w:t>
      </w:r>
    </w:p>
    <w:p w14:paraId="63896B80" w14:textId="77777777" w:rsidR="00CA22C0" w:rsidRPr="00F75D3B" w:rsidRDefault="00972A42" w:rsidP="00DA5979">
      <w:pPr>
        <w:numPr>
          <w:ilvl w:val="0"/>
          <w:numId w:val="9"/>
        </w:numPr>
        <w:spacing w:line="360" w:lineRule="auto"/>
        <w:jc w:val="both"/>
        <w:rPr>
          <w:rFonts w:eastAsia="Times New Roman"/>
        </w:rPr>
      </w:pPr>
      <w:r w:rsidRPr="00F75D3B">
        <w:rPr>
          <w:rFonts w:eastAsia="Times New Roman"/>
        </w:rPr>
        <w:t>NICE Guideline (NG145).</w:t>
      </w:r>
    </w:p>
    <w:p w14:paraId="29EE0623" w14:textId="77777777" w:rsidR="00CA22C0" w:rsidRPr="00F75D3B" w:rsidRDefault="00972A42" w:rsidP="00DA5979">
      <w:pPr>
        <w:numPr>
          <w:ilvl w:val="0"/>
          <w:numId w:val="9"/>
        </w:numPr>
        <w:spacing w:line="360" w:lineRule="auto"/>
        <w:jc w:val="both"/>
        <w:rPr>
          <w:rFonts w:eastAsia="Times New Roman"/>
        </w:rPr>
      </w:pPr>
      <w:r w:rsidRPr="00F75D3B">
        <w:rPr>
          <w:rFonts w:eastAsia="Times New Roman"/>
        </w:rPr>
        <w:t>British Thyroid Association guidelines.</w:t>
      </w:r>
    </w:p>
    <w:p w14:paraId="2B6E3120" w14:textId="77777777" w:rsidR="00CA22C0" w:rsidRPr="009176ED" w:rsidRDefault="00972A42" w:rsidP="00DA5979">
      <w:pPr>
        <w:spacing w:line="360" w:lineRule="auto"/>
        <w:jc w:val="both"/>
        <w:rPr>
          <w:rFonts w:eastAsia="Times New Roman"/>
        </w:rPr>
      </w:pPr>
      <w:r w:rsidRPr="009176ED">
        <w:rPr>
          <w:rFonts w:eastAsia="Times New Roman"/>
          <w:bCs/>
          <w:i/>
          <w:iCs/>
        </w:rPr>
        <w:t>NICE Guideline (NG145)</w:t>
      </w:r>
      <w:r w:rsidRPr="009176ED">
        <w:rPr>
          <w:rFonts w:eastAsia="Times New Roman"/>
        </w:rPr>
        <w:t>:</w:t>
      </w:r>
    </w:p>
    <w:p w14:paraId="3D5F6C3F" w14:textId="77777777" w:rsidR="00CA22C0" w:rsidRPr="00F75D3B" w:rsidRDefault="00972A42" w:rsidP="00DA5979">
      <w:pPr>
        <w:spacing w:line="360" w:lineRule="auto"/>
        <w:jc w:val="both"/>
        <w:rPr>
          <w:rFonts w:eastAsia="Times New Roman"/>
        </w:rPr>
      </w:pPr>
      <w:r w:rsidRPr="00F75D3B">
        <w:rPr>
          <w:rFonts w:eastAsia="Times New Roman"/>
        </w:rPr>
        <w:t xml:space="preserve">This guideline provides evidence-based suggestions about the prevention and management of thyroid disease among the young, adults and children. This guideline also aims to establish the standardised care process for thyroid patients across the NHS (NICE, 2023). To follow this guideline, the different healthcare organisations under the NHS trusts offer similar care delivery to hyperthyroidism patients. Additionally, the different departments of the NHS responsibly manage all the operations to ensure delivery of high quality, similar services to every patient (NHS, 2026). The NHS consists of </w:t>
      </w:r>
      <w:r w:rsidRPr="00F75D3B">
        <w:rPr>
          <w:rFonts w:eastAsia="Times New Roman"/>
        </w:rPr>
        <w:lastRenderedPageBreak/>
        <w:t xml:space="preserve">Endocrinology specialists who are responsible to deliver immersive guidance about medicines and lifestyle changes to hyperthyroidism patients (NHS, 2026). Therefore, following these ways, the NHS organisations align their operations with the NICE Guideline (NG145) that enables high-class healthcare service delivery for hyperthyroidism patients.                </w:t>
      </w:r>
    </w:p>
    <w:p w14:paraId="10C87BA4" w14:textId="77777777" w:rsidR="00CA22C0" w:rsidRPr="009176ED" w:rsidRDefault="00972A42" w:rsidP="00DA5979">
      <w:pPr>
        <w:spacing w:line="360" w:lineRule="auto"/>
        <w:jc w:val="both"/>
        <w:rPr>
          <w:rFonts w:eastAsia="Times New Roman"/>
        </w:rPr>
      </w:pPr>
      <w:r w:rsidRPr="009176ED">
        <w:rPr>
          <w:rFonts w:eastAsia="Times New Roman"/>
          <w:bCs/>
          <w:i/>
          <w:iCs/>
        </w:rPr>
        <w:t>British Thyroid Association (BTA) guidelines</w:t>
      </w:r>
      <w:r w:rsidRPr="009176ED">
        <w:rPr>
          <w:rFonts w:eastAsia="Times New Roman"/>
        </w:rPr>
        <w:t>:</w:t>
      </w:r>
    </w:p>
    <w:p w14:paraId="763BF261" w14:textId="77777777" w:rsidR="00CA22C0" w:rsidRPr="00F75D3B" w:rsidRDefault="00972A42" w:rsidP="00DA5979">
      <w:pPr>
        <w:spacing w:line="360" w:lineRule="auto"/>
        <w:jc w:val="both"/>
        <w:rPr>
          <w:rFonts w:eastAsia="Times New Roman"/>
        </w:rPr>
      </w:pPr>
      <w:r w:rsidRPr="00F75D3B">
        <w:rPr>
          <w:rFonts w:eastAsia="Times New Roman"/>
        </w:rPr>
        <w:t xml:space="preserve">It offers clear guidelines for the healthcare professionals about the management and diagnosis of thyroid disease. These guidelines strongly recommend that healthcare professionals maintain the TSH level within a certain limit with regular checkups. This association also states that the healthcare professionals should use liothyronine (T3) in the case of hypothyroidism (BTF, 2026). By following the regulations of the British Thyroid Association, NHS England provides TSH level checkup opportunities to every hypothyroidism patient every 6 to 8 weeks (NICE, 2023). Additionally, the healthcare professionals of the NHS England routinely recommend liothyronine (T3) to patients suffering from hypothyroidism to balance of T3 hormone (NHS, 2025). Therefore, following these ways, the NHS UK follows the guidelines of BTA.        </w:t>
      </w:r>
    </w:p>
    <w:p w14:paraId="7AB53244" w14:textId="60C651F1" w:rsidR="00CA22C0" w:rsidRPr="00F75D3B" w:rsidRDefault="000375B2" w:rsidP="000375B2">
      <w:pPr>
        <w:pStyle w:val="Heading1"/>
      </w:pPr>
      <w:bookmarkStart w:id="16" w:name="_Toc224827251"/>
      <w:r>
        <w:t>Recommendations for Improvement</w:t>
      </w:r>
      <w:bookmarkEnd w:id="16"/>
    </w:p>
    <w:p w14:paraId="14565C55" w14:textId="25ED283B" w:rsidR="00CA22C0" w:rsidRPr="00F75D3B" w:rsidRDefault="00972A42" w:rsidP="00DA5979">
      <w:pPr>
        <w:spacing w:line="360" w:lineRule="auto"/>
        <w:jc w:val="both"/>
        <w:rPr>
          <w:rFonts w:eastAsia="Times New Roman"/>
        </w:rPr>
      </w:pPr>
      <w:r w:rsidRPr="00F75D3B">
        <w:rPr>
          <w:rFonts w:eastAsia="Times New Roman"/>
        </w:rPr>
        <w:t xml:space="preserve">For reducing hyperthyroidism </w:t>
      </w:r>
      <w:r w:rsidR="004B4AB6">
        <w:rPr>
          <w:rFonts w:eastAsia="Times New Roman"/>
        </w:rPr>
        <w:t xml:space="preserve">and improve end-of-life care among worldwide </w:t>
      </w:r>
      <w:r w:rsidRPr="00F75D3B">
        <w:rPr>
          <w:rFonts w:eastAsia="Times New Roman"/>
        </w:rPr>
        <w:t>population</w:t>
      </w:r>
      <w:r w:rsidR="004B4AB6">
        <w:rPr>
          <w:rFonts w:eastAsia="Times New Roman"/>
        </w:rPr>
        <w:t xml:space="preserve"> </w:t>
      </w:r>
      <w:r w:rsidRPr="00F75D3B">
        <w:rPr>
          <w:rFonts w:eastAsia="Times New Roman"/>
        </w:rPr>
        <w:t xml:space="preserve">, some suggestions </w:t>
      </w:r>
      <w:r w:rsidR="004B4AB6">
        <w:rPr>
          <w:rFonts w:eastAsia="Times New Roman"/>
        </w:rPr>
        <w:t>are offered</w:t>
      </w:r>
      <w:r w:rsidRPr="00F75D3B">
        <w:rPr>
          <w:rFonts w:eastAsia="Times New Roman"/>
        </w:rPr>
        <w:t xml:space="preserve"> below: </w:t>
      </w:r>
    </w:p>
    <w:p w14:paraId="5020E57F" w14:textId="77777777" w:rsidR="00CA22C0" w:rsidRPr="004B4AB6" w:rsidRDefault="00972A42" w:rsidP="00DA5979">
      <w:pPr>
        <w:spacing w:line="360" w:lineRule="auto"/>
        <w:jc w:val="both"/>
        <w:rPr>
          <w:rFonts w:eastAsia="Times New Roman"/>
          <w:b/>
        </w:rPr>
      </w:pPr>
      <w:r w:rsidRPr="004B4AB6">
        <w:rPr>
          <w:rFonts w:eastAsia="Times New Roman"/>
          <w:b/>
          <w:bCs/>
          <w:i/>
          <w:iCs/>
        </w:rPr>
        <w:t>Strengthening the awareness of people</w:t>
      </w:r>
      <w:r w:rsidRPr="004B4AB6">
        <w:rPr>
          <w:rFonts w:eastAsia="Times New Roman"/>
          <w:b/>
        </w:rPr>
        <w:t>:</w:t>
      </w:r>
    </w:p>
    <w:p w14:paraId="191110F5" w14:textId="7F10ED74" w:rsidR="00CA22C0" w:rsidRPr="00F75D3B" w:rsidRDefault="00972A42" w:rsidP="00DA5979">
      <w:pPr>
        <w:spacing w:line="360" w:lineRule="auto"/>
        <w:jc w:val="both"/>
        <w:rPr>
          <w:rFonts w:eastAsia="Times New Roman"/>
        </w:rPr>
      </w:pPr>
      <w:r w:rsidRPr="00F75D3B">
        <w:rPr>
          <w:rFonts w:eastAsia="Times New Roman"/>
        </w:rPr>
        <w:t>The management of the global healthcare organisations should increase awareness about the prevention of hyperthyroidism. As an action, the healthcare organisations can promote the use of antithyroid medications that minimise the chance of thyroid occurring in the human body. As stated by Amrita et al. (2025), antithyroid meditation helps to reduce the chance of having hyperthyroidism disease. Also, the healthcare organisations should provide Radioactive Iodine Therapy for the prevention of thyroid cancer. Also, the awareness among patients is necessary as it helps to recognise the disease easily</w:t>
      </w:r>
      <w:r w:rsidR="006A2DD6">
        <w:rPr>
          <w:rFonts w:eastAsia="Times New Roman"/>
        </w:rPr>
        <w:t xml:space="preserve"> and improve end-of-life care</w:t>
      </w:r>
      <w:r w:rsidRPr="00F75D3B">
        <w:rPr>
          <w:rFonts w:eastAsia="Times New Roman"/>
        </w:rPr>
        <w:t xml:space="preserve">. The high awareness additionally ensures a better </w:t>
      </w:r>
      <w:r w:rsidR="006A2DD6">
        <w:rPr>
          <w:rFonts w:eastAsia="Times New Roman"/>
        </w:rPr>
        <w:t>self-management</w:t>
      </w:r>
      <w:r w:rsidRPr="00F75D3B">
        <w:rPr>
          <w:rFonts w:eastAsia="Times New Roman"/>
        </w:rPr>
        <w:t xml:space="preserve"> that prevents the occurrence of </w:t>
      </w:r>
      <w:r w:rsidR="006A2DD6">
        <w:rPr>
          <w:rFonts w:eastAsia="Times New Roman"/>
        </w:rPr>
        <w:t>the</w:t>
      </w:r>
      <w:r w:rsidRPr="00F75D3B">
        <w:rPr>
          <w:rFonts w:eastAsia="Times New Roman"/>
        </w:rPr>
        <w:t xml:space="preserve"> disease.       </w:t>
      </w:r>
    </w:p>
    <w:p w14:paraId="3EC435FC" w14:textId="77777777" w:rsidR="00CA22C0" w:rsidRPr="006A2DD6" w:rsidRDefault="00972A42" w:rsidP="00DA5979">
      <w:pPr>
        <w:spacing w:line="360" w:lineRule="auto"/>
        <w:jc w:val="both"/>
        <w:rPr>
          <w:rFonts w:eastAsia="Times New Roman"/>
          <w:b/>
        </w:rPr>
      </w:pPr>
      <w:r w:rsidRPr="006A2DD6">
        <w:rPr>
          <w:rFonts w:eastAsia="Times New Roman"/>
          <w:b/>
          <w:bCs/>
          <w:i/>
          <w:iCs/>
        </w:rPr>
        <w:t>Mitigating workforce skill gap</w:t>
      </w:r>
      <w:r w:rsidRPr="006A2DD6">
        <w:rPr>
          <w:rFonts w:eastAsia="Times New Roman"/>
          <w:b/>
        </w:rPr>
        <w:t>:</w:t>
      </w:r>
    </w:p>
    <w:p w14:paraId="0857DA1E" w14:textId="6E43ED8E" w:rsidR="00CA22C0" w:rsidRPr="00F75D3B" w:rsidRDefault="006C4521" w:rsidP="00DA5979">
      <w:pPr>
        <w:spacing w:line="360" w:lineRule="auto"/>
        <w:jc w:val="both"/>
        <w:rPr>
          <w:rFonts w:eastAsia="Times New Roman"/>
        </w:rPr>
      </w:pPr>
      <w:r>
        <w:rPr>
          <w:rFonts w:eastAsia="Times New Roman"/>
        </w:rPr>
        <w:t>Present</w:t>
      </w:r>
      <w:r w:rsidR="00972A42" w:rsidRPr="00F75D3B">
        <w:rPr>
          <w:rFonts w:eastAsia="Times New Roman"/>
        </w:rPr>
        <w:t xml:space="preserve"> workforce skill gap could raise a major issue in the treatment of patients that could lead to health risks for patients. To resolve the skill gap of healthcare professionals, the healthcare organisations should arrange monthly or weekly training sessions for employees that will improve their ability to provide proper treatment </w:t>
      </w:r>
      <w:r w:rsidR="006E481C">
        <w:rPr>
          <w:rFonts w:eastAsia="Times New Roman"/>
        </w:rPr>
        <w:t xml:space="preserve">and self-management guide </w:t>
      </w:r>
      <w:r w:rsidR="00972A42" w:rsidRPr="00F75D3B">
        <w:rPr>
          <w:rFonts w:eastAsia="Times New Roman"/>
        </w:rPr>
        <w:t xml:space="preserve">to hyperthyroidism patients (Flegl et al., 2022). Following these  </w:t>
      </w:r>
      <w:r w:rsidR="00972A42" w:rsidRPr="00F75D3B">
        <w:rPr>
          <w:rFonts w:eastAsia="Times New Roman"/>
        </w:rPr>
        <w:lastRenderedPageBreak/>
        <w:t xml:space="preserve">ways, healthcare organisations can improve the quality of care for thyroid patients.   </w:t>
      </w:r>
    </w:p>
    <w:p w14:paraId="2D577502" w14:textId="77777777" w:rsidR="00CA22C0" w:rsidRPr="00F75D3B" w:rsidRDefault="00972A42" w:rsidP="00ED4D41">
      <w:pPr>
        <w:pStyle w:val="Heading1"/>
        <w:rPr>
          <w:szCs w:val="22"/>
        </w:rPr>
      </w:pPr>
      <w:bookmarkStart w:id="17" w:name="_Toc224827252"/>
      <w:r w:rsidRPr="00F75D3B">
        <w:rPr>
          <w:szCs w:val="22"/>
        </w:rPr>
        <w:t>Conclusion</w:t>
      </w:r>
      <w:bookmarkEnd w:id="17"/>
      <w:r w:rsidRPr="00F75D3B">
        <w:rPr>
          <w:szCs w:val="22"/>
        </w:rPr>
        <w:t xml:space="preserve"> </w:t>
      </w:r>
    </w:p>
    <w:p w14:paraId="7E39D710" w14:textId="77777777" w:rsidR="00137D36" w:rsidRDefault="00972A42" w:rsidP="00DA5979">
      <w:pPr>
        <w:spacing w:line="360" w:lineRule="auto"/>
        <w:jc w:val="both"/>
        <w:rPr>
          <w:rFonts w:eastAsia="Times New Roman"/>
        </w:rPr>
        <w:sectPr w:rsidR="00137D36" w:rsidSect="000419B8">
          <w:type w:val="continuous"/>
          <w:pgSz w:w="12240" w:h="15840"/>
          <w:pgMar w:top="1440" w:right="1440" w:bottom="1440" w:left="1440" w:header="720" w:footer="720" w:gutter="0"/>
          <w:pgNumType w:start="1"/>
          <w:cols w:num="2" w:space="720"/>
        </w:sectPr>
      </w:pPr>
      <w:r w:rsidRPr="00F75D3B">
        <w:rPr>
          <w:rFonts w:eastAsia="Times New Roman"/>
        </w:rPr>
        <w:t xml:space="preserve">To conclude, it can be asserted that hyperthyroidism is a highly prevalent long-term condition, affecting over 2.5% of the population worldwide, particularly females. Key risk factors like genetics, gender, pregnancy, smoking and iodine intake can make a thyroid patient’s health condition </w:t>
      </w:r>
      <w:r w:rsidRPr="00F75D3B">
        <w:rPr>
          <w:rFonts w:eastAsia="Times New Roman"/>
        </w:rPr>
        <w:t>more vulnerable. Although organisations are implementing frameworks like the House of Care and Innovative Care for Chronic Conditions, a gap persists in terms of workforce and skill shortage, negatively affecting the quality of care. Key evidence-based treatments like frontline medications, RAI therapy and Thyroidectomy surgery are helping worldwide healthcare organisations to offer adequate care and help maintain the T3 and T4 hormone levels in patients.</w:t>
      </w:r>
    </w:p>
    <w:p w14:paraId="0F30ABD7" w14:textId="77777777" w:rsidR="00CA22C0" w:rsidRPr="00F75D3B" w:rsidRDefault="00972A42" w:rsidP="00DA5979">
      <w:pPr>
        <w:spacing w:line="360" w:lineRule="auto"/>
        <w:jc w:val="both"/>
        <w:rPr>
          <w:rFonts w:eastAsia="Times New Roman"/>
        </w:rPr>
      </w:pPr>
      <w:r w:rsidRPr="00F75D3B">
        <w:br w:type="page"/>
      </w:r>
    </w:p>
    <w:p w14:paraId="3FF7BC65" w14:textId="77777777" w:rsidR="009E1293" w:rsidRDefault="009E1293" w:rsidP="00ED4D41">
      <w:pPr>
        <w:pStyle w:val="Heading1"/>
        <w:rPr>
          <w:szCs w:val="22"/>
        </w:rPr>
        <w:sectPr w:rsidR="009E1293" w:rsidSect="00137D36">
          <w:type w:val="continuous"/>
          <w:pgSz w:w="12240" w:h="15840"/>
          <w:pgMar w:top="1440" w:right="1440" w:bottom="1440" w:left="1440" w:header="720" w:footer="720" w:gutter="0"/>
          <w:pgNumType w:start="1"/>
          <w:cols w:space="720"/>
        </w:sectPr>
      </w:pPr>
      <w:bookmarkStart w:id="18" w:name="_Toc224827253"/>
    </w:p>
    <w:p w14:paraId="593D0FFA" w14:textId="569C29AD" w:rsidR="00CA22C0" w:rsidRPr="00F75D3B" w:rsidRDefault="00972A42" w:rsidP="00ED4D41">
      <w:pPr>
        <w:pStyle w:val="Heading1"/>
        <w:rPr>
          <w:szCs w:val="22"/>
        </w:rPr>
      </w:pPr>
      <w:r w:rsidRPr="00F75D3B">
        <w:rPr>
          <w:szCs w:val="22"/>
        </w:rPr>
        <w:t>References</w:t>
      </w:r>
      <w:bookmarkEnd w:id="18"/>
    </w:p>
    <w:p w14:paraId="06F93C4D" w14:textId="27A81876" w:rsidR="00A02626" w:rsidRDefault="00A02626" w:rsidP="00DA5979">
      <w:pPr>
        <w:spacing w:line="360" w:lineRule="auto"/>
        <w:jc w:val="both"/>
        <w:rPr>
          <w:color w:val="222222"/>
          <w:highlight w:val="white"/>
        </w:rPr>
      </w:pPr>
      <w:r w:rsidRPr="00A02626">
        <w:rPr>
          <w:color w:val="222222"/>
          <w:highlight w:val="white"/>
        </w:rPr>
        <w:t>Al-Worafi, Y. M. (2026). </w:t>
      </w:r>
      <w:r w:rsidRPr="00A02626">
        <w:rPr>
          <w:i/>
          <w:iCs/>
          <w:color w:val="222222"/>
          <w:highlight w:val="white"/>
        </w:rPr>
        <w:t>Handbook of Evidence-Based Pharmacist Care: Clinical, Economic, and Humanistic Impacts: Volume 2: Endocrine, Respiratory, and Renal Diseases and Disorders</w:t>
      </w:r>
      <w:r w:rsidRPr="00A02626">
        <w:rPr>
          <w:color w:val="222222"/>
          <w:highlight w:val="white"/>
        </w:rPr>
        <w:t xml:space="preserve">. </w:t>
      </w:r>
      <w:r w:rsidRPr="00A02626">
        <w:rPr>
          <w:i/>
          <w:color w:val="222222"/>
          <w:highlight w:val="white"/>
        </w:rPr>
        <w:t>CRC Press</w:t>
      </w:r>
      <w:r w:rsidRPr="00A02626">
        <w:rPr>
          <w:color w:val="222222"/>
          <w:highlight w:val="white"/>
        </w:rPr>
        <w:t>.</w:t>
      </w:r>
      <w:r>
        <w:rPr>
          <w:color w:val="222222"/>
          <w:highlight w:val="white"/>
        </w:rPr>
        <w:t xml:space="preserve"> Available at: </w:t>
      </w:r>
      <w:hyperlink r:id="rId13" w:history="1">
        <w:r w:rsidRPr="00A1362A">
          <w:rPr>
            <w:rStyle w:val="Hyperlink"/>
          </w:rPr>
          <w:t>https://books.google.com/books?hl=en&amp;lr=&amp;id=dcDGEQAAQBAJ&amp;oi=fnd&amp;pg=PP11&amp;dq=hyperthyroidism+treatment+economically+strain+the+families+due+to+high+medical+costs&amp;ots=vNFKQpP5OQ&amp;sig=vtX7py2GqLuznFyk7ddXCYEBmcA</w:t>
        </w:r>
      </w:hyperlink>
      <w:r>
        <w:rPr>
          <w:color w:val="222222"/>
        </w:rPr>
        <w:t xml:space="preserve"> </w:t>
      </w:r>
    </w:p>
    <w:p w14:paraId="169ABE7E" w14:textId="22F5E5BF" w:rsidR="00DA5979" w:rsidRDefault="00DA5979" w:rsidP="00DA5979">
      <w:pPr>
        <w:spacing w:line="360" w:lineRule="auto"/>
        <w:jc w:val="both"/>
        <w:rPr>
          <w:color w:val="1155CC"/>
          <w:highlight w:val="white"/>
          <w:u w:val="single"/>
        </w:rPr>
      </w:pPr>
      <w:r w:rsidRPr="00F75D3B">
        <w:rPr>
          <w:color w:val="222222"/>
          <w:highlight w:val="white"/>
        </w:rPr>
        <w:t xml:space="preserve">Amrita, C., Mitali, M., Kumari, C.S. and Rupesh, K., (2025). Can Yoga Help to Manage the Symptoms of Thyroid Diseases?. </w:t>
      </w:r>
      <w:r w:rsidRPr="00F75D3B">
        <w:rPr>
          <w:i/>
          <w:iCs/>
          <w:color w:val="222222"/>
          <w:highlight w:val="white"/>
        </w:rPr>
        <w:t>International Journal of Yoga</w:t>
      </w:r>
      <w:r w:rsidRPr="00F75D3B">
        <w:rPr>
          <w:color w:val="222222"/>
          <w:highlight w:val="white"/>
        </w:rPr>
        <w:t xml:space="preserve">, </w:t>
      </w:r>
      <w:r w:rsidRPr="00F75D3B">
        <w:rPr>
          <w:i/>
          <w:iCs/>
          <w:color w:val="222222"/>
          <w:highlight w:val="white"/>
        </w:rPr>
        <w:t>18</w:t>
      </w:r>
      <w:r w:rsidRPr="00F75D3B">
        <w:rPr>
          <w:color w:val="222222"/>
          <w:highlight w:val="white"/>
        </w:rPr>
        <w:t xml:space="preserve">(1), pp.3-12. Available at: </w:t>
      </w:r>
      <w:hyperlink r:id="rId14">
        <w:r w:rsidRPr="00F75D3B">
          <w:rPr>
            <w:color w:val="1155CC"/>
            <w:highlight w:val="white"/>
            <w:u w:val="single"/>
          </w:rPr>
          <w:t>https://journals.lww.com/ijoy/_layouts/15/oaks.journals/downloadpdf.aspx?an=01370257-202501000-00002</w:t>
        </w:r>
      </w:hyperlink>
    </w:p>
    <w:p w14:paraId="4E7B8C41" w14:textId="06666263" w:rsidR="00A02626" w:rsidRPr="00F75D3B" w:rsidRDefault="00A02626" w:rsidP="00DA5979">
      <w:pPr>
        <w:spacing w:line="360" w:lineRule="auto"/>
        <w:jc w:val="both"/>
        <w:rPr>
          <w:color w:val="222222"/>
          <w:highlight w:val="white"/>
        </w:rPr>
      </w:pPr>
      <w:r w:rsidRPr="00A02626">
        <w:rPr>
          <w:color w:val="222222"/>
          <w:highlight w:val="white"/>
        </w:rPr>
        <w:t xml:space="preserve">Aslam, Z., Mehboob, H., </w:t>
      </w:r>
      <w:r>
        <w:rPr>
          <w:color w:val="222222"/>
          <w:highlight w:val="white"/>
        </w:rPr>
        <w:t>and</w:t>
      </w:r>
      <w:r w:rsidRPr="00A02626">
        <w:rPr>
          <w:color w:val="222222"/>
          <w:highlight w:val="white"/>
        </w:rPr>
        <w:t xml:space="preserve"> Waseem, M. (2025). HYPERTHYROIDISM &amp; QUALITY OF LIFE. </w:t>
      </w:r>
      <w:r w:rsidRPr="00A02626">
        <w:rPr>
          <w:i/>
          <w:iCs/>
          <w:color w:val="222222"/>
          <w:highlight w:val="white"/>
        </w:rPr>
        <w:t>International Journal of Social Sciences Bulletin</w:t>
      </w:r>
      <w:r w:rsidRPr="00A02626">
        <w:rPr>
          <w:color w:val="222222"/>
          <w:highlight w:val="white"/>
        </w:rPr>
        <w:t>, </w:t>
      </w:r>
      <w:r w:rsidRPr="00A02626">
        <w:rPr>
          <w:i/>
          <w:iCs/>
          <w:color w:val="222222"/>
          <w:highlight w:val="white"/>
        </w:rPr>
        <w:t>3</w:t>
      </w:r>
      <w:r w:rsidRPr="00A02626">
        <w:rPr>
          <w:color w:val="222222"/>
          <w:highlight w:val="white"/>
        </w:rPr>
        <w:t>(10), 159-174.</w:t>
      </w:r>
      <w:r>
        <w:rPr>
          <w:color w:val="222222"/>
          <w:highlight w:val="white"/>
        </w:rPr>
        <w:t xml:space="preserve"> Available at: </w:t>
      </w:r>
      <w:hyperlink r:id="rId15" w:history="1">
        <w:r w:rsidRPr="00A1362A">
          <w:rPr>
            <w:rStyle w:val="Hyperlink"/>
          </w:rPr>
          <w:t>https://socialsciencesbulletin.com/index.php/IJSSB/article/download/1314/1333</w:t>
        </w:r>
      </w:hyperlink>
      <w:r>
        <w:rPr>
          <w:color w:val="222222"/>
        </w:rPr>
        <w:t xml:space="preserve"> </w:t>
      </w:r>
    </w:p>
    <w:p w14:paraId="498AA4FD" w14:textId="77777777" w:rsidR="00DA5979" w:rsidRPr="00F75D3B" w:rsidRDefault="00DA5979" w:rsidP="00DA5979">
      <w:pPr>
        <w:spacing w:line="360" w:lineRule="auto"/>
        <w:jc w:val="both"/>
        <w:rPr>
          <w:rFonts w:eastAsia="Times New Roman"/>
        </w:rPr>
      </w:pPr>
      <w:r w:rsidRPr="00F75D3B">
        <w:rPr>
          <w:rFonts w:eastAsia="Times New Roman"/>
        </w:rPr>
        <w:t xml:space="preserve">ATA (2026). </w:t>
      </w:r>
      <w:r w:rsidRPr="00F75D3B">
        <w:rPr>
          <w:rFonts w:eastAsia="Times New Roman"/>
          <w:i/>
          <w:iCs/>
        </w:rPr>
        <w:t>ATA Alliance for Thyroid Patient Education</w:t>
      </w:r>
      <w:r w:rsidRPr="00F75D3B">
        <w:rPr>
          <w:rFonts w:eastAsia="Times New Roman"/>
        </w:rPr>
        <w:t xml:space="preserve">. Available at: </w:t>
      </w:r>
      <w:hyperlink r:id="rId16" w:anchor=":~:text=The%20American%20Thyroid%20Association%20(ATA)%20is%20a,Worldwide%20collaboration%20and%20collegiality%20*%20Ethical%20conduct">
        <w:r w:rsidRPr="00F75D3B">
          <w:rPr>
            <w:rFonts w:eastAsia="Times New Roman"/>
            <w:color w:val="1155CC"/>
            <w:u w:val="single"/>
          </w:rPr>
          <w:t>https://www.thyroid.org/patient-thyroid-information/alliance-physicians-thyroid/#:~:text=The%20American%20Thyroid%20Association%20(ATA)%20is%20a,Worldwide%20collaboration%20and%20collegiality%20*%20Ethical%20conduct</w:t>
        </w:r>
      </w:hyperlink>
      <w:r w:rsidRPr="00F75D3B">
        <w:rPr>
          <w:rFonts w:eastAsia="Times New Roman"/>
        </w:rPr>
        <w:t xml:space="preserve"> (Accessed: 1 March 2026). </w:t>
      </w:r>
    </w:p>
    <w:p w14:paraId="66E8671C" w14:textId="77777777" w:rsidR="00DA5979" w:rsidRPr="00F75D3B" w:rsidRDefault="00DA5979" w:rsidP="00DA5979">
      <w:pPr>
        <w:spacing w:line="360" w:lineRule="auto"/>
        <w:jc w:val="both"/>
        <w:rPr>
          <w:rFonts w:eastAsia="Times New Roman"/>
        </w:rPr>
      </w:pPr>
      <w:r w:rsidRPr="00F75D3B">
        <w:rPr>
          <w:rFonts w:eastAsia="Times New Roman"/>
        </w:rPr>
        <w:t xml:space="preserve">Beck, A. C., Sugg, S. L., Weigel, R. J., Belding-Schmitt, M., Howe, J. R., and Lal, G. (2021). ‘Racial disparities in comorbid conditions among patients undergoing thyroidectomy for Graves’ disease: an ACS-NSQIP analysis’. </w:t>
      </w:r>
      <w:r w:rsidRPr="00F75D3B">
        <w:rPr>
          <w:rFonts w:eastAsia="Times New Roman"/>
          <w:i/>
          <w:iCs/>
        </w:rPr>
        <w:t xml:space="preserve">The American Journal of </w:t>
      </w:r>
      <w:r w:rsidRPr="00F75D3B">
        <w:rPr>
          <w:rFonts w:eastAsia="Times New Roman"/>
          <w:i/>
          <w:iCs/>
        </w:rPr>
        <w:lastRenderedPageBreak/>
        <w:t>Surgery</w:t>
      </w:r>
      <w:r w:rsidRPr="00F75D3B">
        <w:rPr>
          <w:rFonts w:eastAsia="Times New Roman"/>
        </w:rPr>
        <w:t xml:space="preserve">, 221(1), 106-110. Available at: </w:t>
      </w:r>
      <w:hyperlink r:id="rId17">
        <w:r w:rsidRPr="00F75D3B">
          <w:rPr>
            <w:rFonts w:eastAsia="Times New Roman"/>
            <w:color w:val="1155CC"/>
            <w:u w:val="single"/>
          </w:rPr>
          <w:t>https://www.sciencedirect.com/science/article/pii/S0002961020302907</w:t>
        </w:r>
      </w:hyperlink>
      <w:r w:rsidRPr="00F75D3B">
        <w:rPr>
          <w:rFonts w:eastAsia="Times New Roman"/>
        </w:rPr>
        <w:t xml:space="preserve"> </w:t>
      </w:r>
    </w:p>
    <w:p w14:paraId="7CC877E8" w14:textId="77777777" w:rsidR="00DA5979" w:rsidRPr="00F75D3B" w:rsidRDefault="00DA5979" w:rsidP="00DA5979">
      <w:pPr>
        <w:spacing w:line="360" w:lineRule="auto"/>
        <w:jc w:val="both"/>
        <w:rPr>
          <w:rFonts w:eastAsia="Times New Roman"/>
          <w:color w:val="222222"/>
        </w:rPr>
      </w:pPr>
      <w:r w:rsidRPr="00F75D3B">
        <w:rPr>
          <w:rFonts w:eastAsia="Times New Roman"/>
          <w:color w:val="222222"/>
        </w:rPr>
        <w:t xml:space="preserve">Bereda, G. (2022). ‘Hyperthyroidism: Definition, causes, pathophysiology and management. J. Biomed’. </w:t>
      </w:r>
      <w:r w:rsidRPr="00F75D3B">
        <w:rPr>
          <w:rFonts w:eastAsia="Times New Roman"/>
          <w:i/>
          <w:iCs/>
          <w:color w:val="222222"/>
        </w:rPr>
        <w:t>Biol. Sci,</w:t>
      </w:r>
      <w:r w:rsidRPr="00F75D3B">
        <w:rPr>
          <w:rFonts w:eastAsia="Times New Roman"/>
          <w:color w:val="222222"/>
        </w:rPr>
        <w:t xml:space="preserve"> 1(2), 1-11. Available at: </w:t>
      </w:r>
      <w:hyperlink r:id="rId18">
        <w:r w:rsidRPr="00F75D3B">
          <w:rPr>
            <w:rFonts w:eastAsia="Times New Roman"/>
            <w:color w:val="1155CC"/>
            <w:u w:val="single"/>
          </w:rPr>
          <w:t>https://www.researchgate.net/profile/Gudisa-Bereda/publication/360457855_Hyperthyroidism_Definition_Causes_Pathophysiology_and_Management/links/627804062f9ccf58eb38a6d4/Hyperthyroidism-Definition-Causes-Pathophysiology-and-Management.pdf</w:t>
        </w:r>
      </w:hyperlink>
      <w:r w:rsidRPr="00F75D3B">
        <w:rPr>
          <w:rFonts w:eastAsia="Times New Roman"/>
          <w:color w:val="222222"/>
        </w:rPr>
        <w:t xml:space="preserve"> </w:t>
      </w:r>
    </w:p>
    <w:p w14:paraId="31ACFE36" w14:textId="77777777" w:rsidR="00DA5979" w:rsidRPr="00F75D3B" w:rsidRDefault="00DA5979" w:rsidP="00DA5979">
      <w:pPr>
        <w:spacing w:line="360" w:lineRule="auto"/>
        <w:jc w:val="both"/>
        <w:rPr>
          <w:color w:val="222222"/>
          <w:highlight w:val="white"/>
        </w:rPr>
      </w:pPr>
      <w:r w:rsidRPr="00F75D3B">
        <w:rPr>
          <w:color w:val="222222"/>
          <w:highlight w:val="white"/>
        </w:rPr>
        <w:t xml:space="preserve">Bi, Y.N. and Liu, Y.A., (2023). GPs in UK: from health gatekeepers in primary care to health agents in primary health care. </w:t>
      </w:r>
      <w:r w:rsidRPr="00F75D3B">
        <w:rPr>
          <w:i/>
          <w:iCs/>
          <w:color w:val="222222"/>
          <w:highlight w:val="white"/>
        </w:rPr>
        <w:t>Risk management and healthcare policy</w:t>
      </w:r>
      <w:r w:rsidRPr="00F75D3B">
        <w:rPr>
          <w:color w:val="222222"/>
          <w:highlight w:val="white"/>
        </w:rPr>
        <w:t>, pp.1929-1939. Available at: https://www.tandfonline.com/doi/pdf/10.2147/rmhp.s416934</w:t>
      </w:r>
    </w:p>
    <w:p w14:paraId="54A12BEB" w14:textId="77777777" w:rsidR="00DA5979" w:rsidRPr="00F75D3B" w:rsidRDefault="00DA5979" w:rsidP="00DA5979">
      <w:pPr>
        <w:spacing w:line="360" w:lineRule="auto"/>
        <w:jc w:val="both"/>
        <w:rPr>
          <w:rFonts w:eastAsia="Times New Roman"/>
          <w:color w:val="222222"/>
          <w:highlight w:val="white"/>
        </w:rPr>
      </w:pPr>
      <w:r w:rsidRPr="00F75D3B">
        <w:rPr>
          <w:rFonts w:eastAsia="Times New Roman"/>
          <w:color w:val="222222"/>
          <w:highlight w:val="white"/>
        </w:rPr>
        <w:t xml:space="preserve">Biswas, B. (2025). The Art of Defeating Death: A Physician’s Journey Beyond the Threshold. Deep Science Publishing. Available at: </w:t>
      </w:r>
      <w:hyperlink r:id="rId19">
        <w:r w:rsidRPr="00F75D3B">
          <w:rPr>
            <w:rFonts w:eastAsia="Times New Roman"/>
            <w:color w:val="1155CC"/>
            <w:highlight w:val="white"/>
            <w:u w:val="single"/>
          </w:rPr>
          <w:t>https://books.google.com/books</w:t>
        </w:r>
      </w:hyperlink>
      <w:r w:rsidRPr="00F75D3B">
        <w:rPr>
          <w:rFonts w:eastAsia="Times New Roman"/>
          <w:color w:val="222222"/>
          <w:highlight w:val="white"/>
        </w:rPr>
        <w:t xml:space="preserve"> </w:t>
      </w:r>
    </w:p>
    <w:p w14:paraId="461EA918" w14:textId="77777777" w:rsidR="00DA5979" w:rsidRPr="00F75D3B" w:rsidRDefault="00DA5979" w:rsidP="00DA5979">
      <w:pPr>
        <w:spacing w:line="360" w:lineRule="auto"/>
        <w:jc w:val="both"/>
        <w:rPr>
          <w:rFonts w:eastAsia="Times New Roman"/>
        </w:rPr>
      </w:pPr>
      <w:r w:rsidRPr="00F75D3B">
        <w:rPr>
          <w:rFonts w:eastAsia="Times New Roman"/>
        </w:rPr>
        <w:t xml:space="preserve">BTF (2026). </w:t>
      </w:r>
      <w:r w:rsidRPr="00F75D3B">
        <w:rPr>
          <w:rFonts w:eastAsia="Times New Roman"/>
          <w:i/>
          <w:iCs/>
        </w:rPr>
        <w:t>Resources for patients</w:t>
      </w:r>
      <w:r w:rsidRPr="00F75D3B">
        <w:rPr>
          <w:rFonts w:eastAsia="Times New Roman"/>
        </w:rPr>
        <w:t xml:space="preserve">. Available at: </w:t>
      </w:r>
      <w:hyperlink r:id="rId20">
        <w:r w:rsidRPr="00F75D3B">
          <w:rPr>
            <w:rFonts w:eastAsia="Times New Roman"/>
            <w:color w:val="1155CC"/>
            <w:u w:val="single"/>
          </w:rPr>
          <w:t>https://www.btf-thyroid.org/resources-for-patients</w:t>
        </w:r>
      </w:hyperlink>
      <w:r w:rsidRPr="00F75D3B">
        <w:rPr>
          <w:rFonts w:eastAsia="Times New Roman"/>
        </w:rPr>
        <w:t xml:space="preserve"> (Accessed: 1 March 2026).</w:t>
      </w:r>
    </w:p>
    <w:p w14:paraId="2149C594" w14:textId="77777777" w:rsidR="00DA5979" w:rsidRPr="00F75D3B" w:rsidRDefault="00DA5979" w:rsidP="00DA5979">
      <w:pPr>
        <w:spacing w:line="360" w:lineRule="auto"/>
        <w:jc w:val="both"/>
        <w:rPr>
          <w:rFonts w:eastAsia="Times New Roman"/>
        </w:rPr>
      </w:pPr>
      <w:r w:rsidRPr="00F75D3B">
        <w:rPr>
          <w:rFonts w:eastAsia="Times New Roman"/>
        </w:rPr>
        <w:t xml:space="preserve">BTF, (2023). </w:t>
      </w:r>
      <w:r w:rsidRPr="00F75D3B">
        <w:rPr>
          <w:rFonts w:eastAsia="Times New Roman"/>
          <w:i/>
          <w:iCs/>
        </w:rPr>
        <w:t>Leisa's story - Graves' disease</w:t>
      </w:r>
      <w:r w:rsidRPr="00F75D3B">
        <w:rPr>
          <w:rFonts w:eastAsia="Times New Roman"/>
        </w:rPr>
        <w:t xml:space="preserve">. Available at: </w:t>
      </w:r>
      <w:hyperlink r:id="rId21">
        <w:r w:rsidRPr="00F75D3B">
          <w:rPr>
            <w:rFonts w:eastAsia="Times New Roman"/>
            <w:color w:val="1155CC"/>
            <w:u w:val="single"/>
          </w:rPr>
          <w:t>https://www.btf-</w:t>
        </w:r>
        <w:r w:rsidRPr="00F75D3B">
          <w:rPr>
            <w:rFonts w:eastAsia="Times New Roman"/>
            <w:color w:val="1155CC"/>
            <w:u w:val="single"/>
          </w:rPr>
          <w:t>thyroid.org/leisas-story-graves-disease</w:t>
        </w:r>
      </w:hyperlink>
      <w:r w:rsidRPr="00F75D3B">
        <w:rPr>
          <w:rFonts w:eastAsia="Times New Roman"/>
        </w:rPr>
        <w:t xml:space="preserve"> (Accessed: 1 March 2026). </w:t>
      </w:r>
    </w:p>
    <w:p w14:paraId="262D79A9" w14:textId="77777777" w:rsidR="00DA5979" w:rsidRPr="00F75D3B" w:rsidRDefault="00DA5979" w:rsidP="00DA5979">
      <w:pPr>
        <w:spacing w:line="360" w:lineRule="auto"/>
        <w:jc w:val="both"/>
        <w:rPr>
          <w:rFonts w:eastAsia="Times New Roman"/>
        </w:rPr>
      </w:pPr>
      <w:r w:rsidRPr="00F75D3B">
        <w:rPr>
          <w:rFonts w:eastAsia="Times New Roman"/>
        </w:rPr>
        <w:t xml:space="preserve">BTF, (2026). </w:t>
      </w:r>
      <w:r w:rsidRPr="00F75D3B">
        <w:rPr>
          <w:rFonts w:eastAsia="Times New Roman"/>
          <w:i/>
          <w:iCs/>
        </w:rPr>
        <w:t>Guidelines and statements</w:t>
      </w:r>
      <w:r w:rsidRPr="00F75D3B">
        <w:rPr>
          <w:rFonts w:eastAsia="Times New Roman"/>
        </w:rPr>
        <w:t xml:space="preserve">. Available at: </w:t>
      </w:r>
      <w:hyperlink r:id="rId22">
        <w:r w:rsidRPr="00F75D3B">
          <w:rPr>
            <w:rFonts w:eastAsia="Times New Roman"/>
            <w:color w:val="1155CC"/>
            <w:u w:val="single"/>
          </w:rPr>
          <w:t>https://www.btf-thyroid.org/guidelines-and-statements</w:t>
        </w:r>
      </w:hyperlink>
      <w:r w:rsidRPr="00F75D3B">
        <w:t xml:space="preserve"> </w:t>
      </w:r>
      <w:r w:rsidRPr="00F75D3B">
        <w:rPr>
          <w:rFonts w:eastAsia="Times New Roman"/>
        </w:rPr>
        <w:t>(Accessed: 1 March 2026).</w:t>
      </w:r>
    </w:p>
    <w:p w14:paraId="39A11965" w14:textId="77777777" w:rsidR="00DA5979" w:rsidRPr="00F75D3B" w:rsidRDefault="00DA5979" w:rsidP="00DA5979">
      <w:pPr>
        <w:spacing w:line="360" w:lineRule="auto"/>
        <w:jc w:val="both"/>
        <w:rPr>
          <w:rFonts w:eastAsia="Times New Roman"/>
        </w:rPr>
      </w:pPr>
      <w:r w:rsidRPr="00F75D3B">
        <w:rPr>
          <w:rFonts w:eastAsia="Times New Roman"/>
        </w:rPr>
        <w:t>Cleveland Clinic, (2020).</w:t>
      </w:r>
      <w:r w:rsidRPr="00F75D3B">
        <w:rPr>
          <w:rFonts w:eastAsia="Times New Roman"/>
          <w:i/>
          <w:iCs/>
        </w:rPr>
        <w:t xml:space="preserve"> Thyroid Disease May Run in Your Family — and You Might Not Know It</w:t>
      </w:r>
      <w:r w:rsidRPr="00F75D3B">
        <w:rPr>
          <w:rFonts w:eastAsia="Times New Roman"/>
        </w:rPr>
        <w:t xml:space="preserve">. Available at: </w:t>
      </w:r>
      <w:hyperlink r:id="rId23">
        <w:r w:rsidRPr="00F75D3B">
          <w:rPr>
            <w:rFonts w:eastAsia="Times New Roman"/>
            <w:color w:val="1155CC"/>
            <w:u w:val="single"/>
          </w:rPr>
          <w:t>https://health.clevelandclinic.org/thyroid-disease-may-run-in-your-family-and-you-might-not-know-it</w:t>
        </w:r>
      </w:hyperlink>
      <w:r w:rsidRPr="00F75D3B">
        <w:rPr>
          <w:rFonts w:eastAsia="Times New Roman"/>
        </w:rPr>
        <w:t xml:space="preserve"> (Accessed: 1 March 2026).</w:t>
      </w:r>
    </w:p>
    <w:p w14:paraId="7457F8BA" w14:textId="77777777" w:rsidR="00DA5979" w:rsidRPr="00F75D3B" w:rsidRDefault="00DA5979" w:rsidP="00DA5979">
      <w:pPr>
        <w:spacing w:line="360" w:lineRule="auto"/>
        <w:jc w:val="both"/>
        <w:rPr>
          <w:rFonts w:eastAsia="Times New Roman"/>
        </w:rPr>
      </w:pPr>
      <w:r w:rsidRPr="00F75D3B">
        <w:rPr>
          <w:rFonts w:eastAsia="Times New Roman"/>
        </w:rPr>
        <w:t>Cleveland Clinic, (2024). ‘</w:t>
      </w:r>
      <w:r w:rsidRPr="00F75D3B">
        <w:rPr>
          <w:rFonts w:eastAsia="Times New Roman"/>
          <w:i/>
          <w:iCs/>
        </w:rPr>
        <w:t>Hyperthyroidism’</w:t>
      </w:r>
      <w:r w:rsidRPr="00F75D3B">
        <w:rPr>
          <w:rFonts w:eastAsia="Times New Roman"/>
        </w:rPr>
        <w:t xml:space="preserve">. Available at: </w:t>
      </w:r>
      <w:hyperlink r:id="rId24">
        <w:r w:rsidRPr="00F75D3B">
          <w:rPr>
            <w:rFonts w:eastAsia="Times New Roman"/>
            <w:color w:val="1155CC"/>
            <w:u w:val="single"/>
          </w:rPr>
          <w:t>https://my.clevelandclinic.org/health/diseases/14129-hyperthyroidism</w:t>
        </w:r>
      </w:hyperlink>
      <w:r w:rsidRPr="00F75D3B">
        <w:rPr>
          <w:rFonts w:eastAsia="Times New Roman"/>
        </w:rPr>
        <w:t xml:space="preserve"> (Accessed: 1 March 2026). </w:t>
      </w:r>
    </w:p>
    <w:p w14:paraId="6DEDEAE2" w14:textId="77777777" w:rsidR="00DA5979" w:rsidRPr="00F75D3B" w:rsidRDefault="00DA5979" w:rsidP="00DA5979">
      <w:pPr>
        <w:spacing w:line="360" w:lineRule="auto"/>
        <w:jc w:val="both"/>
        <w:rPr>
          <w:rFonts w:eastAsia="Times New Roman"/>
        </w:rPr>
      </w:pPr>
      <w:r w:rsidRPr="00F75D3B">
        <w:rPr>
          <w:rFonts w:eastAsia="Times New Roman"/>
        </w:rPr>
        <w:t xml:space="preserve">Daniels, G. H., and Ross, D. S. (2023). ‘Radioactive iodine: a living history’. </w:t>
      </w:r>
      <w:r w:rsidRPr="00F75D3B">
        <w:rPr>
          <w:rFonts w:eastAsia="Times New Roman"/>
          <w:i/>
          <w:iCs/>
        </w:rPr>
        <w:t>Thyroid,</w:t>
      </w:r>
      <w:r w:rsidRPr="00F75D3B">
        <w:rPr>
          <w:rFonts w:eastAsia="Times New Roman"/>
        </w:rPr>
        <w:t xml:space="preserve"> 33(6), 666-673. Available at: </w:t>
      </w:r>
      <w:hyperlink r:id="rId25">
        <w:r w:rsidRPr="00F75D3B">
          <w:rPr>
            <w:rFonts w:eastAsia="Times New Roman"/>
            <w:color w:val="1155CC"/>
            <w:u w:val="single"/>
          </w:rPr>
          <w:t>https://journals.sagepub.com/doi/abs/10.1089/thy.2022.0344</w:t>
        </w:r>
      </w:hyperlink>
      <w:r w:rsidRPr="00F75D3B">
        <w:rPr>
          <w:rFonts w:eastAsia="Times New Roman"/>
        </w:rPr>
        <w:t xml:space="preserve"> </w:t>
      </w:r>
    </w:p>
    <w:p w14:paraId="5B58CEEB" w14:textId="77777777" w:rsidR="00DA5979" w:rsidRPr="00F75D3B" w:rsidRDefault="00DA5979" w:rsidP="00DA5979">
      <w:pPr>
        <w:spacing w:line="360" w:lineRule="auto"/>
        <w:jc w:val="both"/>
        <w:rPr>
          <w:rFonts w:eastAsia="Times New Roman"/>
        </w:rPr>
      </w:pPr>
      <w:r w:rsidRPr="00F75D3B">
        <w:rPr>
          <w:rFonts w:eastAsia="Times New Roman"/>
        </w:rPr>
        <w:t xml:space="preserve">De Leo, S., and Pearce, E. N. (2018). ‘Autoimmune thyroid disease during pregnancy’. </w:t>
      </w:r>
      <w:r w:rsidRPr="00F75D3B">
        <w:rPr>
          <w:rFonts w:eastAsia="Times New Roman"/>
          <w:i/>
          <w:iCs/>
        </w:rPr>
        <w:t>The lancet Diabetes &amp; endocrinology,</w:t>
      </w:r>
      <w:r w:rsidRPr="00F75D3B">
        <w:rPr>
          <w:rFonts w:eastAsia="Times New Roman"/>
        </w:rPr>
        <w:t xml:space="preserve"> 6(7), 575-586. Available at: </w:t>
      </w:r>
      <w:hyperlink r:id="rId26">
        <w:r w:rsidRPr="00F75D3B">
          <w:rPr>
            <w:rFonts w:eastAsia="Times New Roman"/>
            <w:color w:val="1155CC"/>
            <w:u w:val="single"/>
          </w:rPr>
          <w:t>https://www.thelancet.com/journals/landia/article/PIIS2213-8587(17)30402-3/abstract</w:t>
        </w:r>
      </w:hyperlink>
      <w:r w:rsidRPr="00F75D3B">
        <w:rPr>
          <w:rFonts w:eastAsia="Times New Roman"/>
        </w:rPr>
        <w:t xml:space="preserve"> </w:t>
      </w:r>
    </w:p>
    <w:p w14:paraId="79070015" w14:textId="77777777" w:rsidR="00DA5979" w:rsidRPr="00F75D3B" w:rsidRDefault="00DA5979" w:rsidP="00DA5979">
      <w:pPr>
        <w:spacing w:line="360" w:lineRule="auto"/>
        <w:jc w:val="both"/>
        <w:rPr>
          <w:rFonts w:eastAsia="Times New Roman"/>
        </w:rPr>
      </w:pPr>
      <w:r w:rsidRPr="00F75D3B">
        <w:rPr>
          <w:rFonts w:eastAsia="Times New Roman"/>
        </w:rPr>
        <w:t xml:space="preserve">Entwistle, V. A., Cribb, A., and Owens, J. (2018). ‘Why health and social care support for people with long-term conditions should be oriented towards enabling them to live well’. </w:t>
      </w:r>
      <w:r w:rsidRPr="00F75D3B">
        <w:rPr>
          <w:rFonts w:eastAsia="Times New Roman"/>
          <w:i/>
          <w:iCs/>
        </w:rPr>
        <w:t>Health care analysis,</w:t>
      </w:r>
      <w:r w:rsidRPr="00F75D3B">
        <w:rPr>
          <w:rFonts w:eastAsia="Times New Roman"/>
        </w:rPr>
        <w:t xml:space="preserve"> 26(1), 48-65. Available at: </w:t>
      </w:r>
      <w:hyperlink r:id="rId27">
        <w:r w:rsidRPr="00F75D3B">
          <w:rPr>
            <w:rFonts w:eastAsia="Times New Roman"/>
            <w:color w:val="1155CC"/>
            <w:u w:val="single"/>
          </w:rPr>
          <w:t>https://link.springer.com/article/10.1007/s10728-016-0335-1</w:t>
        </w:r>
      </w:hyperlink>
      <w:r w:rsidRPr="00F75D3B">
        <w:rPr>
          <w:rFonts w:eastAsia="Times New Roman"/>
        </w:rPr>
        <w:t xml:space="preserve"> </w:t>
      </w:r>
    </w:p>
    <w:p w14:paraId="1C9B295B" w14:textId="77777777" w:rsidR="00DA5979" w:rsidRPr="00F75D3B" w:rsidRDefault="00DA5979" w:rsidP="00DA5979">
      <w:pPr>
        <w:spacing w:line="360" w:lineRule="auto"/>
        <w:jc w:val="both"/>
        <w:rPr>
          <w:rFonts w:eastAsia="Times New Roman"/>
        </w:rPr>
      </w:pPr>
      <w:r w:rsidRPr="00F75D3B">
        <w:rPr>
          <w:color w:val="222222"/>
          <w:highlight w:val="white"/>
        </w:rPr>
        <w:t xml:space="preserve">Feng, A.Y., Soffer, J.M., Mitchell, M.B., Williams, L.C., Abdelhamid Ahmed, A.H., Randolph, G.W. and Bhattacharyya, N., (2025). Estimating the Annual Healthcare Expenditure Costs and Utilization of Thyroid Disorders in the United States. </w:t>
      </w:r>
      <w:r w:rsidRPr="00F75D3B">
        <w:rPr>
          <w:i/>
          <w:iCs/>
          <w:color w:val="222222"/>
          <w:highlight w:val="white"/>
        </w:rPr>
        <w:t>Head &amp; Neck</w:t>
      </w:r>
      <w:r w:rsidRPr="00F75D3B">
        <w:rPr>
          <w:color w:val="222222"/>
          <w:highlight w:val="white"/>
        </w:rPr>
        <w:t xml:space="preserve">, </w:t>
      </w:r>
      <w:r w:rsidRPr="00F75D3B">
        <w:rPr>
          <w:i/>
          <w:iCs/>
          <w:color w:val="222222"/>
          <w:highlight w:val="white"/>
        </w:rPr>
        <w:t>47</w:t>
      </w:r>
      <w:r w:rsidRPr="00F75D3B">
        <w:rPr>
          <w:color w:val="222222"/>
          <w:highlight w:val="white"/>
        </w:rPr>
        <w:t>(12), pp.3294-3300.</w:t>
      </w:r>
    </w:p>
    <w:p w14:paraId="078E47FA" w14:textId="77777777" w:rsidR="00DA5979" w:rsidRPr="00F75D3B" w:rsidRDefault="00DA5979" w:rsidP="00DA5979">
      <w:pPr>
        <w:spacing w:line="360" w:lineRule="auto"/>
        <w:jc w:val="both"/>
        <w:rPr>
          <w:color w:val="222222"/>
          <w:highlight w:val="white"/>
        </w:rPr>
      </w:pPr>
      <w:r w:rsidRPr="00F75D3B">
        <w:rPr>
          <w:color w:val="222222"/>
          <w:highlight w:val="white"/>
        </w:rPr>
        <w:t xml:space="preserve">Flegl, M., Depoo, L. and Alcázar, M., (2022). The impact of employees’ training on their performance improvements. </w:t>
      </w:r>
      <w:r w:rsidRPr="00F75D3B">
        <w:rPr>
          <w:i/>
          <w:iCs/>
          <w:color w:val="222222"/>
          <w:highlight w:val="white"/>
        </w:rPr>
        <w:t>Quality Innovation Prosperity</w:t>
      </w:r>
      <w:r w:rsidRPr="00F75D3B">
        <w:rPr>
          <w:color w:val="222222"/>
          <w:highlight w:val="white"/>
        </w:rPr>
        <w:t xml:space="preserve">, </w:t>
      </w:r>
      <w:r w:rsidRPr="00F75D3B">
        <w:rPr>
          <w:i/>
          <w:iCs/>
          <w:color w:val="222222"/>
          <w:highlight w:val="white"/>
        </w:rPr>
        <w:t>26</w:t>
      </w:r>
      <w:r w:rsidRPr="00F75D3B">
        <w:rPr>
          <w:color w:val="222222"/>
          <w:highlight w:val="white"/>
        </w:rPr>
        <w:t xml:space="preserve">(1), pp.70-89. Available at: </w:t>
      </w:r>
      <w:hyperlink r:id="rId28">
        <w:r w:rsidRPr="00F75D3B">
          <w:rPr>
            <w:color w:val="1155CC"/>
            <w:highlight w:val="white"/>
            <w:u w:val="single"/>
          </w:rPr>
          <w:t>https://qip-journal.eu/index.php/QIP/article/download/1665/1336</w:t>
        </w:r>
      </w:hyperlink>
    </w:p>
    <w:p w14:paraId="786BF2F8" w14:textId="77777777" w:rsidR="00DA5979" w:rsidRPr="00F75D3B" w:rsidRDefault="00DA5979" w:rsidP="00DA5979">
      <w:pPr>
        <w:spacing w:line="360" w:lineRule="auto"/>
        <w:jc w:val="both"/>
        <w:rPr>
          <w:rFonts w:eastAsia="Times New Roman"/>
        </w:rPr>
      </w:pPr>
      <w:r w:rsidRPr="00F75D3B">
        <w:rPr>
          <w:rFonts w:eastAsia="Times New Roman"/>
        </w:rPr>
        <w:t xml:space="preserve">FMI, (2025). </w:t>
      </w:r>
      <w:r w:rsidRPr="00F75D3B">
        <w:rPr>
          <w:rFonts w:eastAsia="Times New Roman"/>
          <w:i/>
          <w:iCs/>
        </w:rPr>
        <w:t>Thyroid Function Test Market</w:t>
      </w:r>
      <w:r w:rsidRPr="00F75D3B">
        <w:rPr>
          <w:rFonts w:eastAsia="Times New Roman"/>
        </w:rPr>
        <w:t xml:space="preserve">. Available at: </w:t>
      </w:r>
      <w:hyperlink r:id="rId29">
        <w:r w:rsidRPr="00F75D3B">
          <w:rPr>
            <w:rFonts w:eastAsia="Times New Roman"/>
            <w:color w:val="1155CC"/>
            <w:u w:val="single"/>
          </w:rPr>
          <w:t>https://www.futuremarketinsights.com/reports/thyroid-function-tests-market</w:t>
        </w:r>
      </w:hyperlink>
      <w:r w:rsidRPr="00F75D3B">
        <w:rPr>
          <w:rFonts w:eastAsia="Times New Roman"/>
        </w:rPr>
        <w:t xml:space="preserve"> (Accessed: 1 March 2026).</w:t>
      </w:r>
    </w:p>
    <w:p w14:paraId="60551A4A" w14:textId="77777777" w:rsidR="00DA5979" w:rsidRPr="00F75D3B" w:rsidRDefault="00DA5979" w:rsidP="00DA5979">
      <w:pPr>
        <w:spacing w:line="360" w:lineRule="auto"/>
        <w:jc w:val="both"/>
        <w:rPr>
          <w:rFonts w:eastAsia="Times New Roman"/>
        </w:rPr>
      </w:pPr>
      <w:r w:rsidRPr="00F75D3B">
        <w:rPr>
          <w:rFonts w:eastAsia="Times New Roman"/>
        </w:rPr>
        <w:t xml:space="preserve">Gifford, B. (2025).  </w:t>
      </w:r>
      <w:r w:rsidRPr="00F75D3B">
        <w:rPr>
          <w:rFonts w:eastAsia="Times New Roman"/>
          <w:i/>
          <w:iCs/>
        </w:rPr>
        <w:t>Hypothyroidism (underactive thyroid)</w:t>
      </w:r>
      <w:r w:rsidRPr="00F75D3B">
        <w:rPr>
          <w:rFonts w:eastAsia="Times New Roman"/>
        </w:rPr>
        <w:t xml:space="preserve">. Available at: </w:t>
      </w:r>
      <w:hyperlink r:id="rId30">
        <w:r w:rsidRPr="00F75D3B">
          <w:rPr>
            <w:rFonts w:eastAsia="Times New Roman"/>
            <w:color w:val="1155CC"/>
            <w:u w:val="single"/>
          </w:rPr>
          <w:t>https://www.nutritionist-resource.org.uk/topics/hypothyroidism.html</w:t>
        </w:r>
      </w:hyperlink>
      <w:r w:rsidRPr="00F75D3B">
        <w:rPr>
          <w:rFonts w:eastAsia="Times New Roman"/>
        </w:rPr>
        <w:t xml:space="preserve"> (Accessed: 1 March 2026).</w:t>
      </w:r>
    </w:p>
    <w:p w14:paraId="3BDE6F03" w14:textId="77777777" w:rsidR="00DA5979" w:rsidRPr="00F75D3B" w:rsidRDefault="00DA5979" w:rsidP="00DA5979">
      <w:pPr>
        <w:spacing w:line="360" w:lineRule="auto"/>
        <w:jc w:val="both"/>
        <w:rPr>
          <w:rFonts w:eastAsia="Times New Roman"/>
        </w:rPr>
      </w:pPr>
      <w:r w:rsidRPr="00F75D3B">
        <w:rPr>
          <w:rFonts w:eastAsia="Times New Roman"/>
        </w:rPr>
        <w:t xml:space="preserve">Hasanvand, M. B. (2024). ‘Job Stress and Its Management’. </w:t>
      </w:r>
      <w:r w:rsidRPr="00F75D3B">
        <w:rPr>
          <w:rFonts w:eastAsia="Times New Roman"/>
          <w:i/>
          <w:iCs/>
        </w:rPr>
        <w:t>Protection and Prevention Approaches in Occupational Health and Safety</w:t>
      </w:r>
      <w:r w:rsidRPr="00F75D3B">
        <w:rPr>
          <w:rFonts w:eastAsia="Times New Roman"/>
        </w:rPr>
        <w:t xml:space="preserve">, 35. Available at: </w:t>
      </w:r>
      <w:hyperlink r:id="rId31">
        <w:r w:rsidRPr="00F75D3B">
          <w:rPr>
            <w:rFonts w:eastAsia="Times New Roman"/>
            <w:color w:val="1155CC"/>
            <w:u w:val="single"/>
          </w:rPr>
          <w:t>https://books.google.com/books</w:t>
        </w:r>
      </w:hyperlink>
      <w:r w:rsidRPr="00F75D3B">
        <w:rPr>
          <w:rFonts w:eastAsia="Times New Roman"/>
        </w:rPr>
        <w:t xml:space="preserve"> </w:t>
      </w:r>
    </w:p>
    <w:p w14:paraId="5F558FAB" w14:textId="77777777" w:rsidR="00DA5979" w:rsidRPr="00F75D3B" w:rsidRDefault="00DA5979" w:rsidP="00DA5979">
      <w:pPr>
        <w:spacing w:line="360" w:lineRule="auto"/>
        <w:jc w:val="both"/>
        <w:rPr>
          <w:rFonts w:eastAsia="Times New Roman"/>
        </w:rPr>
      </w:pPr>
      <w:r w:rsidRPr="00F75D3B">
        <w:rPr>
          <w:rFonts w:eastAsia="Times New Roman"/>
        </w:rPr>
        <w:t>Healthline, (2024). ‘</w:t>
      </w:r>
      <w:r w:rsidRPr="00F75D3B">
        <w:rPr>
          <w:rFonts w:eastAsia="Times New Roman"/>
          <w:i/>
          <w:iCs/>
        </w:rPr>
        <w:t>Hyperthyroidism and Mental Health Impact</w:t>
      </w:r>
      <w:r w:rsidRPr="00F75D3B">
        <w:rPr>
          <w:rFonts w:eastAsia="Times New Roman"/>
        </w:rPr>
        <w:t xml:space="preserve">.’ Available at: </w:t>
      </w:r>
      <w:hyperlink r:id="rId32">
        <w:r w:rsidRPr="00F75D3B">
          <w:rPr>
            <w:rFonts w:eastAsia="Times New Roman"/>
            <w:color w:val="1155CC"/>
            <w:u w:val="single"/>
          </w:rPr>
          <w:t>https://www.healthline.com/health/hypothyro</w:t>
        </w:r>
        <w:r w:rsidRPr="00F75D3B">
          <w:rPr>
            <w:rFonts w:eastAsia="Times New Roman"/>
            <w:color w:val="1155CC"/>
            <w:u w:val="single"/>
          </w:rPr>
          <w:t>idism/hyperthyroidism-psychiatric-symptoms</w:t>
        </w:r>
      </w:hyperlink>
      <w:r w:rsidRPr="00F75D3B">
        <w:rPr>
          <w:rFonts w:eastAsia="Times New Roman"/>
        </w:rPr>
        <w:t xml:space="preserve">  (Accessed: 1 March 2026). </w:t>
      </w:r>
    </w:p>
    <w:p w14:paraId="70757B32" w14:textId="77777777" w:rsidR="00DA5979" w:rsidRPr="00F75D3B" w:rsidRDefault="00DA5979" w:rsidP="00DA5979">
      <w:pPr>
        <w:spacing w:line="360" w:lineRule="auto"/>
        <w:jc w:val="both"/>
        <w:rPr>
          <w:rFonts w:eastAsia="Times New Roman"/>
          <w:color w:val="222222"/>
          <w:highlight w:val="white"/>
        </w:rPr>
      </w:pPr>
      <w:r w:rsidRPr="00F75D3B">
        <w:rPr>
          <w:rFonts w:eastAsia="Times New Roman"/>
          <w:color w:val="222222"/>
          <w:highlight w:val="white"/>
        </w:rPr>
        <w:t xml:space="preserve">Hsieh, P.H., Geue, C., Wu, O., McIntosh, E. and Siebert, S., (2022). How do multiple long-term conditions impact on the cost-of-illness in early rheumatoid arthritis?. </w:t>
      </w:r>
      <w:r w:rsidRPr="00F75D3B">
        <w:rPr>
          <w:rFonts w:eastAsia="Times New Roman"/>
          <w:i/>
          <w:iCs/>
          <w:color w:val="222222"/>
          <w:highlight w:val="white"/>
        </w:rPr>
        <w:t>RMD open</w:t>
      </w:r>
      <w:r w:rsidRPr="00F75D3B">
        <w:rPr>
          <w:rFonts w:eastAsia="Times New Roman"/>
          <w:color w:val="222222"/>
          <w:highlight w:val="white"/>
        </w:rPr>
        <w:t xml:space="preserve">, </w:t>
      </w:r>
      <w:r w:rsidRPr="00F75D3B">
        <w:rPr>
          <w:rFonts w:eastAsia="Times New Roman"/>
          <w:i/>
          <w:iCs/>
          <w:color w:val="222222"/>
          <w:highlight w:val="white"/>
        </w:rPr>
        <w:t>8</w:t>
      </w:r>
      <w:r w:rsidRPr="00F75D3B">
        <w:rPr>
          <w:rFonts w:eastAsia="Times New Roman"/>
          <w:color w:val="222222"/>
          <w:highlight w:val="white"/>
        </w:rPr>
        <w:t xml:space="preserve">(2). Available at: </w:t>
      </w:r>
      <w:hyperlink r:id="rId33">
        <w:r w:rsidRPr="00F75D3B">
          <w:rPr>
            <w:rFonts w:eastAsia="Times New Roman"/>
            <w:color w:val="1155CC"/>
            <w:highlight w:val="white"/>
            <w:u w:val="single"/>
          </w:rPr>
          <w:t>https://rmdopen.bmj.com/content/rmdopen/8/2/e002454.full.pdf</w:t>
        </w:r>
      </w:hyperlink>
    </w:p>
    <w:p w14:paraId="66041277" w14:textId="77777777" w:rsidR="00DA5979" w:rsidRPr="00F75D3B" w:rsidRDefault="00DA5979" w:rsidP="00DA5979">
      <w:pPr>
        <w:spacing w:line="360" w:lineRule="auto"/>
        <w:jc w:val="both"/>
        <w:rPr>
          <w:rFonts w:eastAsia="Times New Roman"/>
        </w:rPr>
      </w:pPr>
      <w:r w:rsidRPr="00F75D3B">
        <w:rPr>
          <w:rFonts w:eastAsia="Times New Roman"/>
        </w:rPr>
        <w:t>Inspira Health, 2024)</w:t>
      </w:r>
    </w:p>
    <w:p w14:paraId="45454F40" w14:textId="77777777" w:rsidR="00DA5979" w:rsidRPr="00F75D3B" w:rsidRDefault="00DA5979" w:rsidP="00DA5979">
      <w:pPr>
        <w:spacing w:line="360" w:lineRule="auto"/>
        <w:jc w:val="both"/>
        <w:rPr>
          <w:rFonts w:eastAsia="Times New Roman"/>
          <w:color w:val="222222"/>
        </w:rPr>
      </w:pPr>
      <w:r w:rsidRPr="00F75D3B">
        <w:rPr>
          <w:rFonts w:eastAsia="Times New Roman"/>
          <w:color w:val="222222"/>
        </w:rPr>
        <w:t xml:space="preserve">Kaplan, E., Angelos, P., Applewhite, M., Mercier, F., and Grogan, R. H. (2015). Surgery of the thyroid. Available at: </w:t>
      </w:r>
      <w:hyperlink r:id="rId34">
        <w:r w:rsidRPr="00F75D3B">
          <w:rPr>
            <w:rFonts w:eastAsia="Times New Roman"/>
            <w:color w:val="1155CC"/>
            <w:u w:val="single"/>
          </w:rPr>
          <w:t>https://europepmc.org/books/nbk285564</w:t>
        </w:r>
      </w:hyperlink>
      <w:r w:rsidRPr="00F75D3B">
        <w:rPr>
          <w:rFonts w:eastAsia="Times New Roman"/>
          <w:color w:val="222222"/>
        </w:rPr>
        <w:t xml:space="preserve"> </w:t>
      </w:r>
    </w:p>
    <w:p w14:paraId="0EFE12EF" w14:textId="77777777" w:rsidR="00DA5979" w:rsidRPr="00F75D3B" w:rsidRDefault="00DA5979" w:rsidP="00DA5979">
      <w:pPr>
        <w:spacing w:line="360" w:lineRule="auto"/>
        <w:jc w:val="both"/>
        <w:rPr>
          <w:rFonts w:eastAsia="Times New Roman"/>
          <w:color w:val="222222"/>
        </w:rPr>
      </w:pPr>
      <w:r w:rsidRPr="00F75D3B">
        <w:rPr>
          <w:rFonts w:eastAsia="Times New Roman"/>
          <w:color w:val="222222"/>
        </w:rPr>
        <w:t xml:space="preserve">Lee, S. Y., and Pearce, E. N. (2023). Hyperthyroidism: a review. Jama, 330(15), 1472-1483. Available at: </w:t>
      </w:r>
      <w:hyperlink r:id="rId35" w:anchor=":~:text=Conclusions%20and%20Relevance:,predominant%20component%20of%20the%20tumor">
        <w:r w:rsidRPr="00F75D3B">
          <w:rPr>
            <w:rFonts w:eastAsia="Times New Roman"/>
            <w:color w:val="1155CC"/>
            <w:u w:val="single"/>
          </w:rPr>
          <w:t>https://pmc.ncbi.nlm.nih.gov/articles/PMC10873132/#:~:text=Conclusions%20and%20Relevance:,predominant%20component%20of%20the%20tumor</w:t>
        </w:r>
      </w:hyperlink>
      <w:r w:rsidRPr="00F75D3B">
        <w:rPr>
          <w:rFonts w:eastAsia="Times New Roman"/>
          <w:color w:val="222222"/>
        </w:rPr>
        <w:t xml:space="preserve">. </w:t>
      </w:r>
    </w:p>
    <w:p w14:paraId="442915A5" w14:textId="77777777" w:rsidR="00DA5979" w:rsidRPr="00F75D3B" w:rsidRDefault="00DA5979" w:rsidP="00DA5979">
      <w:pPr>
        <w:spacing w:line="360" w:lineRule="auto"/>
        <w:jc w:val="both"/>
        <w:rPr>
          <w:rFonts w:eastAsia="Times New Roman"/>
        </w:rPr>
      </w:pPr>
      <w:r w:rsidRPr="00F75D3B">
        <w:rPr>
          <w:rFonts w:eastAsia="Times New Roman"/>
        </w:rPr>
        <w:t xml:space="preserve">Lee, S. Y., Modzelewski, K. L., Law, A. C., Walkey, A. J., Pearce, E. N., and Bosch, N. A. (2023). ‘Comparison of propylthiouracil vs methimazole for thyroid storm in critically ill patients’. </w:t>
      </w:r>
      <w:r w:rsidRPr="00F75D3B">
        <w:rPr>
          <w:rFonts w:eastAsia="Times New Roman"/>
          <w:i/>
          <w:iCs/>
        </w:rPr>
        <w:t>JAMA Network Open,</w:t>
      </w:r>
      <w:r w:rsidRPr="00F75D3B">
        <w:rPr>
          <w:rFonts w:eastAsia="Times New Roman"/>
        </w:rPr>
        <w:t xml:space="preserve"> 6(4), e238655. Available at: </w:t>
      </w:r>
      <w:hyperlink r:id="rId36">
        <w:r w:rsidRPr="00F75D3B">
          <w:rPr>
            <w:rFonts w:eastAsia="Times New Roman"/>
            <w:color w:val="1155CC"/>
            <w:u w:val="single"/>
          </w:rPr>
          <w:t>https://jamanetwork.com/journals/jamanetworkopen/article-abstract/2803923</w:t>
        </w:r>
      </w:hyperlink>
      <w:r w:rsidRPr="00F75D3B">
        <w:rPr>
          <w:rFonts w:eastAsia="Times New Roman"/>
        </w:rPr>
        <w:t xml:space="preserve"> </w:t>
      </w:r>
    </w:p>
    <w:p w14:paraId="773024F8" w14:textId="77777777" w:rsidR="00DA5979" w:rsidRPr="00F75D3B" w:rsidRDefault="00DA5979" w:rsidP="00DA5979">
      <w:pPr>
        <w:spacing w:line="360" w:lineRule="auto"/>
        <w:jc w:val="both"/>
        <w:rPr>
          <w:rFonts w:eastAsia="Times New Roman"/>
          <w:color w:val="222222"/>
          <w:highlight w:val="white"/>
        </w:rPr>
      </w:pPr>
      <w:r w:rsidRPr="00F75D3B">
        <w:rPr>
          <w:rFonts w:eastAsia="Times New Roman"/>
          <w:color w:val="222222"/>
          <w:highlight w:val="white"/>
        </w:rPr>
        <w:t xml:space="preserve">Lee, S.Y. and Pearce, E.N., (2023). ‘Hyperthyroidism: a review’. </w:t>
      </w:r>
      <w:r w:rsidRPr="00F75D3B">
        <w:rPr>
          <w:rFonts w:eastAsia="Times New Roman"/>
          <w:i/>
          <w:iCs/>
          <w:color w:val="222222"/>
          <w:highlight w:val="white"/>
        </w:rPr>
        <w:t>Jama</w:t>
      </w:r>
      <w:r w:rsidRPr="00F75D3B">
        <w:rPr>
          <w:rFonts w:eastAsia="Times New Roman"/>
          <w:color w:val="222222"/>
          <w:highlight w:val="white"/>
        </w:rPr>
        <w:t xml:space="preserve">, </w:t>
      </w:r>
      <w:r w:rsidRPr="00F75D3B">
        <w:rPr>
          <w:rFonts w:eastAsia="Times New Roman"/>
          <w:i/>
          <w:iCs/>
          <w:color w:val="222222"/>
          <w:highlight w:val="white"/>
        </w:rPr>
        <w:t>330</w:t>
      </w:r>
      <w:r w:rsidRPr="00F75D3B">
        <w:rPr>
          <w:rFonts w:eastAsia="Times New Roman"/>
          <w:color w:val="222222"/>
          <w:highlight w:val="white"/>
        </w:rPr>
        <w:t xml:space="preserve">(15), pp.1472-1483. Available at: </w:t>
      </w:r>
      <w:hyperlink r:id="rId37">
        <w:r w:rsidRPr="00F75D3B">
          <w:rPr>
            <w:rFonts w:eastAsia="Times New Roman"/>
            <w:color w:val="1155CC"/>
            <w:highlight w:val="white"/>
            <w:u w:val="single"/>
          </w:rPr>
          <w:t>https://pmc.ncbi.nlm.nih.gov/articles/PMC10873132/pdf/nihms-1958909.pdf</w:t>
        </w:r>
      </w:hyperlink>
    </w:p>
    <w:p w14:paraId="0D07299F" w14:textId="77777777" w:rsidR="00DA5979" w:rsidRPr="00F75D3B" w:rsidRDefault="00DA5979" w:rsidP="00DA5979">
      <w:pPr>
        <w:spacing w:line="360" w:lineRule="auto"/>
        <w:jc w:val="both"/>
        <w:rPr>
          <w:rFonts w:eastAsia="Times New Roman"/>
        </w:rPr>
      </w:pPr>
      <w:r w:rsidRPr="00F75D3B">
        <w:rPr>
          <w:rFonts w:eastAsia="Times New Roman"/>
        </w:rPr>
        <w:lastRenderedPageBreak/>
        <w:t>Mayo Clinic, (2026). ‘</w:t>
      </w:r>
      <w:r w:rsidRPr="00F75D3B">
        <w:rPr>
          <w:rFonts w:eastAsia="Times New Roman"/>
          <w:i/>
          <w:iCs/>
        </w:rPr>
        <w:t>Hyperthyroidism (overactive thyroid)’</w:t>
      </w:r>
      <w:r w:rsidRPr="00F75D3B">
        <w:rPr>
          <w:rFonts w:eastAsia="Times New Roman"/>
        </w:rPr>
        <w:t xml:space="preserve">. Available at: </w:t>
      </w:r>
      <w:hyperlink r:id="rId38" w:anchor=":~:text=Thyroid%20eye%20disease,and%20mycophenolate%20mofetil%20(Cellcept)">
        <w:r w:rsidRPr="00F75D3B">
          <w:rPr>
            <w:rFonts w:eastAsia="Times New Roman"/>
            <w:color w:val="1155CC"/>
            <w:u w:val="single"/>
          </w:rPr>
          <w:t>https://www.mayoclinic.org/diseases-conditions/hyperthyroidism/diagnosis-treatment/drc-20373665#:~:text=Thyroid%20eye%20disease,and%20mycophenolate%20mofetil%20(Cellcept)</w:t>
        </w:r>
      </w:hyperlink>
      <w:r w:rsidRPr="00F75D3B">
        <w:rPr>
          <w:rFonts w:eastAsia="Times New Roman"/>
        </w:rPr>
        <w:t xml:space="preserve">. (Accessed: 1 March 2026). </w:t>
      </w:r>
    </w:p>
    <w:p w14:paraId="66D45F0C" w14:textId="77777777" w:rsidR="00DA5979" w:rsidRPr="00F75D3B" w:rsidRDefault="00DA5979" w:rsidP="00DA5979">
      <w:pPr>
        <w:spacing w:line="360" w:lineRule="auto"/>
        <w:jc w:val="both"/>
        <w:rPr>
          <w:rFonts w:eastAsia="Times New Roman"/>
        </w:rPr>
      </w:pPr>
      <w:r w:rsidRPr="00F75D3B">
        <w:rPr>
          <w:rFonts w:eastAsia="Times New Roman"/>
        </w:rPr>
        <w:t xml:space="preserve">Mekki, O. J., Yosif, M. K., Alrikabi, S. K. J., Alrikabi, M. S. K., and Saadoon, A. A. (2022). ‘Hyperthyroidism: Demography and Clinical Criteria in Al–Nasiriyah City (2022)’. Available at: </w:t>
      </w:r>
      <w:hyperlink r:id="rId39">
        <w:r w:rsidRPr="00F75D3B">
          <w:rPr>
            <w:rFonts w:eastAsia="Times New Roman"/>
            <w:color w:val="1155CC"/>
            <w:u w:val="single"/>
          </w:rPr>
          <w:t>https://www.researchgate.net/profile/Olfet-Jabbar-Alhassani/publication/372780278</w:t>
        </w:r>
      </w:hyperlink>
      <w:r w:rsidRPr="00F75D3B">
        <w:rPr>
          <w:rFonts w:eastAsia="Times New Roman"/>
        </w:rPr>
        <w:t xml:space="preserve"> </w:t>
      </w:r>
    </w:p>
    <w:p w14:paraId="7C4F4897" w14:textId="77777777" w:rsidR="00DA5979" w:rsidRPr="00F75D3B" w:rsidRDefault="00DA5979" w:rsidP="00DA5979">
      <w:pPr>
        <w:spacing w:line="360" w:lineRule="auto"/>
        <w:jc w:val="both"/>
        <w:rPr>
          <w:rFonts w:eastAsia="Times New Roman"/>
        </w:rPr>
      </w:pPr>
      <w:r w:rsidRPr="00F75D3B">
        <w:rPr>
          <w:rFonts w:eastAsia="Times New Roman"/>
        </w:rPr>
        <w:t xml:space="preserve">Moreno-Reyes, R., Fuentes Peña, C., Nuñez, J. F., Sánchez, M. B., Carvajal, J. J., Roble, K., ... and Jara, E. L. (2025). ‘Critical role of iodine and thyroid hormones during pregnancy’. </w:t>
      </w:r>
      <w:r w:rsidRPr="00F75D3B">
        <w:rPr>
          <w:rFonts w:eastAsia="Times New Roman"/>
          <w:i/>
          <w:iCs/>
        </w:rPr>
        <w:t>International Journal of Molecular Sciences</w:t>
      </w:r>
      <w:r w:rsidRPr="00F75D3B">
        <w:rPr>
          <w:rFonts w:eastAsia="Times New Roman"/>
        </w:rPr>
        <w:t xml:space="preserve">, 26(21), 10247. Available at: </w:t>
      </w:r>
      <w:hyperlink r:id="rId40">
        <w:r w:rsidRPr="00F75D3B">
          <w:rPr>
            <w:rFonts w:eastAsia="Times New Roman"/>
            <w:color w:val="1155CC"/>
            <w:u w:val="single"/>
          </w:rPr>
          <w:t>https://www.mdpi.com/1422-0067/26/21/10247</w:t>
        </w:r>
      </w:hyperlink>
      <w:r w:rsidRPr="00F75D3B">
        <w:rPr>
          <w:rFonts w:eastAsia="Times New Roman"/>
        </w:rPr>
        <w:t xml:space="preserve">  </w:t>
      </w:r>
    </w:p>
    <w:p w14:paraId="08A0C504" w14:textId="77777777" w:rsidR="00DA5979" w:rsidRPr="00F75D3B" w:rsidRDefault="00DA5979" w:rsidP="00DA5979">
      <w:pPr>
        <w:spacing w:line="360" w:lineRule="auto"/>
        <w:jc w:val="both"/>
        <w:rPr>
          <w:rFonts w:eastAsia="Times New Roman"/>
        </w:rPr>
      </w:pPr>
      <w:r w:rsidRPr="00F75D3B">
        <w:rPr>
          <w:rFonts w:eastAsia="Times New Roman"/>
        </w:rPr>
        <w:t xml:space="preserve">Mukherjee, U., Sehar, U., Brownell, M., and Reddy, P. H. (2024). ‘Sleep deprivation in dementia comorbidities: Focus on cardiovascular disease, diabetes, anxiety/depression and thyroid disorders’. </w:t>
      </w:r>
      <w:r w:rsidRPr="00F75D3B">
        <w:rPr>
          <w:rFonts w:eastAsia="Times New Roman"/>
          <w:i/>
          <w:iCs/>
        </w:rPr>
        <w:t>Aging</w:t>
      </w:r>
      <w:r w:rsidRPr="00F75D3B">
        <w:rPr>
          <w:rFonts w:eastAsia="Times New Roman"/>
        </w:rPr>
        <w:t xml:space="preserve"> (Albany NY), 16(21), 13409. Available at: </w:t>
      </w:r>
      <w:hyperlink r:id="rId41">
        <w:r w:rsidRPr="00F75D3B">
          <w:rPr>
            <w:rFonts w:eastAsia="Times New Roman"/>
            <w:color w:val="1155CC"/>
            <w:u w:val="single"/>
          </w:rPr>
          <w:t>https://pmc.ncbi.nlm.nih.gov/articles/PMC11719105/</w:t>
        </w:r>
      </w:hyperlink>
      <w:r w:rsidRPr="00F75D3B">
        <w:rPr>
          <w:rFonts w:eastAsia="Times New Roman"/>
        </w:rPr>
        <w:t xml:space="preserve"> </w:t>
      </w:r>
    </w:p>
    <w:p w14:paraId="1AB2DD2F" w14:textId="77777777" w:rsidR="00DA5979" w:rsidRPr="00F75D3B" w:rsidRDefault="00DA5979" w:rsidP="00DA5979">
      <w:pPr>
        <w:spacing w:line="360" w:lineRule="auto"/>
        <w:jc w:val="both"/>
        <w:rPr>
          <w:rFonts w:eastAsia="Times New Roman"/>
        </w:rPr>
      </w:pPr>
      <w:r w:rsidRPr="00F75D3B">
        <w:rPr>
          <w:rFonts w:eastAsia="Times New Roman"/>
        </w:rPr>
        <w:t xml:space="preserve">Nadeali, Z., Mohammadi-Zaniani, Z., Biglari, S., Molavi, N., Zardoui, K., Mirfendereski, S., </w:t>
      </w:r>
      <w:r w:rsidRPr="00F75D3B">
        <w:rPr>
          <w:rFonts w:eastAsia="Times New Roman"/>
        </w:rPr>
        <w:t xml:space="preserve">... and Polychronakos, C. (2025). ‘Investigating TSHR gene variants in consanguineous families: novel insights into variable expression in familial congenital hypothyroidism’. </w:t>
      </w:r>
      <w:r w:rsidRPr="00F75D3B">
        <w:rPr>
          <w:rFonts w:eastAsia="Times New Roman"/>
          <w:i/>
          <w:iCs/>
        </w:rPr>
        <w:t>Frontiers in Endocrinology,</w:t>
      </w:r>
      <w:r w:rsidRPr="00F75D3B">
        <w:rPr>
          <w:rFonts w:eastAsia="Times New Roman"/>
        </w:rPr>
        <w:t xml:space="preserve"> 16, 1559281. Available at: </w:t>
      </w:r>
      <w:hyperlink r:id="rId42">
        <w:r w:rsidRPr="00F75D3B">
          <w:rPr>
            <w:rFonts w:eastAsia="Times New Roman"/>
            <w:color w:val="1155CC"/>
            <w:u w:val="single"/>
          </w:rPr>
          <w:t>https://www.frontiersin.org/journals/endocrinology/articles/10.3389/fendo.2025.1559281/full</w:t>
        </w:r>
      </w:hyperlink>
      <w:r w:rsidRPr="00F75D3B">
        <w:rPr>
          <w:rFonts w:eastAsia="Times New Roman"/>
        </w:rPr>
        <w:t xml:space="preserve"> </w:t>
      </w:r>
    </w:p>
    <w:p w14:paraId="5ADC066D" w14:textId="77777777" w:rsidR="00DA5979" w:rsidRPr="00F75D3B" w:rsidRDefault="00DA5979" w:rsidP="00DA5979">
      <w:pPr>
        <w:spacing w:line="360" w:lineRule="auto"/>
        <w:jc w:val="both"/>
        <w:rPr>
          <w:rFonts w:eastAsia="Times New Roman"/>
        </w:rPr>
      </w:pPr>
      <w:r w:rsidRPr="00F75D3B">
        <w:rPr>
          <w:rFonts w:eastAsia="Times New Roman"/>
        </w:rPr>
        <w:t xml:space="preserve">NHS England, (2026). </w:t>
      </w:r>
      <w:r w:rsidRPr="00F75D3B">
        <w:rPr>
          <w:rFonts w:eastAsia="Times New Roman"/>
          <w:i/>
          <w:iCs/>
        </w:rPr>
        <w:t>Specialised endocrinology</w:t>
      </w:r>
      <w:r w:rsidRPr="00F75D3B">
        <w:rPr>
          <w:rFonts w:eastAsia="Times New Roman"/>
        </w:rPr>
        <w:t xml:space="preserve">. Available at: </w:t>
      </w:r>
      <w:hyperlink r:id="rId43">
        <w:r w:rsidRPr="00F75D3B">
          <w:rPr>
            <w:rFonts w:eastAsia="Times New Roman"/>
            <w:color w:val="1155CC"/>
            <w:u w:val="single"/>
          </w:rPr>
          <w:t>https://www.england.nhs.uk/commissioning/spec-services/npc-crg/group-a/specialised-endocrinology/</w:t>
        </w:r>
      </w:hyperlink>
      <w:r w:rsidRPr="00F75D3B">
        <w:rPr>
          <w:rFonts w:eastAsia="Times New Roman"/>
        </w:rPr>
        <w:t xml:space="preserve"> (Accessed: 1 March 2026). </w:t>
      </w:r>
    </w:p>
    <w:p w14:paraId="45EF5FD6" w14:textId="77777777" w:rsidR="00DA5979" w:rsidRPr="00F75D3B" w:rsidRDefault="00DA5979" w:rsidP="00DA5979">
      <w:pPr>
        <w:spacing w:line="360" w:lineRule="auto"/>
        <w:jc w:val="both"/>
        <w:rPr>
          <w:rFonts w:eastAsia="Times New Roman"/>
        </w:rPr>
      </w:pPr>
      <w:r w:rsidRPr="00F75D3B">
        <w:rPr>
          <w:rFonts w:eastAsia="Times New Roman"/>
        </w:rPr>
        <w:t xml:space="preserve">NHS Inform, (2025). </w:t>
      </w:r>
      <w:r w:rsidRPr="00F75D3B">
        <w:rPr>
          <w:rFonts w:eastAsia="Times New Roman"/>
          <w:i/>
          <w:iCs/>
        </w:rPr>
        <w:t>Overactive thyroid.</w:t>
      </w:r>
      <w:r w:rsidRPr="00F75D3B">
        <w:rPr>
          <w:rFonts w:eastAsia="Times New Roman"/>
        </w:rPr>
        <w:t xml:space="preserve"> Available at: </w:t>
      </w:r>
      <w:hyperlink r:id="rId44" w:anchor=":~:text=Excess%20levels%20of%20thyroid%20hormones,unexplained%20or%20unplanned%20weight%20loss">
        <w:r w:rsidRPr="00F75D3B">
          <w:rPr>
            <w:rFonts w:eastAsia="Times New Roman"/>
            <w:color w:val="1155CC"/>
            <w:u w:val="single"/>
          </w:rPr>
          <w:t>https://www.nhsinform.scot/illnesses-and-conditions/glands/overactive-thyroid/#:~:text=Excess%20levels%20of%20thyroid%20hormones,unexplained%20or%20unplanned%20weight%20loss</w:t>
        </w:r>
      </w:hyperlink>
      <w:r w:rsidRPr="00F75D3B">
        <w:rPr>
          <w:rFonts w:eastAsia="Times New Roman"/>
        </w:rPr>
        <w:t xml:space="preserve"> (Accessed: 1 March 2026). </w:t>
      </w:r>
    </w:p>
    <w:p w14:paraId="0B3C5F39" w14:textId="77777777" w:rsidR="00DA5979" w:rsidRPr="00F75D3B" w:rsidRDefault="00DA5979" w:rsidP="00DA5979">
      <w:pPr>
        <w:spacing w:line="360" w:lineRule="auto"/>
        <w:jc w:val="both"/>
        <w:rPr>
          <w:rFonts w:eastAsia="Times New Roman"/>
          <w:color w:val="222222"/>
        </w:rPr>
      </w:pPr>
      <w:r w:rsidRPr="00F75D3B">
        <w:rPr>
          <w:rFonts w:eastAsia="Times New Roman"/>
          <w:color w:val="222222"/>
        </w:rPr>
        <w:t xml:space="preserve">NHS UK, (2026). </w:t>
      </w:r>
      <w:r w:rsidRPr="00F75D3B">
        <w:rPr>
          <w:rFonts w:eastAsia="Times New Roman"/>
          <w:i/>
          <w:iCs/>
          <w:color w:val="222222"/>
        </w:rPr>
        <w:t>Treatment</w:t>
      </w:r>
      <w:r w:rsidRPr="00F75D3B">
        <w:rPr>
          <w:rFonts w:eastAsia="Times New Roman"/>
          <w:color w:val="222222"/>
        </w:rPr>
        <w:t xml:space="preserve">. Available at: </w:t>
      </w:r>
      <w:hyperlink r:id="rId45">
        <w:r w:rsidRPr="00F75D3B">
          <w:rPr>
            <w:rFonts w:eastAsia="Times New Roman"/>
            <w:color w:val="1155CC"/>
            <w:u w:val="single"/>
          </w:rPr>
          <w:t>https://www.nhs.uk/conditions/overactive-thyroid-hyperthyroidism/treatment/</w:t>
        </w:r>
      </w:hyperlink>
      <w:r w:rsidRPr="00F75D3B">
        <w:rPr>
          <w:rFonts w:eastAsia="Times New Roman"/>
          <w:color w:val="222222"/>
        </w:rPr>
        <w:t xml:space="preserve"> </w:t>
      </w:r>
      <w:r w:rsidRPr="00F75D3B">
        <w:rPr>
          <w:rFonts w:eastAsia="Times New Roman"/>
        </w:rPr>
        <w:t>(Accessed: 1 March 2026).</w:t>
      </w:r>
    </w:p>
    <w:p w14:paraId="261DD651" w14:textId="77777777" w:rsidR="00DA5979" w:rsidRPr="00F75D3B" w:rsidRDefault="00DA5979" w:rsidP="00DA5979">
      <w:pPr>
        <w:spacing w:line="360" w:lineRule="auto"/>
        <w:jc w:val="both"/>
        <w:rPr>
          <w:rFonts w:eastAsia="Times New Roman"/>
        </w:rPr>
      </w:pPr>
      <w:r w:rsidRPr="00F75D3B">
        <w:rPr>
          <w:rFonts w:eastAsia="Times New Roman"/>
        </w:rPr>
        <w:t xml:space="preserve">NHS, (2025). </w:t>
      </w:r>
      <w:r w:rsidRPr="00F75D3B">
        <w:rPr>
          <w:rFonts w:eastAsia="Times New Roman"/>
          <w:i/>
          <w:iCs/>
        </w:rPr>
        <w:t>Liothyronine in hypothyroidism (Guidelines)</w:t>
      </w:r>
      <w:r w:rsidRPr="00F75D3B">
        <w:rPr>
          <w:rFonts w:eastAsia="Times New Roman"/>
        </w:rPr>
        <w:t xml:space="preserve">. Available at: </w:t>
      </w:r>
      <w:hyperlink r:id="rId46">
        <w:r w:rsidRPr="00F75D3B">
          <w:rPr>
            <w:rFonts w:eastAsia="Times New Roman"/>
            <w:color w:val="1155CC"/>
            <w:u w:val="single"/>
          </w:rPr>
          <w:t>https://www.rightdecisions.scot.nhs.uk/tam-treatments-and-medicines-nhs-highland/adult-therapeutic-guidelines/endocrine/liothyronine-in-hypothyroidism-guidelines/</w:t>
        </w:r>
      </w:hyperlink>
      <w:r w:rsidRPr="00F75D3B">
        <w:rPr>
          <w:rFonts w:eastAsia="Times New Roman"/>
        </w:rPr>
        <w:t xml:space="preserve"> (Accessed: 1 March 2026). </w:t>
      </w:r>
    </w:p>
    <w:p w14:paraId="61B39546" w14:textId="77777777" w:rsidR="00DA5979" w:rsidRPr="00F75D3B" w:rsidRDefault="00DA5979" w:rsidP="00DA5979">
      <w:pPr>
        <w:spacing w:line="360" w:lineRule="auto"/>
        <w:jc w:val="both"/>
        <w:rPr>
          <w:rFonts w:eastAsia="Times New Roman"/>
        </w:rPr>
      </w:pPr>
      <w:r w:rsidRPr="00F75D3B">
        <w:rPr>
          <w:rFonts w:eastAsia="Times New Roman"/>
        </w:rPr>
        <w:lastRenderedPageBreak/>
        <w:t>NHS, (2026). ‘</w:t>
      </w:r>
      <w:r w:rsidRPr="00F75D3B">
        <w:rPr>
          <w:rFonts w:eastAsia="Times New Roman"/>
          <w:i/>
          <w:iCs/>
        </w:rPr>
        <w:t>Overactive thyroid (hyperthyroidism)’</w:t>
      </w:r>
      <w:r w:rsidRPr="00F75D3B">
        <w:rPr>
          <w:rFonts w:eastAsia="Times New Roman"/>
        </w:rPr>
        <w:t xml:space="preserve">. Available at: </w:t>
      </w:r>
      <w:hyperlink r:id="rId47">
        <w:r w:rsidRPr="00F75D3B">
          <w:rPr>
            <w:rFonts w:eastAsia="Times New Roman"/>
            <w:color w:val="1155CC"/>
            <w:u w:val="single"/>
          </w:rPr>
          <w:t>https://www.nhs.uk/conditions/overactive-thyroid-hyperthyroidism/</w:t>
        </w:r>
      </w:hyperlink>
      <w:r w:rsidRPr="00F75D3B">
        <w:rPr>
          <w:rFonts w:eastAsia="Times New Roman"/>
        </w:rPr>
        <w:t xml:space="preserve"> (Accessed: 1 March 2026).</w:t>
      </w:r>
    </w:p>
    <w:p w14:paraId="417292F2" w14:textId="77777777" w:rsidR="00DA5979" w:rsidRPr="00F75D3B" w:rsidRDefault="00DA5979" w:rsidP="00DA5979">
      <w:pPr>
        <w:spacing w:line="360" w:lineRule="auto"/>
        <w:jc w:val="both"/>
        <w:rPr>
          <w:rFonts w:eastAsia="Times New Roman"/>
        </w:rPr>
      </w:pPr>
      <w:r w:rsidRPr="00F75D3B">
        <w:rPr>
          <w:rFonts w:eastAsia="Times New Roman"/>
        </w:rPr>
        <w:t xml:space="preserve">NHS, (2026). </w:t>
      </w:r>
      <w:r w:rsidRPr="00F75D3B">
        <w:rPr>
          <w:rFonts w:eastAsia="Times New Roman"/>
          <w:i/>
          <w:iCs/>
        </w:rPr>
        <w:t>Symptoms: Overactive thyroid (hyperthyroidism)</w:t>
      </w:r>
      <w:r w:rsidRPr="00F75D3B">
        <w:rPr>
          <w:rFonts w:eastAsia="Times New Roman"/>
        </w:rPr>
        <w:t xml:space="preserve">. Available at: </w:t>
      </w:r>
      <w:hyperlink r:id="rId48">
        <w:r w:rsidRPr="00F75D3B">
          <w:rPr>
            <w:rFonts w:eastAsia="Times New Roman"/>
            <w:color w:val="1155CC"/>
            <w:u w:val="single"/>
          </w:rPr>
          <w:t>https://www.nhs.uk/conditions/overactive-thyroid-hyperthyroidism/symptoms/</w:t>
        </w:r>
      </w:hyperlink>
      <w:r w:rsidRPr="00F75D3B">
        <w:rPr>
          <w:rFonts w:eastAsia="Times New Roman"/>
        </w:rPr>
        <w:t xml:space="preserve"> (Accessed: 1 March 2026).  </w:t>
      </w:r>
    </w:p>
    <w:p w14:paraId="637C12B2" w14:textId="77777777" w:rsidR="00DA5979" w:rsidRPr="00F75D3B" w:rsidRDefault="00DA5979" w:rsidP="00DA5979">
      <w:pPr>
        <w:spacing w:line="360" w:lineRule="auto"/>
        <w:jc w:val="both"/>
        <w:rPr>
          <w:rFonts w:eastAsia="Times New Roman"/>
        </w:rPr>
      </w:pPr>
      <w:r w:rsidRPr="00F75D3B">
        <w:rPr>
          <w:rFonts w:eastAsia="Times New Roman"/>
        </w:rPr>
        <w:t xml:space="preserve">NHS, (2026a). </w:t>
      </w:r>
      <w:r w:rsidRPr="00F75D3B">
        <w:rPr>
          <w:rFonts w:eastAsia="Times New Roman"/>
          <w:i/>
          <w:iCs/>
        </w:rPr>
        <w:t>Anti-thyroid drugs</w:t>
      </w:r>
      <w:r w:rsidRPr="00F75D3B">
        <w:rPr>
          <w:rFonts w:eastAsia="Times New Roman"/>
        </w:rPr>
        <w:t xml:space="preserve">. Available at: </w:t>
      </w:r>
      <w:hyperlink r:id="rId49">
        <w:r w:rsidRPr="00F75D3B">
          <w:rPr>
            <w:rFonts w:eastAsia="Times New Roman"/>
            <w:color w:val="1155CC"/>
            <w:u w:val="single"/>
          </w:rPr>
          <w:t>https://www.swbh.nhs.uk/wp-content/uploads/2012/07/Anti-thyroid-drugs-ML5742.pdf</w:t>
        </w:r>
      </w:hyperlink>
    </w:p>
    <w:p w14:paraId="29E62D21" w14:textId="77777777" w:rsidR="00DA5979" w:rsidRPr="00F75D3B" w:rsidRDefault="00DA5979" w:rsidP="00DA5979">
      <w:pPr>
        <w:spacing w:line="360" w:lineRule="auto"/>
        <w:jc w:val="both"/>
        <w:rPr>
          <w:rFonts w:eastAsia="Times New Roman"/>
        </w:rPr>
      </w:pPr>
      <w:r w:rsidRPr="00F75D3B">
        <w:rPr>
          <w:rFonts w:eastAsia="Times New Roman"/>
        </w:rPr>
        <w:t xml:space="preserve">NICE, (2023). </w:t>
      </w:r>
      <w:r w:rsidRPr="00F75D3B">
        <w:rPr>
          <w:rFonts w:eastAsia="Times New Roman"/>
          <w:i/>
          <w:iCs/>
        </w:rPr>
        <w:t>Thyroid disease: assessment and management</w:t>
      </w:r>
      <w:r w:rsidRPr="00F75D3B">
        <w:rPr>
          <w:rFonts w:eastAsia="Times New Roman"/>
        </w:rPr>
        <w:t xml:space="preserve">. Available at: </w:t>
      </w:r>
      <w:hyperlink r:id="rId50">
        <w:r w:rsidRPr="00F75D3B">
          <w:rPr>
            <w:rFonts w:eastAsia="Times New Roman"/>
            <w:color w:val="1155CC"/>
            <w:u w:val="single"/>
          </w:rPr>
          <w:t>https://www.nice.org.uk/guidance/ng145</w:t>
        </w:r>
      </w:hyperlink>
      <w:r w:rsidRPr="00F75D3B">
        <w:rPr>
          <w:rFonts w:eastAsia="Times New Roman"/>
        </w:rPr>
        <w:t xml:space="preserve"> (Accessed: 1 March 2026).  </w:t>
      </w:r>
    </w:p>
    <w:p w14:paraId="7E5E0521" w14:textId="77777777" w:rsidR="00DA5979" w:rsidRPr="00F75D3B" w:rsidRDefault="00DA5979" w:rsidP="00DA5979">
      <w:pPr>
        <w:spacing w:line="360" w:lineRule="auto"/>
        <w:jc w:val="both"/>
        <w:rPr>
          <w:rFonts w:eastAsia="Times New Roman"/>
        </w:rPr>
      </w:pPr>
      <w:r w:rsidRPr="00F75D3B">
        <w:rPr>
          <w:rFonts w:eastAsia="Times New Roman"/>
        </w:rPr>
        <w:t xml:space="preserve">NICE, (2023). </w:t>
      </w:r>
      <w:r w:rsidRPr="00F75D3B">
        <w:rPr>
          <w:rFonts w:eastAsia="Times New Roman"/>
          <w:i/>
          <w:iCs/>
        </w:rPr>
        <w:t>Thyroid disease: assessment and management</w:t>
      </w:r>
      <w:r w:rsidRPr="00F75D3B">
        <w:rPr>
          <w:rFonts w:eastAsia="Times New Roman"/>
        </w:rPr>
        <w:t xml:space="preserve">. Available at: </w:t>
      </w:r>
      <w:hyperlink r:id="rId51">
        <w:r w:rsidRPr="00F75D3B">
          <w:rPr>
            <w:rFonts w:eastAsia="Times New Roman"/>
            <w:color w:val="1155CC"/>
            <w:u w:val="single"/>
          </w:rPr>
          <w:t>https://www.nice.org.uk/guidance/ng145/chapter/recommendations</w:t>
        </w:r>
      </w:hyperlink>
      <w:r w:rsidRPr="00F75D3B">
        <w:rPr>
          <w:rFonts w:eastAsia="Times New Roman"/>
        </w:rPr>
        <w:t xml:space="preserve"> (Accessed: 1 March 2026).</w:t>
      </w:r>
    </w:p>
    <w:p w14:paraId="77F7C164" w14:textId="77777777" w:rsidR="00DA5979" w:rsidRPr="00F75D3B" w:rsidRDefault="00DA5979" w:rsidP="00DA5979">
      <w:pPr>
        <w:spacing w:line="360" w:lineRule="auto"/>
        <w:jc w:val="both"/>
        <w:rPr>
          <w:rFonts w:eastAsia="Times New Roman"/>
        </w:rPr>
      </w:pPr>
      <w:r w:rsidRPr="00F75D3B">
        <w:rPr>
          <w:rFonts w:eastAsia="Times New Roman"/>
        </w:rPr>
        <w:t>NICE, (2026). ‘</w:t>
      </w:r>
      <w:r w:rsidRPr="00F75D3B">
        <w:rPr>
          <w:rFonts w:eastAsia="Times New Roman"/>
          <w:i/>
          <w:iCs/>
        </w:rPr>
        <w:t>CKS via NICE is only available to eligible users within the UK’</w:t>
      </w:r>
      <w:r w:rsidRPr="00F75D3B">
        <w:rPr>
          <w:rFonts w:eastAsia="Times New Roman"/>
        </w:rPr>
        <w:t xml:space="preserve">. Available at: </w:t>
      </w:r>
      <w:hyperlink r:id="rId52">
        <w:r w:rsidRPr="00F75D3B">
          <w:rPr>
            <w:rFonts w:eastAsia="Times New Roman"/>
            <w:color w:val="1155CC"/>
            <w:u w:val="single"/>
          </w:rPr>
          <w:t>https://cks.nice.org.uk/topics/hyperthyroidism/background-information/prevalence/</w:t>
        </w:r>
      </w:hyperlink>
      <w:r w:rsidRPr="00F75D3B">
        <w:rPr>
          <w:rFonts w:eastAsia="Times New Roman"/>
        </w:rPr>
        <w:t xml:space="preserve"> (Accessed: 1 March 2026).</w:t>
      </w:r>
    </w:p>
    <w:p w14:paraId="76C303A6" w14:textId="77777777" w:rsidR="00DA5979" w:rsidRPr="00F75D3B" w:rsidRDefault="00DA5979" w:rsidP="00DA5979">
      <w:pPr>
        <w:spacing w:line="360" w:lineRule="auto"/>
        <w:jc w:val="both"/>
        <w:rPr>
          <w:rFonts w:eastAsia="Times New Roman"/>
        </w:rPr>
      </w:pPr>
      <w:r w:rsidRPr="00F75D3B">
        <w:rPr>
          <w:rFonts w:eastAsia="Times New Roman"/>
        </w:rPr>
        <w:t>NIH. (2026). ‘</w:t>
      </w:r>
      <w:r w:rsidRPr="00F75D3B">
        <w:rPr>
          <w:rFonts w:eastAsia="Times New Roman"/>
          <w:i/>
          <w:iCs/>
        </w:rPr>
        <w:t>Hyperthyroidism</w:t>
      </w:r>
      <w:r w:rsidRPr="00F75D3B">
        <w:rPr>
          <w:rFonts w:eastAsia="Times New Roman"/>
        </w:rPr>
        <w:t xml:space="preserve">’. Available at: </w:t>
      </w:r>
      <w:hyperlink r:id="rId53" w:anchor="article-29850.s4">
        <w:r w:rsidRPr="00F75D3B">
          <w:rPr>
            <w:rFonts w:eastAsia="Times New Roman"/>
            <w:color w:val="1155CC"/>
            <w:u w:val="single"/>
          </w:rPr>
          <w:t>https://www.ncbi.nlm.nih.gov/books/NBK537053/#article-29850.s4</w:t>
        </w:r>
      </w:hyperlink>
      <w:r w:rsidRPr="00F75D3B">
        <w:rPr>
          <w:rFonts w:eastAsia="Times New Roman"/>
          <w:color w:val="222222"/>
          <w:highlight w:val="white"/>
        </w:rPr>
        <w:t xml:space="preserve"> (Accessed: 1 March 2026). </w:t>
      </w:r>
      <w:r w:rsidRPr="00F75D3B">
        <w:rPr>
          <w:color w:val="222222"/>
          <w:highlight w:val="white"/>
        </w:rPr>
        <w:t xml:space="preserve"> </w:t>
      </w:r>
    </w:p>
    <w:p w14:paraId="326FEDEB" w14:textId="77777777" w:rsidR="00DA5979" w:rsidRPr="00F75D3B" w:rsidRDefault="00DA5979" w:rsidP="00DA5979">
      <w:pPr>
        <w:spacing w:line="360" w:lineRule="auto"/>
        <w:jc w:val="both"/>
        <w:rPr>
          <w:rFonts w:eastAsia="Times New Roman"/>
        </w:rPr>
      </w:pPr>
      <w:r w:rsidRPr="00F75D3B">
        <w:rPr>
          <w:rFonts w:eastAsia="Times New Roman"/>
        </w:rPr>
        <w:t xml:space="preserve">Oliver-Baxter, J., Brown, L., and Bywood, P. (2013). ‘Integrated care: what strategies and other arrangements support and influence integration at the meso/organisational level’. </w:t>
      </w:r>
      <w:r w:rsidRPr="00F75D3B">
        <w:rPr>
          <w:rFonts w:eastAsia="Times New Roman"/>
          <w:i/>
          <w:iCs/>
        </w:rPr>
        <w:t>Adelaide: Primary Health Care Research and Information Service</w:t>
      </w:r>
      <w:r w:rsidRPr="00F75D3B">
        <w:rPr>
          <w:rFonts w:eastAsia="Times New Roman"/>
        </w:rPr>
        <w:t xml:space="preserve">. Available at: </w:t>
      </w:r>
      <w:hyperlink r:id="rId54">
        <w:r w:rsidRPr="00F75D3B">
          <w:rPr>
            <w:rFonts w:eastAsia="Times New Roman"/>
            <w:color w:val="1155CC"/>
            <w:u w:val="single"/>
          </w:rPr>
          <w:t>https://www.academia.edu/download/41822948/Integrated_care_What_strategies_and_othe20160131-2947-sf7fwz.pdf</w:t>
        </w:r>
      </w:hyperlink>
      <w:r w:rsidRPr="00F75D3B">
        <w:rPr>
          <w:rFonts w:eastAsia="Times New Roman"/>
        </w:rPr>
        <w:t xml:space="preserve"> </w:t>
      </w:r>
    </w:p>
    <w:p w14:paraId="0B071888" w14:textId="77777777" w:rsidR="00DA5979" w:rsidRPr="00F75D3B" w:rsidRDefault="00DA5979" w:rsidP="00DA5979">
      <w:pPr>
        <w:spacing w:line="360" w:lineRule="auto"/>
        <w:jc w:val="both"/>
        <w:rPr>
          <w:rFonts w:eastAsia="Times New Roman"/>
        </w:rPr>
      </w:pPr>
      <w:r w:rsidRPr="00F75D3B">
        <w:rPr>
          <w:rFonts w:eastAsia="Times New Roman"/>
        </w:rPr>
        <w:t xml:space="preserve">Oni, T., McGrath, N., BeLue, R., Roderick, P., Colagiuri, S., May, C. R., and Levitt, N. S. (2014). ‘Chronic diseases and multi-morbidity-a conceptual modification to the WHO ICCC model for countries in health transition’. </w:t>
      </w:r>
      <w:r w:rsidRPr="00F75D3B">
        <w:rPr>
          <w:rFonts w:eastAsia="Times New Roman"/>
          <w:i/>
          <w:iCs/>
        </w:rPr>
        <w:t>BMC public health,</w:t>
      </w:r>
      <w:r w:rsidRPr="00F75D3B">
        <w:rPr>
          <w:rFonts w:eastAsia="Times New Roman"/>
        </w:rPr>
        <w:t xml:space="preserve"> 14(1), 575. Available at: </w:t>
      </w:r>
      <w:hyperlink r:id="rId55">
        <w:r w:rsidRPr="00F75D3B">
          <w:rPr>
            <w:rFonts w:eastAsia="Times New Roman"/>
            <w:color w:val="1155CC"/>
            <w:u w:val="single"/>
          </w:rPr>
          <w:t>https://link.springer.com/article/10.1186/1471-2458-14-575</w:t>
        </w:r>
      </w:hyperlink>
      <w:r w:rsidRPr="00F75D3B">
        <w:rPr>
          <w:rFonts w:eastAsia="Times New Roman"/>
        </w:rPr>
        <w:t xml:space="preserve"> </w:t>
      </w:r>
    </w:p>
    <w:p w14:paraId="2A44C9D0" w14:textId="77777777" w:rsidR="00DA5979" w:rsidRPr="00F75D3B" w:rsidRDefault="00DA5979" w:rsidP="00DA5979">
      <w:pPr>
        <w:spacing w:line="360" w:lineRule="auto"/>
        <w:jc w:val="both"/>
        <w:rPr>
          <w:rFonts w:eastAsia="Times New Roman"/>
        </w:rPr>
      </w:pPr>
      <w:r w:rsidRPr="00F75D3B">
        <w:rPr>
          <w:rFonts w:eastAsia="Times New Roman"/>
        </w:rPr>
        <w:t xml:space="preserve">Presence Research (2026). </w:t>
      </w:r>
      <w:r w:rsidRPr="00F75D3B">
        <w:rPr>
          <w:rFonts w:eastAsia="Times New Roman"/>
          <w:i/>
          <w:iCs/>
        </w:rPr>
        <w:t>Graves Disease (Overactive Thyroid) Market Size, Share and Trends 2026 to 2035</w:t>
      </w:r>
      <w:r w:rsidRPr="00F75D3B">
        <w:rPr>
          <w:rFonts w:eastAsia="Times New Roman"/>
        </w:rPr>
        <w:t xml:space="preserve">. Available at: </w:t>
      </w:r>
      <w:hyperlink r:id="rId56">
        <w:r w:rsidRPr="00F75D3B">
          <w:rPr>
            <w:rFonts w:eastAsia="Times New Roman"/>
            <w:color w:val="1155CC"/>
            <w:u w:val="single"/>
          </w:rPr>
          <w:t>https://www.precedenceresearch.com/graves-disease-market</w:t>
        </w:r>
      </w:hyperlink>
      <w:r w:rsidRPr="00F75D3B">
        <w:rPr>
          <w:rFonts w:eastAsia="Times New Roman"/>
        </w:rPr>
        <w:t xml:space="preserve">  (Accessed: 1 March 2026).</w:t>
      </w:r>
    </w:p>
    <w:p w14:paraId="2BFEF114" w14:textId="77777777" w:rsidR="00DA5979" w:rsidRPr="00F75D3B" w:rsidRDefault="00DA5979" w:rsidP="00DA5979">
      <w:pPr>
        <w:spacing w:line="360" w:lineRule="auto"/>
        <w:jc w:val="both"/>
        <w:rPr>
          <w:rFonts w:eastAsia="Times New Roman"/>
        </w:rPr>
      </w:pPr>
      <w:r w:rsidRPr="00F75D3B">
        <w:rPr>
          <w:rFonts w:eastAsia="Times New Roman"/>
        </w:rPr>
        <w:t xml:space="preserve">Rodolfi, S., Rurale, G., Marelli, F., Persani, L., and Campi, I. (2025). Lifestyle interventions to tackle cardiovascular risk in thyroid hormone signaling disorders. </w:t>
      </w:r>
      <w:r w:rsidRPr="00F75D3B">
        <w:rPr>
          <w:rFonts w:eastAsia="Times New Roman"/>
          <w:i/>
          <w:iCs/>
        </w:rPr>
        <w:t xml:space="preserve">Nutrients, </w:t>
      </w:r>
      <w:r w:rsidRPr="00F75D3B">
        <w:rPr>
          <w:rFonts w:eastAsia="Times New Roman"/>
        </w:rPr>
        <w:t xml:space="preserve">17(13), 2053. Available at: </w:t>
      </w:r>
      <w:hyperlink r:id="rId57">
        <w:r w:rsidRPr="00F75D3B">
          <w:rPr>
            <w:rFonts w:eastAsia="Times New Roman"/>
            <w:color w:val="1155CC"/>
            <w:u w:val="single"/>
          </w:rPr>
          <w:t>https://www.mdpi.com/2072-6643/17/13/2053</w:t>
        </w:r>
      </w:hyperlink>
      <w:r w:rsidRPr="00F75D3B">
        <w:rPr>
          <w:rFonts w:eastAsia="Times New Roman"/>
        </w:rPr>
        <w:t xml:space="preserve"> </w:t>
      </w:r>
    </w:p>
    <w:p w14:paraId="6E734ECD" w14:textId="77777777" w:rsidR="00DA5979" w:rsidRPr="00F75D3B" w:rsidRDefault="00DA5979" w:rsidP="00DA5979">
      <w:pPr>
        <w:spacing w:line="360" w:lineRule="auto"/>
        <w:jc w:val="both"/>
        <w:rPr>
          <w:rFonts w:eastAsia="Times New Roman"/>
          <w:color w:val="222222"/>
        </w:rPr>
      </w:pPr>
      <w:r w:rsidRPr="00F75D3B">
        <w:rPr>
          <w:rFonts w:eastAsia="Times New Roman"/>
          <w:color w:val="222222"/>
        </w:rPr>
        <w:t xml:space="preserve">Shah, R., Adamson, S. E., and Jasim, S. (2025). ‘Management aspects of medical therapy in Graves disease’. </w:t>
      </w:r>
      <w:r w:rsidRPr="00F75D3B">
        <w:rPr>
          <w:rFonts w:eastAsia="Times New Roman"/>
          <w:i/>
          <w:iCs/>
          <w:color w:val="222222"/>
        </w:rPr>
        <w:t xml:space="preserve">Endocrine </w:t>
      </w:r>
      <w:r w:rsidRPr="00F75D3B">
        <w:rPr>
          <w:rFonts w:eastAsia="Times New Roman"/>
          <w:i/>
          <w:iCs/>
          <w:color w:val="222222"/>
        </w:rPr>
        <w:lastRenderedPageBreak/>
        <w:t>Practice</w:t>
      </w:r>
      <w:r w:rsidRPr="00F75D3B">
        <w:rPr>
          <w:rFonts w:eastAsia="Times New Roman"/>
          <w:color w:val="222222"/>
        </w:rPr>
        <w:t xml:space="preserve">, 31(4), 536-546. Available at: </w:t>
      </w:r>
      <w:hyperlink r:id="rId58">
        <w:r w:rsidRPr="00F75D3B">
          <w:rPr>
            <w:rFonts w:eastAsia="Times New Roman"/>
            <w:color w:val="1155CC"/>
            <w:u w:val="single"/>
          </w:rPr>
          <w:t>https://www.sciencedirect.com/science/article/pii/S1530891X2400870X</w:t>
        </w:r>
      </w:hyperlink>
      <w:r w:rsidRPr="00F75D3B">
        <w:rPr>
          <w:rFonts w:eastAsia="Times New Roman"/>
          <w:color w:val="222222"/>
        </w:rPr>
        <w:t xml:space="preserve"> </w:t>
      </w:r>
    </w:p>
    <w:p w14:paraId="58A2F3B3" w14:textId="77777777" w:rsidR="00DA5979" w:rsidRPr="00F75D3B" w:rsidRDefault="00DA5979" w:rsidP="00DA5979">
      <w:pPr>
        <w:spacing w:line="360" w:lineRule="auto"/>
        <w:jc w:val="both"/>
        <w:rPr>
          <w:rFonts w:eastAsia="Times New Roman"/>
        </w:rPr>
      </w:pPr>
      <w:r w:rsidRPr="00F75D3B">
        <w:rPr>
          <w:rFonts w:eastAsia="Times New Roman"/>
        </w:rPr>
        <w:t xml:space="preserve">Skills for Health, (2025). </w:t>
      </w:r>
      <w:r w:rsidRPr="00F75D3B">
        <w:rPr>
          <w:rFonts w:eastAsia="Times New Roman"/>
          <w:i/>
          <w:iCs/>
        </w:rPr>
        <w:t>The growing gap in UK healthcare</w:t>
      </w:r>
      <w:r w:rsidRPr="00F75D3B">
        <w:rPr>
          <w:rFonts w:eastAsia="Times New Roman"/>
        </w:rPr>
        <w:t xml:space="preserve">. Available at: </w:t>
      </w:r>
      <w:hyperlink r:id="rId59">
        <w:r w:rsidRPr="00F75D3B">
          <w:rPr>
            <w:rFonts w:eastAsia="Times New Roman"/>
            <w:color w:val="1155CC"/>
            <w:u w:val="single"/>
          </w:rPr>
          <w:t>https://www.skillsforhealth.org.uk/article/the-growing-gap-in-uk-healthcare/</w:t>
        </w:r>
      </w:hyperlink>
      <w:r w:rsidRPr="00F75D3B">
        <w:rPr>
          <w:rFonts w:eastAsia="Times New Roman"/>
        </w:rPr>
        <w:t xml:space="preserve"> (Accessed: 1 March 2026).</w:t>
      </w:r>
    </w:p>
    <w:p w14:paraId="7E6C0326" w14:textId="77777777" w:rsidR="00DA5979" w:rsidRPr="00F75D3B" w:rsidRDefault="00DA5979" w:rsidP="00DA5979">
      <w:pPr>
        <w:spacing w:line="360" w:lineRule="auto"/>
        <w:jc w:val="both"/>
        <w:rPr>
          <w:rFonts w:eastAsia="Times New Roman"/>
        </w:rPr>
      </w:pPr>
      <w:r w:rsidRPr="00F75D3B">
        <w:rPr>
          <w:rFonts w:eastAsia="Times New Roman"/>
        </w:rPr>
        <w:t>Spherical Insight, (2024). ‘</w:t>
      </w:r>
      <w:r w:rsidRPr="00F75D3B">
        <w:rPr>
          <w:rFonts w:eastAsia="Times New Roman"/>
          <w:i/>
          <w:iCs/>
        </w:rPr>
        <w:t>Global Graves’ Disease (Overactive Thyroid) Market Size, Share, and COVID-19 Impact Analysis’</w:t>
      </w:r>
      <w:r w:rsidRPr="00F75D3B">
        <w:rPr>
          <w:rFonts w:eastAsia="Times New Roman"/>
        </w:rPr>
        <w:t xml:space="preserve">. Available at: </w:t>
      </w:r>
      <w:hyperlink r:id="rId60">
        <w:r w:rsidRPr="00F75D3B">
          <w:rPr>
            <w:rFonts w:eastAsia="Times New Roman"/>
            <w:color w:val="1155CC"/>
            <w:u w:val="single"/>
          </w:rPr>
          <w:t>https://www.sphericalinsights.com/reports/graves-disease-overactive-thyroid-market</w:t>
        </w:r>
      </w:hyperlink>
      <w:r w:rsidRPr="00F75D3B">
        <w:rPr>
          <w:rFonts w:eastAsia="Times New Roman"/>
        </w:rPr>
        <w:t xml:space="preserve"> (Accessed: 1 March 2026).</w:t>
      </w:r>
    </w:p>
    <w:p w14:paraId="10C1C2F1" w14:textId="77777777" w:rsidR="00DA5979" w:rsidRPr="00F75D3B" w:rsidRDefault="00DA5979" w:rsidP="00DA5979">
      <w:pPr>
        <w:spacing w:line="360" w:lineRule="auto"/>
        <w:jc w:val="both"/>
        <w:rPr>
          <w:rFonts w:eastAsia="Times New Roman"/>
        </w:rPr>
      </w:pPr>
      <w:r w:rsidRPr="00F75D3B">
        <w:rPr>
          <w:rFonts w:eastAsia="Times New Roman"/>
        </w:rPr>
        <w:t xml:space="preserve">Tan, S., Chen, L., Jin, L., and Fu, X. (2021). ‘The efficiency and safety of methimazole and propylthiouracil in hyperthyroidism: a meta-analysis of randomized controlled trials’. </w:t>
      </w:r>
      <w:r w:rsidRPr="00F75D3B">
        <w:rPr>
          <w:rFonts w:eastAsia="Times New Roman"/>
          <w:i/>
          <w:iCs/>
        </w:rPr>
        <w:t>Medicine</w:t>
      </w:r>
      <w:r w:rsidRPr="00F75D3B">
        <w:rPr>
          <w:rFonts w:eastAsia="Times New Roman"/>
        </w:rPr>
        <w:t xml:space="preserve">, 100(30), e26707. Available at: </w:t>
      </w:r>
      <w:hyperlink r:id="rId61">
        <w:r w:rsidRPr="00F75D3B">
          <w:rPr>
            <w:rFonts w:eastAsia="Times New Roman"/>
            <w:color w:val="1155CC"/>
            <w:u w:val="single"/>
          </w:rPr>
          <w:t>https://journals.lww.com/md-journal/fulltext/2021/07300/The_efficiency_and_safety_of_methimazole_and.21.aspx/1000</w:t>
        </w:r>
      </w:hyperlink>
      <w:r w:rsidRPr="00F75D3B">
        <w:rPr>
          <w:rFonts w:eastAsia="Times New Roman"/>
        </w:rPr>
        <w:t xml:space="preserve"> </w:t>
      </w:r>
    </w:p>
    <w:p w14:paraId="74604DDF" w14:textId="77777777" w:rsidR="00DA5979" w:rsidRPr="00F75D3B" w:rsidRDefault="00DA5979" w:rsidP="00DA5979">
      <w:pPr>
        <w:spacing w:line="360" w:lineRule="auto"/>
        <w:jc w:val="both"/>
        <w:rPr>
          <w:rFonts w:eastAsia="Times New Roman"/>
        </w:rPr>
      </w:pPr>
      <w:r w:rsidRPr="00F75D3B">
        <w:rPr>
          <w:rFonts w:eastAsia="Times New Roman"/>
        </w:rPr>
        <w:t xml:space="preserve">TFI, (2025). </w:t>
      </w:r>
      <w:r w:rsidRPr="00F75D3B">
        <w:rPr>
          <w:rFonts w:eastAsia="Times New Roman"/>
          <w:i/>
          <w:iCs/>
        </w:rPr>
        <w:t>Working for the benefit of thyroid patients worldwide</w:t>
      </w:r>
      <w:r w:rsidRPr="00F75D3B">
        <w:rPr>
          <w:rFonts w:eastAsia="Times New Roman"/>
        </w:rPr>
        <w:t xml:space="preserve">. Available at: </w:t>
      </w:r>
      <w:hyperlink r:id="rId62" w:anchor=":~:text=What%20we%20do,research%20related%20to%20thyroid%20disorders">
        <w:r w:rsidRPr="00F75D3B">
          <w:rPr>
            <w:rFonts w:eastAsia="Times New Roman"/>
            <w:color w:val="1155CC"/>
            <w:u w:val="single"/>
          </w:rPr>
          <w:t>https://www.thyroid-federation.org/#:~:text=What%20we%20do,research%20related%20to%20thyroid%20disorders</w:t>
        </w:r>
      </w:hyperlink>
      <w:r w:rsidRPr="00F75D3B">
        <w:rPr>
          <w:rFonts w:eastAsia="Times New Roman"/>
        </w:rPr>
        <w:t>. (Accessed: 1 March 2026).</w:t>
      </w:r>
    </w:p>
    <w:p w14:paraId="2D98584D" w14:textId="77777777" w:rsidR="00DA5979" w:rsidRPr="00F75D3B" w:rsidRDefault="00DA5979" w:rsidP="00DA5979">
      <w:pPr>
        <w:spacing w:line="360" w:lineRule="auto"/>
        <w:jc w:val="both"/>
        <w:rPr>
          <w:rFonts w:eastAsia="Times New Roman"/>
        </w:rPr>
      </w:pPr>
      <w:r w:rsidRPr="00F75D3B">
        <w:rPr>
          <w:rFonts w:eastAsia="Times New Roman"/>
        </w:rPr>
        <w:t xml:space="preserve">University of Aberdeen, (2024). </w:t>
      </w:r>
      <w:r w:rsidRPr="00F75D3B">
        <w:rPr>
          <w:rFonts w:eastAsia="Times New Roman"/>
          <w:i/>
          <w:iCs/>
        </w:rPr>
        <w:t>Thyroid disease isn't the end for your career prospects, new study finds</w:t>
      </w:r>
      <w:r w:rsidRPr="00F75D3B">
        <w:rPr>
          <w:rFonts w:eastAsia="Times New Roman"/>
        </w:rPr>
        <w:t xml:space="preserve">. Available at: </w:t>
      </w:r>
      <w:hyperlink r:id="rId63">
        <w:r w:rsidRPr="00F75D3B">
          <w:rPr>
            <w:rFonts w:eastAsia="Times New Roman"/>
            <w:color w:val="1155CC"/>
            <w:u w:val="single"/>
          </w:rPr>
          <w:t>https://www.abdn.ac.uk/news/23192/</w:t>
        </w:r>
      </w:hyperlink>
      <w:r w:rsidRPr="00F75D3B">
        <w:rPr>
          <w:rFonts w:eastAsia="Times New Roman"/>
        </w:rPr>
        <w:t xml:space="preserve"> (Accessed: 1 March 2026). </w:t>
      </w:r>
    </w:p>
    <w:p w14:paraId="48805837" w14:textId="77777777" w:rsidR="00DA5979" w:rsidRPr="00F75D3B" w:rsidRDefault="00DA5979" w:rsidP="00DA5979">
      <w:pPr>
        <w:spacing w:line="360" w:lineRule="auto"/>
        <w:jc w:val="both"/>
        <w:rPr>
          <w:rFonts w:eastAsia="Times New Roman"/>
        </w:rPr>
      </w:pPr>
      <w:r w:rsidRPr="00F75D3B">
        <w:rPr>
          <w:rFonts w:eastAsia="Times New Roman"/>
        </w:rPr>
        <w:t xml:space="preserve">WHO. (2026). </w:t>
      </w:r>
      <w:r w:rsidRPr="00F75D3B">
        <w:rPr>
          <w:rFonts w:eastAsia="Times New Roman"/>
          <w:i/>
          <w:iCs/>
        </w:rPr>
        <w:t>Innovative care for chronic conditions : building blocks for actions</w:t>
      </w:r>
      <w:r w:rsidRPr="00F75D3B">
        <w:rPr>
          <w:rFonts w:eastAsia="Times New Roman"/>
        </w:rPr>
        <w:t xml:space="preserve">. Available at: </w:t>
      </w:r>
      <w:hyperlink r:id="rId64">
        <w:r w:rsidRPr="00F75D3B">
          <w:rPr>
            <w:rFonts w:eastAsia="Times New Roman"/>
            <w:color w:val="1155CC"/>
            <w:u w:val="single"/>
          </w:rPr>
          <w:t>https://www.who.int/publications/i/item/innovative-care-for-chronic-conditions-building-blocks-for-actions</w:t>
        </w:r>
      </w:hyperlink>
      <w:r w:rsidRPr="00F75D3B">
        <w:rPr>
          <w:rFonts w:eastAsia="Times New Roman"/>
        </w:rPr>
        <w:t xml:space="preserve">  (Accessed: 1 March 2026). </w:t>
      </w:r>
    </w:p>
    <w:p w14:paraId="7EC51270" w14:textId="77777777" w:rsidR="00DA5979" w:rsidRPr="00F75D3B" w:rsidRDefault="00DA5979" w:rsidP="00DA5979">
      <w:pPr>
        <w:spacing w:line="360" w:lineRule="auto"/>
        <w:jc w:val="both"/>
        <w:rPr>
          <w:rFonts w:eastAsia="Times New Roman"/>
        </w:rPr>
      </w:pPr>
      <w:r w:rsidRPr="00F75D3B">
        <w:rPr>
          <w:rFonts w:eastAsia="Times New Roman"/>
        </w:rPr>
        <w:t xml:space="preserve">Wiersinga, W. M., Poppe, K. G., and Effraimidis, G. (2023). ‘Hyperthyroidism: aetiology, pathogenesis, diagnosis, management, complications, and prognosis’. </w:t>
      </w:r>
      <w:r w:rsidRPr="00F75D3B">
        <w:rPr>
          <w:rFonts w:eastAsia="Times New Roman"/>
          <w:i/>
          <w:iCs/>
        </w:rPr>
        <w:t>The lancet Diabetes &amp; endocrinology,</w:t>
      </w:r>
      <w:r w:rsidRPr="00F75D3B">
        <w:rPr>
          <w:rFonts w:eastAsia="Times New Roman"/>
        </w:rPr>
        <w:t xml:space="preserve"> 11(4), 282-298. Available at: </w:t>
      </w:r>
      <w:hyperlink r:id="rId65">
        <w:r w:rsidRPr="00F75D3B">
          <w:rPr>
            <w:rFonts w:eastAsia="Times New Roman"/>
            <w:color w:val="1155CC"/>
            <w:u w:val="single"/>
          </w:rPr>
          <w:t>https://www.thelancet.com/article/S2213-8587(23)00005-0/abstract</w:t>
        </w:r>
      </w:hyperlink>
      <w:r w:rsidRPr="00F75D3B">
        <w:rPr>
          <w:rFonts w:eastAsia="Times New Roman"/>
        </w:rPr>
        <w:t xml:space="preserve"> </w:t>
      </w:r>
    </w:p>
    <w:p w14:paraId="6961586F" w14:textId="77777777" w:rsidR="00DA5979" w:rsidRPr="00F75D3B" w:rsidRDefault="00DA5979" w:rsidP="00DA5979">
      <w:pPr>
        <w:spacing w:line="360" w:lineRule="auto"/>
        <w:jc w:val="both"/>
        <w:rPr>
          <w:color w:val="222222"/>
          <w:highlight w:val="white"/>
        </w:rPr>
      </w:pPr>
      <w:r w:rsidRPr="00F75D3B">
        <w:rPr>
          <w:rFonts w:eastAsia="Times New Roman"/>
          <w:color w:val="222222"/>
          <w:highlight w:val="white"/>
        </w:rPr>
        <w:t xml:space="preserve">Wiersinga, W.M., Poppe, K.G. and Effraimidis, G. (2023). 'Hyperthyroidism: aetiology, pathogenesis, diagnosis, management, complications, and prognosis'. </w:t>
      </w:r>
      <w:r w:rsidRPr="00F75D3B">
        <w:rPr>
          <w:rFonts w:eastAsia="Times New Roman"/>
          <w:i/>
          <w:iCs/>
          <w:color w:val="222222"/>
          <w:highlight w:val="white"/>
        </w:rPr>
        <w:t>The Lancet Diabetes &amp; endocrinology</w:t>
      </w:r>
      <w:r w:rsidRPr="00F75D3B">
        <w:rPr>
          <w:rFonts w:eastAsia="Times New Roman"/>
          <w:color w:val="222222"/>
          <w:highlight w:val="white"/>
        </w:rPr>
        <w:t xml:space="preserve">, </w:t>
      </w:r>
      <w:r w:rsidRPr="00F75D3B">
        <w:rPr>
          <w:rFonts w:eastAsia="Times New Roman"/>
          <w:i/>
          <w:iCs/>
          <w:color w:val="222222"/>
          <w:highlight w:val="white"/>
        </w:rPr>
        <w:t>11</w:t>
      </w:r>
      <w:r w:rsidRPr="00F75D3B">
        <w:rPr>
          <w:rFonts w:eastAsia="Times New Roman"/>
          <w:color w:val="222222"/>
          <w:highlight w:val="white"/>
        </w:rPr>
        <w:t xml:space="preserve">(4), pp.282-298. Available at: </w:t>
      </w:r>
      <w:hyperlink r:id="rId66">
        <w:r w:rsidRPr="00F75D3B">
          <w:rPr>
            <w:rFonts w:eastAsia="Times New Roman"/>
            <w:color w:val="1155CC"/>
            <w:highlight w:val="white"/>
            <w:u w:val="single"/>
          </w:rPr>
          <w:t>https://sostelemedicina.ucv.ve/documentos/manuales/hyperthyroidism-aetiology-pathogenesis-diagnosis.pdf</w:t>
        </w:r>
      </w:hyperlink>
    </w:p>
    <w:p w14:paraId="568A7D01" w14:textId="77777777" w:rsidR="00CA22C0" w:rsidRPr="00F75D3B" w:rsidRDefault="00CA22C0" w:rsidP="00DA5979">
      <w:pPr>
        <w:spacing w:line="360" w:lineRule="auto"/>
        <w:jc w:val="both"/>
        <w:rPr>
          <w:rFonts w:eastAsia="Times New Roman"/>
        </w:rPr>
      </w:pPr>
    </w:p>
    <w:p w14:paraId="19EA71AC" w14:textId="77777777" w:rsidR="00CA22C0" w:rsidRPr="00F75D3B" w:rsidRDefault="00CA22C0" w:rsidP="00DA5979">
      <w:pPr>
        <w:spacing w:line="360" w:lineRule="auto"/>
        <w:jc w:val="both"/>
        <w:rPr>
          <w:rFonts w:eastAsia="Times New Roman"/>
        </w:rPr>
      </w:pPr>
    </w:p>
    <w:p w14:paraId="521792F3" w14:textId="77777777" w:rsidR="00CA22C0" w:rsidRPr="00F75D3B" w:rsidRDefault="00CA22C0" w:rsidP="00DA5979">
      <w:pPr>
        <w:spacing w:line="360" w:lineRule="auto"/>
        <w:jc w:val="both"/>
        <w:rPr>
          <w:color w:val="222222"/>
          <w:highlight w:val="white"/>
        </w:rPr>
      </w:pPr>
    </w:p>
    <w:p w14:paraId="6D6D4858" w14:textId="77777777" w:rsidR="00CA22C0" w:rsidRPr="00F75D3B" w:rsidRDefault="00CA22C0" w:rsidP="00DA5979">
      <w:pPr>
        <w:spacing w:line="360" w:lineRule="auto"/>
        <w:jc w:val="both"/>
        <w:rPr>
          <w:color w:val="222222"/>
          <w:highlight w:val="white"/>
        </w:rPr>
      </w:pPr>
    </w:p>
    <w:p w14:paraId="147D5088" w14:textId="77777777" w:rsidR="00CA22C0" w:rsidRPr="00F75D3B" w:rsidRDefault="00CA22C0" w:rsidP="00DA5979">
      <w:pPr>
        <w:spacing w:line="360" w:lineRule="auto"/>
        <w:jc w:val="both"/>
        <w:rPr>
          <w:rFonts w:eastAsia="Times New Roman"/>
        </w:rPr>
      </w:pPr>
    </w:p>
    <w:p w14:paraId="26872EED" w14:textId="77777777" w:rsidR="00CA22C0" w:rsidRPr="00F75D3B" w:rsidRDefault="00972A42" w:rsidP="00DA5979">
      <w:pPr>
        <w:spacing w:line="360" w:lineRule="auto"/>
        <w:jc w:val="both"/>
        <w:rPr>
          <w:rFonts w:eastAsia="Times New Roman"/>
        </w:rPr>
      </w:pPr>
      <w:r w:rsidRPr="00F75D3B">
        <w:rPr>
          <w:rFonts w:eastAsia="Times New Roman"/>
        </w:rPr>
        <w:t xml:space="preserve"> </w:t>
      </w:r>
    </w:p>
    <w:p w14:paraId="2B1FF272" w14:textId="77777777" w:rsidR="00CA22C0" w:rsidRPr="00F75D3B" w:rsidRDefault="00CA22C0" w:rsidP="00DA5979">
      <w:pPr>
        <w:spacing w:line="360" w:lineRule="auto"/>
        <w:jc w:val="both"/>
      </w:pPr>
    </w:p>
    <w:p w14:paraId="03A4C9AC" w14:textId="77777777" w:rsidR="00CA22C0" w:rsidRPr="00F75D3B" w:rsidRDefault="00CA22C0" w:rsidP="00DA5979">
      <w:pPr>
        <w:spacing w:line="360" w:lineRule="auto"/>
        <w:jc w:val="both"/>
        <w:rPr>
          <w:rFonts w:eastAsia="Times New Roman"/>
        </w:rPr>
      </w:pPr>
    </w:p>
    <w:sectPr w:rsidR="00CA22C0" w:rsidRPr="00F75D3B" w:rsidSect="009E1293">
      <w:type w:val="continuous"/>
      <w:pgSz w:w="12240" w:h="15840"/>
      <w:pgMar w:top="1440" w:right="1440" w:bottom="1440" w:left="1440" w:header="720" w:footer="720" w:gutter="0"/>
      <w:pgNumType w:start="1"/>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BB69BD7-E28D-415D-B0A6-952663D4B6A5}"/>
  </w:font>
  <w:font w:name="Cambria">
    <w:panose1 w:val="02040503050406030204"/>
    <w:charset w:val="00"/>
    <w:family w:val="roman"/>
    <w:pitch w:val="variable"/>
    <w:sig w:usb0="E00006FF" w:usb1="420024FF" w:usb2="02000000" w:usb3="00000000" w:csb0="0000019F" w:csb1="00000000"/>
    <w:embedRegular r:id="rId2" w:fontKey="{0790FD89-2F8D-46CC-B14B-AF532E2737D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34448"/>
    <w:multiLevelType w:val="hybridMultilevel"/>
    <w:tmpl w:val="881068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0B47EDA"/>
    <w:multiLevelType w:val="hybridMultilevel"/>
    <w:tmpl w:val="00000000"/>
    <w:lvl w:ilvl="0" w:tplc="7CE49870">
      <w:start w:val="1"/>
      <w:numFmt w:val="bullet"/>
      <w:lvlText w:val="●"/>
      <w:lvlJc w:val="left"/>
      <w:pPr>
        <w:ind w:left="720" w:hanging="360"/>
      </w:pPr>
      <w:rPr>
        <w:u w:val="none"/>
      </w:rPr>
    </w:lvl>
    <w:lvl w:ilvl="1" w:tplc="A5CAE33A">
      <w:start w:val="1"/>
      <w:numFmt w:val="bullet"/>
      <w:lvlText w:val="○"/>
      <w:lvlJc w:val="left"/>
      <w:pPr>
        <w:ind w:left="1440" w:hanging="360"/>
      </w:pPr>
      <w:rPr>
        <w:u w:val="none"/>
      </w:rPr>
    </w:lvl>
    <w:lvl w:ilvl="2" w:tplc="B47CA3A0">
      <w:start w:val="1"/>
      <w:numFmt w:val="bullet"/>
      <w:lvlText w:val="■"/>
      <w:lvlJc w:val="left"/>
      <w:pPr>
        <w:ind w:left="2160" w:hanging="360"/>
      </w:pPr>
      <w:rPr>
        <w:u w:val="none"/>
      </w:rPr>
    </w:lvl>
    <w:lvl w:ilvl="3" w:tplc="B96A92A2">
      <w:start w:val="1"/>
      <w:numFmt w:val="bullet"/>
      <w:lvlText w:val="●"/>
      <w:lvlJc w:val="left"/>
      <w:pPr>
        <w:ind w:left="2880" w:hanging="360"/>
      </w:pPr>
      <w:rPr>
        <w:u w:val="none"/>
      </w:rPr>
    </w:lvl>
    <w:lvl w:ilvl="4" w:tplc="E41C908C">
      <w:start w:val="1"/>
      <w:numFmt w:val="bullet"/>
      <w:lvlText w:val="○"/>
      <w:lvlJc w:val="left"/>
      <w:pPr>
        <w:ind w:left="3600" w:hanging="360"/>
      </w:pPr>
      <w:rPr>
        <w:u w:val="none"/>
      </w:rPr>
    </w:lvl>
    <w:lvl w:ilvl="5" w:tplc="E6840070">
      <w:start w:val="1"/>
      <w:numFmt w:val="bullet"/>
      <w:lvlText w:val="■"/>
      <w:lvlJc w:val="left"/>
      <w:pPr>
        <w:ind w:left="4320" w:hanging="360"/>
      </w:pPr>
      <w:rPr>
        <w:u w:val="none"/>
      </w:rPr>
    </w:lvl>
    <w:lvl w:ilvl="6" w:tplc="3AC0466A">
      <w:start w:val="1"/>
      <w:numFmt w:val="bullet"/>
      <w:lvlText w:val="●"/>
      <w:lvlJc w:val="left"/>
      <w:pPr>
        <w:ind w:left="5040" w:hanging="360"/>
      </w:pPr>
      <w:rPr>
        <w:u w:val="none"/>
      </w:rPr>
    </w:lvl>
    <w:lvl w:ilvl="7" w:tplc="C6007D3C">
      <w:start w:val="1"/>
      <w:numFmt w:val="bullet"/>
      <w:lvlText w:val="○"/>
      <w:lvlJc w:val="left"/>
      <w:pPr>
        <w:ind w:left="5760" w:hanging="360"/>
      </w:pPr>
      <w:rPr>
        <w:u w:val="none"/>
      </w:rPr>
    </w:lvl>
    <w:lvl w:ilvl="8" w:tplc="F3B64222">
      <w:start w:val="1"/>
      <w:numFmt w:val="bullet"/>
      <w:lvlText w:val="■"/>
      <w:lvlJc w:val="left"/>
      <w:pPr>
        <w:ind w:left="6480" w:hanging="360"/>
      </w:pPr>
      <w:rPr>
        <w:u w:val="none"/>
      </w:rPr>
    </w:lvl>
  </w:abstractNum>
  <w:abstractNum w:abstractNumId="2" w15:restartNumberingAfterBreak="0">
    <w:nsid w:val="11B5943E"/>
    <w:multiLevelType w:val="hybridMultilevel"/>
    <w:tmpl w:val="00000000"/>
    <w:lvl w:ilvl="0" w:tplc="5EC63A98">
      <w:start w:val="1"/>
      <w:numFmt w:val="bullet"/>
      <w:lvlText w:val="●"/>
      <w:lvlJc w:val="left"/>
      <w:pPr>
        <w:ind w:left="720" w:hanging="360"/>
      </w:pPr>
      <w:rPr>
        <w:u w:val="none"/>
      </w:rPr>
    </w:lvl>
    <w:lvl w:ilvl="1" w:tplc="37BEDED0">
      <w:start w:val="1"/>
      <w:numFmt w:val="bullet"/>
      <w:lvlText w:val="○"/>
      <w:lvlJc w:val="left"/>
      <w:pPr>
        <w:ind w:left="1440" w:hanging="360"/>
      </w:pPr>
      <w:rPr>
        <w:u w:val="none"/>
      </w:rPr>
    </w:lvl>
    <w:lvl w:ilvl="2" w:tplc="4B02DD7A">
      <w:start w:val="1"/>
      <w:numFmt w:val="bullet"/>
      <w:lvlText w:val="■"/>
      <w:lvlJc w:val="left"/>
      <w:pPr>
        <w:ind w:left="2160" w:hanging="360"/>
      </w:pPr>
      <w:rPr>
        <w:u w:val="none"/>
      </w:rPr>
    </w:lvl>
    <w:lvl w:ilvl="3" w:tplc="33B4F9F6">
      <w:start w:val="1"/>
      <w:numFmt w:val="bullet"/>
      <w:lvlText w:val="●"/>
      <w:lvlJc w:val="left"/>
      <w:pPr>
        <w:ind w:left="2880" w:hanging="360"/>
      </w:pPr>
      <w:rPr>
        <w:u w:val="none"/>
      </w:rPr>
    </w:lvl>
    <w:lvl w:ilvl="4" w:tplc="F5D2458C">
      <w:start w:val="1"/>
      <w:numFmt w:val="bullet"/>
      <w:lvlText w:val="○"/>
      <w:lvlJc w:val="left"/>
      <w:pPr>
        <w:ind w:left="3600" w:hanging="360"/>
      </w:pPr>
      <w:rPr>
        <w:u w:val="none"/>
      </w:rPr>
    </w:lvl>
    <w:lvl w:ilvl="5" w:tplc="704EDE98">
      <w:start w:val="1"/>
      <w:numFmt w:val="bullet"/>
      <w:lvlText w:val="■"/>
      <w:lvlJc w:val="left"/>
      <w:pPr>
        <w:ind w:left="4320" w:hanging="360"/>
      </w:pPr>
      <w:rPr>
        <w:u w:val="none"/>
      </w:rPr>
    </w:lvl>
    <w:lvl w:ilvl="6" w:tplc="E73EB1FA">
      <w:start w:val="1"/>
      <w:numFmt w:val="bullet"/>
      <w:lvlText w:val="●"/>
      <w:lvlJc w:val="left"/>
      <w:pPr>
        <w:ind w:left="5040" w:hanging="360"/>
      </w:pPr>
      <w:rPr>
        <w:u w:val="none"/>
      </w:rPr>
    </w:lvl>
    <w:lvl w:ilvl="7" w:tplc="6B3EBDAE">
      <w:start w:val="1"/>
      <w:numFmt w:val="bullet"/>
      <w:lvlText w:val="○"/>
      <w:lvlJc w:val="left"/>
      <w:pPr>
        <w:ind w:left="5760" w:hanging="360"/>
      </w:pPr>
      <w:rPr>
        <w:u w:val="none"/>
      </w:rPr>
    </w:lvl>
    <w:lvl w:ilvl="8" w:tplc="4D36A1A6">
      <w:start w:val="1"/>
      <w:numFmt w:val="bullet"/>
      <w:lvlText w:val="■"/>
      <w:lvlJc w:val="left"/>
      <w:pPr>
        <w:ind w:left="6480" w:hanging="360"/>
      </w:pPr>
      <w:rPr>
        <w:u w:val="none"/>
      </w:rPr>
    </w:lvl>
  </w:abstractNum>
  <w:abstractNum w:abstractNumId="3" w15:restartNumberingAfterBreak="0">
    <w:nsid w:val="126E1D6F"/>
    <w:multiLevelType w:val="hybridMultilevel"/>
    <w:tmpl w:val="00000000"/>
    <w:lvl w:ilvl="0" w:tplc="C6AC3702">
      <w:start w:val="1"/>
      <w:numFmt w:val="bullet"/>
      <w:lvlText w:val="●"/>
      <w:lvlJc w:val="left"/>
      <w:pPr>
        <w:ind w:left="720" w:hanging="360"/>
      </w:pPr>
      <w:rPr>
        <w:u w:val="none"/>
      </w:rPr>
    </w:lvl>
    <w:lvl w:ilvl="1" w:tplc="C39E0F66">
      <w:start w:val="1"/>
      <w:numFmt w:val="bullet"/>
      <w:lvlText w:val="○"/>
      <w:lvlJc w:val="left"/>
      <w:pPr>
        <w:ind w:left="1440" w:hanging="360"/>
      </w:pPr>
      <w:rPr>
        <w:u w:val="none"/>
      </w:rPr>
    </w:lvl>
    <w:lvl w:ilvl="2" w:tplc="2C9A6544">
      <w:start w:val="1"/>
      <w:numFmt w:val="bullet"/>
      <w:lvlText w:val="■"/>
      <w:lvlJc w:val="left"/>
      <w:pPr>
        <w:ind w:left="2160" w:hanging="360"/>
      </w:pPr>
      <w:rPr>
        <w:u w:val="none"/>
      </w:rPr>
    </w:lvl>
    <w:lvl w:ilvl="3" w:tplc="5A2016F8">
      <w:start w:val="1"/>
      <w:numFmt w:val="bullet"/>
      <w:lvlText w:val="●"/>
      <w:lvlJc w:val="left"/>
      <w:pPr>
        <w:ind w:left="2880" w:hanging="360"/>
      </w:pPr>
      <w:rPr>
        <w:u w:val="none"/>
      </w:rPr>
    </w:lvl>
    <w:lvl w:ilvl="4" w:tplc="73C24DA8">
      <w:start w:val="1"/>
      <w:numFmt w:val="bullet"/>
      <w:lvlText w:val="○"/>
      <w:lvlJc w:val="left"/>
      <w:pPr>
        <w:ind w:left="3600" w:hanging="360"/>
      </w:pPr>
      <w:rPr>
        <w:u w:val="none"/>
      </w:rPr>
    </w:lvl>
    <w:lvl w:ilvl="5" w:tplc="B0145C44">
      <w:start w:val="1"/>
      <w:numFmt w:val="bullet"/>
      <w:lvlText w:val="■"/>
      <w:lvlJc w:val="left"/>
      <w:pPr>
        <w:ind w:left="4320" w:hanging="360"/>
      </w:pPr>
      <w:rPr>
        <w:u w:val="none"/>
      </w:rPr>
    </w:lvl>
    <w:lvl w:ilvl="6" w:tplc="1A64EC06">
      <w:start w:val="1"/>
      <w:numFmt w:val="bullet"/>
      <w:lvlText w:val="●"/>
      <w:lvlJc w:val="left"/>
      <w:pPr>
        <w:ind w:left="5040" w:hanging="360"/>
      </w:pPr>
      <w:rPr>
        <w:u w:val="none"/>
      </w:rPr>
    </w:lvl>
    <w:lvl w:ilvl="7" w:tplc="64D6D000">
      <w:start w:val="1"/>
      <w:numFmt w:val="bullet"/>
      <w:lvlText w:val="○"/>
      <w:lvlJc w:val="left"/>
      <w:pPr>
        <w:ind w:left="5760" w:hanging="360"/>
      </w:pPr>
      <w:rPr>
        <w:u w:val="none"/>
      </w:rPr>
    </w:lvl>
    <w:lvl w:ilvl="8" w:tplc="0DAA7CAC">
      <w:start w:val="1"/>
      <w:numFmt w:val="bullet"/>
      <w:lvlText w:val="■"/>
      <w:lvlJc w:val="left"/>
      <w:pPr>
        <w:ind w:left="6480" w:hanging="360"/>
      </w:pPr>
      <w:rPr>
        <w:u w:val="none"/>
      </w:rPr>
    </w:lvl>
  </w:abstractNum>
  <w:abstractNum w:abstractNumId="4" w15:restartNumberingAfterBreak="0">
    <w:nsid w:val="1F55597F"/>
    <w:multiLevelType w:val="hybridMultilevel"/>
    <w:tmpl w:val="00000000"/>
    <w:lvl w:ilvl="0" w:tplc="434ACA32">
      <w:start w:val="1"/>
      <w:numFmt w:val="bullet"/>
      <w:lvlText w:val="●"/>
      <w:lvlJc w:val="left"/>
      <w:pPr>
        <w:ind w:left="720" w:hanging="360"/>
      </w:pPr>
      <w:rPr>
        <w:u w:val="none"/>
      </w:rPr>
    </w:lvl>
    <w:lvl w:ilvl="1" w:tplc="5B4C0610">
      <w:start w:val="1"/>
      <w:numFmt w:val="bullet"/>
      <w:lvlText w:val="○"/>
      <w:lvlJc w:val="left"/>
      <w:pPr>
        <w:ind w:left="1440" w:hanging="360"/>
      </w:pPr>
      <w:rPr>
        <w:u w:val="none"/>
      </w:rPr>
    </w:lvl>
    <w:lvl w:ilvl="2" w:tplc="DC9251C8">
      <w:start w:val="1"/>
      <w:numFmt w:val="bullet"/>
      <w:lvlText w:val="■"/>
      <w:lvlJc w:val="left"/>
      <w:pPr>
        <w:ind w:left="2160" w:hanging="360"/>
      </w:pPr>
      <w:rPr>
        <w:u w:val="none"/>
      </w:rPr>
    </w:lvl>
    <w:lvl w:ilvl="3" w:tplc="C554C8EA">
      <w:start w:val="1"/>
      <w:numFmt w:val="bullet"/>
      <w:lvlText w:val="●"/>
      <w:lvlJc w:val="left"/>
      <w:pPr>
        <w:ind w:left="2880" w:hanging="360"/>
      </w:pPr>
      <w:rPr>
        <w:u w:val="none"/>
      </w:rPr>
    </w:lvl>
    <w:lvl w:ilvl="4" w:tplc="364EAFE6">
      <w:start w:val="1"/>
      <w:numFmt w:val="bullet"/>
      <w:lvlText w:val="○"/>
      <w:lvlJc w:val="left"/>
      <w:pPr>
        <w:ind w:left="3600" w:hanging="360"/>
      </w:pPr>
      <w:rPr>
        <w:u w:val="none"/>
      </w:rPr>
    </w:lvl>
    <w:lvl w:ilvl="5" w:tplc="9818580E">
      <w:start w:val="1"/>
      <w:numFmt w:val="bullet"/>
      <w:lvlText w:val="■"/>
      <w:lvlJc w:val="left"/>
      <w:pPr>
        <w:ind w:left="4320" w:hanging="360"/>
      </w:pPr>
      <w:rPr>
        <w:u w:val="none"/>
      </w:rPr>
    </w:lvl>
    <w:lvl w:ilvl="6" w:tplc="7C9040E0">
      <w:start w:val="1"/>
      <w:numFmt w:val="bullet"/>
      <w:lvlText w:val="●"/>
      <w:lvlJc w:val="left"/>
      <w:pPr>
        <w:ind w:left="5040" w:hanging="360"/>
      </w:pPr>
      <w:rPr>
        <w:u w:val="none"/>
      </w:rPr>
    </w:lvl>
    <w:lvl w:ilvl="7" w:tplc="64E89AEE">
      <w:start w:val="1"/>
      <w:numFmt w:val="bullet"/>
      <w:lvlText w:val="○"/>
      <w:lvlJc w:val="left"/>
      <w:pPr>
        <w:ind w:left="5760" w:hanging="360"/>
      </w:pPr>
      <w:rPr>
        <w:u w:val="none"/>
      </w:rPr>
    </w:lvl>
    <w:lvl w:ilvl="8" w:tplc="42C881D8">
      <w:start w:val="1"/>
      <w:numFmt w:val="bullet"/>
      <w:lvlText w:val="■"/>
      <w:lvlJc w:val="left"/>
      <w:pPr>
        <w:ind w:left="6480" w:hanging="360"/>
      </w:pPr>
      <w:rPr>
        <w:u w:val="none"/>
      </w:rPr>
    </w:lvl>
  </w:abstractNum>
  <w:abstractNum w:abstractNumId="5" w15:restartNumberingAfterBreak="0">
    <w:nsid w:val="27FB1813"/>
    <w:multiLevelType w:val="hybridMultilevel"/>
    <w:tmpl w:val="00000000"/>
    <w:lvl w:ilvl="0" w:tplc="577C9678">
      <w:start w:val="1"/>
      <w:numFmt w:val="bullet"/>
      <w:lvlText w:val="●"/>
      <w:lvlJc w:val="left"/>
      <w:pPr>
        <w:ind w:left="720" w:hanging="360"/>
      </w:pPr>
      <w:rPr>
        <w:u w:val="none"/>
      </w:rPr>
    </w:lvl>
    <w:lvl w:ilvl="1" w:tplc="27AA2830">
      <w:start w:val="1"/>
      <w:numFmt w:val="bullet"/>
      <w:lvlText w:val="○"/>
      <w:lvlJc w:val="left"/>
      <w:pPr>
        <w:ind w:left="1440" w:hanging="360"/>
      </w:pPr>
      <w:rPr>
        <w:u w:val="none"/>
      </w:rPr>
    </w:lvl>
    <w:lvl w:ilvl="2" w:tplc="3B6C2AF6">
      <w:start w:val="1"/>
      <w:numFmt w:val="bullet"/>
      <w:lvlText w:val="■"/>
      <w:lvlJc w:val="left"/>
      <w:pPr>
        <w:ind w:left="2160" w:hanging="360"/>
      </w:pPr>
      <w:rPr>
        <w:u w:val="none"/>
      </w:rPr>
    </w:lvl>
    <w:lvl w:ilvl="3" w:tplc="6E24E550">
      <w:start w:val="1"/>
      <w:numFmt w:val="bullet"/>
      <w:lvlText w:val="●"/>
      <w:lvlJc w:val="left"/>
      <w:pPr>
        <w:ind w:left="2880" w:hanging="360"/>
      </w:pPr>
      <w:rPr>
        <w:u w:val="none"/>
      </w:rPr>
    </w:lvl>
    <w:lvl w:ilvl="4" w:tplc="B2F281C2">
      <w:start w:val="1"/>
      <w:numFmt w:val="bullet"/>
      <w:lvlText w:val="○"/>
      <w:lvlJc w:val="left"/>
      <w:pPr>
        <w:ind w:left="3600" w:hanging="360"/>
      </w:pPr>
      <w:rPr>
        <w:u w:val="none"/>
      </w:rPr>
    </w:lvl>
    <w:lvl w:ilvl="5" w:tplc="8AA6A19C">
      <w:start w:val="1"/>
      <w:numFmt w:val="bullet"/>
      <w:lvlText w:val="■"/>
      <w:lvlJc w:val="left"/>
      <w:pPr>
        <w:ind w:left="4320" w:hanging="360"/>
      </w:pPr>
      <w:rPr>
        <w:u w:val="none"/>
      </w:rPr>
    </w:lvl>
    <w:lvl w:ilvl="6" w:tplc="5A56069C">
      <w:start w:val="1"/>
      <w:numFmt w:val="bullet"/>
      <w:lvlText w:val="●"/>
      <w:lvlJc w:val="left"/>
      <w:pPr>
        <w:ind w:left="5040" w:hanging="360"/>
      </w:pPr>
      <w:rPr>
        <w:u w:val="none"/>
      </w:rPr>
    </w:lvl>
    <w:lvl w:ilvl="7" w:tplc="FB9C4A64">
      <w:start w:val="1"/>
      <w:numFmt w:val="bullet"/>
      <w:lvlText w:val="○"/>
      <w:lvlJc w:val="left"/>
      <w:pPr>
        <w:ind w:left="5760" w:hanging="360"/>
      </w:pPr>
      <w:rPr>
        <w:u w:val="none"/>
      </w:rPr>
    </w:lvl>
    <w:lvl w:ilvl="8" w:tplc="73D08B5A">
      <w:start w:val="1"/>
      <w:numFmt w:val="bullet"/>
      <w:lvlText w:val="■"/>
      <w:lvlJc w:val="left"/>
      <w:pPr>
        <w:ind w:left="6480" w:hanging="360"/>
      </w:pPr>
      <w:rPr>
        <w:u w:val="none"/>
      </w:rPr>
    </w:lvl>
  </w:abstractNum>
  <w:abstractNum w:abstractNumId="6" w15:restartNumberingAfterBreak="0">
    <w:nsid w:val="40DFC177"/>
    <w:multiLevelType w:val="hybridMultilevel"/>
    <w:tmpl w:val="00000000"/>
    <w:lvl w:ilvl="0" w:tplc="8626E83A">
      <w:start w:val="1"/>
      <w:numFmt w:val="bullet"/>
      <w:lvlText w:val="●"/>
      <w:lvlJc w:val="left"/>
      <w:pPr>
        <w:ind w:left="720" w:hanging="360"/>
      </w:pPr>
      <w:rPr>
        <w:u w:val="none"/>
      </w:rPr>
    </w:lvl>
    <w:lvl w:ilvl="1" w:tplc="AEE40E00">
      <w:start w:val="1"/>
      <w:numFmt w:val="bullet"/>
      <w:lvlText w:val="○"/>
      <w:lvlJc w:val="left"/>
      <w:pPr>
        <w:ind w:left="1440" w:hanging="360"/>
      </w:pPr>
      <w:rPr>
        <w:u w:val="none"/>
      </w:rPr>
    </w:lvl>
    <w:lvl w:ilvl="2" w:tplc="54C8EE0C">
      <w:start w:val="1"/>
      <w:numFmt w:val="bullet"/>
      <w:lvlText w:val="■"/>
      <w:lvlJc w:val="left"/>
      <w:pPr>
        <w:ind w:left="2160" w:hanging="360"/>
      </w:pPr>
      <w:rPr>
        <w:u w:val="none"/>
      </w:rPr>
    </w:lvl>
    <w:lvl w:ilvl="3" w:tplc="F126DA1E">
      <w:start w:val="1"/>
      <w:numFmt w:val="bullet"/>
      <w:lvlText w:val="●"/>
      <w:lvlJc w:val="left"/>
      <w:pPr>
        <w:ind w:left="2880" w:hanging="360"/>
      </w:pPr>
      <w:rPr>
        <w:u w:val="none"/>
      </w:rPr>
    </w:lvl>
    <w:lvl w:ilvl="4" w:tplc="70026D44">
      <w:start w:val="1"/>
      <w:numFmt w:val="bullet"/>
      <w:lvlText w:val="○"/>
      <w:lvlJc w:val="left"/>
      <w:pPr>
        <w:ind w:left="3600" w:hanging="360"/>
      </w:pPr>
      <w:rPr>
        <w:u w:val="none"/>
      </w:rPr>
    </w:lvl>
    <w:lvl w:ilvl="5" w:tplc="2798639A">
      <w:start w:val="1"/>
      <w:numFmt w:val="bullet"/>
      <w:lvlText w:val="■"/>
      <w:lvlJc w:val="left"/>
      <w:pPr>
        <w:ind w:left="4320" w:hanging="360"/>
      </w:pPr>
      <w:rPr>
        <w:u w:val="none"/>
      </w:rPr>
    </w:lvl>
    <w:lvl w:ilvl="6" w:tplc="86DC4A7C">
      <w:start w:val="1"/>
      <w:numFmt w:val="bullet"/>
      <w:lvlText w:val="●"/>
      <w:lvlJc w:val="left"/>
      <w:pPr>
        <w:ind w:left="5040" w:hanging="360"/>
      </w:pPr>
      <w:rPr>
        <w:u w:val="none"/>
      </w:rPr>
    </w:lvl>
    <w:lvl w:ilvl="7" w:tplc="D42E62DC">
      <w:start w:val="1"/>
      <w:numFmt w:val="bullet"/>
      <w:lvlText w:val="○"/>
      <w:lvlJc w:val="left"/>
      <w:pPr>
        <w:ind w:left="5760" w:hanging="360"/>
      </w:pPr>
      <w:rPr>
        <w:u w:val="none"/>
      </w:rPr>
    </w:lvl>
    <w:lvl w:ilvl="8" w:tplc="F8B03BE0">
      <w:start w:val="1"/>
      <w:numFmt w:val="bullet"/>
      <w:lvlText w:val="■"/>
      <w:lvlJc w:val="left"/>
      <w:pPr>
        <w:ind w:left="6480" w:hanging="360"/>
      </w:pPr>
      <w:rPr>
        <w:u w:val="none"/>
      </w:rPr>
    </w:lvl>
  </w:abstractNum>
  <w:abstractNum w:abstractNumId="7" w15:restartNumberingAfterBreak="0">
    <w:nsid w:val="53F2DCEA"/>
    <w:multiLevelType w:val="hybridMultilevel"/>
    <w:tmpl w:val="00000000"/>
    <w:lvl w:ilvl="0" w:tplc="01F67C84">
      <w:start w:val="1"/>
      <w:numFmt w:val="bullet"/>
      <w:lvlText w:val="●"/>
      <w:lvlJc w:val="left"/>
      <w:pPr>
        <w:ind w:left="720" w:hanging="360"/>
      </w:pPr>
      <w:rPr>
        <w:u w:val="none"/>
      </w:rPr>
    </w:lvl>
    <w:lvl w:ilvl="1" w:tplc="78A002F8">
      <w:start w:val="1"/>
      <w:numFmt w:val="bullet"/>
      <w:lvlText w:val="○"/>
      <w:lvlJc w:val="left"/>
      <w:pPr>
        <w:ind w:left="1440" w:hanging="360"/>
      </w:pPr>
      <w:rPr>
        <w:u w:val="none"/>
      </w:rPr>
    </w:lvl>
    <w:lvl w:ilvl="2" w:tplc="464403CE">
      <w:start w:val="1"/>
      <w:numFmt w:val="bullet"/>
      <w:lvlText w:val="■"/>
      <w:lvlJc w:val="left"/>
      <w:pPr>
        <w:ind w:left="2160" w:hanging="360"/>
      </w:pPr>
      <w:rPr>
        <w:u w:val="none"/>
      </w:rPr>
    </w:lvl>
    <w:lvl w:ilvl="3" w:tplc="594632BA">
      <w:start w:val="1"/>
      <w:numFmt w:val="bullet"/>
      <w:lvlText w:val="●"/>
      <w:lvlJc w:val="left"/>
      <w:pPr>
        <w:ind w:left="2880" w:hanging="360"/>
      </w:pPr>
      <w:rPr>
        <w:u w:val="none"/>
      </w:rPr>
    </w:lvl>
    <w:lvl w:ilvl="4" w:tplc="97EA6968">
      <w:start w:val="1"/>
      <w:numFmt w:val="bullet"/>
      <w:lvlText w:val="○"/>
      <w:lvlJc w:val="left"/>
      <w:pPr>
        <w:ind w:left="3600" w:hanging="360"/>
      </w:pPr>
      <w:rPr>
        <w:u w:val="none"/>
      </w:rPr>
    </w:lvl>
    <w:lvl w:ilvl="5" w:tplc="4D46E904">
      <w:start w:val="1"/>
      <w:numFmt w:val="bullet"/>
      <w:lvlText w:val="■"/>
      <w:lvlJc w:val="left"/>
      <w:pPr>
        <w:ind w:left="4320" w:hanging="360"/>
      </w:pPr>
      <w:rPr>
        <w:u w:val="none"/>
      </w:rPr>
    </w:lvl>
    <w:lvl w:ilvl="6" w:tplc="FB4E6FA4">
      <w:start w:val="1"/>
      <w:numFmt w:val="bullet"/>
      <w:lvlText w:val="●"/>
      <w:lvlJc w:val="left"/>
      <w:pPr>
        <w:ind w:left="5040" w:hanging="360"/>
      </w:pPr>
      <w:rPr>
        <w:u w:val="none"/>
      </w:rPr>
    </w:lvl>
    <w:lvl w:ilvl="7" w:tplc="42620028">
      <w:start w:val="1"/>
      <w:numFmt w:val="bullet"/>
      <w:lvlText w:val="○"/>
      <w:lvlJc w:val="left"/>
      <w:pPr>
        <w:ind w:left="5760" w:hanging="360"/>
      </w:pPr>
      <w:rPr>
        <w:u w:val="none"/>
      </w:rPr>
    </w:lvl>
    <w:lvl w:ilvl="8" w:tplc="6C9621E0">
      <w:start w:val="1"/>
      <w:numFmt w:val="bullet"/>
      <w:lvlText w:val="■"/>
      <w:lvlJc w:val="left"/>
      <w:pPr>
        <w:ind w:left="6480" w:hanging="360"/>
      </w:pPr>
      <w:rPr>
        <w:u w:val="none"/>
      </w:rPr>
    </w:lvl>
  </w:abstractNum>
  <w:abstractNum w:abstractNumId="8" w15:restartNumberingAfterBreak="0">
    <w:nsid w:val="60E8D2F1"/>
    <w:multiLevelType w:val="hybridMultilevel"/>
    <w:tmpl w:val="00000000"/>
    <w:lvl w:ilvl="0" w:tplc="D48C8852">
      <w:start w:val="1"/>
      <w:numFmt w:val="bullet"/>
      <w:lvlText w:val="●"/>
      <w:lvlJc w:val="left"/>
      <w:pPr>
        <w:ind w:left="720" w:hanging="360"/>
      </w:pPr>
      <w:rPr>
        <w:u w:val="none"/>
      </w:rPr>
    </w:lvl>
    <w:lvl w:ilvl="1" w:tplc="4F18D212">
      <w:start w:val="1"/>
      <w:numFmt w:val="bullet"/>
      <w:lvlText w:val="○"/>
      <w:lvlJc w:val="left"/>
      <w:pPr>
        <w:ind w:left="1440" w:hanging="360"/>
      </w:pPr>
      <w:rPr>
        <w:u w:val="none"/>
      </w:rPr>
    </w:lvl>
    <w:lvl w:ilvl="2" w:tplc="B1F0D65E">
      <w:start w:val="1"/>
      <w:numFmt w:val="bullet"/>
      <w:lvlText w:val="■"/>
      <w:lvlJc w:val="left"/>
      <w:pPr>
        <w:ind w:left="2160" w:hanging="360"/>
      </w:pPr>
      <w:rPr>
        <w:u w:val="none"/>
      </w:rPr>
    </w:lvl>
    <w:lvl w:ilvl="3" w:tplc="644C1E26">
      <w:start w:val="1"/>
      <w:numFmt w:val="bullet"/>
      <w:lvlText w:val="●"/>
      <w:lvlJc w:val="left"/>
      <w:pPr>
        <w:ind w:left="2880" w:hanging="360"/>
      </w:pPr>
      <w:rPr>
        <w:u w:val="none"/>
      </w:rPr>
    </w:lvl>
    <w:lvl w:ilvl="4" w:tplc="F0885A42">
      <w:start w:val="1"/>
      <w:numFmt w:val="bullet"/>
      <w:lvlText w:val="○"/>
      <w:lvlJc w:val="left"/>
      <w:pPr>
        <w:ind w:left="3600" w:hanging="360"/>
      </w:pPr>
      <w:rPr>
        <w:u w:val="none"/>
      </w:rPr>
    </w:lvl>
    <w:lvl w:ilvl="5" w:tplc="F836DAA6">
      <w:start w:val="1"/>
      <w:numFmt w:val="bullet"/>
      <w:lvlText w:val="■"/>
      <w:lvlJc w:val="left"/>
      <w:pPr>
        <w:ind w:left="4320" w:hanging="360"/>
      </w:pPr>
      <w:rPr>
        <w:u w:val="none"/>
      </w:rPr>
    </w:lvl>
    <w:lvl w:ilvl="6" w:tplc="AECEBB2A">
      <w:start w:val="1"/>
      <w:numFmt w:val="bullet"/>
      <w:lvlText w:val="●"/>
      <w:lvlJc w:val="left"/>
      <w:pPr>
        <w:ind w:left="5040" w:hanging="360"/>
      </w:pPr>
      <w:rPr>
        <w:u w:val="none"/>
      </w:rPr>
    </w:lvl>
    <w:lvl w:ilvl="7" w:tplc="E0F6F296">
      <w:start w:val="1"/>
      <w:numFmt w:val="bullet"/>
      <w:lvlText w:val="○"/>
      <w:lvlJc w:val="left"/>
      <w:pPr>
        <w:ind w:left="5760" w:hanging="360"/>
      </w:pPr>
      <w:rPr>
        <w:u w:val="none"/>
      </w:rPr>
    </w:lvl>
    <w:lvl w:ilvl="8" w:tplc="EF924C78">
      <w:start w:val="1"/>
      <w:numFmt w:val="bullet"/>
      <w:lvlText w:val="■"/>
      <w:lvlJc w:val="left"/>
      <w:pPr>
        <w:ind w:left="6480" w:hanging="360"/>
      </w:pPr>
      <w:rPr>
        <w:u w:val="none"/>
      </w:rPr>
    </w:lvl>
  </w:abstractNum>
  <w:abstractNum w:abstractNumId="9" w15:restartNumberingAfterBreak="0">
    <w:nsid w:val="718CEA0B"/>
    <w:multiLevelType w:val="hybridMultilevel"/>
    <w:tmpl w:val="00000000"/>
    <w:lvl w:ilvl="0" w:tplc="14C4F6A0">
      <w:start w:val="1"/>
      <w:numFmt w:val="bullet"/>
      <w:lvlText w:val="●"/>
      <w:lvlJc w:val="left"/>
      <w:pPr>
        <w:ind w:left="720" w:hanging="360"/>
      </w:pPr>
      <w:rPr>
        <w:u w:val="none"/>
      </w:rPr>
    </w:lvl>
    <w:lvl w:ilvl="1" w:tplc="1D0487C2">
      <w:start w:val="1"/>
      <w:numFmt w:val="bullet"/>
      <w:lvlText w:val="○"/>
      <w:lvlJc w:val="left"/>
      <w:pPr>
        <w:ind w:left="1440" w:hanging="360"/>
      </w:pPr>
      <w:rPr>
        <w:u w:val="none"/>
      </w:rPr>
    </w:lvl>
    <w:lvl w:ilvl="2" w:tplc="7C9CDA78">
      <w:start w:val="1"/>
      <w:numFmt w:val="bullet"/>
      <w:lvlText w:val="■"/>
      <w:lvlJc w:val="left"/>
      <w:pPr>
        <w:ind w:left="2160" w:hanging="360"/>
      </w:pPr>
      <w:rPr>
        <w:u w:val="none"/>
      </w:rPr>
    </w:lvl>
    <w:lvl w:ilvl="3" w:tplc="DB2CD456">
      <w:start w:val="1"/>
      <w:numFmt w:val="bullet"/>
      <w:lvlText w:val="●"/>
      <w:lvlJc w:val="left"/>
      <w:pPr>
        <w:ind w:left="2880" w:hanging="360"/>
      </w:pPr>
      <w:rPr>
        <w:u w:val="none"/>
      </w:rPr>
    </w:lvl>
    <w:lvl w:ilvl="4" w:tplc="763EACEE">
      <w:start w:val="1"/>
      <w:numFmt w:val="bullet"/>
      <w:lvlText w:val="○"/>
      <w:lvlJc w:val="left"/>
      <w:pPr>
        <w:ind w:left="3600" w:hanging="360"/>
      </w:pPr>
      <w:rPr>
        <w:u w:val="none"/>
      </w:rPr>
    </w:lvl>
    <w:lvl w:ilvl="5" w:tplc="BC80F7D6">
      <w:start w:val="1"/>
      <w:numFmt w:val="bullet"/>
      <w:lvlText w:val="■"/>
      <w:lvlJc w:val="left"/>
      <w:pPr>
        <w:ind w:left="4320" w:hanging="360"/>
      </w:pPr>
      <w:rPr>
        <w:u w:val="none"/>
      </w:rPr>
    </w:lvl>
    <w:lvl w:ilvl="6" w:tplc="5276012C">
      <w:start w:val="1"/>
      <w:numFmt w:val="bullet"/>
      <w:lvlText w:val="●"/>
      <w:lvlJc w:val="left"/>
      <w:pPr>
        <w:ind w:left="5040" w:hanging="360"/>
      </w:pPr>
      <w:rPr>
        <w:u w:val="none"/>
      </w:rPr>
    </w:lvl>
    <w:lvl w:ilvl="7" w:tplc="36420018">
      <w:start w:val="1"/>
      <w:numFmt w:val="bullet"/>
      <w:lvlText w:val="○"/>
      <w:lvlJc w:val="left"/>
      <w:pPr>
        <w:ind w:left="5760" w:hanging="360"/>
      </w:pPr>
      <w:rPr>
        <w:u w:val="none"/>
      </w:rPr>
    </w:lvl>
    <w:lvl w:ilvl="8" w:tplc="17465F50">
      <w:start w:val="1"/>
      <w:numFmt w:val="bullet"/>
      <w:lvlText w:val="■"/>
      <w:lvlJc w:val="left"/>
      <w:pPr>
        <w:ind w:left="6480" w:hanging="360"/>
      </w:pPr>
      <w:rPr>
        <w:u w:val="none"/>
      </w:rPr>
    </w:lvl>
  </w:abstractNum>
  <w:abstractNum w:abstractNumId="10" w15:restartNumberingAfterBreak="0">
    <w:nsid w:val="786D9995"/>
    <w:multiLevelType w:val="hybridMultilevel"/>
    <w:tmpl w:val="00000000"/>
    <w:lvl w:ilvl="0" w:tplc="124896C6">
      <w:start w:val="1"/>
      <w:numFmt w:val="bullet"/>
      <w:lvlText w:val="●"/>
      <w:lvlJc w:val="left"/>
      <w:pPr>
        <w:ind w:left="720" w:hanging="360"/>
      </w:pPr>
      <w:rPr>
        <w:u w:val="none"/>
      </w:rPr>
    </w:lvl>
    <w:lvl w:ilvl="1" w:tplc="CBE6F430">
      <w:start w:val="1"/>
      <w:numFmt w:val="bullet"/>
      <w:lvlText w:val="○"/>
      <w:lvlJc w:val="left"/>
      <w:pPr>
        <w:ind w:left="1440" w:hanging="360"/>
      </w:pPr>
      <w:rPr>
        <w:u w:val="none"/>
      </w:rPr>
    </w:lvl>
    <w:lvl w:ilvl="2" w:tplc="7E5AB91A">
      <w:start w:val="1"/>
      <w:numFmt w:val="bullet"/>
      <w:lvlText w:val="■"/>
      <w:lvlJc w:val="left"/>
      <w:pPr>
        <w:ind w:left="2160" w:hanging="360"/>
      </w:pPr>
      <w:rPr>
        <w:u w:val="none"/>
      </w:rPr>
    </w:lvl>
    <w:lvl w:ilvl="3" w:tplc="BEF68996">
      <w:start w:val="1"/>
      <w:numFmt w:val="bullet"/>
      <w:lvlText w:val="●"/>
      <w:lvlJc w:val="left"/>
      <w:pPr>
        <w:ind w:left="2880" w:hanging="360"/>
      </w:pPr>
      <w:rPr>
        <w:u w:val="none"/>
      </w:rPr>
    </w:lvl>
    <w:lvl w:ilvl="4" w:tplc="D37A97E2">
      <w:start w:val="1"/>
      <w:numFmt w:val="bullet"/>
      <w:lvlText w:val="○"/>
      <w:lvlJc w:val="left"/>
      <w:pPr>
        <w:ind w:left="3600" w:hanging="360"/>
      </w:pPr>
      <w:rPr>
        <w:u w:val="none"/>
      </w:rPr>
    </w:lvl>
    <w:lvl w:ilvl="5" w:tplc="45AE891E">
      <w:start w:val="1"/>
      <w:numFmt w:val="bullet"/>
      <w:lvlText w:val="■"/>
      <w:lvlJc w:val="left"/>
      <w:pPr>
        <w:ind w:left="4320" w:hanging="360"/>
      </w:pPr>
      <w:rPr>
        <w:u w:val="none"/>
      </w:rPr>
    </w:lvl>
    <w:lvl w:ilvl="6" w:tplc="AB4E6A60">
      <w:start w:val="1"/>
      <w:numFmt w:val="bullet"/>
      <w:lvlText w:val="●"/>
      <w:lvlJc w:val="left"/>
      <w:pPr>
        <w:ind w:left="5040" w:hanging="360"/>
      </w:pPr>
      <w:rPr>
        <w:u w:val="none"/>
      </w:rPr>
    </w:lvl>
    <w:lvl w:ilvl="7" w:tplc="3E524F66">
      <w:start w:val="1"/>
      <w:numFmt w:val="bullet"/>
      <w:lvlText w:val="○"/>
      <w:lvlJc w:val="left"/>
      <w:pPr>
        <w:ind w:left="5760" w:hanging="360"/>
      </w:pPr>
      <w:rPr>
        <w:u w:val="none"/>
      </w:rPr>
    </w:lvl>
    <w:lvl w:ilvl="8" w:tplc="8CC878C8">
      <w:start w:val="1"/>
      <w:numFmt w:val="bullet"/>
      <w:lvlText w:val="■"/>
      <w:lvlJc w:val="left"/>
      <w:pPr>
        <w:ind w:left="6480" w:hanging="360"/>
      </w:pPr>
      <w:rPr>
        <w:u w:val="none"/>
      </w:rPr>
    </w:lvl>
  </w:abstractNum>
  <w:num w:numId="1" w16cid:durableId="654340991">
    <w:abstractNumId w:val="6"/>
  </w:num>
  <w:num w:numId="2" w16cid:durableId="309015448">
    <w:abstractNumId w:val="5"/>
  </w:num>
  <w:num w:numId="3" w16cid:durableId="1685472238">
    <w:abstractNumId w:val="1"/>
  </w:num>
  <w:num w:numId="4" w16cid:durableId="1152143012">
    <w:abstractNumId w:val="9"/>
  </w:num>
  <w:num w:numId="5" w16cid:durableId="784930726">
    <w:abstractNumId w:val="3"/>
  </w:num>
  <w:num w:numId="6" w16cid:durableId="1027949627">
    <w:abstractNumId w:val="7"/>
  </w:num>
  <w:num w:numId="7" w16cid:durableId="1611547101">
    <w:abstractNumId w:val="4"/>
  </w:num>
  <w:num w:numId="8" w16cid:durableId="141123064">
    <w:abstractNumId w:val="10"/>
  </w:num>
  <w:num w:numId="9" w16cid:durableId="2089692291">
    <w:abstractNumId w:val="8"/>
  </w:num>
  <w:num w:numId="10" w16cid:durableId="964848089">
    <w:abstractNumId w:val="2"/>
  </w:num>
  <w:num w:numId="11" w16cid:durableId="763889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2C0"/>
    <w:rsid w:val="000375B2"/>
    <w:rsid w:val="000414C1"/>
    <w:rsid w:val="000419B8"/>
    <w:rsid w:val="00072308"/>
    <w:rsid w:val="000D08D7"/>
    <w:rsid w:val="000E3FB7"/>
    <w:rsid w:val="00134985"/>
    <w:rsid w:val="00137D36"/>
    <w:rsid w:val="001F3EF6"/>
    <w:rsid w:val="004B4AB6"/>
    <w:rsid w:val="005211A6"/>
    <w:rsid w:val="00570D91"/>
    <w:rsid w:val="005E6B15"/>
    <w:rsid w:val="006321D3"/>
    <w:rsid w:val="006A2801"/>
    <w:rsid w:val="006A2DD6"/>
    <w:rsid w:val="006C4521"/>
    <w:rsid w:val="006E481C"/>
    <w:rsid w:val="006E6CB7"/>
    <w:rsid w:val="006F0876"/>
    <w:rsid w:val="007825C5"/>
    <w:rsid w:val="008052DE"/>
    <w:rsid w:val="00822264"/>
    <w:rsid w:val="008D1F1A"/>
    <w:rsid w:val="009176ED"/>
    <w:rsid w:val="00972A42"/>
    <w:rsid w:val="009E1293"/>
    <w:rsid w:val="00A02626"/>
    <w:rsid w:val="00A06608"/>
    <w:rsid w:val="00A35A76"/>
    <w:rsid w:val="00A676F4"/>
    <w:rsid w:val="00AF4C99"/>
    <w:rsid w:val="00C64E60"/>
    <w:rsid w:val="00CA22C0"/>
    <w:rsid w:val="00CC2678"/>
    <w:rsid w:val="00DA5979"/>
    <w:rsid w:val="00ED4D41"/>
    <w:rsid w:val="00F75D3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B74A1"/>
  <w15:docId w15:val="{9ACD8C2D-27AA-4345-AD22-476824FBB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825C5"/>
    <w:pPr>
      <w:keepNext/>
      <w:keepLines/>
      <w:spacing w:before="400" w:after="120" w:line="360" w:lineRule="auto"/>
      <w:jc w:val="both"/>
      <w:outlineLvl w:val="0"/>
    </w:pPr>
    <w:rPr>
      <w:b/>
      <w:szCs w:val="40"/>
    </w:rPr>
  </w:style>
  <w:style w:type="paragraph" w:styleId="Heading2">
    <w:name w:val="heading 2"/>
    <w:basedOn w:val="Normal"/>
    <w:next w:val="Normal"/>
    <w:rsid w:val="000375B2"/>
    <w:pPr>
      <w:keepNext/>
      <w:keepLines/>
      <w:spacing w:before="360" w:after="120" w:line="360" w:lineRule="auto"/>
      <w:jc w:val="both"/>
      <w:outlineLvl w:val="1"/>
    </w:pPr>
    <w:rPr>
      <w:b/>
      <w:i/>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ED4D4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E6CB7"/>
    <w:pPr>
      <w:tabs>
        <w:tab w:val="right" w:leader="dot" w:pos="9350"/>
      </w:tabs>
      <w:spacing w:after="100" w:line="360" w:lineRule="auto"/>
    </w:pPr>
  </w:style>
  <w:style w:type="character" w:styleId="Hyperlink">
    <w:name w:val="Hyperlink"/>
    <w:basedOn w:val="DefaultParagraphFont"/>
    <w:uiPriority w:val="99"/>
    <w:unhideWhenUsed/>
    <w:rsid w:val="00ED4D41"/>
    <w:rPr>
      <w:color w:val="0000FF" w:themeColor="hyperlink"/>
      <w:u w:val="single"/>
    </w:rPr>
  </w:style>
  <w:style w:type="paragraph" w:styleId="TOC2">
    <w:name w:val="toc 2"/>
    <w:basedOn w:val="Normal"/>
    <w:next w:val="Normal"/>
    <w:autoRedefine/>
    <w:uiPriority w:val="39"/>
    <w:unhideWhenUsed/>
    <w:rsid w:val="005E6B15"/>
    <w:pPr>
      <w:spacing w:after="100"/>
      <w:ind w:left="220"/>
    </w:pPr>
  </w:style>
  <w:style w:type="paragraph" w:styleId="ListParagraph">
    <w:name w:val="List Paragraph"/>
    <w:basedOn w:val="Normal"/>
    <w:uiPriority w:val="34"/>
    <w:qFormat/>
    <w:rsid w:val="005211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thelancet.com/journals/landia/article/PIIS2213-8587(17)30402-3/abstract" TargetMode="External"/><Relationship Id="rId21" Type="http://schemas.openxmlformats.org/officeDocument/2006/relationships/hyperlink" Target="https://www.btf-thyroid.org/leisas-story-graves-disease" TargetMode="External"/><Relationship Id="rId34" Type="http://schemas.openxmlformats.org/officeDocument/2006/relationships/hyperlink" Target="https://europepmc.org/books/nbk285564" TargetMode="External"/><Relationship Id="rId42" Type="http://schemas.openxmlformats.org/officeDocument/2006/relationships/hyperlink" Target="https://www.frontiersin.org/journals/endocrinology/articles/10.3389/fendo.2025.1559281/full" TargetMode="External"/><Relationship Id="rId47" Type="http://schemas.openxmlformats.org/officeDocument/2006/relationships/hyperlink" Target="https://www.nhs.uk/conditions/overactive-thyroid-hyperthyroidism/" TargetMode="External"/><Relationship Id="rId50" Type="http://schemas.openxmlformats.org/officeDocument/2006/relationships/hyperlink" Target="https://www.nice.org.uk/guidance/ng145" TargetMode="External"/><Relationship Id="rId55" Type="http://schemas.openxmlformats.org/officeDocument/2006/relationships/hyperlink" Target="https://link.springer.com/article/10.1186/1471-2458-14-575" TargetMode="External"/><Relationship Id="rId63" Type="http://schemas.openxmlformats.org/officeDocument/2006/relationships/hyperlink" Target="https://www.abdn.ac.uk/news/23192/" TargetMode="External"/><Relationship Id="rId68"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thyroid.org/patient-thyroid-information/alliance-physicians-thyroid/" TargetMode="External"/><Relationship Id="rId29" Type="http://schemas.openxmlformats.org/officeDocument/2006/relationships/hyperlink" Target="https://www.futuremarketinsights.com/reports/thyroid-function-tests-market" TargetMode="External"/><Relationship Id="rId11" Type="http://schemas.openxmlformats.org/officeDocument/2006/relationships/image" Target="media/image6.png"/><Relationship Id="rId24" Type="http://schemas.openxmlformats.org/officeDocument/2006/relationships/hyperlink" Target="https://my.clevelandclinic.org/health/diseases/14129-hyperthyroidism" TargetMode="External"/><Relationship Id="rId32" Type="http://schemas.openxmlformats.org/officeDocument/2006/relationships/hyperlink" Target="https://www.healthline.com/health/hypothyroidism/hyperthyroidism-psychiatric-symptoms" TargetMode="External"/><Relationship Id="rId37" Type="http://schemas.openxmlformats.org/officeDocument/2006/relationships/hyperlink" Target="https://pmc.ncbi.nlm.nih.gov/articles/PMC10873132/pdf/nihms-1958909.pdf" TargetMode="External"/><Relationship Id="rId40" Type="http://schemas.openxmlformats.org/officeDocument/2006/relationships/hyperlink" Target="https://www.mdpi.com/1422-0067/26/21/10247" TargetMode="External"/><Relationship Id="rId45" Type="http://schemas.openxmlformats.org/officeDocument/2006/relationships/hyperlink" Target="https://www.nhs.uk/conditions/overactive-thyroid-hyperthyroidism/treatment/" TargetMode="External"/><Relationship Id="rId53" Type="http://schemas.openxmlformats.org/officeDocument/2006/relationships/hyperlink" Target="https://www.ncbi.nlm.nih.gov/books/NBK537053/" TargetMode="External"/><Relationship Id="rId58" Type="http://schemas.openxmlformats.org/officeDocument/2006/relationships/hyperlink" Target="https://www.sciencedirect.com/science/article/pii/S1530891X2400870X" TargetMode="External"/><Relationship Id="rId66" Type="http://schemas.openxmlformats.org/officeDocument/2006/relationships/hyperlink" Target="https://sostelemedicina.ucv.ve/documentos/manuales/hyperthyroidism-aetiology-pathogenesis-diagnosis.pdf" TargetMode="External"/><Relationship Id="rId5" Type="http://schemas.openxmlformats.org/officeDocument/2006/relationships/webSettings" Target="webSettings.xml"/><Relationship Id="rId61" Type="http://schemas.openxmlformats.org/officeDocument/2006/relationships/hyperlink" Target="https://journals.lww.com/md-journal/fulltext/2021/07300/The_efficiency_and_safety_of_methimazole_and.21.aspx/1000" TargetMode="External"/><Relationship Id="rId19" Type="http://schemas.openxmlformats.org/officeDocument/2006/relationships/hyperlink" Target="https://books.google.com/books?hl=en&amp;lr=&amp;id=HjaMEQAAQBAJ&amp;oi=fnd&amp;pg=PA1&amp;dq=Hyperthyroidism+speeds+up+the+body%27s+metabolism,+affecting+nearly+every+system,+including+cardiovascular+(rapid/irregular+heartbeat),+metabolic+(weight+loss,,+and+muscular+(weakness)&amp;ots=u0eCnC_9hn&amp;sig=WdQoWTVVwpIoh3KI_DPAWrjnbCk" TargetMode="External"/><Relationship Id="rId14" Type="http://schemas.openxmlformats.org/officeDocument/2006/relationships/hyperlink" Target="https://journals.lww.com/ijoy/_layouts/15/oaks.journals/downloadpdf.aspx?an=01370257-202501000-00002" TargetMode="External"/><Relationship Id="rId22" Type="http://schemas.openxmlformats.org/officeDocument/2006/relationships/hyperlink" Target="https://www.btf-thyroid.org/guidelines-and-statements" TargetMode="External"/><Relationship Id="rId27" Type="http://schemas.openxmlformats.org/officeDocument/2006/relationships/hyperlink" Target="https://link.springer.com/article/10.1007/s10728-016-0335-1" TargetMode="External"/><Relationship Id="rId30" Type="http://schemas.openxmlformats.org/officeDocument/2006/relationships/hyperlink" Target="https://www.nutritionist-resource.org.uk/topics/hypothyroidism.html" TargetMode="External"/><Relationship Id="rId35" Type="http://schemas.openxmlformats.org/officeDocument/2006/relationships/hyperlink" Target="https://pmc.ncbi.nlm.nih.gov/articles/PMC10873132/" TargetMode="External"/><Relationship Id="rId43" Type="http://schemas.openxmlformats.org/officeDocument/2006/relationships/hyperlink" Target="https://www.england.nhs.uk/commissioning/spec-services/npc-crg/group-a/specialised-endocrinology/" TargetMode="External"/><Relationship Id="rId48" Type="http://schemas.openxmlformats.org/officeDocument/2006/relationships/hyperlink" Target="https://www.nhs.uk/conditions/overactive-thyroid-hyperthyroidism/symptoms/" TargetMode="External"/><Relationship Id="rId56" Type="http://schemas.openxmlformats.org/officeDocument/2006/relationships/hyperlink" Target="https://www.precedenceresearch.com/graves-disease-market" TargetMode="External"/><Relationship Id="rId64" Type="http://schemas.openxmlformats.org/officeDocument/2006/relationships/hyperlink" Target="https://www.who.int/publications/i/item/innovative-care-for-chronic-conditions-building-blocks-for-actions" TargetMode="External"/><Relationship Id="rId8" Type="http://schemas.openxmlformats.org/officeDocument/2006/relationships/image" Target="media/image3.png"/><Relationship Id="rId51" Type="http://schemas.openxmlformats.org/officeDocument/2006/relationships/hyperlink" Target="https://www.nice.org.uk/guidance/ng145/chapter/recommendations"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sciencedirect.com/science/article/pii/S0002961020302907" TargetMode="External"/><Relationship Id="rId25" Type="http://schemas.openxmlformats.org/officeDocument/2006/relationships/hyperlink" Target="https://journals.sagepub.com/doi/abs/10.1089/thy.2022.0344" TargetMode="External"/><Relationship Id="rId33" Type="http://schemas.openxmlformats.org/officeDocument/2006/relationships/hyperlink" Target="https://rmdopen.bmj.com/content/rmdopen/8/2/e002454.full.pdf" TargetMode="External"/><Relationship Id="rId38" Type="http://schemas.openxmlformats.org/officeDocument/2006/relationships/hyperlink" Target="https://www.mayoclinic.org/diseases-conditions/hyperthyroidism/diagnosis-treatment/drc-20373665" TargetMode="External"/><Relationship Id="rId46" Type="http://schemas.openxmlformats.org/officeDocument/2006/relationships/hyperlink" Target="https://www.rightdecisions.scot.nhs.uk/tam-treatments-and-medicines-nhs-highland/adult-therapeutic-guidelines/endocrine/liothyronine-in-hypothyroidism-guidelines/" TargetMode="External"/><Relationship Id="rId59" Type="http://schemas.openxmlformats.org/officeDocument/2006/relationships/hyperlink" Target="https://www.skillsforhealth.org.uk/article/the-growing-gap-in-uk-healthcare/" TargetMode="External"/><Relationship Id="rId67" Type="http://schemas.openxmlformats.org/officeDocument/2006/relationships/fontTable" Target="fontTable.xml"/><Relationship Id="rId20" Type="http://schemas.openxmlformats.org/officeDocument/2006/relationships/hyperlink" Target="https://www.btf-thyroid.org/resources-for-patients" TargetMode="External"/><Relationship Id="rId41" Type="http://schemas.openxmlformats.org/officeDocument/2006/relationships/hyperlink" Target="https://pmc.ncbi.nlm.nih.gov/articles/PMC11719105/" TargetMode="External"/><Relationship Id="rId54" Type="http://schemas.openxmlformats.org/officeDocument/2006/relationships/hyperlink" Target="https://www.academia.edu/download/41822948/Integrated_care_What_strategies_and_othe20160131-2947-sf7fwz.pdf" TargetMode="External"/><Relationship Id="rId62" Type="http://schemas.openxmlformats.org/officeDocument/2006/relationships/hyperlink" Target="https://www.thyroid-federation.org/"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socialsciencesbulletin.com/index.php/IJSSB/article/download/1314/1333" TargetMode="External"/><Relationship Id="rId23" Type="http://schemas.openxmlformats.org/officeDocument/2006/relationships/hyperlink" Target="https://health.clevelandclinic.org/thyroid-disease-may-run-in-your-family-and-you-might-not-know-it" TargetMode="External"/><Relationship Id="rId28" Type="http://schemas.openxmlformats.org/officeDocument/2006/relationships/hyperlink" Target="https://qip-journal.eu/index.php/QIP/article/download/1665/1336" TargetMode="External"/><Relationship Id="rId36" Type="http://schemas.openxmlformats.org/officeDocument/2006/relationships/hyperlink" Target="https://jamanetwork.com/journals/jamanetworkopen/article-abstract/2803923" TargetMode="External"/><Relationship Id="rId49" Type="http://schemas.openxmlformats.org/officeDocument/2006/relationships/hyperlink" Target="https://www.swbh.nhs.uk/wp-content/uploads/2012/07/Anti-thyroid-drugs-ML5742.pdf" TargetMode="External"/><Relationship Id="rId57" Type="http://schemas.openxmlformats.org/officeDocument/2006/relationships/hyperlink" Target="https://www.mdpi.com/2072-6643/17/13/2053" TargetMode="External"/><Relationship Id="rId10" Type="http://schemas.openxmlformats.org/officeDocument/2006/relationships/image" Target="media/image5.png"/><Relationship Id="rId31" Type="http://schemas.openxmlformats.org/officeDocument/2006/relationships/hyperlink" Target="https://books.google.com/books?hl=en&amp;lr=&amp;id=r1NQEQAAQBAJ&amp;oi=fnd&amp;pg=PA35&amp;dq=the+weak+muscle+and+emotionally+drained+state+from+hyperthyroidism+prevents+the+persistent+work+ability+of+individuals+in+workplaces,+which+intensifies+mental+fatigue+and+often+damages+interpersonal+relationships+&amp;ots=6BfDLvXZ4s&amp;sig=u4U_I3FFenCUofwGrBqIN1Rpgpg" TargetMode="External"/><Relationship Id="rId44" Type="http://schemas.openxmlformats.org/officeDocument/2006/relationships/hyperlink" Target="https://www.nhsinform.scot/illnesses-and-conditions/glands/overactive-thyroid/" TargetMode="External"/><Relationship Id="rId52" Type="http://schemas.openxmlformats.org/officeDocument/2006/relationships/hyperlink" Target="https://cks.nice.org.uk/topics/hyperthyroidism/background-information/prevalence/" TargetMode="External"/><Relationship Id="rId60" Type="http://schemas.openxmlformats.org/officeDocument/2006/relationships/hyperlink" Target="https://www.sphericalinsights.com/reports/graves-disease-overactive-thyroid-market" TargetMode="External"/><Relationship Id="rId65" Type="http://schemas.openxmlformats.org/officeDocument/2006/relationships/hyperlink" Target="https://www.thelancet.com/article/S2213-8587(23)00005-0/abstract"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books.google.com/books?hl=en&amp;lr=&amp;id=dcDGEQAAQBAJ&amp;oi=fnd&amp;pg=PP11&amp;dq=hyperthyroidism+treatment+economically+strain+the+families+due+to+high+medical+costs&amp;ots=vNFKQpP5OQ&amp;sig=vtX7py2GqLuznFyk7ddXCYEBmcA" TargetMode="External"/><Relationship Id="rId18" Type="http://schemas.openxmlformats.org/officeDocument/2006/relationships/hyperlink" Target="https://www.researchgate.net/profile/Gudisa-Bereda/publication/360457855_Hyperthyroidism_Definition_Causes_Pathophysiology_and_Management/links/627804062f9ccf58eb38a6d4/Hyperthyroidism-Definition-Causes-Pathophysiology-and-Management.pdf" TargetMode="External"/><Relationship Id="rId39" Type="http://schemas.openxmlformats.org/officeDocument/2006/relationships/hyperlink" Target="https://www.researchgate.net/profile/Olfet-Jabbar-Alhassani/publication/372780278_Hyperthyroidism_Demography_and_Clinical_Criteria_in_Al_-Nasiriyah_City_2022/links/64c7fc7ee5ac9f2304030e75/Hyperthyroidism-Demography-and-Clinical-Criteria-in-Al-Nasiriyah-City-2022.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13A2A-641E-4A8D-8CFC-2A2F1C1B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6684</Words>
  <Characters>38099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 kachhadiya</dc:creator>
  <cp:lastModifiedBy>smit kachhadiya</cp:lastModifiedBy>
  <cp:revision>3</cp:revision>
  <dcterms:created xsi:type="dcterms:W3CDTF">2026-03-19T11:26:00Z</dcterms:created>
  <dcterms:modified xsi:type="dcterms:W3CDTF">2026-03-19T11:32:00Z</dcterms:modified>
</cp:coreProperties>
</file>