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8BB168" w14:textId="298A8768" w:rsidR="00220C33" w:rsidRPr="00292914" w:rsidRDefault="00292914" w:rsidP="00615C26">
      <w:pPr>
        <w:spacing w:line="276" w:lineRule="auto"/>
        <w:rPr>
          <w:rFonts w:asciiTheme="minorHAnsi" w:hAnsiTheme="minorHAnsi" w:cstheme="minorHAnsi"/>
          <w:b/>
          <w:bCs/>
        </w:rPr>
      </w:pPr>
      <w:r w:rsidRPr="00292914">
        <w:rPr>
          <w:rFonts w:asciiTheme="minorHAnsi" w:hAnsiTheme="minorHAnsi" w:cstheme="minorHAnsi"/>
          <w:b/>
          <w:bCs/>
        </w:rPr>
        <w:t>1.</w:t>
      </w:r>
      <w:r>
        <w:rPr>
          <w:rFonts w:asciiTheme="minorHAnsi" w:hAnsiTheme="minorHAnsi" w:cstheme="minorHAnsi"/>
          <w:b/>
          <w:bCs/>
        </w:rPr>
        <w:t xml:space="preserve"> </w:t>
      </w:r>
      <w:r w:rsidR="008C5796" w:rsidRPr="00292914">
        <w:rPr>
          <w:rFonts w:asciiTheme="minorHAnsi" w:hAnsiTheme="minorHAnsi" w:cstheme="minorHAnsi"/>
          <w:b/>
          <w:bCs/>
        </w:rPr>
        <w:t>Introduction</w:t>
      </w:r>
    </w:p>
    <w:p w14:paraId="470E95DF" w14:textId="77777777" w:rsidR="00AB151F" w:rsidRPr="002E79D4" w:rsidRDefault="00AB151F" w:rsidP="00615C26">
      <w:pPr>
        <w:spacing w:line="276" w:lineRule="auto"/>
        <w:rPr>
          <w:rFonts w:asciiTheme="minorHAnsi" w:hAnsiTheme="minorHAnsi" w:cstheme="minorHAnsi"/>
          <w:b/>
          <w:bCs/>
        </w:rPr>
      </w:pPr>
    </w:p>
    <w:p w14:paraId="255B0CD6" w14:textId="40C85463" w:rsidR="008C5796" w:rsidRPr="002E79D4" w:rsidRDefault="008C5796" w:rsidP="00615C26">
      <w:pPr>
        <w:spacing w:line="276" w:lineRule="auto"/>
        <w:rPr>
          <w:rFonts w:asciiTheme="minorHAnsi" w:hAnsiTheme="minorHAnsi" w:cstheme="minorHAnsi"/>
        </w:rPr>
      </w:pPr>
      <w:r w:rsidRPr="002E79D4">
        <w:rPr>
          <w:rFonts w:asciiTheme="minorHAnsi" w:hAnsiTheme="minorHAnsi" w:cstheme="minorHAnsi"/>
        </w:rPr>
        <w:t>This essay will consist of a critical evaluation of an observed incident</w:t>
      </w:r>
      <w:r w:rsidR="000519DF" w:rsidRPr="002E79D4">
        <w:rPr>
          <w:rFonts w:asciiTheme="minorHAnsi" w:hAnsiTheme="minorHAnsi" w:cstheme="minorHAnsi"/>
        </w:rPr>
        <w:t xml:space="preserve"> that took place during a two-day period of observations at a secondary school. To critically evaluate this incident, there will be reference to relevant literature and government policies</w:t>
      </w:r>
      <w:r w:rsidR="009D60C1" w:rsidRPr="002E79D4">
        <w:rPr>
          <w:rFonts w:asciiTheme="minorHAnsi" w:hAnsiTheme="minorHAnsi" w:cstheme="minorHAnsi"/>
        </w:rPr>
        <w:t xml:space="preserve">. </w:t>
      </w:r>
      <w:r w:rsidR="009666CB" w:rsidRPr="002E79D4">
        <w:rPr>
          <w:rFonts w:asciiTheme="minorHAnsi" w:hAnsiTheme="minorHAnsi" w:cstheme="minorHAnsi"/>
        </w:rPr>
        <w:t>There will also be an identification of the next teaching and learning steps that will be taken into future practice when appropriate.</w:t>
      </w:r>
      <w:r w:rsidR="00CC5D70" w:rsidRPr="002E79D4">
        <w:rPr>
          <w:rFonts w:asciiTheme="minorHAnsi" w:hAnsiTheme="minorHAnsi" w:cstheme="minorHAnsi"/>
        </w:rPr>
        <w:t xml:space="preserve"> </w:t>
      </w:r>
      <w:r w:rsidR="00255466" w:rsidRPr="002E79D4">
        <w:rPr>
          <w:rFonts w:asciiTheme="minorHAnsi" w:hAnsiTheme="minorHAnsi" w:cstheme="minorHAnsi"/>
        </w:rPr>
        <w:t>As there is a new curriculum coming to Wales in 202</w:t>
      </w:r>
      <w:r w:rsidR="00CB56E5" w:rsidRPr="002E79D4">
        <w:rPr>
          <w:rFonts w:asciiTheme="minorHAnsi" w:hAnsiTheme="minorHAnsi" w:cstheme="minorHAnsi"/>
        </w:rPr>
        <w:t>2</w:t>
      </w:r>
      <w:r w:rsidR="00255466" w:rsidRPr="002E79D4">
        <w:rPr>
          <w:rFonts w:asciiTheme="minorHAnsi" w:hAnsiTheme="minorHAnsi" w:cstheme="minorHAnsi"/>
        </w:rPr>
        <w:t xml:space="preserve">, </w:t>
      </w:r>
      <w:r w:rsidR="00EE2BA5" w:rsidRPr="002E79D4">
        <w:rPr>
          <w:rFonts w:asciiTheme="minorHAnsi" w:hAnsiTheme="minorHAnsi" w:cstheme="minorHAnsi"/>
        </w:rPr>
        <w:t xml:space="preserve">it is possible that schools are preparing their teaching and learning for this. This means that </w:t>
      </w:r>
      <w:r w:rsidR="00255466" w:rsidRPr="002E79D4">
        <w:rPr>
          <w:rFonts w:asciiTheme="minorHAnsi" w:hAnsiTheme="minorHAnsi" w:cstheme="minorHAnsi"/>
        </w:rPr>
        <w:t xml:space="preserve">these observation days will provide the opportunity to see if schools are adapting their policies and lessons to comply with the new curriculum and its four purposes </w:t>
      </w:r>
      <w:r w:rsidR="00327B37" w:rsidRPr="002E79D4">
        <w:rPr>
          <w:rFonts w:asciiTheme="minorHAnsi" w:hAnsiTheme="minorHAnsi" w:cstheme="minorHAnsi"/>
        </w:rPr>
        <w:t xml:space="preserve">(Donaldson, 2015) </w:t>
      </w:r>
      <w:r w:rsidR="00255466" w:rsidRPr="002E79D4">
        <w:rPr>
          <w:rFonts w:asciiTheme="minorHAnsi" w:hAnsiTheme="minorHAnsi" w:cstheme="minorHAnsi"/>
        </w:rPr>
        <w:t>before the new curriculum officially commences</w:t>
      </w:r>
      <w:r w:rsidR="00CC5D70" w:rsidRPr="002E79D4">
        <w:rPr>
          <w:rFonts w:asciiTheme="minorHAnsi" w:hAnsiTheme="minorHAnsi" w:cstheme="minorHAnsi"/>
        </w:rPr>
        <w:t>.</w:t>
      </w:r>
      <w:r w:rsidR="00544F34" w:rsidRPr="002E79D4">
        <w:rPr>
          <w:rFonts w:asciiTheme="minorHAnsi" w:hAnsiTheme="minorHAnsi" w:cstheme="minorHAnsi"/>
        </w:rPr>
        <w:t xml:space="preserve"> Joshi (2008) explains that analysing critical incidents within teaching allows the researcher to identify good practices, as well as practices which are not </w:t>
      </w:r>
      <w:r w:rsidR="009D60C1" w:rsidRPr="002E79D4">
        <w:rPr>
          <w:rFonts w:asciiTheme="minorHAnsi" w:hAnsiTheme="minorHAnsi" w:cstheme="minorHAnsi"/>
        </w:rPr>
        <w:t>as effective</w:t>
      </w:r>
      <w:r w:rsidR="00544F34" w:rsidRPr="002E79D4">
        <w:rPr>
          <w:rFonts w:asciiTheme="minorHAnsi" w:hAnsiTheme="minorHAnsi" w:cstheme="minorHAnsi"/>
        </w:rPr>
        <w:t>.</w:t>
      </w:r>
      <w:r w:rsidR="004A1F13" w:rsidRPr="002E79D4">
        <w:rPr>
          <w:rFonts w:asciiTheme="minorHAnsi" w:hAnsiTheme="minorHAnsi" w:cstheme="minorHAnsi"/>
        </w:rPr>
        <w:t xml:space="preserve"> </w:t>
      </w:r>
      <w:r w:rsidR="0068594E" w:rsidRPr="002E79D4">
        <w:rPr>
          <w:rFonts w:asciiTheme="minorHAnsi" w:hAnsiTheme="minorHAnsi" w:cstheme="minorHAnsi"/>
        </w:rPr>
        <w:t>Tripp (2011) explains that critical incidents do not necessarily just happen</w:t>
      </w:r>
      <w:r w:rsidR="00CB56E5" w:rsidRPr="002E79D4">
        <w:rPr>
          <w:rFonts w:asciiTheme="minorHAnsi" w:hAnsiTheme="minorHAnsi" w:cstheme="minorHAnsi"/>
        </w:rPr>
        <w:t>, r</w:t>
      </w:r>
      <w:r w:rsidR="0068594E" w:rsidRPr="002E79D4">
        <w:rPr>
          <w:rFonts w:asciiTheme="minorHAnsi" w:hAnsiTheme="minorHAnsi" w:cstheme="minorHAnsi"/>
        </w:rPr>
        <w:t>ather</w:t>
      </w:r>
      <w:r w:rsidR="00CB56E5" w:rsidRPr="002E79D4">
        <w:rPr>
          <w:rFonts w:asciiTheme="minorHAnsi" w:hAnsiTheme="minorHAnsi" w:cstheme="minorHAnsi"/>
        </w:rPr>
        <w:t xml:space="preserve"> that </w:t>
      </w:r>
      <w:r w:rsidR="0068594E" w:rsidRPr="002E79D4">
        <w:rPr>
          <w:rFonts w:asciiTheme="minorHAnsi" w:hAnsiTheme="minorHAnsi" w:cstheme="minorHAnsi"/>
        </w:rPr>
        <w:t xml:space="preserve">they are incidents in which people use their own judgement to interpret the significance of an event, making it critical. </w:t>
      </w:r>
      <w:r w:rsidR="004A1F13" w:rsidRPr="002E79D4">
        <w:rPr>
          <w:rFonts w:asciiTheme="minorHAnsi" w:hAnsiTheme="minorHAnsi" w:cstheme="minorHAnsi"/>
        </w:rPr>
        <w:t xml:space="preserve">The following essay will discuss a single critical incident that took place in a secondary school in Wales. The structure of the evaluation will follow the plan that was set out by the university to aid the process of observations. There will be a brief discussion on the schools setting whilst giving some context of the class in which the critical incident took place. The critical incident will be followed by a literature review focusing on areas of potential research from the incident. </w:t>
      </w:r>
    </w:p>
    <w:p w14:paraId="5C224305" w14:textId="2971F8AD" w:rsidR="00544F34" w:rsidRPr="002E79D4" w:rsidRDefault="00544F34" w:rsidP="00615C26">
      <w:pPr>
        <w:spacing w:line="276" w:lineRule="auto"/>
        <w:rPr>
          <w:rFonts w:asciiTheme="minorHAnsi" w:hAnsiTheme="minorHAnsi" w:cstheme="minorHAnsi"/>
        </w:rPr>
      </w:pPr>
    </w:p>
    <w:p w14:paraId="145DC0DE" w14:textId="4315A4CC" w:rsidR="00544F34" w:rsidRPr="002E79D4" w:rsidRDefault="00292914" w:rsidP="00615C26">
      <w:pPr>
        <w:spacing w:line="276" w:lineRule="auto"/>
        <w:rPr>
          <w:rFonts w:asciiTheme="minorHAnsi" w:hAnsiTheme="minorHAnsi" w:cstheme="minorHAnsi"/>
          <w:b/>
          <w:bCs/>
        </w:rPr>
      </w:pPr>
      <w:r>
        <w:rPr>
          <w:rFonts w:asciiTheme="minorHAnsi" w:hAnsiTheme="minorHAnsi" w:cstheme="minorHAnsi"/>
          <w:b/>
          <w:bCs/>
        </w:rPr>
        <w:t xml:space="preserve">1.1 </w:t>
      </w:r>
      <w:r w:rsidR="00406705" w:rsidRPr="002E79D4">
        <w:rPr>
          <w:rFonts w:asciiTheme="minorHAnsi" w:hAnsiTheme="minorHAnsi" w:cstheme="minorHAnsi"/>
          <w:b/>
          <w:bCs/>
        </w:rPr>
        <w:t>The Role of Critical Reflection</w:t>
      </w:r>
    </w:p>
    <w:p w14:paraId="16BF9A99" w14:textId="4F9AA5F0" w:rsidR="00406705" w:rsidRPr="002E79D4" w:rsidRDefault="00406705" w:rsidP="00615C26">
      <w:pPr>
        <w:spacing w:line="276" w:lineRule="auto"/>
        <w:rPr>
          <w:rFonts w:asciiTheme="minorHAnsi" w:hAnsiTheme="minorHAnsi" w:cstheme="minorHAnsi"/>
          <w:b/>
          <w:bCs/>
        </w:rPr>
      </w:pPr>
    </w:p>
    <w:p w14:paraId="31B96EBF" w14:textId="4415F0BE" w:rsidR="0041217F" w:rsidRPr="002E79D4" w:rsidRDefault="003E1B5E" w:rsidP="00615C26">
      <w:pPr>
        <w:spacing w:line="276" w:lineRule="auto"/>
        <w:rPr>
          <w:rFonts w:asciiTheme="minorHAnsi" w:hAnsiTheme="minorHAnsi" w:cstheme="minorHAnsi"/>
        </w:rPr>
      </w:pPr>
      <w:r w:rsidRPr="002E79D4">
        <w:rPr>
          <w:rFonts w:asciiTheme="minorHAnsi" w:hAnsiTheme="minorHAnsi" w:cstheme="minorHAnsi"/>
        </w:rPr>
        <w:t xml:space="preserve">Critical reflection is an important aspect of professional development. Jacobs, Assaf and Lee (2011) state that </w:t>
      </w:r>
      <w:r w:rsidR="00B90DA8" w:rsidRPr="002E79D4">
        <w:rPr>
          <w:rFonts w:asciiTheme="minorHAnsi" w:hAnsiTheme="minorHAnsi" w:cstheme="minorHAnsi"/>
        </w:rPr>
        <w:t xml:space="preserve">allowing practitioners to engage in self-reflection will enhance the professional development of a teacher. </w:t>
      </w:r>
      <w:r w:rsidR="008C4F62" w:rsidRPr="002E79D4">
        <w:rPr>
          <w:rFonts w:asciiTheme="minorHAnsi" w:hAnsiTheme="minorHAnsi" w:cstheme="minorHAnsi"/>
        </w:rPr>
        <w:t xml:space="preserve">Therefore, it is incredibly important for teachers to understand how to critically analyse events and reflect on them. This is reiterated </w:t>
      </w:r>
      <w:r w:rsidR="00374F89" w:rsidRPr="002E79D4">
        <w:rPr>
          <w:rFonts w:asciiTheme="minorHAnsi" w:hAnsiTheme="minorHAnsi" w:cstheme="minorHAnsi"/>
        </w:rPr>
        <w:t xml:space="preserve">in the Welsh Government’s professional standards for teaching and learning (2019). The document states that reflecting on learning is a highly important factor </w:t>
      </w:r>
      <w:r w:rsidR="00466F38" w:rsidRPr="002E79D4">
        <w:rPr>
          <w:rFonts w:asciiTheme="minorHAnsi" w:hAnsiTheme="minorHAnsi" w:cstheme="minorHAnsi"/>
        </w:rPr>
        <w:t>of</w:t>
      </w:r>
      <w:r w:rsidR="00374F89" w:rsidRPr="002E79D4">
        <w:rPr>
          <w:rFonts w:asciiTheme="minorHAnsi" w:hAnsiTheme="minorHAnsi" w:cstheme="minorHAnsi"/>
        </w:rPr>
        <w:t xml:space="preserve"> teaching.</w:t>
      </w:r>
      <w:r w:rsidR="00466F38" w:rsidRPr="002E79D4">
        <w:rPr>
          <w:rFonts w:asciiTheme="minorHAnsi" w:hAnsiTheme="minorHAnsi" w:cstheme="minorHAnsi"/>
        </w:rPr>
        <w:t xml:space="preserve"> Reflection plays </w:t>
      </w:r>
      <w:r w:rsidR="007E441F" w:rsidRPr="002E79D4">
        <w:rPr>
          <w:rFonts w:asciiTheme="minorHAnsi" w:hAnsiTheme="minorHAnsi" w:cstheme="minorHAnsi"/>
        </w:rPr>
        <w:t xml:space="preserve">an integral </w:t>
      </w:r>
      <w:r w:rsidR="00466F38" w:rsidRPr="002E79D4">
        <w:rPr>
          <w:rFonts w:asciiTheme="minorHAnsi" w:hAnsiTheme="minorHAnsi" w:cstheme="minorHAnsi"/>
        </w:rPr>
        <w:t xml:space="preserve">part in </w:t>
      </w:r>
      <w:r w:rsidR="007E441F" w:rsidRPr="002E79D4">
        <w:rPr>
          <w:rFonts w:asciiTheme="minorHAnsi" w:hAnsiTheme="minorHAnsi" w:cstheme="minorHAnsi"/>
        </w:rPr>
        <w:t>almost all</w:t>
      </w:r>
      <w:r w:rsidR="00466F38" w:rsidRPr="002E79D4">
        <w:rPr>
          <w:rFonts w:asciiTheme="minorHAnsi" w:hAnsiTheme="minorHAnsi" w:cstheme="minorHAnsi"/>
        </w:rPr>
        <w:t xml:space="preserve"> the professional standards, which highlights its importance </w:t>
      </w:r>
      <w:r w:rsidR="00532C8A" w:rsidRPr="002E79D4">
        <w:rPr>
          <w:rFonts w:asciiTheme="minorHAnsi" w:hAnsiTheme="minorHAnsi" w:cstheme="minorHAnsi"/>
        </w:rPr>
        <w:t>within education. Teachers are required to follow these standards to aid their teachin</w:t>
      </w:r>
      <w:r w:rsidR="007E441F" w:rsidRPr="002E79D4">
        <w:rPr>
          <w:rFonts w:asciiTheme="minorHAnsi" w:hAnsiTheme="minorHAnsi" w:cstheme="minorHAnsi"/>
        </w:rPr>
        <w:t xml:space="preserve">g and to take effective pedagogy to the next step. </w:t>
      </w:r>
      <w:r w:rsidR="004F5F62" w:rsidRPr="002E79D4">
        <w:rPr>
          <w:rFonts w:asciiTheme="minorHAnsi" w:hAnsiTheme="minorHAnsi" w:cstheme="minorHAnsi"/>
        </w:rPr>
        <w:t xml:space="preserve">Through observing and analysing the critical incidents that took place, the researcher should be able to identify examples of the Welsh Government’s (2019) professional standards that were used within practice. </w:t>
      </w:r>
      <w:r w:rsidR="003C241C" w:rsidRPr="002E79D4">
        <w:rPr>
          <w:rFonts w:asciiTheme="minorHAnsi" w:hAnsiTheme="minorHAnsi" w:cstheme="minorHAnsi"/>
        </w:rPr>
        <w:t>The standards were published by the Welsh Government with the assistance of teaching staff across the country. These standards will be used by newly qualified teachers (NQTs) with the aim of getting the best out of teachers and giving them aid on effective reflecting, which coincides with the new curriculum.</w:t>
      </w:r>
    </w:p>
    <w:p w14:paraId="797FD9D0" w14:textId="272D9B49" w:rsidR="00EA3D2A" w:rsidRPr="002E79D4" w:rsidRDefault="00EA3D2A" w:rsidP="00615C26">
      <w:pPr>
        <w:pStyle w:val="NormalWeb"/>
        <w:spacing w:line="276" w:lineRule="auto"/>
        <w:rPr>
          <w:rFonts w:asciiTheme="minorHAnsi" w:hAnsiTheme="minorHAnsi" w:cstheme="minorHAnsi"/>
        </w:rPr>
      </w:pPr>
      <w:r w:rsidRPr="002E79D4">
        <w:rPr>
          <w:rFonts w:asciiTheme="minorHAnsi" w:hAnsiTheme="minorHAnsi" w:cstheme="minorHAnsi"/>
        </w:rPr>
        <w:t>There are numerous methods of reflection that have been established by different theorists.</w:t>
      </w:r>
      <w:r w:rsidR="00BA09DC" w:rsidRPr="002E79D4">
        <w:rPr>
          <w:rFonts w:asciiTheme="minorHAnsi" w:hAnsiTheme="minorHAnsi" w:cstheme="minorHAnsi"/>
        </w:rPr>
        <w:t xml:space="preserve"> Gibbs (1988) created this cycle as a framework for writing which he called Gibb’s Model of </w:t>
      </w:r>
      <w:r w:rsidR="00BA09DC" w:rsidRPr="002E79D4">
        <w:rPr>
          <w:rFonts w:asciiTheme="minorHAnsi" w:hAnsiTheme="minorHAnsi" w:cstheme="minorHAnsi"/>
        </w:rPr>
        <w:lastRenderedPageBreak/>
        <w:t xml:space="preserve">Reflection. The reflection cycle consists of six stages: </w:t>
      </w:r>
      <w:r w:rsidR="00BA09DC" w:rsidRPr="002E79D4">
        <w:rPr>
          <w:rFonts w:asciiTheme="minorHAnsi" w:hAnsiTheme="minorHAnsi" w:cstheme="minorHAnsi"/>
        </w:rPr>
        <w:t>Description</w:t>
      </w:r>
      <w:r w:rsidR="00BA09DC" w:rsidRPr="002E79D4">
        <w:rPr>
          <w:rFonts w:asciiTheme="minorHAnsi" w:hAnsiTheme="minorHAnsi" w:cstheme="minorHAnsi"/>
        </w:rPr>
        <w:t xml:space="preserve">; </w:t>
      </w:r>
      <w:r w:rsidR="00BA09DC" w:rsidRPr="002E79D4">
        <w:rPr>
          <w:rFonts w:asciiTheme="minorHAnsi" w:hAnsiTheme="minorHAnsi" w:cstheme="minorHAnsi"/>
        </w:rPr>
        <w:t>Feelings</w:t>
      </w:r>
      <w:r w:rsidR="00BA09DC" w:rsidRPr="002E79D4">
        <w:rPr>
          <w:rFonts w:asciiTheme="minorHAnsi" w:hAnsiTheme="minorHAnsi" w:cstheme="minorHAnsi"/>
        </w:rPr>
        <w:t xml:space="preserve">; </w:t>
      </w:r>
      <w:r w:rsidR="00BA09DC" w:rsidRPr="00BA09DC">
        <w:rPr>
          <w:rFonts w:asciiTheme="minorHAnsi" w:hAnsiTheme="minorHAnsi" w:cstheme="minorHAnsi"/>
        </w:rPr>
        <w:t>Evaluation</w:t>
      </w:r>
      <w:r w:rsidR="00BA09DC" w:rsidRPr="002E79D4">
        <w:rPr>
          <w:rFonts w:asciiTheme="minorHAnsi" w:hAnsiTheme="minorHAnsi" w:cstheme="minorHAnsi"/>
        </w:rPr>
        <w:t xml:space="preserve">; </w:t>
      </w:r>
      <w:r w:rsidR="00BA09DC" w:rsidRPr="00BA09DC">
        <w:rPr>
          <w:rFonts w:asciiTheme="minorHAnsi" w:hAnsiTheme="minorHAnsi" w:cstheme="minorHAnsi"/>
        </w:rPr>
        <w:t>Analysis</w:t>
      </w:r>
      <w:r w:rsidR="00BA09DC" w:rsidRPr="002E79D4">
        <w:rPr>
          <w:rFonts w:asciiTheme="minorHAnsi" w:hAnsiTheme="minorHAnsi" w:cstheme="minorHAnsi"/>
        </w:rPr>
        <w:t xml:space="preserve">; </w:t>
      </w:r>
      <w:r w:rsidR="00BA09DC" w:rsidRPr="00BA09DC">
        <w:rPr>
          <w:rFonts w:asciiTheme="minorHAnsi" w:hAnsiTheme="minorHAnsi" w:cstheme="minorHAnsi"/>
        </w:rPr>
        <w:t>Conclusion</w:t>
      </w:r>
      <w:r w:rsidR="00BA09DC" w:rsidRPr="002E79D4">
        <w:rPr>
          <w:rFonts w:asciiTheme="minorHAnsi" w:hAnsiTheme="minorHAnsi" w:cstheme="minorHAnsi"/>
        </w:rPr>
        <w:t xml:space="preserve"> and </w:t>
      </w:r>
      <w:r w:rsidR="00BA09DC" w:rsidRPr="00BA09DC">
        <w:rPr>
          <w:rFonts w:asciiTheme="minorHAnsi" w:hAnsiTheme="minorHAnsi" w:cstheme="minorHAnsi"/>
        </w:rPr>
        <w:t>Action Plan.</w:t>
      </w:r>
      <w:r w:rsidR="00F705FB" w:rsidRPr="002E79D4">
        <w:rPr>
          <w:rFonts w:asciiTheme="minorHAnsi" w:hAnsiTheme="minorHAnsi" w:cstheme="minorHAnsi"/>
        </w:rPr>
        <w:t xml:space="preserve"> </w:t>
      </w:r>
      <w:r w:rsidR="00F705FB" w:rsidRPr="002E79D4">
        <w:rPr>
          <w:rFonts w:asciiTheme="minorHAnsi" w:hAnsiTheme="minorHAnsi" w:cstheme="minorHAnsi"/>
        </w:rPr>
        <w:t xml:space="preserve">Kolb’s experiential learning theory </w:t>
      </w:r>
      <w:r w:rsidR="00F705FB" w:rsidRPr="002E79D4">
        <w:rPr>
          <w:rFonts w:asciiTheme="minorHAnsi" w:hAnsiTheme="minorHAnsi" w:cstheme="minorHAnsi"/>
        </w:rPr>
        <w:t xml:space="preserve">(KELT) </w:t>
      </w:r>
      <w:r w:rsidR="00F705FB" w:rsidRPr="002E79D4">
        <w:rPr>
          <w:rFonts w:asciiTheme="minorHAnsi" w:hAnsiTheme="minorHAnsi" w:cstheme="minorHAnsi"/>
        </w:rPr>
        <w:t>has been widely influential in adult learning</w:t>
      </w:r>
      <w:r w:rsidR="00F705FB" w:rsidRPr="002E79D4">
        <w:rPr>
          <w:rFonts w:asciiTheme="minorHAnsi" w:hAnsiTheme="minorHAnsi" w:cstheme="minorHAnsi"/>
        </w:rPr>
        <w:t>. Kolb’s theory speculates that learning is a cognitive process that involves persistent adaption to, and engagement with, one’s environment</w:t>
      </w:r>
      <w:r w:rsidR="009B5F7C" w:rsidRPr="002E79D4">
        <w:rPr>
          <w:rFonts w:asciiTheme="minorHAnsi" w:hAnsiTheme="minorHAnsi" w:cstheme="minorHAnsi"/>
        </w:rPr>
        <w:t xml:space="preserve"> (</w:t>
      </w:r>
      <w:r w:rsidR="008C257E" w:rsidRPr="002E79D4">
        <w:rPr>
          <w:rFonts w:asciiTheme="minorHAnsi" w:hAnsiTheme="minorHAnsi" w:cstheme="minorHAnsi"/>
        </w:rPr>
        <w:t>Kolb, 1984</w:t>
      </w:r>
      <w:r w:rsidR="009B5F7C" w:rsidRPr="002E79D4">
        <w:rPr>
          <w:rFonts w:asciiTheme="minorHAnsi" w:hAnsiTheme="minorHAnsi" w:cstheme="minorHAnsi"/>
        </w:rPr>
        <w:t>)</w:t>
      </w:r>
      <w:r w:rsidR="00F705FB" w:rsidRPr="002E79D4">
        <w:rPr>
          <w:rFonts w:asciiTheme="minorHAnsi" w:hAnsiTheme="minorHAnsi" w:cstheme="minorHAnsi"/>
        </w:rPr>
        <w:t>. Humans create knowledge from experience, rather than solely from instruction.</w:t>
      </w:r>
      <w:r w:rsidR="009B5F7C" w:rsidRPr="002E79D4">
        <w:rPr>
          <w:rFonts w:asciiTheme="minorHAnsi" w:hAnsiTheme="minorHAnsi" w:cstheme="minorHAnsi"/>
        </w:rPr>
        <w:t xml:space="preserve"> Kolb’s learning cycle has four stages</w:t>
      </w:r>
      <w:r w:rsidR="00BC4A94" w:rsidRPr="002E79D4">
        <w:rPr>
          <w:rFonts w:asciiTheme="minorHAnsi" w:hAnsiTheme="minorHAnsi" w:cstheme="minorHAnsi"/>
        </w:rPr>
        <w:t>, compared to Gibbs’ six stages, which can be simplified as experience, reflection, conceptualise and test</w:t>
      </w:r>
      <w:r w:rsidR="008C257E" w:rsidRPr="002E79D4">
        <w:rPr>
          <w:rFonts w:asciiTheme="minorHAnsi" w:hAnsiTheme="minorHAnsi" w:cstheme="minorHAnsi"/>
        </w:rPr>
        <w:t xml:space="preserve"> (Kolb, 1984)</w:t>
      </w:r>
      <w:r w:rsidR="00BC4A94" w:rsidRPr="002E79D4">
        <w:rPr>
          <w:rFonts w:asciiTheme="minorHAnsi" w:hAnsiTheme="minorHAnsi" w:cstheme="minorHAnsi"/>
        </w:rPr>
        <w:t>.</w:t>
      </w:r>
      <w:r w:rsidR="008C257E" w:rsidRPr="002E79D4">
        <w:rPr>
          <w:rFonts w:asciiTheme="minorHAnsi" w:hAnsiTheme="minorHAnsi" w:cstheme="minorHAnsi"/>
        </w:rPr>
        <w:t xml:space="preserve"> Kolb’s model has had its bad reviews due to its complexity in discussing what constitutes abstract and concrete learning (</w:t>
      </w:r>
      <w:proofErr w:type="spellStart"/>
      <w:r w:rsidR="008C257E" w:rsidRPr="002E79D4">
        <w:rPr>
          <w:rFonts w:asciiTheme="minorHAnsi" w:hAnsiTheme="minorHAnsi" w:cstheme="minorHAnsi"/>
        </w:rPr>
        <w:t>Bergsteiner</w:t>
      </w:r>
      <w:proofErr w:type="spellEnd"/>
      <w:r w:rsidR="008C257E" w:rsidRPr="002E79D4">
        <w:rPr>
          <w:rFonts w:asciiTheme="minorHAnsi" w:hAnsiTheme="minorHAnsi" w:cstheme="minorHAnsi"/>
        </w:rPr>
        <w:t>, Aver</w:t>
      </w:r>
      <w:r w:rsidR="008C257E" w:rsidRPr="002E79D4">
        <w:rPr>
          <w:rFonts w:asciiTheme="minorHAnsi" w:hAnsiTheme="minorHAnsi" w:cstheme="minorHAnsi"/>
        </w:rPr>
        <w:t>y</w:t>
      </w:r>
      <w:r w:rsidR="008C257E" w:rsidRPr="002E79D4">
        <w:rPr>
          <w:rFonts w:asciiTheme="minorHAnsi" w:hAnsiTheme="minorHAnsi" w:cstheme="minorHAnsi"/>
        </w:rPr>
        <w:t>, &amp; Neumann,</w:t>
      </w:r>
      <w:r w:rsidR="008C257E" w:rsidRPr="002E79D4">
        <w:rPr>
          <w:rFonts w:asciiTheme="minorHAnsi" w:hAnsiTheme="minorHAnsi" w:cstheme="minorHAnsi"/>
        </w:rPr>
        <w:t xml:space="preserve"> 2010). </w:t>
      </w:r>
      <w:r w:rsidR="00A2006F" w:rsidRPr="002E79D4">
        <w:rPr>
          <w:rFonts w:asciiTheme="minorHAnsi" w:hAnsiTheme="minorHAnsi" w:cstheme="minorHAnsi"/>
        </w:rPr>
        <w:t>As a result of this and due to the simplicity and benefits of using Gibbs’ reflective cycle (</w:t>
      </w:r>
      <w:proofErr w:type="spellStart"/>
      <w:r w:rsidR="00A2006F" w:rsidRPr="002E79D4">
        <w:rPr>
          <w:rFonts w:asciiTheme="minorHAnsi" w:hAnsiTheme="minorHAnsi" w:cstheme="minorHAnsi"/>
        </w:rPr>
        <w:t>Adeani</w:t>
      </w:r>
      <w:proofErr w:type="spellEnd"/>
      <w:r w:rsidR="00A2006F" w:rsidRPr="002E79D4">
        <w:rPr>
          <w:rFonts w:asciiTheme="minorHAnsi" w:hAnsiTheme="minorHAnsi" w:cstheme="minorHAnsi"/>
        </w:rPr>
        <w:t xml:space="preserve">, </w:t>
      </w:r>
      <w:proofErr w:type="spellStart"/>
      <w:r w:rsidR="00A2006F" w:rsidRPr="002E79D4">
        <w:rPr>
          <w:rFonts w:asciiTheme="minorHAnsi" w:hAnsiTheme="minorHAnsi" w:cstheme="minorHAnsi"/>
        </w:rPr>
        <w:t>Febriani</w:t>
      </w:r>
      <w:proofErr w:type="spellEnd"/>
      <w:r w:rsidR="002E79D4" w:rsidRPr="002E79D4">
        <w:rPr>
          <w:rFonts w:asciiTheme="minorHAnsi" w:hAnsiTheme="minorHAnsi" w:cstheme="minorHAnsi"/>
        </w:rPr>
        <w:t xml:space="preserve"> &amp; </w:t>
      </w:r>
      <w:proofErr w:type="spellStart"/>
      <w:r w:rsidR="002E79D4" w:rsidRPr="002E79D4">
        <w:rPr>
          <w:rFonts w:asciiTheme="minorHAnsi" w:hAnsiTheme="minorHAnsi" w:cstheme="minorHAnsi"/>
        </w:rPr>
        <w:t>Syafryadin</w:t>
      </w:r>
      <w:proofErr w:type="spellEnd"/>
      <w:r w:rsidR="002E79D4" w:rsidRPr="002E79D4">
        <w:rPr>
          <w:rFonts w:asciiTheme="minorHAnsi" w:hAnsiTheme="minorHAnsi" w:cstheme="minorHAnsi"/>
        </w:rPr>
        <w:t>, 2020</w:t>
      </w:r>
      <w:r w:rsidR="00A2006F" w:rsidRPr="002E79D4">
        <w:rPr>
          <w:rFonts w:asciiTheme="minorHAnsi" w:hAnsiTheme="minorHAnsi" w:cstheme="minorHAnsi"/>
        </w:rPr>
        <w:t>), the Gibbs’ Model of Reflection will be used.</w:t>
      </w:r>
    </w:p>
    <w:p w14:paraId="2598D839" w14:textId="1BAB0B6D" w:rsidR="00EA3D2A" w:rsidRPr="002E79D4" w:rsidRDefault="00695BE5" w:rsidP="00615C26">
      <w:pPr>
        <w:spacing w:line="276" w:lineRule="auto"/>
        <w:rPr>
          <w:rFonts w:asciiTheme="minorHAnsi" w:hAnsiTheme="minorHAnsi" w:cstheme="minorHAnsi"/>
        </w:rPr>
      </w:pPr>
      <w:r w:rsidRPr="002E79D4">
        <w:rPr>
          <w:rFonts w:asciiTheme="minorHAnsi" w:hAnsiTheme="minorHAnsi" w:cstheme="minorHAnsi"/>
        </w:rPr>
        <w:t xml:space="preserve">As previously mentioned, there is a new curriculum for Wales which is set to begin in 2022. </w:t>
      </w:r>
      <w:r w:rsidR="00304A86" w:rsidRPr="002E79D4">
        <w:rPr>
          <w:rFonts w:asciiTheme="minorHAnsi" w:hAnsiTheme="minorHAnsi" w:cstheme="minorHAnsi"/>
        </w:rPr>
        <w:t xml:space="preserve">The new curriculum includes four purposes, which implements the shared visions and aspirations of </w:t>
      </w:r>
      <w:r w:rsidR="009428FF" w:rsidRPr="002E79D4">
        <w:rPr>
          <w:rFonts w:asciiTheme="minorHAnsi" w:hAnsiTheme="minorHAnsi" w:cstheme="minorHAnsi"/>
        </w:rPr>
        <w:t>every</w:t>
      </w:r>
      <w:r w:rsidR="00304A86" w:rsidRPr="002E79D4">
        <w:rPr>
          <w:rFonts w:asciiTheme="minorHAnsi" w:hAnsiTheme="minorHAnsi" w:cstheme="minorHAnsi"/>
        </w:rPr>
        <w:t xml:space="preserve"> child in Wales (Welsh Government, 2021</w:t>
      </w:r>
      <w:r w:rsidR="00E85573" w:rsidRPr="002E79D4">
        <w:rPr>
          <w:rFonts w:asciiTheme="minorHAnsi" w:hAnsiTheme="minorHAnsi" w:cstheme="minorHAnsi"/>
        </w:rPr>
        <w:t>a</w:t>
      </w:r>
      <w:r w:rsidR="00304A86" w:rsidRPr="002E79D4">
        <w:rPr>
          <w:rFonts w:asciiTheme="minorHAnsi" w:hAnsiTheme="minorHAnsi" w:cstheme="minorHAnsi"/>
        </w:rPr>
        <w:t>).</w:t>
      </w:r>
      <w:r w:rsidR="009428FF" w:rsidRPr="002E79D4">
        <w:rPr>
          <w:rFonts w:asciiTheme="minorHAnsi" w:hAnsiTheme="minorHAnsi" w:cstheme="minorHAnsi"/>
        </w:rPr>
        <w:t xml:space="preserve"> The new curriculum </w:t>
      </w:r>
      <w:r w:rsidR="00E85573" w:rsidRPr="002E79D4">
        <w:rPr>
          <w:rFonts w:asciiTheme="minorHAnsi" w:hAnsiTheme="minorHAnsi" w:cstheme="minorHAnsi"/>
        </w:rPr>
        <w:t>gives schools the ability to shape and form their curriculum to support the needs of their pupils. Welsh Government (2021b) explain that the four purposes should be the starting point for schools’ curriculum design, by considering what the four purposes mean for their pupils and how they can incorporate the four purposes in a way that their learners realise and achieve them.</w:t>
      </w:r>
      <w:r w:rsidR="00273BED" w:rsidRPr="002E79D4">
        <w:rPr>
          <w:rFonts w:asciiTheme="minorHAnsi" w:hAnsiTheme="minorHAnsi" w:cstheme="minorHAnsi"/>
        </w:rPr>
        <w:t xml:space="preserve"> </w:t>
      </w:r>
      <w:proofErr w:type="spellStart"/>
      <w:r w:rsidR="00273BED" w:rsidRPr="002E79D4">
        <w:rPr>
          <w:rFonts w:asciiTheme="minorHAnsi" w:hAnsiTheme="minorHAnsi" w:cstheme="minorHAnsi"/>
        </w:rPr>
        <w:t>Sinnema</w:t>
      </w:r>
      <w:proofErr w:type="spellEnd"/>
      <w:r w:rsidR="00273BED" w:rsidRPr="002E79D4">
        <w:rPr>
          <w:rFonts w:asciiTheme="minorHAnsi" w:hAnsiTheme="minorHAnsi" w:cstheme="minorHAnsi"/>
        </w:rPr>
        <w:t xml:space="preserve"> </w:t>
      </w:r>
      <w:r w:rsidR="00273BED" w:rsidRPr="002E79D4">
        <w:rPr>
          <w:rFonts w:asciiTheme="minorHAnsi" w:hAnsiTheme="minorHAnsi" w:cstheme="minorHAnsi"/>
          <w:i/>
          <w:iCs/>
        </w:rPr>
        <w:t>et al</w:t>
      </w:r>
      <w:r w:rsidR="00273BED" w:rsidRPr="002E79D4">
        <w:rPr>
          <w:rFonts w:asciiTheme="minorHAnsi" w:hAnsiTheme="minorHAnsi" w:cstheme="minorHAnsi"/>
        </w:rPr>
        <w:t xml:space="preserve"> (2020) </w:t>
      </w:r>
      <w:r w:rsidR="00F212B8" w:rsidRPr="002E79D4">
        <w:rPr>
          <w:rFonts w:asciiTheme="minorHAnsi" w:hAnsiTheme="minorHAnsi" w:cstheme="minorHAnsi"/>
        </w:rPr>
        <w:t xml:space="preserve">explain that framing of purposes is very common within modern curriculums across the world, with both Australia and British Colombia curriculums </w:t>
      </w:r>
      <w:r w:rsidR="00BB767D" w:rsidRPr="002E79D4">
        <w:rPr>
          <w:rFonts w:asciiTheme="minorHAnsi" w:hAnsiTheme="minorHAnsi" w:cstheme="minorHAnsi"/>
        </w:rPr>
        <w:t>supporting the purpose of developing young learners to be valued members of their societies.</w:t>
      </w:r>
    </w:p>
    <w:p w14:paraId="2070D98E" w14:textId="77777777" w:rsidR="00304A86" w:rsidRPr="002E79D4" w:rsidRDefault="00304A86" w:rsidP="00615C26">
      <w:pPr>
        <w:spacing w:line="276" w:lineRule="auto"/>
        <w:rPr>
          <w:rFonts w:asciiTheme="minorHAnsi" w:hAnsiTheme="minorHAnsi" w:cstheme="minorHAnsi"/>
        </w:rPr>
      </w:pPr>
    </w:p>
    <w:p w14:paraId="23573C57" w14:textId="312C0A3C" w:rsidR="0041217F" w:rsidRPr="002E79D4" w:rsidRDefault="00292914" w:rsidP="00615C26">
      <w:pPr>
        <w:spacing w:line="276" w:lineRule="auto"/>
        <w:rPr>
          <w:rFonts w:asciiTheme="minorHAnsi" w:hAnsiTheme="minorHAnsi" w:cstheme="minorHAnsi"/>
          <w:b/>
          <w:bCs/>
        </w:rPr>
      </w:pPr>
      <w:r>
        <w:rPr>
          <w:rFonts w:asciiTheme="minorHAnsi" w:hAnsiTheme="minorHAnsi" w:cstheme="minorHAnsi"/>
          <w:b/>
          <w:bCs/>
        </w:rPr>
        <w:t xml:space="preserve">2. </w:t>
      </w:r>
      <w:r w:rsidR="0041217F" w:rsidRPr="002E79D4">
        <w:rPr>
          <w:rFonts w:asciiTheme="minorHAnsi" w:hAnsiTheme="minorHAnsi" w:cstheme="minorHAnsi"/>
          <w:b/>
          <w:bCs/>
        </w:rPr>
        <w:t>Observation - School and Class Context</w:t>
      </w:r>
    </w:p>
    <w:p w14:paraId="2CEDB3A2" w14:textId="58682A1C" w:rsidR="0041217F" w:rsidRPr="002E79D4" w:rsidRDefault="0041217F" w:rsidP="00615C26">
      <w:pPr>
        <w:spacing w:line="276" w:lineRule="auto"/>
        <w:rPr>
          <w:rFonts w:asciiTheme="minorHAnsi" w:hAnsiTheme="minorHAnsi" w:cstheme="minorHAnsi"/>
          <w:b/>
          <w:bCs/>
        </w:rPr>
      </w:pPr>
    </w:p>
    <w:p w14:paraId="794569B2" w14:textId="75ED78AE" w:rsidR="00FA7B20" w:rsidRPr="002E79D4" w:rsidRDefault="00FA7B20" w:rsidP="00615C26">
      <w:pPr>
        <w:spacing w:line="276" w:lineRule="auto"/>
        <w:rPr>
          <w:rFonts w:asciiTheme="minorHAnsi" w:hAnsiTheme="minorHAnsi" w:cstheme="minorHAnsi"/>
        </w:rPr>
      </w:pPr>
      <w:r w:rsidRPr="002E79D4">
        <w:rPr>
          <w:rFonts w:asciiTheme="minorHAnsi" w:hAnsiTheme="minorHAnsi" w:cstheme="minorHAnsi"/>
        </w:rPr>
        <w:t>BERA (2018) states that “</w:t>
      </w:r>
      <w:r w:rsidRPr="002E79D4">
        <w:rPr>
          <w:rFonts w:asciiTheme="minorHAnsi" w:hAnsiTheme="minorHAnsi" w:cstheme="minorHAnsi"/>
          <w:shd w:val="clear" w:color="auto" w:fill="FFFFFF"/>
        </w:rPr>
        <w:t>The confidential and anonymous treatment of participants’ data is considered the norm for the conduct of research</w:t>
      </w:r>
      <w:r w:rsidRPr="002E79D4">
        <w:rPr>
          <w:rFonts w:asciiTheme="minorHAnsi" w:hAnsiTheme="minorHAnsi" w:cstheme="minorHAnsi"/>
          <w:shd w:val="clear" w:color="auto" w:fill="FFFFFF"/>
        </w:rPr>
        <w:t>.” To comply with these guidelines, all details about the school, staff and students will remain anonymous throughout this essay.</w:t>
      </w:r>
    </w:p>
    <w:p w14:paraId="2F2446D2" w14:textId="323BA32C" w:rsidR="00FA7B20" w:rsidRPr="002E79D4" w:rsidRDefault="00FA7B20" w:rsidP="00615C26">
      <w:pPr>
        <w:spacing w:line="276" w:lineRule="auto"/>
        <w:rPr>
          <w:rFonts w:asciiTheme="minorHAnsi" w:hAnsiTheme="minorHAnsi" w:cstheme="minorHAnsi"/>
        </w:rPr>
      </w:pPr>
    </w:p>
    <w:p w14:paraId="34EFA17B" w14:textId="47CC5DD3" w:rsidR="00FA7B20" w:rsidRPr="002E79D4" w:rsidRDefault="00FA7B20" w:rsidP="00615C26">
      <w:pPr>
        <w:spacing w:line="276" w:lineRule="auto"/>
        <w:rPr>
          <w:rFonts w:asciiTheme="minorHAnsi" w:hAnsiTheme="minorHAnsi" w:cstheme="minorHAnsi"/>
        </w:rPr>
      </w:pPr>
      <w:r w:rsidRPr="002E79D4">
        <w:rPr>
          <w:rFonts w:asciiTheme="minorHAnsi" w:hAnsiTheme="minorHAnsi" w:cstheme="minorHAnsi"/>
        </w:rPr>
        <w:t>The observations took place in an English</w:t>
      </w:r>
      <w:r w:rsidR="008E1183" w:rsidRPr="002E79D4">
        <w:rPr>
          <w:rFonts w:asciiTheme="minorHAnsi" w:hAnsiTheme="minorHAnsi" w:cstheme="minorHAnsi"/>
        </w:rPr>
        <w:t>-</w:t>
      </w:r>
      <w:r w:rsidRPr="002E79D4">
        <w:rPr>
          <w:rFonts w:asciiTheme="minorHAnsi" w:hAnsiTheme="minorHAnsi" w:cstheme="minorHAnsi"/>
        </w:rPr>
        <w:t xml:space="preserve">medium </w:t>
      </w:r>
      <w:r w:rsidR="008E1183" w:rsidRPr="002E79D4">
        <w:rPr>
          <w:rFonts w:asciiTheme="minorHAnsi" w:hAnsiTheme="minorHAnsi" w:cstheme="minorHAnsi"/>
        </w:rPr>
        <w:t>11–18-year-old mixed gender c</w:t>
      </w:r>
      <w:r w:rsidRPr="002E79D4">
        <w:rPr>
          <w:rFonts w:asciiTheme="minorHAnsi" w:hAnsiTheme="minorHAnsi" w:cstheme="minorHAnsi"/>
        </w:rPr>
        <w:t xml:space="preserve">omprehensive </w:t>
      </w:r>
      <w:r w:rsidR="008E1183" w:rsidRPr="002E79D4">
        <w:rPr>
          <w:rFonts w:asciiTheme="minorHAnsi" w:hAnsiTheme="minorHAnsi" w:cstheme="minorHAnsi"/>
        </w:rPr>
        <w:t>s</w:t>
      </w:r>
      <w:r w:rsidRPr="002E79D4">
        <w:rPr>
          <w:rFonts w:asciiTheme="minorHAnsi" w:hAnsiTheme="minorHAnsi" w:cstheme="minorHAnsi"/>
        </w:rPr>
        <w:t xml:space="preserve">chool in the heart of the </w:t>
      </w:r>
      <w:proofErr w:type="spellStart"/>
      <w:r w:rsidRPr="002E79D4">
        <w:rPr>
          <w:rFonts w:asciiTheme="minorHAnsi" w:hAnsiTheme="minorHAnsi" w:cstheme="minorHAnsi"/>
        </w:rPr>
        <w:t>Laleston</w:t>
      </w:r>
      <w:proofErr w:type="spellEnd"/>
      <w:r w:rsidRPr="002E79D4">
        <w:rPr>
          <w:rFonts w:asciiTheme="minorHAnsi" w:hAnsiTheme="minorHAnsi" w:cstheme="minorHAnsi"/>
        </w:rPr>
        <w:t xml:space="preserve"> community, on the outskirts of Bridgend</w:t>
      </w:r>
      <w:r w:rsidR="00EF6D26" w:rsidRPr="002E79D4">
        <w:rPr>
          <w:rFonts w:asciiTheme="minorHAnsi" w:hAnsiTheme="minorHAnsi" w:cstheme="minorHAnsi"/>
        </w:rPr>
        <w:t xml:space="preserve"> </w:t>
      </w:r>
      <w:r w:rsidR="008E1183" w:rsidRPr="002E79D4">
        <w:rPr>
          <w:rFonts w:asciiTheme="minorHAnsi" w:hAnsiTheme="minorHAnsi" w:cstheme="minorHAnsi"/>
        </w:rPr>
        <w:t>ma</w:t>
      </w:r>
      <w:r w:rsidR="00EF6D26" w:rsidRPr="002E79D4">
        <w:rPr>
          <w:rFonts w:asciiTheme="minorHAnsi" w:hAnsiTheme="minorHAnsi" w:cstheme="minorHAnsi"/>
        </w:rPr>
        <w:t>in</w:t>
      </w:r>
      <w:r w:rsidR="008E1183" w:rsidRPr="002E79D4">
        <w:rPr>
          <w:rFonts w:asciiTheme="minorHAnsi" w:hAnsiTheme="minorHAnsi" w:cstheme="minorHAnsi"/>
        </w:rPr>
        <w:t>tained by</w:t>
      </w:r>
      <w:r w:rsidR="00EF6D26" w:rsidRPr="002E79D4">
        <w:rPr>
          <w:rFonts w:asciiTheme="minorHAnsi" w:hAnsiTheme="minorHAnsi" w:cstheme="minorHAnsi"/>
        </w:rPr>
        <w:t xml:space="preserve"> the </w:t>
      </w:r>
      <w:r w:rsidR="008E1183" w:rsidRPr="002E79D4">
        <w:rPr>
          <w:rFonts w:asciiTheme="minorHAnsi" w:hAnsiTheme="minorHAnsi" w:cstheme="minorHAnsi"/>
        </w:rPr>
        <w:t>Bridgend local authority. Most of the students come from within the local area of the school. Estyn (2016) reported that there are over 1,200 pupils at the school, including over 150 pupils that attend the sixth form centre. Most students at the school come from a white British background with very few coming from other ethnic backgrounds and only 1.9% of students who speak English as an additional language</w:t>
      </w:r>
      <w:r w:rsidR="009D7F4A" w:rsidRPr="002E79D4">
        <w:rPr>
          <w:rFonts w:asciiTheme="minorHAnsi" w:hAnsiTheme="minorHAnsi" w:cstheme="minorHAnsi"/>
        </w:rPr>
        <w:t xml:space="preserve"> (EAL)</w:t>
      </w:r>
      <w:r w:rsidR="008E1183" w:rsidRPr="002E79D4">
        <w:rPr>
          <w:rFonts w:asciiTheme="minorHAnsi" w:hAnsiTheme="minorHAnsi" w:cstheme="minorHAnsi"/>
        </w:rPr>
        <w:t xml:space="preserve">. </w:t>
      </w:r>
      <w:r w:rsidR="000351F4" w:rsidRPr="002E79D4">
        <w:rPr>
          <w:rFonts w:asciiTheme="minorHAnsi" w:hAnsiTheme="minorHAnsi" w:cstheme="minorHAnsi"/>
        </w:rPr>
        <w:t xml:space="preserve">Estyn (2016) also state that there are very few pupils at the school who are fluent in Welsh. </w:t>
      </w:r>
      <w:r w:rsidR="008E1183" w:rsidRPr="002E79D4">
        <w:rPr>
          <w:rFonts w:asciiTheme="minorHAnsi" w:hAnsiTheme="minorHAnsi" w:cstheme="minorHAnsi"/>
        </w:rPr>
        <w:t>It is reported that there are around 13.6% of pupils at the school that are eligible for free school meals</w:t>
      </w:r>
      <w:r w:rsidR="000351F4" w:rsidRPr="002E79D4">
        <w:rPr>
          <w:rFonts w:asciiTheme="minorHAnsi" w:hAnsiTheme="minorHAnsi" w:cstheme="minorHAnsi"/>
        </w:rPr>
        <w:t xml:space="preserve"> (FSM)</w:t>
      </w:r>
      <w:r w:rsidR="008E1183" w:rsidRPr="002E79D4">
        <w:rPr>
          <w:rFonts w:asciiTheme="minorHAnsi" w:hAnsiTheme="minorHAnsi" w:cstheme="minorHAnsi"/>
        </w:rPr>
        <w:t xml:space="preserve">. This is below the national average for wales of around 17% (Estyn, 2016). </w:t>
      </w:r>
      <w:r w:rsidR="000351F4" w:rsidRPr="002E79D4">
        <w:rPr>
          <w:rFonts w:asciiTheme="minorHAnsi" w:hAnsiTheme="minorHAnsi" w:cstheme="minorHAnsi"/>
        </w:rPr>
        <w:t xml:space="preserve">Approximately 19% of the school’s pupils have special educational needs, with 1.1% of </w:t>
      </w:r>
      <w:r w:rsidR="000351F4" w:rsidRPr="002E79D4">
        <w:rPr>
          <w:rFonts w:asciiTheme="minorHAnsi" w:hAnsiTheme="minorHAnsi" w:cstheme="minorHAnsi"/>
        </w:rPr>
        <w:lastRenderedPageBreak/>
        <w:t>those having a statement of special educational need, both are below the national average of 25.1% and 2.4% respectively (Estyn, 2016).</w:t>
      </w:r>
      <w:r w:rsidR="009D7F4A" w:rsidRPr="002E79D4">
        <w:rPr>
          <w:rFonts w:asciiTheme="minorHAnsi" w:hAnsiTheme="minorHAnsi" w:cstheme="minorHAnsi"/>
        </w:rPr>
        <w:t xml:space="preserve"> At the school, there is a communication resource base, a provision for</w:t>
      </w:r>
      <w:r w:rsidR="009D7F4A" w:rsidRPr="002E79D4">
        <w:rPr>
          <w:rFonts w:asciiTheme="minorHAnsi" w:hAnsiTheme="minorHAnsi" w:cstheme="minorHAnsi"/>
          <w:shd w:val="clear" w:color="auto" w:fill="FFFFFF"/>
        </w:rPr>
        <w:t xml:space="preserve"> children who have diagnosed speech, </w:t>
      </w:r>
      <w:r w:rsidR="009D7F4A" w:rsidRPr="002E79D4">
        <w:rPr>
          <w:rFonts w:asciiTheme="minorHAnsi" w:hAnsiTheme="minorHAnsi" w:cstheme="minorHAnsi"/>
          <w:shd w:val="clear" w:color="auto" w:fill="FFFFFF"/>
        </w:rPr>
        <w:t>language,</w:t>
      </w:r>
      <w:r w:rsidR="009D7F4A" w:rsidRPr="002E79D4">
        <w:rPr>
          <w:rFonts w:asciiTheme="minorHAnsi" w:hAnsiTheme="minorHAnsi" w:cstheme="minorHAnsi"/>
          <w:shd w:val="clear" w:color="auto" w:fill="FFFFFF"/>
        </w:rPr>
        <w:t xml:space="preserve"> and communication disorders.</w:t>
      </w:r>
      <w:r w:rsidR="009D7F4A" w:rsidRPr="002E79D4">
        <w:rPr>
          <w:rFonts w:asciiTheme="minorHAnsi" w:hAnsiTheme="minorHAnsi" w:cstheme="minorHAnsi"/>
          <w:shd w:val="clear" w:color="auto" w:fill="FFFFFF"/>
        </w:rPr>
        <w:t xml:space="preserve"> This base is available for pupils with Autistic Spectrum Disorder (ASD) that are attached to the school. These pupils are included within the school roll and are fully incorporated within the life of the school.</w:t>
      </w:r>
    </w:p>
    <w:p w14:paraId="515D3D6C" w14:textId="77777777" w:rsidR="008E1183" w:rsidRPr="002E79D4" w:rsidRDefault="008E1183" w:rsidP="00615C26">
      <w:pPr>
        <w:spacing w:line="276" w:lineRule="auto"/>
        <w:rPr>
          <w:rFonts w:asciiTheme="minorHAnsi" w:hAnsiTheme="minorHAnsi" w:cstheme="minorHAnsi"/>
        </w:rPr>
      </w:pPr>
    </w:p>
    <w:p w14:paraId="44C7B494" w14:textId="3736DD26" w:rsidR="00544F34" w:rsidRPr="002E79D4" w:rsidRDefault="00292914" w:rsidP="00615C26">
      <w:pPr>
        <w:spacing w:line="276" w:lineRule="auto"/>
        <w:rPr>
          <w:rFonts w:asciiTheme="minorHAnsi" w:hAnsiTheme="minorHAnsi" w:cstheme="minorHAnsi"/>
          <w:b/>
          <w:bCs/>
        </w:rPr>
      </w:pPr>
      <w:r>
        <w:rPr>
          <w:rFonts w:asciiTheme="minorHAnsi" w:hAnsiTheme="minorHAnsi" w:cstheme="minorHAnsi"/>
          <w:b/>
          <w:bCs/>
        </w:rPr>
        <w:t xml:space="preserve">2.1 </w:t>
      </w:r>
      <w:r w:rsidR="0041217F" w:rsidRPr="002E79D4">
        <w:rPr>
          <w:rFonts w:asciiTheme="minorHAnsi" w:hAnsiTheme="minorHAnsi" w:cstheme="minorHAnsi"/>
          <w:b/>
          <w:bCs/>
        </w:rPr>
        <w:t>Observation - Critical Incident</w:t>
      </w:r>
    </w:p>
    <w:p w14:paraId="4649D987" w14:textId="1A2ADC3F" w:rsidR="00945190" w:rsidRPr="002E79D4" w:rsidRDefault="00945190" w:rsidP="00615C26">
      <w:pPr>
        <w:spacing w:line="276" w:lineRule="auto"/>
        <w:rPr>
          <w:rFonts w:asciiTheme="minorHAnsi" w:hAnsiTheme="minorHAnsi" w:cstheme="minorHAnsi"/>
          <w:b/>
          <w:bCs/>
        </w:rPr>
      </w:pPr>
    </w:p>
    <w:p w14:paraId="79502C4F" w14:textId="438CBF71" w:rsidR="00945190" w:rsidRPr="002E79D4" w:rsidRDefault="00945190" w:rsidP="00615C26">
      <w:pPr>
        <w:spacing w:line="276" w:lineRule="auto"/>
        <w:rPr>
          <w:rFonts w:asciiTheme="minorHAnsi" w:hAnsiTheme="minorHAnsi" w:cstheme="minorHAnsi"/>
        </w:rPr>
      </w:pPr>
      <w:r w:rsidRPr="002E79D4">
        <w:rPr>
          <w:rFonts w:asciiTheme="minorHAnsi" w:hAnsiTheme="minorHAnsi" w:cstheme="minorHAnsi"/>
        </w:rPr>
        <w:t xml:space="preserve">This observation took place in a </w:t>
      </w:r>
      <w:r w:rsidR="00E07151" w:rsidRPr="002E79D4">
        <w:rPr>
          <w:rFonts w:asciiTheme="minorHAnsi" w:hAnsiTheme="minorHAnsi" w:cstheme="minorHAnsi"/>
        </w:rPr>
        <w:t>Key Stage 3</w:t>
      </w:r>
      <w:r w:rsidRPr="002E79D4">
        <w:rPr>
          <w:rFonts w:asciiTheme="minorHAnsi" w:hAnsiTheme="minorHAnsi" w:cstheme="minorHAnsi"/>
        </w:rPr>
        <w:t xml:space="preserve"> Welsh lesson. The lesson started at 11:20am and finished at 12:20pm. </w:t>
      </w:r>
      <w:r w:rsidR="00E07151" w:rsidRPr="002E79D4">
        <w:rPr>
          <w:rFonts w:asciiTheme="minorHAnsi" w:hAnsiTheme="minorHAnsi" w:cstheme="minorHAnsi"/>
        </w:rPr>
        <w:t xml:space="preserve">The observed class was a </w:t>
      </w:r>
      <w:r w:rsidRPr="002E79D4">
        <w:rPr>
          <w:rFonts w:asciiTheme="minorHAnsi" w:hAnsiTheme="minorHAnsi" w:cstheme="minorHAnsi"/>
        </w:rPr>
        <w:t xml:space="preserve">Year 7 </w:t>
      </w:r>
      <w:r w:rsidR="00CB56E5" w:rsidRPr="002E79D4">
        <w:rPr>
          <w:rFonts w:asciiTheme="minorHAnsi" w:hAnsiTheme="minorHAnsi" w:cstheme="minorHAnsi"/>
        </w:rPr>
        <w:t>group</w:t>
      </w:r>
      <w:r w:rsidRPr="002E79D4">
        <w:rPr>
          <w:rFonts w:asciiTheme="minorHAnsi" w:hAnsiTheme="minorHAnsi" w:cstheme="minorHAnsi"/>
        </w:rPr>
        <w:t xml:space="preserve"> at the end of September, </w:t>
      </w:r>
      <w:r w:rsidR="00E07151" w:rsidRPr="002E79D4">
        <w:rPr>
          <w:rFonts w:asciiTheme="minorHAnsi" w:hAnsiTheme="minorHAnsi" w:cstheme="minorHAnsi"/>
        </w:rPr>
        <w:t xml:space="preserve">which means there were </w:t>
      </w:r>
      <w:r w:rsidRPr="002E79D4">
        <w:rPr>
          <w:rFonts w:asciiTheme="minorHAnsi" w:hAnsiTheme="minorHAnsi" w:cstheme="minorHAnsi"/>
        </w:rPr>
        <w:t>new surroundings for the class as they ha</w:t>
      </w:r>
      <w:r w:rsidR="00CB56E5" w:rsidRPr="002E79D4">
        <w:rPr>
          <w:rFonts w:asciiTheme="minorHAnsi" w:hAnsiTheme="minorHAnsi" w:cstheme="minorHAnsi"/>
        </w:rPr>
        <w:t>dn’</w:t>
      </w:r>
      <w:r w:rsidRPr="002E79D4">
        <w:rPr>
          <w:rFonts w:asciiTheme="minorHAnsi" w:hAnsiTheme="minorHAnsi" w:cstheme="minorHAnsi"/>
        </w:rPr>
        <w:t xml:space="preserve">t been in secondary school for long. </w:t>
      </w:r>
      <w:r w:rsidR="00E07151" w:rsidRPr="002E79D4">
        <w:rPr>
          <w:rFonts w:asciiTheme="minorHAnsi" w:hAnsiTheme="minorHAnsi" w:cstheme="minorHAnsi"/>
        </w:rPr>
        <w:t>The lesson’s topic was focusing on 20 key words/phrases that are related to the theme that they are currently studying</w:t>
      </w:r>
      <w:r w:rsidRPr="002E79D4">
        <w:rPr>
          <w:rFonts w:asciiTheme="minorHAnsi" w:hAnsiTheme="minorHAnsi" w:cstheme="minorHAnsi"/>
        </w:rPr>
        <w:t xml:space="preserve">. The class was set out in rows, with two pupils on each table </w:t>
      </w:r>
      <w:r w:rsidR="00E07151" w:rsidRPr="002E79D4">
        <w:rPr>
          <w:rFonts w:asciiTheme="minorHAnsi" w:hAnsiTheme="minorHAnsi" w:cstheme="minorHAnsi"/>
        </w:rPr>
        <w:t>with the class being organised in</w:t>
      </w:r>
      <w:r w:rsidRPr="002E79D4">
        <w:rPr>
          <w:rFonts w:asciiTheme="minorHAnsi" w:hAnsiTheme="minorHAnsi" w:cstheme="minorHAnsi"/>
        </w:rPr>
        <w:t xml:space="preserve"> a boy/girl seating plan. </w:t>
      </w:r>
      <w:r w:rsidR="00E07151" w:rsidRPr="002E79D4">
        <w:rPr>
          <w:rFonts w:asciiTheme="minorHAnsi" w:hAnsiTheme="minorHAnsi" w:cstheme="minorHAnsi"/>
        </w:rPr>
        <w:t>This c</w:t>
      </w:r>
      <w:r w:rsidRPr="002E79D4">
        <w:rPr>
          <w:rFonts w:asciiTheme="minorHAnsi" w:hAnsiTheme="minorHAnsi" w:cstheme="minorHAnsi"/>
        </w:rPr>
        <w:t xml:space="preserve">lass </w:t>
      </w:r>
      <w:r w:rsidR="00E07151" w:rsidRPr="002E79D4">
        <w:rPr>
          <w:rFonts w:asciiTheme="minorHAnsi" w:hAnsiTheme="minorHAnsi" w:cstheme="minorHAnsi"/>
        </w:rPr>
        <w:t>includes a range of students with mixed abilities</w:t>
      </w:r>
      <w:r w:rsidR="008535A6" w:rsidRPr="006E2CF6">
        <w:rPr>
          <w:rFonts w:asciiTheme="minorHAnsi" w:hAnsiTheme="minorHAnsi" w:cstheme="minorHAnsi"/>
        </w:rPr>
        <w:t>, as this is the Key Stage 3 policy within the school (with an exception to Mathematics, where children are set by ability)</w:t>
      </w:r>
      <w:r w:rsidR="00E07151" w:rsidRPr="006E2CF6">
        <w:rPr>
          <w:rFonts w:asciiTheme="minorHAnsi" w:hAnsiTheme="minorHAnsi" w:cstheme="minorHAnsi"/>
        </w:rPr>
        <w:t xml:space="preserve">. </w:t>
      </w:r>
      <w:r w:rsidR="00097E8D" w:rsidRPr="006E2CF6">
        <w:rPr>
          <w:rFonts w:asciiTheme="minorHAnsi" w:hAnsiTheme="minorHAnsi" w:cstheme="minorHAnsi"/>
        </w:rPr>
        <w:t>The</w:t>
      </w:r>
      <w:r w:rsidR="00097E8D" w:rsidRPr="006E2CF6">
        <w:rPr>
          <w:rFonts w:asciiTheme="minorHAnsi" w:hAnsiTheme="minorHAnsi" w:cstheme="minorHAnsi"/>
        </w:rPr>
        <w:t>re</w:t>
      </w:r>
      <w:r w:rsidR="00097E8D" w:rsidRPr="002E79D4">
        <w:rPr>
          <w:rFonts w:asciiTheme="minorHAnsi" w:hAnsiTheme="minorHAnsi" w:cstheme="minorHAnsi"/>
        </w:rPr>
        <w:t xml:space="preserve"> were</w:t>
      </w:r>
      <w:r w:rsidR="00097E8D" w:rsidRPr="002E79D4">
        <w:rPr>
          <w:rFonts w:asciiTheme="minorHAnsi" w:hAnsiTheme="minorHAnsi" w:cstheme="minorHAnsi"/>
        </w:rPr>
        <w:t xml:space="preserve"> posters on the wall </w:t>
      </w:r>
      <w:r w:rsidR="00097E8D" w:rsidRPr="002E79D4">
        <w:rPr>
          <w:rFonts w:asciiTheme="minorHAnsi" w:hAnsiTheme="minorHAnsi" w:cstheme="minorHAnsi"/>
        </w:rPr>
        <w:t xml:space="preserve">which </w:t>
      </w:r>
      <w:r w:rsidR="00097E8D" w:rsidRPr="002E79D4">
        <w:rPr>
          <w:rFonts w:asciiTheme="minorHAnsi" w:hAnsiTheme="minorHAnsi" w:cstheme="minorHAnsi"/>
        </w:rPr>
        <w:t>were more of an aid than a distraction as they included various Welsh words</w:t>
      </w:r>
      <w:r w:rsidR="00097E8D" w:rsidRPr="002E79D4">
        <w:rPr>
          <w:rFonts w:asciiTheme="minorHAnsi" w:hAnsiTheme="minorHAnsi" w:cstheme="minorHAnsi"/>
        </w:rPr>
        <w:t xml:space="preserve"> and vocabulary that could possibly be an assistance to the learners</w:t>
      </w:r>
      <w:r w:rsidR="00097E8D" w:rsidRPr="002E79D4">
        <w:rPr>
          <w:rFonts w:asciiTheme="minorHAnsi" w:hAnsiTheme="minorHAnsi" w:cstheme="minorHAnsi"/>
        </w:rPr>
        <w:t>.</w:t>
      </w:r>
    </w:p>
    <w:p w14:paraId="37824D24" w14:textId="77777777" w:rsidR="00097E8D" w:rsidRPr="002E79D4" w:rsidRDefault="00097E8D" w:rsidP="00615C26">
      <w:pPr>
        <w:spacing w:line="276" w:lineRule="auto"/>
        <w:rPr>
          <w:rFonts w:asciiTheme="minorHAnsi" w:hAnsiTheme="minorHAnsi" w:cstheme="minorHAnsi"/>
        </w:rPr>
      </w:pPr>
    </w:p>
    <w:p w14:paraId="7CEE0DB2" w14:textId="659599A8" w:rsidR="00E07151" w:rsidRPr="002E79D4" w:rsidRDefault="00097E8D" w:rsidP="00615C26">
      <w:pPr>
        <w:spacing w:line="276" w:lineRule="auto"/>
        <w:rPr>
          <w:rFonts w:asciiTheme="minorHAnsi" w:hAnsiTheme="minorHAnsi" w:cstheme="minorHAnsi"/>
        </w:rPr>
      </w:pPr>
      <w:r w:rsidRPr="002E79D4">
        <w:rPr>
          <w:rFonts w:asciiTheme="minorHAnsi" w:hAnsiTheme="minorHAnsi" w:cstheme="minorHAnsi"/>
        </w:rPr>
        <w:t xml:space="preserve">This lesson was just after break time. Two pupils </w:t>
      </w:r>
      <w:r w:rsidRPr="002E79D4">
        <w:rPr>
          <w:rFonts w:asciiTheme="minorHAnsi" w:hAnsiTheme="minorHAnsi" w:cstheme="minorHAnsi"/>
        </w:rPr>
        <w:t>entered the class four minutes late</w:t>
      </w:r>
      <w:r w:rsidRPr="002E79D4">
        <w:rPr>
          <w:rFonts w:asciiTheme="minorHAnsi" w:hAnsiTheme="minorHAnsi" w:cstheme="minorHAnsi"/>
        </w:rPr>
        <w:t xml:space="preserve">, </w:t>
      </w:r>
      <w:r w:rsidRPr="002E79D4">
        <w:rPr>
          <w:rFonts w:asciiTheme="minorHAnsi" w:hAnsiTheme="minorHAnsi" w:cstheme="minorHAnsi"/>
        </w:rPr>
        <w:t xml:space="preserve">which </w:t>
      </w:r>
      <w:r w:rsidRPr="002E79D4">
        <w:rPr>
          <w:rFonts w:asciiTheme="minorHAnsi" w:hAnsiTheme="minorHAnsi" w:cstheme="minorHAnsi"/>
        </w:rPr>
        <w:t>caused</w:t>
      </w:r>
      <w:r w:rsidRPr="002E79D4">
        <w:rPr>
          <w:rFonts w:asciiTheme="minorHAnsi" w:hAnsiTheme="minorHAnsi" w:cstheme="minorHAnsi"/>
        </w:rPr>
        <w:t xml:space="preserve"> a</w:t>
      </w:r>
      <w:r w:rsidRPr="002E79D4">
        <w:rPr>
          <w:rFonts w:asciiTheme="minorHAnsi" w:hAnsiTheme="minorHAnsi" w:cstheme="minorHAnsi"/>
        </w:rPr>
        <w:t xml:space="preserve"> minor disruption to the class. During the lesson, there was a lot of low-level disruption</w:t>
      </w:r>
      <w:r w:rsidRPr="002E79D4">
        <w:rPr>
          <w:rFonts w:asciiTheme="minorHAnsi" w:hAnsiTheme="minorHAnsi" w:cstheme="minorHAnsi"/>
        </w:rPr>
        <w:t xml:space="preserve">, however this was appropriately resolved by the </w:t>
      </w:r>
      <w:r w:rsidR="00CB56E5" w:rsidRPr="002E79D4">
        <w:rPr>
          <w:rFonts w:asciiTheme="minorHAnsi" w:hAnsiTheme="minorHAnsi" w:cstheme="minorHAnsi"/>
        </w:rPr>
        <w:t>class teacher</w:t>
      </w:r>
      <w:r w:rsidR="000666F7" w:rsidRPr="002E79D4">
        <w:rPr>
          <w:rFonts w:asciiTheme="minorHAnsi" w:hAnsiTheme="minorHAnsi" w:cstheme="minorHAnsi"/>
        </w:rPr>
        <w:t xml:space="preserve">, by </w:t>
      </w:r>
      <w:r w:rsidR="005A3E52" w:rsidRPr="002E79D4">
        <w:rPr>
          <w:rFonts w:asciiTheme="minorHAnsi" w:hAnsiTheme="minorHAnsi" w:cstheme="minorHAnsi"/>
        </w:rPr>
        <w:t xml:space="preserve">politely asking the class to keep the noise at a minimum. </w:t>
      </w:r>
      <w:r w:rsidRPr="002E79D4">
        <w:rPr>
          <w:rFonts w:asciiTheme="minorHAnsi" w:hAnsiTheme="minorHAnsi" w:cstheme="minorHAnsi"/>
        </w:rPr>
        <w:t xml:space="preserve">Another distraction during the lesson was </w:t>
      </w:r>
      <w:r w:rsidRPr="002E79D4">
        <w:rPr>
          <w:rFonts w:asciiTheme="minorHAnsi" w:hAnsiTheme="minorHAnsi" w:cstheme="minorHAnsi"/>
        </w:rPr>
        <w:t xml:space="preserve">caused by </w:t>
      </w:r>
      <w:r w:rsidRPr="002E79D4">
        <w:rPr>
          <w:rFonts w:asciiTheme="minorHAnsi" w:hAnsiTheme="minorHAnsi" w:cstheme="minorHAnsi"/>
        </w:rPr>
        <w:t>a member of staff</w:t>
      </w:r>
      <w:r w:rsidRPr="002E79D4">
        <w:rPr>
          <w:rFonts w:asciiTheme="minorHAnsi" w:hAnsiTheme="minorHAnsi" w:cstheme="minorHAnsi"/>
        </w:rPr>
        <w:t>, who</w:t>
      </w:r>
      <w:r w:rsidRPr="002E79D4">
        <w:rPr>
          <w:rFonts w:asciiTheme="minorHAnsi" w:hAnsiTheme="minorHAnsi" w:cstheme="minorHAnsi"/>
        </w:rPr>
        <w:t xml:space="preserve"> enter</w:t>
      </w:r>
      <w:r w:rsidRPr="002E79D4">
        <w:rPr>
          <w:rFonts w:asciiTheme="minorHAnsi" w:hAnsiTheme="minorHAnsi" w:cstheme="minorHAnsi"/>
        </w:rPr>
        <w:t>ed</w:t>
      </w:r>
      <w:r w:rsidRPr="002E79D4">
        <w:rPr>
          <w:rFonts w:asciiTheme="minorHAnsi" w:hAnsiTheme="minorHAnsi" w:cstheme="minorHAnsi"/>
        </w:rPr>
        <w:t xml:space="preserve"> the classroom </w:t>
      </w:r>
      <w:r w:rsidR="00861745" w:rsidRPr="002E79D4">
        <w:rPr>
          <w:rFonts w:asciiTheme="minorHAnsi" w:hAnsiTheme="minorHAnsi" w:cstheme="minorHAnsi"/>
        </w:rPr>
        <w:t>wishing to</w:t>
      </w:r>
      <w:r w:rsidRPr="002E79D4">
        <w:rPr>
          <w:rFonts w:asciiTheme="minorHAnsi" w:hAnsiTheme="minorHAnsi" w:cstheme="minorHAnsi"/>
        </w:rPr>
        <w:t xml:space="preserve"> withdraw a pupil from the class</w:t>
      </w:r>
      <w:r w:rsidRPr="002E79D4">
        <w:rPr>
          <w:rFonts w:asciiTheme="minorHAnsi" w:hAnsiTheme="minorHAnsi" w:cstheme="minorHAnsi"/>
        </w:rPr>
        <w:t xml:space="preserve"> for an unknown reason</w:t>
      </w:r>
      <w:r w:rsidRPr="002E79D4">
        <w:rPr>
          <w:rFonts w:asciiTheme="minorHAnsi" w:hAnsiTheme="minorHAnsi" w:cstheme="minorHAnsi"/>
        </w:rPr>
        <w:t xml:space="preserve">. </w:t>
      </w:r>
      <w:r w:rsidRPr="002E79D4">
        <w:rPr>
          <w:rFonts w:asciiTheme="minorHAnsi" w:hAnsiTheme="minorHAnsi" w:cstheme="minorHAnsi"/>
        </w:rPr>
        <w:t xml:space="preserve">An issue with this was that there was some miscommunication with regards to names therefore it took longer than needed to take the named pupil from the classroom. </w:t>
      </w:r>
      <w:r w:rsidR="00DC6762" w:rsidRPr="002E79D4">
        <w:rPr>
          <w:rFonts w:asciiTheme="minorHAnsi" w:hAnsiTheme="minorHAnsi" w:cstheme="minorHAnsi"/>
        </w:rPr>
        <w:t>This caused disruption within the class as some children ended up disinterested in the task with their focus shifting to the incident with the teacher. This may have made an effect on some pupils’ learning which would impact their engagement for the rest of the lesson.</w:t>
      </w:r>
    </w:p>
    <w:p w14:paraId="37349E45" w14:textId="77777777" w:rsidR="00DC6762" w:rsidRPr="002E79D4" w:rsidRDefault="00DC6762" w:rsidP="00615C26">
      <w:pPr>
        <w:spacing w:line="276" w:lineRule="auto"/>
        <w:rPr>
          <w:rFonts w:asciiTheme="minorHAnsi" w:hAnsiTheme="minorHAnsi" w:cstheme="minorHAnsi"/>
        </w:rPr>
      </w:pPr>
    </w:p>
    <w:p w14:paraId="5A4D910C" w14:textId="19686F5E" w:rsidR="00E07151" w:rsidRPr="002E79D4" w:rsidRDefault="00E07151" w:rsidP="00615C26">
      <w:pPr>
        <w:spacing w:line="276" w:lineRule="auto"/>
        <w:rPr>
          <w:rFonts w:asciiTheme="minorHAnsi" w:hAnsiTheme="minorHAnsi" w:cstheme="minorHAnsi"/>
          <w:bCs/>
        </w:rPr>
      </w:pPr>
      <w:r w:rsidRPr="002E79D4">
        <w:rPr>
          <w:rFonts w:asciiTheme="minorHAnsi" w:hAnsiTheme="minorHAnsi" w:cstheme="minorHAnsi"/>
          <w:bCs/>
        </w:rPr>
        <w:t xml:space="preserve">At the end of the lesson, after </w:t>
      </w:r>
      <w:r w:rsidRPr="002E79D4">
        <w:rPr>
          <w:rFonts w:asciiTheme="minorHAnsi" w:hAnsiTheme="minorHAnsi" w:cstheme="minorHAnsi"/>
          <w:bCs/>
        </w:rPr>
        <w:t xml:space="preserve">revisiting the 20 nouns/phrases, the </w:t>
      </w:r>
      <w:r w:rsidRPr="002E79D4">
        <w:rPr>
          <w:rFonts w:asciiTheme="minorHAnsi" w:hAnsiTheme="minorHAnsi" w:cstheme="minorHAnsi"/>
          <w:bCs/>
        </w:rPr>
        <w:t xml:space="preserve">teacher revisited the starter task as a plenary to assess how much the class could remember, as </w:t>
      </w:r>
      <w:r w:rsidR="00097E8D" w:rsidRPr="002E79D4">
        <w:rPr>
          <w:rFonts w:asciiTheme="minorHAnsi" w:hAnsiTheme="minorHAnsi" w:cstheme="minorHAnsi"/>
          <w:bCs/>
        </w:rPr>
        <w:t>well as</w:t>
      </w:r>
      <w:r w:rsidRPr="002E79D4">
        <w:rPr>
          <w:rFonts w:asciiTheme="minorHAnsi" w:hAnsiTheme="minorHAnsi" w:cstheme="minorHAnsi"/>
          <w:bCs/>
        </w:rPr>
        <w:t xml:space="preserve"> assessing whether an improvement has been made. </w:t>
      </w:r>
      <w:r w:rsidR="006E2CF6">
        <w:rPr>
          <w:rFonts w:asciiTheme="minorHAnsi" w:hAnsiTheme="minorHAnsi" w:cstheme="minorHAnsi"/>
          <w:bCs/>
        </w:rPr>
        <w:t xml:space="preserve">As the learners were taught these in the current and previous lesson, this was also a way of assessing the pupils’ long and short-term memory stores. </w:t>
      </w:r>
      <w:r w:rsidRPr="002E79D4">
        <w:rPr>
          <w:rFonts w:asciiTheme="minorHAnsi" w:hAnsiTheme="minorHAnsi" w:cstheme="minorHAnsi"/>
          <w:bCs/>
        </w:rPr>
        <w:t xml:space="preserve">After answering the questions, the teacher asked the class to rank </w:t>
      </w:r>
      <w:r w:rsidRPr="002E79D4">
        <w:rPr>
          <w:rFonts w:asciiTheme="minorHAnsi" w:hAnsiTheme="minorHAnsi" w:cstheme="minorHAnsi"/>
          <w:bCs/>
        </w:rPr>
        <w:t xml:space="preserve">their </w:t>
      </w:r>
      <w:r w:rsidRPr="002E79D4">
        <w:rPr>
          <w:rFonts w:asciiTheme="minorHAnsi" w:hAnsiTheme="minorHAnsi" w:cstheme="minorHAnsi"/>
          <w:bCs/>
        </w:rPr>
        <w:t>confiden</w:t>
      </w:r>
      <w:r w:rsidRPr="002E79D4">
        <w:rPr>
          <w:rFonts w:asciiTheme="minorHAnsi" w:hAnsiTheme="minorHAnsi" w:cstheme="minorHAnsi"/>
          <w:bCs/>
        </w:rPr>
        <w:t>ce</w:t>
      </w:r>
      <w:r w:rsidR="00097E8D" w:rsidRPr="002E79D4">
        <w:rPr>
          <w:rFonts w:asciiTheme="minorHAnsi" w:hAnsiTheme="minorHAnsi" w:cstheme="minorHAnsi"/>
          <w:bCs/>
        </w:rPr>
        <w:t xml:space="preserve"> when</w:t>
      </w:r>
      <w:r w:rsidRPr="002E79D4">
        <w:rPr>
          <w:rFonts w:asciiTheme="minorHAnsi" w:hAnsiTheme="minorHAnsi" w:cstheme="minorHAnsi"/>
          <w:bCs/>
        </w:rPr>
        <w:t xml:space="preserve"> answering the questions via a smiley face scale. A smiley face was to resemble confident; a straight face means half confident and a sad face to show no confidence at all. It is worth noting that when reviewing the answers with the class, there were more hands up during the plenary than there were at the starter task.</w:t>
      </w:r>
      <w:r w:rsidR="00097E8D" w:rsidRPr="002E79D4">
        <w:rPr>
          <w:rFonts w:asciiTheme="minorHAnsi" w:hAnsiTheme="minorHAnsi" w:cstheme="minorHAnsi"/>
          <w:bCs/>
        </w:rPr>
        <w:t xml:space="preserve"> When walking </w:t>
      </w:r>
      <w:r w:rsidR="00097E8D" w:rsidRPr="002E79D4">
        <w:rPr>
          <w:rFonts w:asciiTheme="minorHAnsi" w:hAnsiTheme="minorHAnsi" w:cstheme="minorHAnsi"/>
          <w:bCs/>
        </w:rPr>
        <w:lastRenderedPageBreak/>
        <w:t>around and observing learners</w:t>
      </w:r>
      <w:r w:rsidR="00EA3D2A" w:rsidRPr="002E79D4">
        <w:rPr>
          <w:rFonts w:asciiTheme="minorHAnsi" w:hAnsiTheme="minorHAnsi" w:cstheme="minorHAnsi"/>
          <w:bCs/>
        </w:rPr>
        <w:t>’ books</w:t>
      </w:r>
      <w:r w:rsidR="00097E8D" w:rsidRPr="002E79D4">
        <w:rPr>
          <w:rFonts w:asciiTheme="minorHAnsi" w:hAnsiTheme="minorHAnsi" w:cstheme="minorHAnsi"/>
          <w:bCs/>
        </w:rPr>
        <w:t>, there w</w:t>
      </w:r>
      <w:r w:rsidR="000666F7" w:rsidRPr="002E79D4">
        <w:rPr>
          <w:rFonts w:asciiTheme="minorHAnsi" w:hAnsiTheme="minorHAnsi" w:cstheme="minorHAnsi"/>
          <w:bCs/>
        </w:rPr>
        <w:t>ere</w:t>
      </w:r>
      <w:r w:rsidR="00D858BB" w:rsidRPr="002E79D4">
        <w:rPr>
          <w:rFonts w:asciiTheme="minorHAnsi" w:hAnsiTheme="minorHAnsi" w:cstheme="minorHAnsi"/>
          <w:bCs/>
        </w:rPr>
        <w:t xml:space="preserve"> ma</w:t>
      </w:r>
      <w:r w:rsidR="000666F7" w:rsidRPr="002E79D4">
        <w:rPr>
          <w:rFonts w:asciiTheme="minorHAnsi" w:hAnsiTheme="minorHAnsi" w:cstheme="minorHAnsi"/>
          <w:bCs/>
        </w:rPr>
        <w:t>ny</w:t>
      </w:r>
      <w:r w:rsidR="00D858BB" w:rsidRPr="002E79D4">
        <w:rPr>
          <w:rFonts w:asciiTheme="minorHAnsi" w:hAnsiTheme="minorHAnsi" w:cstheme="minorHAnsi"/>
          <w:bCs/>
        </w:rPr>
        <w:t xml:space="preserve"> </w:t>
      </w:r>
      <w:r w:rsidR="00097E8D" w:rsidRPr="002E79D4">
        <w:rPr>
          <w:rFonts w:asciiTheme="minorHAnsi" w:hAnsiTheme="minorHAnsi" w:cstheme="minorHAnsi"/>
          <w:bCs/>
        </w:rPr>
        <w:t xml:space="preserve">smiley faces at the end of their task. </w:t>
      </w:r>
    </w:p>
    <w:p w14:paraId="5778673D" w14:textId="04F9AA7F" w:rsidR="0041217F" w:rsidRPr="002E79D4" w:rsidRDefault="00097E8D" w:rsidP="00615C26">
      <w:pPr>
        <w:pStyle w:val="NormalWeb"/>
        <w:shd w:val="clear" w:color="auto" w:fill="FFFFFF"/>
        <w:spacing w:line="276" w:lineRule="auto"/>
        <w:rPr>
          <w:rFonts w:asciiTheme="minorHAnsi" w:hAnsiTheme="minorHAnsi" w:cstheme="minorHAnsi"/>
        </w:rPr>
      </w:pPr>
      <w:r w:rsidRPr="002E79D4">
        <w:rPr>
          <w:rFonts w:asciiTheme="minorHAnsi" w:hAnsiTheme="minorHAnsi" w:cstheme="minorHAnsi"/>
        </w:rPr>
        <w:t xml:space="preserve">The smiley </w:t>
      </w:r>
      <w:r w:rsidR="00D858BB" w:rsidRPr="002E79D4">
        <w:rPr>
          <w:rFonts w:asciiTheme="minorHAnsi" w:hAnsiTheme="minorHAnsi" w:cstheme="minorHAnsi"/>
        </w:rPr>
        <w:t xml:space="preserve">faces used in the observed lesson are a </w:t>
      </w:r>
      <w:r w:rsidRPr="002E79D4">
        <w:rPr>
          <w:rFonts w:asciiTheme="minorHAnsi" w:hAnsiTheme="minorHAnsi" w:cstheme="minorHAnsi"/>
        </w:rPr>
        <w:t>technique used</w:t>
      </w:r>
      <w:r w:rsidRPr="002E79D4">
        <w:rPr>
          <w:rFonts w:asciiTheme="minorHAnsi" w:hAnsiTheme="minorHAnsi" w:cstheme="minorHAnsi"/>
        </w:rPr>
        <w:t xml:space="preserve"> </w:t>
      </w:r>
      <w:r w:rsidRPr="002E79D4">
        <w:rPr>
          <w:rFonts w:asciiTheme="minorHAnsi" w:hAnsiTheme="minorHAnsi" w:cstheme="minorHAnsi"/>
        </w:rPr>
        <w:t>in</w:t>
      </w:r>
      <w:r w:rsidRPr="002E79D4">
        <w:rPr>
          <w:rFonts w:asciiTheme="minorHAnsi" w:hAnsiTheme="minorHAnsi" w:cstheme="minorHAnsi"/>
        </w:rPr>
        <w:t xml:space="preserve"> </w:t>
      </w:r>
      <w:r w:rsidR="00D858BB" w:rsidRPr="002E79D4">
        <w:rPr>
          <w:rFonts w:asciiTheme="minorHAnsi" w:hAnsiTheme="minorHAnsi" w:cstheme="minorHAnsi"/>
        </w:rPr>
        <w:t>as</w:t>
      </w:r>
      <w:r w:rsidRPr="002E79D4">
        <w:rPr>
          <w:rFonts w:asciiTheme="minorHAnsi" w:hAnsiTheme="minorHAnsi" w:cstheme="minorHAnsi"/>
        </w:rPr>
        <w:t xml:space="preserve">sessment for </w:t>
      </w:r>
      <w:r w:rsidR="00D858BB" w:rsidRPr="002E79D4">
        <w:rPr>
          <w:rFonts w:asciiTheme="minorHAnsi" w:hAnsiTheme="minorHAnsi" w:cstheme="minorHAnsi"/>
        </w:rPr>
        <w:t>l</w:t>
      </w:r>
      <w:r w:rsidR="00861745" w:rsidRPr="002E79D4">
        <w:rPr>
          <w:rFonts w:asciiTheme="minorHAnsi" w:hAnsiTheme="minorHAnsi" w:cstheme="minorHAnsi"/>
        </w:rPr>
        <w:t>earning;</w:t>
      </w:r>
      <w:r w:rsidRPr="002E79D4">
        <w:rPr>
          <w:rFonts w:asciiTheme="minorHAnsi" w:hAnsiTheme="minorHAnsi" w:cstheme="minorHAnsi"/>
        </w:rPr>
        <w:t xml:space="preserve"> it would be interesting to research and assess the benefits and drawbacks of </w:t>
      </w:r>
      <w:r w:rsidR="00D858BB" w:rsidRPr="002E79D4">
        <w:rPr>
          <w:rFonts w:asciiTheme="minorHAnsi" w:hAnsiTheme="minorHAnsi" w:cstheme="minorHAnsi"/>
        </w:rPr>
        <w:t>certain methods of a</w:t>
      </w:r>
      <w:r w:rsidRPr="002E79D4">
        <w:rPr>
          <w:rFonts w:asciiTheme="minorHAnsi" w:hAnsiTheme="minorHAnsi" w:cstheme="minorHAnsi"/>
        </w:rPr>
        <w:t xml:space="preserve">ssessment for </w:t>
      </w:r>
      <w:r w:rsidR="00D858BB" w:rsidRPr="002E79D4">
        <w:rPr>
          <w:rFonts w:asciiTheme="minorHAnsi" w:hAnsiTheme="minorHAnsi" w:cstheme="minorHAnsi"/>
        </w:rPr>
        <w:t>l</w:t>
      </w:r>
      <w:r w:rsidRPr="002E79D4">
        <w:rPr>
          <w:rFonts w:asciiTheme="minorHAnsi" w:hAnsiTheme="minorHAnsi" w:cstheme="minorHAnsi"/>
        </w:rPr>
        <w:t>earning.</w:t>
      </w:r>
      <w:r w:rsidRPr="002E79D4">
        <w:rPr>
          <w:rFonts w:asciiTheme="minorHAnsi" w:hAnsiTheme="minorHAnsi" w:cstheme="minorHAnsi"/>
        </w:rPr>
        <w:t xml:space="preserve"> </w:t>
      </w:r>
      <w:r w:rsidR="00EA3D2A" w:rsidRPr="002E79D4">
        <w:rPr>
          <w:rFonts w:asciiTheme="minorHAnsi" w:hAnsiTheme="minorHAnsi" w:cstheme="minorHAnsi"/>
        </w:rPr>
        <w:t xml:space="preserve">Assessment for </w:t>
      </w:r>
      <w:r w:rsidR="00D858BB" w:rsidRPr="002E79D4">
        <w:rPr>
          <w:rFonts w:asciiTheme="minorHAnsi" w:hAnsiTheme="minorHAnsi" w:cstheme="minorHAnsi"/>
        </w:rPr>
        <w:t>l</w:t>
      </w:r>
      <w:r w:rsidR="00EA3D2A" w:rsidRPr="002E79D4">
        <w:rPr>
          <w:rFonts w:asciiTheme="minorHAnsi" w:hAnsiTheme="minorHAnsi" w:cstheme="minorHAnsi"/>
        </w:rPr>
        <w:t>earning helps to develop enterprising, creative contributors who are ready to play a full part in life and work.</w:t>
      </w:r>
      <w:r w:rsidR="00861745" w:rsidRPr="002E79D4">
        <w:rPr>
          <w:rFonts w:asciiTheme="minorHAnsi" w:hAnsiTheme="minorHAnsi" w:cstheme="minorHAnsi"/>
        </w:rPr>
        <w:t xml:space="preserve"> This is because assessment for learning allows pupils to connect and apply their knowledge, think creatively, and identify and grasp opportunities</w:t>
      </w:r>
      <w:r w:rsidR="005156D1" w:rsidRPr="002E79D4">
        <w:rPr>
          <w:rFonts w:asciiTheme="minorHAnsi" w:hAnsiTheme="minorHAnsi" w:cstheme="minorHAnsi"/>
        </w:rPr>
        <w:t xml:space="preserve"> (Welsh Government, 2021b)</w:t>
      </w:r>
      <w:r w:rsidR="00861745" w:rsidRPr="002E79D4">
        <w:rPr>
          <w:rFonts w:asciiTheme="minorHAnsi" w:hAnsiTheme="minorHAnsi" w:cstheme="minorHAnsi"/>
        </w:rPr>
        <w:t>.</w:t>
      </w:r>
      <w:r w:rsidRPr="002E79D4">
        <w:rPr>
          <w:rFonts w:asciiTheme="minorHAnsi" w:hAnsiTheme="minorHAnsi" w:cstheme="minorHAnsi"/>
        </w:rPr>
        <w:t xml:space="preserve"> </w:t>
      </w:r>
      <w:r w:rsidR="00824126" w:rsidRPr="002E79D4">
        <w:rPr>
          <w:rFonts w:asciiTheme="minorHAnsi" w:hAnsiTheme="minorHAnsi" w:cstheme="minorHAnsi"/>
        </w:rPr>
        <w:t xml:space="preserve">Assessment also falls </w:t>
      </w:r>
      <w:r w:rsidR="000B13A6" w:rsidRPr="002E79D4">
        <w:rPr>
          <w:rFonts w:asciiTheme="minorHAnsi" w:hAnsiTheme="minorHAnsi" w:cstheme="minorHAnsi"/>
        </w:rPr>
        <w:t xml:space="preserve">under one </w:t>
      </w:r>
      <w:r w:rsidR="005156D1" w:rsidRPr="002E79D4">
        <w:rPr>
          <w:rFonts w:asciiTheme="minorHAnsi" w:hAnsiTheme="minorHAnsi" w:cstheme="minorHAnsi"/>
        </w:rPr>
        <w:t xml:space="preserve">of </w:t>
      </w:r>
      <w:r w:rsidR="000B13A6" w:rsidRPr="002E79D4">
        <w:rPr>
          <w:rFonts w:asciiTheme="minorHAnsi" w:hAnsiTheme="minorHAnsi" w:cstheme="minorHAnsi"/>
        </w:rPr>
        <w:t>the refining teaching pedagogical professional standard</w:t>
      </w:r>
      <w:r w:rsidR="005156D1" w:rsidRPr="002E79D4">
        <w:rPr>
          <w:rFonts w:asciiTheme="minorHAnsi" w:hAnsiTheme="minorHAnsi" w:cstheme="minorHAnsi"/>
        </w:rPr>
        <w:t>s</w:t>
      </w:r>
      <w:r w:rsidR="000B13A6" w:rsidRPr="002E79D4">
        <w:rPr>
          <w:rFonts w:asciiTheme="minorHAnsi" w:hAnsiTheme="minorHAnsi" w:cstheme="minorHAnsi"/>
        </w:rPr>
        <w:t xml:space="preserve"> for teaching and learning</w:t>
      </w:r>
      <w:r w:rsidR="005156D1" w:rsidRPr="002E79D4">
        <w:rPr>
          <w:rFonts w:asciiTheme="minorHAnsi" w:hAnsiTheme="minorHAnsi" w:cstheme="minorHAnsi"/>
        </w:rPr>
        <w:t xml:space="preserve"> (Welsh Government, 2019)</w:t>
      </w:r>
      <w:r w:rsidR="000B13A6" w:rsidRPr="002E79D4">
        <w:rPr>
          <w:rFonts w:asciiTheme="minorHAnsi" w:hAnsiTheme="minorHAnsi" w:cstheme="minorHAnsi"/>
        </w:rPr>
        <w:t xml:space="preserve">. </w:t>
      </w:r>
      <w:r w:rsidR="00814E3A" w:rsidRPr="002E79D4">
        <w:rPr>
          <w:rFonts w:asciiTheme="minorHAnsi" w:hAnsiTheme="minorHAnsi" w:cstheme="minorHAnsi"/>
        </w:rPr>
        <w:t xml:space="preserve">In his review </w:t>
      </w:r>
      <w:r w:rsidR="00E66314" w:rsidRPr="002E79D4">
        <w:rPr>
          <w:rFonts w:asciiTheme="minorHAnsi" w:hAnsiTheme="minorHAnsi" w:cstheme="minorHAnsi"/>
        </w:rPr>
        <w:t>of the curriculum for Wales, Donaldson (2015) recognises the significance of assessment, stating that l</w:t>
      </w:r>
      <w:r w:rsidR="00E66314" w:rsidRPr="002E79D4">
        <w:rPr>
          <w:rFonts w:asciiTheme="minorHAnsi" w:hAnsiTheme="minorHAnsi" w:cstheme="minorHAnsi"/>
        </w:rPr>
        <w:t xml:space="preserve">earning is </w:t>
      </w:r>
      <w:r w:rsidR="00E66314" w:rsidRPr="002E79D4">
        <w:rPr>
          <w:rFonts w:asciiTheme="minorHAnsi" w:hAnsiTheme="minorHAnsi" w:cstheme="minorHAnsi"/>
        </w:rPr>
        <w:t>heavily influenced</w:t>
      </w:r>
      <w:r w:rsidR="00E66314" w:rsidRPr="002E79D4">
        <w:rPr>
          <w:rFonts w:asciiTheme="minorHAnsi" w:hAnsiTheme="minorHAnsi" w:cstheme="minorHAnsi"/>
        </w:rPr>
        <w:t xml:space="preserve"> by</w:t>
      </w:r>
      <w:r w:rsidR="00E66314" w:rsidRPr="002E79D4">
        <w:rPr>
          <w:rFonts w:asciiTheme="minorHAnsi" w:hAnsiTheme="minorHAnsi" w:cstheme="minorHAnsi"/>
        </w:rPr>
        <w:t xml:space="preserve"> </w:t>
      </w:r>
      <w:r w:rsidR="00E66314" w:rsidRPr="002E79D4">
        <w:rPr>
          <w:rFonts w:asciiTheme="minorHAnsi" w:hAnsiTheme="minorHAnsi" w:cstheme="minorHAnsi"/>
        </w:rPr>
        <w:t xml:space="preserve">how progress is assessed and how the results of assessment are used. </w:t>
      </w:r>
      <w:r w:rsidR="00E66314" w:rsidRPr="002E79D4">
        <w:rPr>
          <w:rFonts w:asciiTheme="minorHAnsi" w:hAnsiTheme="minorHAnsi" w:cstheme="minorHAnsi"/>
        </w:rPr>
        <w:t>Donaldson (2015) also acknowledges that assessment plays an integral part in effective learning, which is why he recommends for assessment to play a stronger role in supporting learning.</w:t>
      </w:r>
      <w:r w:rsidR="00E66314" w:rsidRPr="002E79D4">
        <w:rPr>
          <w:rFonts w:asciiTheme="minorHAnsi" w:hAnsiTheme="minorHAnsi" w:cstheme="minorHAnsi"/>
        </w:rPr>
        <w:t xml:space="preserve"> </w:t>
      </w:r>
    </w:p>
    <w:p w14:paraId="22A21C08" w14:textId="4600FFB9" w:rsidR="0041217F" w:rsidRPr="002E79D4" w:rsidRDefault="00292914" w:rsidP="00615C26">
      <w:pPr>
        <w:spacing w:line="276" w:lineRule="auto"/>
        <w:rPr>
          <w:rFonts w:asciiTheme="minorHAnsi" w:hAnsiTheme="minorHAnsi" w:cstheme="minorHAnsi"/>
          <w:b/>
          <w:bCs/>
        </w:rPr>
      </w:pPr>
      <w:r>
        <w:rPr>
          <w:rFonts w:asciiTheme="minorHAnsi" w:hAnsiTheme="minorHAnsi" w:cstheme="minorHAnsi"/>
          <w:b/>
          <w:bCs/>
        </w:rPr>
        <w:t xml:space="preserve">3. </w:t>
      </w:r>
      <w:r w:rsidR="0041217F" w:rsidRPr="002E79D4">
        <w:rPr>
          <w:rFonts w:asciiTheme="minorHAnsi" w:hAnsiTheme="minorHAnsi" w:cstheme="minorHAnsi"/>
          <w:b/>
          <w:bCs/>
        </w:rPr>
        <w:t>Literature Review Relating to Critical Incident</w:t>
      </w:r>
    </w:p>
    <w:p w14:paraId="4B367536" w14:textId="0BE20827" w:rsidR="00327B37" w:rsidRDefault="00327B37" w:rsidP="00615C26">
      <w:pPr>
        <w:spacing w:line="276" w:lineRule="auto"/>
        <w:rPr>
          <w:rFonts w:asciiTheme="minorHAnsi" w:hAnsiTheme="minorHAnsi" w:cstheme="minorHAnsi"/>
          <w:b/>
          <w:bCs/>
        </w:rPr>
      </w:pPr>
    </w:p>
    <w:p w14:paraId="795F7271" w14:textId="7B7A4058" w:rsidR="002E79D4" w:rsidRDefault="002E79D4" w:rsidP="00615C26">
      <w:pPr>
        <w:spacing w:line="276" w:lineRule="auto"/>
        <w:rPr>
          <w:rFonts w:asciiTheme="minorHAnsi" w:hAnsiTheme="minorHAnsi" w:cstheme="minorHAnsi"/>
        </w:rPr>
      </w:pPr>
      <w:r>
        <w:rPr>
          <w:rFonts w:asciiTheme="minorHAnsi" w:hAnsiTheme="minorHAnsi" w:cstheme="minorHAnsi"/>
        </w:rPr>
        <w:t xml:space="preserve">The following literature review will be analysing different themes and literature with regards to the areas for possible exploration </w:t>
      </w:r>
      <w:r w:rsidR="008535A6">
        <w:rPr>
          <w:rFonts w:asciiTheme="minorHAnsi" w:hAnsiTheme="minorHAnsi" w:cstheme="minorHAnsi"/>
        </w:rPr>
        <w:t>from</w:t>
      </w:r>
      <w:r>
        <w:rPr>
          <w:rFonts w:asciiTheme="minorHAnsi" w:hAnsiTheme="minorHAnsi" w:cstheme="minorHAnsi"/>
        </w:rPr>
        <w:t xml:space="preserve"> the critical incident.</w:t>
      </w:r>
      <w:r w:rsidR="00E95246">
        <w:rPr>
          <w:rFonts w:asciiTheme="minorHAnsi" w:hAnsiTheme="minorHAnsi" w:cstheme="minorHAnsi"/>
        </w:rPr>
        <w:t xml:space="preserve"> This chapter will highlight key points, whilst highlighting any differences or similarities that may occur between academic literature.</w:t>
      </w:r>
      <w:r w:rsidR="008535A6">
        <w:rPr>
          <w:rFonts w:asciiTheme="minorHAnsi" w:hAnsiTheme="minorHAnsi" w:cstheme="minorHAnsi"/>
        </w:rPr>
        <w:t xml:space="preserve"> The areas that will be explored further are assessment for learning, long/short</w:t>
      </w:r>
      <w:r w:rsidR="006E2CF6">
        <w:rPr>
          <w:rFonts w:asciiTheme="minorHAnsi" w:hAnsiTheme="minorHAnsi" w:cstheme="minorHAnsi"/>
        </w:rPr>
        <w:t>-</w:t>
      </w:r>
      <w:r w:rsidR="008535A6">
        <w:rPr>
          <w:rFonts w:asciiTheme="minorHAnsi" w:hAnsiTheme="minorHAnsi" w:cstheme="minorHAnsi"/>
        </w:rPr>
        <w:t xml:space="preserve">term </w:t>
      </w:r>
      <w:r w:rsidR="006E2CF6">
        <w:rPr>
          <w:rFonts w:asciiTheme="minorHAnsi" w:hAnsiTheme="minorHAnsi" w:cstheme="minorHAnsi"/>
        </w:rPr>
        <w:t>memory,</w:t>
      </w:r>
      <w:r w:rsidR="008535A6">
        <w:rPr>
          <w:rFonts w:asciiTheme="minorHAnsi" w:hAnsiTheme="minorHAnsi" w:cstheme="minorHAnsi"/>
        </w:rPr>
        <w:t xml:space="preserve"> and mixed ability grouping.</w:t>
      </w:r>
    </w:p>
    <w:p w14:paraId="1C036C47" w14:textId="4A5DA075" w:rsidR="006E2CF6" w:rsidRDefault="006E2CF6" w:rsidP="00615C26">
      <w:pPr>
        <w:spacing w:line="276" w:lineRule="auto"/>
        <w:rPr>
          <w:rFonts w:asciiTheme="minorHAnsi" w:hAnsiTheme="minorHAnsi" w:cstheme="minorHAnsi"/>
        </w:rPr>
      </w:pPr>
    </w:p>
    <w:p w14:paraId="120B897D" w14:textId="74195959" w:rsidR="00AB2BFE" w:rsidRPr="004B4AFC" w:rsidRDefault="009B4AA8" w:rsidP="00615C26">
      <w:pPr>
        <w:spacing w:line="276" w:lineRule="auto"/>
        <w:rPr>
          <w:rFonts w:asciiTheme="minorHAnsi" w:hAnsiTheme="minorHAnsi" w:cstheme="minorHAnsi"/>
        </w:rPr>
      </w:pPr>
      <w:r>
        <w:rPr>
          <w:rFonts w:asciiTheme="minorHAnsi" w:hAnsiTheme="minorHAnsi" w:cstheme="minorHAnsi"/>
        </w:rPr>
        <w:t xml:space="preserve">Assessment in education has historically been considered as summative, such as end of unit tests, which can be useful. However, these forms of assessments don’t </w:t>
      </w:r>
      <w:r w:rsidR="00F82D83">
        <w:rPr>
          <w:rFonts w:asciiTheme="minorHAnsi" w:hAnsiTheme="minorHAnsi" w:cstheme="minorHAnsi"/>
        </w:rPr>
        <w:t>necessarily tell students how to improve which ends up encouraging narrow teaching leading to teaching to the test</w:t>
      </w:r>
      <w:r>
        <w:rPr>
          <w:rFonts w:asciiTheme="minorHAnsi" w:hAnsiTheme="minorHAnsi" w:cstheme="minorHAnsi"/>
        </w:rPr>
        <w:t xml:space="preserve"> (</w:t>
      </w:r>
      <w:proofErr w:type="spellStart"/>
      <w:r>
        <w:rPr>
          <w:rFonts w:asciiTheme="minorHAnsi" w:hAnsiTheme="minorHAnsi" w:cstheme="minorHAnsi"/>
        </w:rPr>
        <w:t>Spendlove</w:t>
      </w:r>
      <w:proofErr w:type="spellEnd"/>
      <w:r>
        <w:rPr>
          <w:rFonts w:asciiTheme="minorHAnsi" w:hAnsiTheme="minorHAnsi" w:cstheme="minorHAnsi"/>
        </w:rPr>
        <w:t>, 2009).</w:t>
      </w:r>
      <w:r w:rsidR="005A2962">
        <w:rPr>
          <w:rFonts w:asciiTheme="minorHAnsi" w:hAnsiTheme="minorHAnsi" w:cstheme="minorHAnsi"/>
        </w:rPr>
        <w:t xml:space="preserve"> </w:t>
      </w:r>
      <w:proofErr w:type="spellStart"/>
      <w:r w:rsidR="005A2962" w:rsidRPr="003A6F60">
        <w:rPr>
          <w:rFonts w:asciiTheme="minorHAnsi" w:hAnsiTheme="minorHAnsi" w:cstheme="minorHAnsi"/>
        </w:rPr>
        <w:t>Schuwirth</w:t>
      </w:r>
      <w:proofErr w:type="spellEnd"/>
      <w:r w:rsidR="005A2962" w:rsidRPr="003A6F60">
        <w:rPr>
          <w:rFonts w:asciiTheme="minorHAnsi" w:hAnsiTheme="minorHAnsi" w:cstheme="minorHAnsi"/>
        </w:rPr>
        <w:t xml:space="preserve"> and Van der Vleuten (2011) elaborate on this </w:t>
      </w:r>
      <w:r w:rsidR="003A6F60" w:rsidRPr="003A6F60">
        <w:rPr>
          <w:rFonts w:asciiTheme="minorHAnsi" w:hAnsiTheme="minorHAnsi" w:cstheme="minorHAnsi"/>
        </w:rPr>
        <w:t xml:space="preserve">through describing assessment for learning as an </w:t>
      </w:r>
      <w:r w:rsidR="003A6F60" w:rsidRPr="003A6F60">
        <w:rPr>
          <w:rFonts w:asciiTheme="minorHAnsi" w:hAnsiTheme="minorHAnsi" w:cstheme="minorHAnsi"/>
        </w:rPr>
        <w:t xml:space="preserve">approach </w:t>
      </w:r>
      <w:r w:rsidR="003A6F60">
        <w:rPr>
          <w:rFonts w:asciiTheme="minorHAnsi" w:hAnsiTheme="minorHAnsi" w:cstheme="minorHAnsi"/>
        </w:rPr>
        <w:t>where</w:t>
      </w:r>
      <w:r w:rsidR="003A6F60" w:rsidRPr="003A6F60">
        <w:rPr>
          <w:rFonts w:asciiTheme="minorHAnsi" w:hAnsiTheme="minorHAnsi" w:cstheme="minorHAnsi"/>
        </w:rPr>
        <w:t xml:space="preserve"> the assessment process is embedded within the educational process</w:t>
      </w:r>
      <w:r w:rsidR="003A6F60">
        <w:rPr>
          <w:rFonts w:asciiTheme="minorHAnsi" w:hAnsiTheme="minorHAnsi" w:cstheme="minorHAnsi"/>
        </w:rPr>
        <w:t>,</w:t>
      </w:r>
      <w:r w:rsidR="003A6F60" w:rsidRPr="003A6F60">
        <w:rPr>
          <w:rFonts w:asciiTheme="minorHAnsi" w:hAnsiTheme="minorHAnsi" w:cstheme="minorHAnsi"/>
        </w:rPr>
        <w:t xml:space="preserve"> which serves to steer the learning of each individual student to the maximum of </w:t>
      </w:r>
      <w:r w:rsidR="003A6F60">
        <w:rPr>
          <w:rFonts w:asciiTheme="minorHAnsi" w:hAnsiTheme="minorHAnsi" w:cstheme="minorHAnsi"/>
        </w:rPr>
        <w:t>their</w:t>
      </w:r>
      <w:r w:rsidR="003A6F60" w:rsidRPr="003A6F60">
        <w:rPr>
          <w:rFonts w:asciiTheme="minorHAnsi" w:hAnsiTheme="minorHAnsi" w:cstheme="minorHAnsi"/>
        </w:rPr>
        <w:t xml:space="preserve"> ability.</w:t>
      </w:r>
      <w:r w:rsidR="003A6F60">
        <w:rPr>
          <w:rFonts w:asciiTheme="minorHAnsi" w:hAnsiTheme="minorHAnsi" w:cstheme="minorHAnsi"/>
        </w:rPr>
        <w:t xml:space="preserve"> Assessment for learning is not a new concept, as Martinez and Lipson (1989) suggested education takes a </w:t>
      </w:r>
      <w:r w:rsidR="008B085E">
        <w:rPr>
          <w:rFonts w:asciiTheme="minorHAnsi" w:hAnsiTheme="minorHAnsi" w:cstheme="minorHAnsi"/>
        </w:rPr>
        <w:t>switch from assessment of learning to assessment for learning.</w:t>
      </w:r>
      <w:r w:rsidR="00846090">
        <w:rPr>
          <w:rFonts w:asciiTheme="minorHAnsi" w:hAnsiTheme="minorHAnsi" w:cstheme="minorHAnsi"/>
        </w:rPr>
        <w:t xml:space="preserve"> </w:t>
      </w:r>
      <w:r w:rsidR="00311073">
        <w:rPr>
          <w:rFonts w:asciiTheme="minorHAnsi" w:hAnsiTheme="minorHAnsi" w:cstheme="minorHAnsi"/>
        </w:rPr>
        <w:t xml:space="preserve">Black </w:t>
      </w:r>
      <w:r w:rsidR="00311073">
        <w:rPr>
          <w:rFonts w:asciiTheme="minorHAnsi" w:hAnsiTheme="minorHAnsi" w:cstheme="minorHAnsi"/>
          <w:i/>
          <w:iCs/>
        </w:rPr>
        <w:t xml:space="preserve">et </w:t>
      </w:r>
      <w:r w:rsidR="00311073" w:rsidRPr="00311073">
        <w:rPr>
          <w:rFonts w:asciiTheme="minorHAnsi" w:hAnsiTheme="minorHAnsi" w:cstheme="minorHAnsi"/>
        </w:rPr>
        <w:t>al</w:t>
      </w:r>
      <w:r w:rsidR="00311073">
        <w:rPr>
          <w:rFonts w:asciiTheme="minorHAnsi" w:hAnsiTheme="minorHAnsi" w:cstheme="minorHAnsi"/>
        </w:rPr>
        <w:t xml:space="preserve"> (2003) found that taking a formative approach to summative tests proved to be effective with pupils as it allowed them to be more reflective in terms of their revision of work. </w:t>
      </w:r>
      <w:r w:rsidR="00846090" w:rsidRPr="00311073">
        <w:rPr>
          <w:rFonts w:asciiTheme="minorHAnsi" w:hAnsiTheme="minorHAnsi" w:cstheme="minorHAnsi"/>
        </w:rPr>
        <w:t>Although</w:t>
      </w:r>
      <w:r w:rsidR="00846090">
        <w:rPr>
          <w:rFonts w:asciiTheme="minorHAnsi" w:hAnsiTheme="minorHAnsi" w:cstheme="minorHAnsi"/>
        </w:rPr>
        <w:t xml:space="preserve"> there </w:t>
      </w:r>
      <w:r w:rsidR="0015470E">
        <w:rPr>
          <w:rFonts w:asciiTheme="minorHAnsi" w:hAnsiTheme="minorHAnsi" w:cstheme="minorHAnsi"/>
        </w:rPr>
        <w:t>is evidence that practitioners can learn to use assessment for learning within their practice, these changes were found to be more difficult to implement within larger secondary school (Elmore, 2003). Due to this, Hill (20</w:t>
      </w:r>
      <w:r w:rsidR="007B444F">
        <w:rPr>
          <w:rFonts w:asciiTheme="minorHAnsi" w:hAnsiTheme="minorHAnsi" w:cstheme="minorHAnsi"/>
        </w:rPr>
        <w:t>11</w:t>
      </w:r>
      <w:r w:rsidR="0015470E">
        <w:rPr>
          <w:rFonts w:asciiTheme="minorHAnsi" w:hAnsiTheme="minorHAnsi" w:cstheme="minorHAnsi"/>
        </w:rPr>
        <w:t xml:space="preserve">) </w:t>
      </w:r>
      <w:r w:rsidR="0015470E" w:rsidRPr="0015470E">
        <w:rPr>
          <w:rFonts w:asciiTheme="minorHAnsi" w:hAnsiTheme="minorHAnsi" w:cstheme="minorHAnsi"/>
        </w:rPr>
        <w:t xml:space="preserve">explains that </w:t>
      </w:r>
      <w:r w:rsidR="00056733">
        <w:rPr>
          <w:rFonts w:asciiTheme="minorHAnsi" w:hAnsiTheme="minorHAnsi" w:cstheme="minorHAnsi"/>
        </w:rPr>
        <w:t>for</w:t>
      </w:r>
      <w:r w:rsidR="0015470E" w:rsidRPr="0015470E">
        <w:rPr>
          <w:rFonts w:asciiTheme="minorHAnsi" w:hAnsiTheme="minorHAnsi" w:cstheme="minorHAnsi"/>
        </w:rPr>
        <w:t xml:space="preserve"> learners </w:t>
      </w:r>
      <w:r w:rsidR="00056733">
        <w:rPr>
          <w:rFonts w:asciiTheme="minorHAnsi" w:hAnsiTheme="minorHAnsi" w:cstheme="minorHAnsi"/>
        </w:rPr>
        <w:t xml:space="preserve">to be included </w:t>
      </w:r>
      <w:r w:rsidR="0015470E" w:rsidRPr="0015470E">
        <w:rPr>
          <w:rFonts w:asciiTheme="minorHAnsi" w:hAnsiTheme="minorHAnsi" w:cstheme="minorHAnsi"/>
        </w:rPr>
        <w:t>as full members of such a learn</w:t>
      </w:r>
      <w:r w:rsidR="00056733">
        <w:rPr>
          <w:rFonts w:asciiTheme="minorHAnsi" w:hAnsiTheme="minorHAnsi" w:cstheme="minorHAnsi"/>
        </w:rPr>
        <w:t>i</w:t>
      </w:r>
      <w:r w:rsidR="0015470E" w:rsidRPr="0015470E">
        <w:rPr>
          <w:rFonts w:asciiTheme="minorHAnsi" w:hAnsiTheme="minorHAnsi" w:cstheme="minorHAnsi"/>
        </w:rPr>
        <w:t xml:space="preserve">ng community, </w:t>
      </w:r>
      <w:r w:rsidR="00056733">
        <w:rPr>
          <w:rFonts w:asciiTheme="minorHAnsi" w:hAnsiTheme="minorHAnsi" w:cstheme="minorHAnsi"/>
        </w:rPr>
        <w:t>practition</w:t>
      </w:r>
      <w:r w:rsidR="0015470E" w:rsidRPr="0015470E">
        <w:rPr>
          <w:rFonts w:asciiTheme="minorHAnsi" w:hAnsiTheme="minorHAnsi" w:cstheme="minorHAnsi"/>
        </w:rPr>
        <w:t>ers need to be able to share power and control in the asses</w:t>
      </w:r>
      <w:r w:rsidR="0015470E">
        <w:rPr>
          <w:rFonts w:asciiTheme="minorHAnsi" w:hAnsiTheme="minorHAnsi" w:cstheme="minorHAnsi"/>
        </w:rPr>
        <w:t>s</w:t>
      </w:r>
      <w:r w:rsidR="0015470E" w:rsidRPr="0015470E">
        <w:rPr>
          <w:rFonts w:asciiTheme="minorHAnsi" w:hAnsiTheme="minorHAnsi" w:cstheme="minorHAnsi"/>
        </w:rPr>
        <w:t>ment process</w:t>
      </w:r>
      <w:r w:rsidR="00056733">
        <w:rPr>
          <w:rFonts w:asciiTheme="minorHAnsi" w:hAnsiTheme="minorHAnsi" w:cstheme="minorHAnsi"/>
        </w:rPr>
        <w:t xml:space="preserve">. This will aid learners in recognising themselves as </w:t>
      </w:r>
      <w:r w:rsidR="00056733">
        <w:rPr>
          <w:rFonts w:asciiTheme="minorHAnsi" w:hAnsiTheme="minorHAnsi" w:cstheme="minorHAnsi"/>
        </w:rPr>
        <w:lastRenderedPageBreak/>
        <w:t xml:space="preserve">capable learners, which is an integral part in the new curriculum for Wales (Welsh Government, 2021b). </w:t>
      </w:r>
      <w:r w:rsidR="007B444F">
        <w:rPr>
          <w:rFonts w:asciiTheme="minorHAnsi" w:hAnsiTheme="minorHAnsi" w:cstheme="minorHAnsi"/>
        </w:rPr>
        <w:t xml:space="preserve">The Welsh Government seem to have taken assessment for learning into consideration when </w:t>
      </w:r>
      <w:r w:rsidR="00BB746F">
        <w:rPr>
          <w:rFonts w:asciiTheme="minorHAnsi" w:hAnsiTheme="minorHAnsi" w:cstheme="minorHAnsi"/>
        </w:rPr>
        <w:t>developing their new professional teaching standards for NQTs, as both assessment and differentiation are both included in the document under the pedagogical standards</w:t>
      </w:r>
      <w:r w:rsidR="007B444F">
        <w:rPr>
          <w:rFonts w:asciiTheme="minorHAnsi" w:hAnsiTheme="minorHAnsi" w:cstheme="minorHAnsi"/>
        </w:rPr>
        <w:t xml:space="preserve"> (</w:t>
      </w:r>
      <w:r w:rsidR="007B444F" w:rsidRPr="00AB2BFE">
        <w:rPr>
          <w:rFonts w:asciiTheme="minorHAnsi" w:hAnsiTheme="minorHAnsi" w:cstheme="minorHAnsi"/>
        </w:rPr>
        <w:t xml:space="preserve">Welsh Government, 2019). </w:t>
      </w:r>
      <w:proofErr w:type="spellStart"/>
      <w:r w:rsidR="007B444F" w:rsidRPr="00AB2BFE">
        <w:rPr>
          <w:rFonts w:asciiTheme="minorHAnsi" w:hAnsiTheme="minorHAnsi" w:cstheme="minorHAnsi"/>
        </w:rPr>
        <w:t>Spendlove</w:t>
      </w:r>
      <w:proofErr w:type="spellEnd"/>
      <w:r w:rsidR="007B444F" w:rsidRPr="00AB2BFE">
        <w:rPr>
          <w:rFonts w:asciiTheme="minorHAnsi" w:hAnsiTheme="minorHAnsi" w:cstheme="minorHAnsi"/>
        </w:rPr>
        <w:t xml:space="preserve"> (2009) explains that differentiation is important when considering assessment for learning as good teaching forces differentiation as teachers will plan their teaching and learning around the individual learning needs. </w:t>
      </w:r>
      <w:r w:rsidR="00AB2BFE" w:rsidRPr="00AB2BFE">
        <w:rPr>
          <w:rFonts w:asciiTheme="minorHAnsi" w:hAnsiTheme="minorHAnsi" w:cstheme="minorHAnsi"/>
        </w:rPr>
        <w:t xml:space="preserve">William (2011) </w:t>
      </w:r>
      <w:r w:rsidR="00AB2BFE">
        <w:rPr>
          <w:rStyle w:val="apple-converted-space"/>
          <w:rFonts w:asciiTheme="minorHAnsi" w:hAnsiTheme="minorHAnsi" w:cstheme="minorHAnsi"/>
        </w:rPr>
        <w:t xml:space="preserve">explains that </w:t>
      </w:r>
      <w:r w:rsidR="00AB2BFE" w:rsidRPr="00AB2BFE">
        <w:rPr>
          <w:rFonts w:asciiTheme="minorHAnsi" w:hAnsiTheme="minorHAnsi" w:cstheme="minorHAnsi"/>
        </w:rPr>
        <w:t>differential treatments in</w:t>
      </w:r>
      <w:r w:rsidR="00815541">
        <w:rPr>
          <w:rFonts w:asciiTheme="minorHAnsi" w:hAnsiTheme="minorHAnsi" w:cstheme="minorHAnsi"/>
        </w:rPr>
        <w:t xml:space="preserve"> terms of</w:t>
      </w:r>
      <w:r w:rsidR="00AB2BFE" w:rsidRPr="00AB2BFE">
        <w:rPr>
          <w:rFonts w:asciiTheme="minorHAnsi" w:hAnsiTheme="minorHAnsi" w:cstheme="minorHAnsi"/>
        </w:rPr>
        <w:t xml:space="preserve"> response to feedback are at the heart of effective learning. </w:t>
      </w:r>
      <w:r w:rsidR="00815541">
        <w:rPr>
          <w:rFonts w:asciiTheme="minorHAnsi" w:hAnsiTheme="minorHAnsi" w:cstheme="minorHAnsi"/>
        </w:rPr>
        <w:t>Fu</w:t>
      </w:r>
      <w:r w:rsidR="00AB2BFE" w:rsidRPr="00AB2BFE">
        <w:rPr>
          <w:rFonts w:asciiTheme="minorHAnsi" w:hAnsiTheme="minorHAnsi" w:cstheme="minorHAnsi"/>
        </w:rPr>
        <w:t>r</w:t>
      </w:r>
      <w:r w:rsidR="00815541">
        <w:rPr>
          <w:rFonts w:asciiTheme="minorHAnsi" w:hAnsiTheme="minorHAnsi" w:cstheme="minorHAnsi"/>
        </w:rPr>
        <w:t>thermore</w:t>
      </w:r>
      <w:r w:rsidR="00AB2BFE" w:rsidRPr="00AB2BFE">
        <w:rPr>
          <w:rFonts w:asciiTheme="minorHAnsi" w:hAnsiTheme="minorHAnsi" w:cstheme="minorHAnsi"/>
        </w:rPr>
        <w:t xml:space="preserve">, for these differentiated treatments to be </w:t>
      </w:r>
      <w:r w:rsidR="00815541">
        <w:rPr>
          <w:rFonts w:asciiTheme="minorHAnsi" w:hAnsiTheme="minorHAnsi" w:cstheme="minorHAnsi"/>
        </w:rPr>
        <w:t>effectively chosen</w:t>
      </w:r>
      <w:r w:rsidR="00AB2BFE" w:rsidRPr="00AB2BFE">
        <w:rPr>
          <w:rFonts w:asciiTheme="minorHAnsi" w:hAnsiTheme="minorHAnsi" w:cstheme="minorHAnsi"/>
        </w:rPr>
        <w:t xml:space="preserve">, </w:t>
      </w:r>
      <w:r w:rsidR="00815541">
        <w:rPr>
          <w:rFonts w:asciiTheme="minorHAnsi" w:hAnsiTheme="minorHAnsi" w:cstheme="minorHAnsi"/>
        </w:rPr>
        <w:t>practition</w:t>
      </w:r>
      <w:r w:rsidR="00AB2BFE" w:rsidRPr="00AB2BFE">
        <w:rPr>
          <w:rFonts w:asciiTheme="minorHAnsi" w:hAnsiTheme="minorHAnsi" w:cstheme="minorHAnsi"/>
        </w:rPr>
        <w:t xml:space="preserve">ers </w:t>
      </w:r>
      <w:r w:rsidR="00815541">
        <w:rPr>
          <w:rFonts w:asciiTheme="minorHAnsi" w:hAnsiTheme="minorHAnsi" w:cstheme="minorHAnsi"/>
        </w:rPr>
        <w:t xml:space="preserve">will </w:t>
      </w:r>
      <w:r w:rsidR="00AB2BFE" w:rsidRPr="00AB2BFE">
        <w:rPr>
          <w:rFonts w:asciiTheme="minorHAnsi" w:hAnsiTheme="minorHAnsi" w:cstheme="minorHAnsi"/>
        </w:rPr>
        <w:t xml:space="preserve">need adequate models of how </w:t>
      </w:r>
      <w:r w:rsidR="00815541">
        <w:rPr>
          <w:rFonts w:asciiTheme="minorHAnsi" w:hAnsiTheme="minorHAnsi" w:cstheme="minorHAnsi"/>
        </w:rPr>
        <w:t>learners</w:t>
      </w:r>
      <w:r w:rsidR="00AB2BFE" w:rsidRPr="00AB2BFE">
        <w:rPr>
          <w:rFonts w:asciiTheme="minorHAnsi" w:hAnsiTheme="minorHAnsi" w:cstheme="minorHAnsi"/>
        </w:rPr>
        <w:t xml:space="preserve"> will react to, and make use of, the feedback</w:t>
      </w:r>
      <w:r w:rsidR="00815541">
        <w:rPr>
          <w:rFonts w:asciiTheme="minorHAnsi" w:hAnsiTheme="minorHAnsi" w:cstheme="minorHAnsi"/>
        </w:rPr>
        <w:t xml:space="preserve"> that they are given.</w:t>
      </w:r>
      <w:r w:rsidR="004B4AFC">
        <w:rPr>
          <w:rFonts w:asciiTheme="minorHAnsi" w:hAnsiTheme="minorHAnsi" w:cstheme="minorHAnsi"/>
        </w:rPr>
        <w:t xml:space="preserve"> Black </w:t>
      </w:r>
      <w:r w:rsidR="004B4AFC">
        <w:rPr>
          <w:rFonts w:asciiTheme="minorHAnsi" w:hAnsiTheme="minorHAnsi" w:cstheme="minorHAnsi"/>
          <w:i/>
          <w:iCs/>
        </w:rPr>
        <w:t>et al</w:t>
      </w:r>
      <w:r w:rsidR="004B4AFC">
        <w:rPr>
          <w:rFonts w:asciiTheme="minorHAnsi" w:hAnsiTheme="minorHAnsi" w:cstheme="minorHAnsi"/>
        </w:rPr>
        <w:t xml:space="preserve"> (2003) explain how the traffic light method, which is like the smiley face system, gives learners an insight on exactly what they are struggling with. This helps learners to structure their revision so that they focus on their weak areas as opposed to simply revisiting what they already know.</w:t>
      </w:r>
    </w:p>
    <w:p w14:paraId="04E178FB" w14:textId="6A415A4A" w:rsidR="006E2CF6" w:rsidRPr="00785DD4" w:rsidRDefault="004B4AFC" w:rsidP="00615C26">
      <w:pPr>
        <w:pStyle w:val="NormalWeb"/>
        <w:spacing w:line="276" w:lineRule="auto"/>
      </w:pPr>
      <w:r>
        <w:rPr>
          <w:rFonts w:asciiTheme="minorHAnsi" w:hAnsiTheme="minorHAnsi" w:cstheme="minorHAnsi"/>
        </w:rPr>
        <w:t xml:space="preserve">The plenary task at the end of the lesson was based off work that students had done in the observed lesson and in the previous lesson. This allowed for research to be conducted on long-term and short-term memory stores. </w:t>
      </w:r>
      <w:r w:rsidR="00240C1C">
        <w:rPr>
          <w:rFonts w:asciiTheme="minorHAnsi" w:hAnsiTheme="minorHAnsi" w:cstheme="minorHAnsi"/>
        </w:rPr>
        <w:t xml:space="preserve">It is quite a common view that short-term memory is a revisit of knowledge from the long-term memory. However, there has been numerous psychologists that deny this view, stating that the long-term and short-term memory stores are two separate stores (Norris, 2017). Memory, or retention, plays an </w:t>
      </w:r>
      <w:r w:rsidR="00A765FC">
        <w:rPr>
          <w:rFonts w:asciiTheme="minorHAnsi" w:hAnsiTheme="minorHAnsi" w:cstheme="minorHAnsi"/>
        </w:rPr>
        <w:t>integral part in a student’s school life.</w:t>
      </w:r>
      <w:r w:rsidR="00DB794D">
        <w:rPr>
          <w:rFonts w:asciiTheme="minorHAnsi" w:hAnsiTheme="minorHAnsi" w:cstheme="minorHAnsi"/>
        </w:rPr>
        <w:t xml:space="preserve"> A large amount of knowledge that is taught to pupils in school is quickly forgotten and cannot be accessed when it is needed (</w:t>
      </w:r>
      <w:proofErr w:type="spellStart"/>
      <w:r w:rsidR="00DB794D">
        <w:rPr>
          <w:rFonts w:asciiTheme="minorHAnsi" w:hAnsiTheme="minorHAnsi" w:cstheme="minorHAnsi"/>
        </w:rPr>
        <w:t>Bahrick</w:t>
      </w:r>
      <w:proofErr w:type="spellEnd"/>
      <w:r w:rsidR="00DB794D">
        <w:rPr>
          <w:rFonts w:asciiTheme="minorHAnsi" w:hAnsiTheme="minorHAnsi" w:cstheme="minorHAnsi"/>
        </w:rPr>
        <w:t xml:space="preserve"> and Hall, 1991).</w:t>
      </w:r>
      <w:r w:rsidR="00DC19D5">
        <w:rPr>
          <w:rFonts w:asciiTheme="minorHAnsi" w:hAnsiTheme="minorHAnsi" w:cstheme="minorHAnsi"/>
        </w:rPr>
        <w:t xml:space="preserve"> Memory is considered to be an outcome of the cognitive process of responding to information. This cognitive process is naturally short-term and will start to erode immediately unless active maintenance is continued (Bechtold </w:t>
      </w:r>
      <w:r w:rsidR="00DC19D5">
        <w:rPr>
          <w:rFonts w:asciiTheme="minorHAnsi" w:hAnsiTheme="minorHAnsi" w:cstheme="minorHAnsi"/>
          <w:i/>
          <w:iCs/>
        </w:rPr>
        <w:t>et al</w:t>
      </w:r>
      <w:r w:rsidR="00DC19D5">
        <w:rPr>
          <w:rFonts w:asciiTheme="minorHAnsi" w:hAnsiTheme="minorHAnsi" w:cstheme="minorHAnsi"/>
        </w:rPr>
        <w:t>, 2018).</w:t>
      </w:r>
      <w:r w:rsidR="00946B66">
        <w:rPr>
          <w:rFonts w:asciiTheme="minorHAnsi" w:hAnsiTheme="minorHAnsi" w:cstheme="minorHAnsi"/>
        </w:rPr>
        <w:t xml:space="preserve"> </w:t>
      </w:r>
      <w:proofErr w:type="spellStart"/>
      <w:r w:rsidR="00946B66" w:rsidRPr="00946B66">
        <w:rPr>
          <w:rFonts w:asciiTheme="minorHAnsi" w:hAnsiTheme="minorHAnsi" w:cstheme="minorHAnsi"/>
          <w:shd w:val="clear" w:color="auto" w:fill="FFFFFF"/>
        </w:rPr>
        <w:t>Küpper</w:t>
      </w:r>
      <w:proofErr w:type="spellEnd"/>
      <w:r w:rsidR="00946B66" w:rsidRPr="00946B66">
        <w:rPr>
          <w:rFonts w:asciiTheme="minorHAnsi" w:hAnsiTheme="minorHAnsi" w:cstheme="minorHAnsi"/>
          <w:shd w:val="clear" w:color="auto" w:fill="FFFFFF"/>
        </w:rPr>
        <w:t>-Tetzel</w:t>
      </w:r>
      <w:r w:rsidR="00946B66">
        <w:rPr>
          <w:rFonts w:asciiTheme="minorHAnsi" w:hAnsiTheme="minorHAnsi" w:cstheme="minorHAnsi"/>
        </w:rPr>
        <w:t xml:space="preserve"> (2014) explains that active maintenance is most effectively done by distributing studied units over time, rather than massing the restudy together. Another issue with mass studying is that it may result in </w:t>
      </w:r>
      <w:r w:rsidR="00EA38E0">
        <w:rPr>
          <w:rFonts w:asciiTheme="minorHAnsi" w:hAnsiTheme="minorHAnsi" w:cstheme="minorHAnsi"/>
        </w:rPr>
        <w:t>a</w:t>
      </w:r>
      <w:r w:rsidR="00751911">
        <w:rPr>
          <w:rFonts w:asciiTheme="minorHAnsi" w:hAnsiTheme="minorHAnsi" w:cstheme="minorHAnsi"/>
        </w:rPr>
        <w:t xml:space="preserve"> mass</w:t>
      </w:r>
      <w:r w:rsidR="00EA38E0">
        <w:rPr>
          <w:rFonts w:asciiTheme="minorHAnsi" w:hAnsiTheme="minorHAnsi" w:cstheme="minorHAnsi"/>
        </w:rPr>
        <w:t xml:space="preserve"> </w:t>
      </w:r>
      <w:r w:rsidR="00946B66">
        <w:rPr>
          <w:rFonts w:asciiTheme="minorHAnsi" w:hAnsiTheme="minorHAnsi" w:cstheme="minorHAnsi"/>
        </w:rPr>
        <w:t xml:space="preserve">cognitive </w:t>
      </w:r>
      <w:r w:rsidR="00751911">
        <w:rPr>
          <w:rFonts w:asciiTheme="minorHAnsi" w:hAnsiTheme="minorHAnsi" w:cstheme="minorHAnsi"/>
        </w:rPr>
        <w:t>over</w:t>
      </w:r>
      <w:r w:rsidR="00946B66">
        <w:rPr>
          <w:rFonts w:asciiTheme="minorHAnsi" w:hAnsiTheme="minorHAnsi" w:cstheme="minorHAnsi"/>
        </w:rPr>
        <w:t>load.</w:t>
      </w:r>
      <w:r w:rsidR="0056182B">
        <w:rPr>
          <w:rFonts w:asciiTheme="minorHAnsi" w:hAnsiTheme="minorHAnsi" w:cstheme="minorHAnsi"/>
        </w:rPr>
        <w:t xml:space="preserve"> </w:t>
      </w:r>
      <w:r w:rsidR="00785DD4">
        <w:rPr>
          <w:rFonts w:asciiTheme="minorHAnsi" w:hAnsiTheme="minorHAnsi" w:cstheme="minorHAnsi"/>
        </w:rPr>
        <w:t xml:space="preserve">However, </w:t>
      </w:r>
      <w:proofErr w:type="spellStart"/>
      <w:r w:rsidR="00785DD4">
        <w:rPr>
          <w:rFonts w:asciiTheme="minorHAnsi" w:hAnsiTheme="minorHAnsi" w:cstheme="minorHAnsi"/>
        </w:rPr>
        <w:t>Plass</w:t>
      </w:r>
      <w:proofErr w:type="spellEnd"/>
      <w:r w:rsidR="00785DD4">
        <w:rPr>
          <w:rFonts w:asciiTheme="minorHAnsi" w:hAnsiTheme="minorHAnsi" w:cstheme="minorHAnsi"/>
        </w:rPr>
        <w:t xml:space="preserve"> </w:t>
      </w:r>
      <w:r w:rsidR="00785DD4">
        <w:rPr>
          <w:rFonts w:asciiTheme="minorHAnsi" w:hAnsiTheme="minorHAnsi" w:cstheme="minorHAnsi"/>
          <w:i/>
          <w:iCs/>
        </w:rPr>
        <w:t xml:space="preserve">et </w:t>
      </w:r>
      <w:r w:rsidR="00785DD4" w:rsidRPr="00785DD4">
        <w:rPr>
          <w:rFonts w:asciiTheme="minorHAnsi" w:hAnsiTheme="minorHAnsi" w:cstheme="minorHAnsi"/>
        </w:rPr>
        <w:t>al</w:t>
      </w:r>
      <w:r w:rsidR="00785DD4">
        <w:rPr>
          <w:rFonts w:asciiTheme="minorHAnsi" w:hAnsiTheme="minorHAnsi" w:cstheme="minorHAnsi"/>
        </w:rPr>
        <w:t xml:space="preserve"> (2010) state that that reducing an extraneous cognitive load would have little effect if the working memory resources that were ‘freed’ were not used for productive learning. </w:t>
      </w:r>
      <w:r w:rsidR="0056182B" w:rsidRPr="00785DD4">
        <w:rPr>
          <w:rFonts w:asciiTheme="minorHAnsi" w:hAnsiTheme="minorHAnsi" w:cstheme="minorHAnsi"/>
        </w:rPr>
        <w:t>Cognitive</w:t>
      </w:r>
      <w:r w:rsidR="0056182B">
        <w:rPr>
          <w:rFonts w:asciiTheme="minorHAnsi" w:hAnsiTheme="minorHAnsi" w:cstheme="minorHAnsi"/>
        </w:rPr>
        <w:t xml:space="preserve"> Load theory is a theory </w:t>
      </w:r>
      <w:r w:rsidR="0056182B" w:rsidRPr="00785DD4">
        <w:rPr>
          <w:rFonts w:asciiTheme="minorHAnsi" w:hAnsiTheme="minorHAnsi" w:cstheme="minorHAnsi"/>
        </w:rPr>
        <w:t xml:space="preserve">that was formulated by </w:t>
      </w:r>
      <w:proofErr w:type="spellStart"/>
      <w:r w:rsidR="0056182B" w:rsidRPr="00785DD4">
        <w:rPr>
          <w:rFonts w:asciiTheme="minorHAnsi" w:hAnsiTheme="minorHAnsi" w:cstheme="minorHAnsi"/>
        </w:rPr>
        <w:t>Sweller</w:t>
      </w:r>
      <w:proofErr w:type="spellEnd"/>
      <w:r w:rsidR="0056182B" w:rsidRPr="00785DD4">
        <w:rPr>
          <w:rFonts w:asciiTheme="minorHAnsi" w:hAnsiTheme="minorHAnsi" w:cstheme="minorHAnsi"/>
        </w:rPr>
        <w:t xml:space="preserve"> </w:t>
      </w:r>
      <w:r w:rsidR="0056182B" w:rsidRPr="00785DD4">
        <w:rPr>
          <w:rFonts w:asciiTheme="minorHAnsi" w:hAnsiTheme="minorHAnsi" w:cstheme="minorHAnsi"/>
          <w:i/>
          <w:iCs/>
        </w:rPr>
        <w:t>et al</w:t>
      </w:r>
      <w:r w:rsidR="0056182B" w:rsidRPr="00785DD4">
        <w:rPr>
          <w:rFonts w:asciiTheme="minorHAnsi" w:hAnsiTheme="minorHAnsi" w:cstheme="minorHAnsi"/>
        </w:rPr>
        <w:t xml:space="preserve"> (1998) which explains how the cognitive load of a task determines the cognitive effort required by the individual to complete the task.</w:t>
      </w:r>
      <w:r w:rsidR="00910933" w:rsidRPr="00785DD4">
        <w:rPr>
          <w:rFonts w:asciiTheme="minorHAnsi" w:hAnsiTheme="minorHAnsi" w:cstheme="minorHAnsi"/>
        </w:rPr>
        <w:t xml:space="preserve"> There are three forms of cognitive load: Intrinsic Cognitive Load; Extr</w:t>
      </w:r>
      <w:r w:rsidR="00751911">
        <w:rPr>
          <w:rFonts w:asciiTheme="minorHAnsi" w:hAnsiTheme="minorHAnsi" w:cstheme="minorHAnsi"/>
        </w:rPr>
        <w:t>aneous</w:t>
      </w:r>
      <w:r w:rsidR="00910933" w:rsidRPr="00785DD4">
        <w:rPr>
          <w:rFonts w:asciiTheme="minorHAnsi" w:hAnsiTheme="minorHAnsi" w:cstheme="minorHAnsi"/>
        </w:rPr>
        <w:t xml:space="preserve"> Cognitive Load; Germane Cognitive Load, which is dependent on intrinsic cognitive load (</w:t>
      </w:r>
      <w:proofErr w:type="spellStart"/>
      <w:r w:rsidR="00910933" w:rsidRPr="00785DD4">
        <w:rPr>
          <w:rFonts w:asciiTheme="minorHAnsi" w:hAnsiTheme="minorHAnsi" w:cstheme="minorHAnsi"/>
        </w:rPr>
        <w:t>Sweller</w:t>
      </w:r>
      <w:proofErr w:type="spellEnd"/>
      <w:r w:rsidR="00910933" w:rsidRPr="00785DD4">
        <w:rPr>
          <w:rFonts w:asciiTheme="minorHAnsi" w:hAnsiTheme="minorHAnsi" w:cstheme="minorHAnsi"/>
        </w:rPr>
        <w:t xml:space="preserve"> </w:t>
      </w:r>
      <w:r w:rsidR="00910933" w:rsidRPr="00785DD4">
        <w:rPr>
          <w:rFonts w:asciiTheme="minorHAnsi" w:hAnsiTheme="minorHAnsi" w:cstheme="minorHAnsi"/>
          <w:i/>
          <w:iCs/>
        </w:rPr>
        <w:t>et al</w:t>
      </w:r>
      <w:r w:rsidR="00910933" w:rsidRPr="00785DD4">
        <w:rPr>
          <w:rFonts w:asciiTheme="minorHAnsi" w:hAnsiTheme="minorHAnsi" w:cstheme="minorHAnsi"/>
        </w:rPr>
        <w:t xml:space="preserve">, 1998). </w:t>
      </w:r>
      <w:r w:rsidR="00751911" w:rsidRPr="00751911">
        <w:rPr>
          <w:rFonts w:asciiTheme="minorHAnsi" w:hAnsiTheme="minorHAnsi" w:cstheme="minorHAnsi"/>
        </w:rPr>
        <w:t>Intrinsic and extraneous cognitive load</w:t>
      </w:r>
      <w:r w:rsidR="00751911">
        <w:rPr>
          <w:rFonts w:asciiTheme="minorHAnsi" w:hAnsiTheme="minorHAnsi" w:cstheme="minorHAnsi"/>
        </w:rPr>
        <w:t>s</w:t>
      </w:r>
      <w:r w:rsidR="00751911" w:rsidRPr="00751911">
        <w:rPr>
          <w:rFonts w:asciiTheme="minorHAnsi" w:hAnsiTheme="minorHAnsi" w:cstheme="minorHAnsi"/>
        </w:rPr>
        <w:t xml:space="preserve"> are </w:t>
      </w:r>
      <w:r w:rsidR="005A6446">
        <w:rPr>
          <w:rFonts w:asciiTheme="minorHAnsi" w:hAnsiTheme="minorHAnsi" w:cstheme="minorHAnsi"/>
        </w:rPr>
        <w:t>determined</w:t>
      </w:r>
      <w:r w:rsidR="00751911" w:rsidRPr="00751911">
        <w:rPr>
          <w:rFonts w:asciiTheme="minorHAnsi" w:hAnsiTheme="minorHAnsi" w:cstheme="minorHAnsi"/>
        </w:rPr>
        <w:t xml:space="preserve"> by a combination of material and learner characteristics, but the</w:t>
      </w:r>
      <w:r w:rsidR="005A6446">
        <w:rPr>
          <w:rFonts w:asciiTheme="minorHAnsi" w:hAnsiTheme="minorHAnsi" w:cstheme="minorHAnsi"/>
        </w:rPr>
        <w:t xml:space="preserve">re is a great emphasis </w:t>
      </w:r>
      <w:r w:rsidR="00751911" w:rsidRPr="00751911">
        <w:rPr>
          <w:rFonts w:asciiTheme="minorHAnsi" w:hAnsiTheme="minorHAnsi" w:cstheme="minorHAnsi"/>
        </w:rPr>
        <w:t xml:space="preserve">on the characteristics of the material. In contrast to the emphasis by intrinsic and extraneous cognitive load on the characteristics of the material, germane cognitive load is </w:t>
      </w:r>
      <w:r w:rsidR="005A6446">
        <w:rPr>
          <w:rFonts w:asciiTheme="minorHAnsi" w:hAnsiTheme="minorHAnsi" w:cstheme="minorHAnsi"/>
        </w:rPr>
        <w:t>focused</w:t>
      </w:r>
      <w:r w:rsidR="00751911" w:rsidRPr="00751911">
        <w:rPr>
          <w:rFonts w:asciiTheme="minorHAnsi" w:hAnsiTheme="minorHAnsi" w:cstheme="minorHAnsi"/>
        </w:rPr>
        <w:t xml:space="preserve"> only with learner characteristics</w:t>
      </w:r>
      <w:r w:rsidR="005A6446">
        <w:rPr>
          <w:rFonts w:asciiTheme="minorHAnsi" w:hAnsiTheme="minorHAnsi" w:cstheme="minorHAnsi"/>
        </w:rPr>
        <w:t xml:space="preserve"> (</w:t>
      </w:r>
      <w:proofErr w:type="spellStart"/>
      <w:r w:rsidR="005A6446">
        <w:rPr>
          <w:rFonts w:asciiTheme="minorHAnsi" w:hAnsiTheme="minorHAnsi" w:cstheme="minorHAnsi"/>
        </w:rPr>
        <w:t>Sweller</w:t>
      </w:r>
      <w:proofErr w:type="spellEnd"/>
      <w:r w:rsidR="005A6446">
        <w:rPr>
          <w:rFonts w:asciiTheme="minorHAnsi" w:hAnsiTheme="minorHAnsi" w:cstheme="minorHAnsi"/>
        </w:rPr>
        <w:t>, 2010)</w:t>
      </w:r>
      <w:r w:rsidR="00751911" w:rsidRPr="00751911">
        <w:rPr>
          <w:rFonts w:asciiTheme="minorHAnsi" w:hAnsiTheme="minorHAnsi" w:cstheme="minorHAnsi"/>
        </w:rPr>
        <w:t>.</w:t>
      </w:r>
      <w:r w:rsidR="00751911" w:rsidRPr="00751911">
        <w:rPr>
          <w:rFonts w:ascii="AdvTT2acb703b" w:hAnsi="AdvTT2acb703b"/>
          <w:sz w:val="18"/>
          <w:szCs w:val="18"/>
        </w:rPr>
        <w:t xml:space="preserve"> </w:t>
      </w:r>
      <w:proofErr w:type="spellStart"/>
      <w:r w:rsidR="00785DD4">
        <w:rPr>
          <w:rFonts w:asciiTheme="minorHAnsi" w:hAnsiTheme="minorHAnsi" w:cstheme="minorHAnsi"/>
        </w:rPr>
        <w:t>Plass</w:t>
      </w:r>
      <w:proofErr w:type="spellEnd"/>
      <w:r w:rsidR="00785DD4">
        <w:rPr>
          <w:rFonts w:asciiTheme="minorHAnsi" w:hAnsiTheme="minorHAnsi" w:cstheme="minorHAnsi"/>
        </w:rPr>
        <w:t xml:space="preserve"> </w:t>
      </w:r>
      <w:r w:rsidR="00785DD4">
        <w:rPr>
          <w:rFonts w:asciiTheme="minorHAnsi" w:hAnsiTheme="minorHAnsi" w:cstheme="minorHAnsi"/>
          <w:i/>
          <w:iCs/>
        </w:rPr>
        <w:t xml:space="preserve">et </w:t>
      </w:r>
      <w:r w:rsidR="00785DD4" w:rsidRPr="00785DD4">
        <w:rPr>
          <w:rFonts w:asciiTheme="minorHAnsi" w:hAnsiTheme="minorHAnsi" w:cstheme="minorHAnsi"/>
        </w:rPr>
        <w:t>al</w:t>
      </w:r>
      <w:r w:rsidR="00785DD4">
        <w:rPr>
          <w:rFonts w:asciiTheme="minorHAnsi" w:hAnsiTheme="minorHAnsi" w:cstheme="minorHAnsi"/>
        </w:rPr>
        <w:t xml:space="preserve"> (2010) state that with germane cognitive load, the </w:t>
      </w:r>
      <w:r w:rsidR="00785DD4" w:rsidRPr="00785DD4">
        <w:rPr>
          <w:rFonts w:asciiTheme="minorHAnsi" w:hAnsiTheme="minorHAnsi" w:cstheme="minorHAnsi"/>
        </w:rPr>
        <w:lastRenderedPageBreak/>
        <w:t xml:space="preserve">working memory resources should be </w:t>
      </w:r>
      <w:r w:rsidR="00785DD4">
        <w:rPr>
          <w:rFonts w:asciiTheme="minorHAnsi" w:hAnsiTheme="minorHAnsi" w:cstheme="minorHAnsi"/>
        </w:rPr>
        <w:t>focused on</w:t>
      </w:r>
      <w:r w:rsidR="00785DD4" w:rsidRPr="00785DD4">
        <w:rPr>
          <w:rFonts w:asciiTheme="minorHAnsi" w:hAnsiTheme="minorHAnsi" w:cstheme="minorHAnsi"/>
        </w:rPr>
        <w:t xml:space="preserve"> dealing with intrinsic cognitive load rather than extraneous cognitive load because schema acquisition is directed to the interacting elements associated with intrinsic cognitive load</w:t>
      </w:r>
      <w:r w:rsidR="00751911">
        <w:rPr>
          <w:rFonts w:asciiTheme="minorHAnsi" w:hAnsiTheme="minorHAnsi" w:cstheme="minorHAnsi"/>
        </w:rPr>
        <w:t xml:space="preserve">. Schemas are a construct of similar patterns in relationships between elements (Cooper &amp; </w:t>
      </w:r>
      <w:proofErr w:type="spellStart"/>
      <w:r w:rsidR="00751911">
        <w:rPr>
          <w:rFonts w:asciiTheme="minorHAnsi" w:hAnsiTheme="minorHAnsi" w:cstheme="minorHAnsi"/>
        </w:rPr>
        <w:t>Sweller</w:t>
      </w:r>
      <w:proofErr w:type="spellEnd"/>
      <w:r w:rsidR="00751911">
        <w:rPr>
          <w:rFonts w:asciiTheme="minorHAnsi" w:hAnsiTheme="minorHAnsi" w:cstheme="minorHAnsi"/>
        </w:rPr>
        <w:t xml:space="preserve">, 1987). Essentially, schemas are a way of defining how the long-term memory is organised, with the mind making links and connections to what they already know, linking new learning with knowledge. </w:t>
      </w:r>
    </w:p>
    <w:p w14:paraId="169A0BA4" w14:textId="142DDE07" w:rsidR="00814E3A" w:rsidRPr="002E79D4" w:rsidRDefault="00DE0078" w:rsidP="00615C26">
      <w:pPr>
        <w:pStyle w:val="NormalWeb"/>
        <w:spacing w:line="276" w:lineRule="auto"/>
        <w:rPr>
          <w:rFonts w:asciiTheme="minorHAnsi" w:hAnsiTheme="minorHAnsi" w:cstheme="minorHAnsi"/>
        </w:rPr>
      </w:pPr>
      <w:r>
        <w:rPr>
          <w:rFonts w:asciiTheme="minorHAnsi" w:hAnsiTheme="minorHAnsi" w:cstheme="minorHAnsi"/>
        </w:rPr>
        <w:t>As previously mentioned, the Key Stage 3 classes in the observed school are not set by ability, with an exception for Mathematics. Therefore, it has been decided to research the information behind mixed ability grouping within schools.</w:t>
      </w:r>
      <w:r w:rsidR="001F09C9">
        <w:rPr>
          <w:rFonts w:asciiTheme="minorHAnsi" w:hAnsiTheme="minorHAnsi" w:cstheme="minorHAnsi"/>
        </w:rPr>
        <w:t xml:space="preserve"> Mixed ability grouping is </w:t>
      </w:r>
      <w:r w:rsidR="00B1131E">
        <w:rPr>
          <w:rFonts w:asciiTheme="minorHAnsi" w:hAnsiTheme="minorHAnsi" w:cstheme="minorHAnsi"/>
        </w:rPr>
        <w:t>a</w:t>
      </w:r>
      <w:r w:rsidR="001F09C9">
        <w:rPr>
          <w:rFonts w:asciiTheme="minorHAnsi" w:hAnsiTheme="minorHAnsi" w:cstheme="minorHAnsi"/>
        </w:rPr>
        <w:t xml:space="preserve"> </w:t>
      </w:r>
      <w:r w:rsidR="00B1131E">
        <w:rPr>
          <w:rFonts w:asciiTheme="minorHAnsi" w:hAnsiTheme="minorHAnsi" w:cstheme="minorHAnsi"/>
        </w:rPr>
        <w:t>concept that has been acknowledged and adapted internationally.</w:t>
      </w:r>
      <w:r w:rsidR="001F09C9">
        <w:rPr>
          <w:rFonts w:asciiTheme="minorHAnsi" w:hAnsiTheme="minorHAnsi" w:cstheme="minorHAnsi"/>
        </w:rPr>
        <w:t xml:space="preserve"> (</w:t>
      </w:r>
      <w:r w:rsidR="00B1131E">
        <w:rPr>
          <w:rFonts w:asciiTheme="minorHAnsi" w:hAnsiTheme="minorHAnsi" w:cstheme="minorHAnsi"/>
        </w:rPr>
        <w:t xml:space="preserve">Lu, 2012; Ireland </w:t>
      </w:r>
      <w:r w:rsidR="00B1131E">
        <w:rPr>
          <w:rFonts w:asciiTheme="minorHAnsi" w:hAnsiTheme="minorHAnsi" w:cstheme="minorHAnsi"/>
          <w:i/>
          <w:iCs/>
        </w:rPr>
        <w:t>et al</w:t>
      </w:r>
      <w:r w:rsidR="00B1131E">
        <w:rPr>
          <w:rFonts w:asciiTheme="minorHAnsi" w:hAnsiTheme="minorHAnsi" w:cstheme="minorHAnsi"/>
        </w:rPr>
        <w:t xml:space="preserve">, 2020). A study from </w:t>
      </w:r>
      <w:proofErr w:type="spellStart"/>
      <w:r w:rsidR="00B1131E">
        <w:rPr>
          <w:rFonts w:asciiTheme="minorHAnsi" w:hAnsiTheme="minorHAnsi" w:cstheme="minorHAnsi"/>
        </w:rPr>
        <w:t>V</w:t>
      </w:r>
      <w:r w:rsidR="00B1131E">
        <w:rPr>
          <w:rFonts w:asciiTheme="minorHAnsi" w:hAnsiTheme="minorHAnsi" w:cstheme="minorHAnsi"/>
        </w:rPr>
        <w:t>enkatakrishnan</w:t>
      </w:r>
      <w:proofErr w:type="spellEnd"/>
      <w:r w:rsidR="00B1131E">
        <w:rPr>
          <w:rFonts w:asciiTheme="minorHAnsi" w:hAnsiTheme="minorHAnsi" w:cstheme="minorHAnsi"/>
        </w:rPr>
        <w:t xml:space="preserve"> and </w:t>
      </w:r>
      <w:proofErr w:type="spellStart"/>
      <w:r w:rsidR="00B1131E">
        <w:rPr>
          <w:rFonts w:asciiTheme="minorHAnsi" w:hAnsiTheme="minorHAnsi" w:cstheme="minorHAnsi"/>
        </w:rPr>
        <w:t>Wiliam</w:t>
      </w:r>
      <w:proofErr w:type="spellEnd"/>
      <w:r w:rsidR="00B1131E">
        <w:rPr>
          <w:rFonts w:asciiTheme="minorHAnsi" w:hAnsiTheme="minorHAnsi" w:cstheme="minorHAnsi"/>
        </w:rPr>
        <w:t xml:space="preserve"> (2003)</w:t>
      </w:r>
      <w:r w:rsidR="006F4E18">
        <w:rPr>
          <w:rFonts w:asciiTheme="minorHAnsi" w:hAnsiTheme="minorHAnsi" w:cstheme="minorHAnsi"/>
        </w:rPr>
        <w:t xml:space="preserve"> shows that mixed ability grouping can have its benefits for </w:t>
      </w:r>
      <w:r w:rsidR="00DF39EA">
        <w:rPr>
          <w:rFonts w:asciiTheme="minorHAnsi" w:hAnsiTheme="minorHAnsi" w:cstheme="minorHAnsi"/>
        </w:rPr>
        <w:t>schools,</w:t>
      </w:r>
      <w:r w:rsidR="006F4E18">
        <w:rPr>
          <w:rFonts w:asciiTheme="minorHAnsi" w:hAnsiTheme="minorHAnsi" w:cstheme="minorHAnsi"/>
        </w:rPr>
        <w:t xml:space="preserve"> and they suggest that most secondary schools should follow suit with this concept.</w:t>
      </w:r>
      <w:r w:rsidR="009151AC">
        <w:rPr>
          <w:rFonts w:asciiTheme="minorHAnsi" w:hAnsiTheme="minorHAnsi" w:cstheme="minorHAnsi"/>
        </w:rPr>
        <w:t xml:space="preserve"> Lu (2012) states that in Taiwan, the mixed ability grouping was done in order to attempt to lower the divide between students of different achievement and ability levels.</w:t>
      </w:r>
      <w:r w:rsidR="00DF39EA">
        <w:rPr>
          <w:rFonts w:asciiTheme="minorHAnsi" w:hAnsiTheme="minorHAnsi" w:cstheme="minorHAnsi"/>
        </w:rPr>
        <w:t xml:space="preserve"> </w:t>
      </w:r>
      <w:proofErr w:type="spellStart"/>
      <w:r w:rsidR="00DF39EA">
        <w:rPr>
          <w:rFonts w:asciiTheme="minorHAnsi" w:hAnsiTheme="minorHAnsi" w:cstheme="minorHAnsi"/>
        </w:rPr>
        <w:t>Denault’s</w:t>
      </w:r>
      <w:proofErr w:type="spellEnd"/>
      <w:r w:rsidR="00DF39EA">
        <w:rPr>
          <w:rFonts w:asciiTheme="minorHAnsi" w:hAnsiTheme="minorHAnsi" w:cstheme="minorHAnsi"/>
        </w:rPr>
        <w:t xml:space="preserve"> (2020) study reiterated this statement as results showed that most students of different abilities benefitted from the mixed ability grouping. However, </w:t>
      </w:r>
      <w:r w:rsidR="00071EEB">
        <w:rPr>
          <w:rFonts w:asciiTheme="minorHAnsi" w:hAnsiTheme="minorHAnsi" w:cstheme="minorHAnsi"/>
        </w:rPr>
        <w:t xml:space="preserve">a study from Ireland </w:t>
      </w:r>
      <w:r w:rsidR="00071EEB">
        <w:rPr>
          <w:rFonts w:asciiTheme="minorHAnsi" w:hAnsiTheme="minorHAnsi" w:cstheme="minorHAnsi"/>
          <w:i/>
          <w:iCs/>
        </w:rPr>
        <w:t xml:space="preserve">et al </w:t>
      </w:r>
      <w:r w:rsidR="00071EEB">
        <w:rPr>
          <w:rFonts w:asciiTheme="minorHAnsi" w:hAnsiTheme="minorHAnsi" w:cstheme="minorHAnsi"/>
        </w:rPr>
        <w:t xml:space="preserve">(2020) showed that there are possible disadvantages to mixed ability grouping. The results showed that higher ability students would often look to challenge themselves and push themselves further, something that teachers would find hard to provide in the stressful arena that is a mixed ability class in a secondary school (Ireland </w:t>
      </w:r>
      <w:r w:rsidR="00071EEB">
        <w:rPr>
          <w:rFonts w:asciiTheme="minorHAnsi" w:hAnsiTheme="minorHAnsi" w:cstheme="minorHAnsi"/>
          <w:i/>
          <w:iCs/>
        </w:rPr>
        <w:t>et al</w:t>
      </w:r>
      <w:r w:rsidR="00071EEB">
        <w:rPr>
          <w:rFonts w:asciiTheme="minorHAnsi" w:hAnsiTheme="minorHAnsi" w:cstheme="minorHAnsi"/>
        </w:rPr>
        <w:t>, 2020).</w:t>
      </w:r>
      <w:r w:rsidR="00B04E82">
        <w:rPr>
          <w:rFonts w:asciiTheme="minorHAnsi" w:hAnsiTheme="minorHAnsi" w:cstheme="minorHAnsi"/>
        </w:rPr>
        <w:t xml:space="preserve"> An approach that could aid this process is using Bloom’s Taxonomy. Bloom’s Taxonomy, which was developed in the 1950s, </w:t>
      </w:r>
      <w:r w:rsidR="00B04E82">
        <w:rPr>
          <w:rFonts w:asciiTheme="minorHAnsi" w:hAnsiTheme="minorHAnsi" w:cstheme="minorHAnsi"/>
        </w:rPr>
        <w:t>is a concept</w:t>
      </w:r>
      <w:r w:rsidR="00B04E82">
        <w:rPr>
          <w:rFonts w:asciiTheme="minorHAnsi" w:hAnsiTheme="minorHAnsi" w:cstheme="minorHAnsi"/>
        </w:rPr>
        <w:t xml:space="preserve"> of many different tiers that classifies thinking accordingly to six cognitive levels of complexity (</w:t>
      </w:r>
      <w:proofErr w:type="spellStart"/>
      <w:r w:rsidR="00B04E82">
        <w:rPr>
          <w:rFonts w:asciiTheme="minorHAnsi" w:hAnsiTheme="minorHAnsi" w:cstheme="minorHAnsi"/>
        </w:rPr>
        <w:t>Sivaraman</w:t>
      </w:r>
      <w:proofErr w:type="spellEnd"/>
      <w:r w:rsidR="00B04E82">
        <w:rPr>
          <w:rFonts w:asciiTheme="minorHAnsi" w:hAnsiTheme="minorHAnsi" w:cstheme="minorHAnsi"/>
        </w:rPr>
        <w:t xml:space="preserve"> &amp; Krishna, 2015).</w:t>
      </w:r>
      <w:r w:rsidR="00EB393F">
        <w:rPr>
          <w:rFonts w:asciiTheme="minorHAnsi" w:hAnsiTheme="minorHAnsi" w:cstheme="minorHAnsi"/>
        </w:rPr>
        <w:t xml:space="preserve"> Bloom’s Taxonomy can be loosely linked with the Piagetian developmental thinking skills, as both concepts are similar in their views on progression. The depth of higher and lower order thinking activities varies depending on the thinking level of the learner, which links back to Piaget’s concept of development (Hutton-Prager, 2018</w:t>
      </w:r>
      <w:r w:rsidR="00FE6E0D">
        <w:rPr>
          <w:rFonts w:asciiTheme="minorHAnsi" w:hAnsiTheme="minorHAnsi" w:cstheme="minorHAnsi"/>
        </w:rPr>
        <w:t>). This</w:t>
      </w:r>
      <w:r w:rsidR="00EB393F">
        <w:rPr>
          <w:rFonts w:asciiTheme="minorHAnsi" w:hAnsiTheme="minorHAnsi" w:cstheme="minorHAnsi"/>
        </w:rPr>
        <w:t xml:space="preserve"> also then links with differentiation, </w:t>
      </w:r>
      <w:r w:rsidR="00FE6E0D">
        <w:rPr>
          <w:rFonts w:asciiTheme="minorHAnsi" w:hAnsiTheme="minorHAnsi" w:cstheme="minorHAnsi"/>
        </w:rPr>
        <w:t xml:space="preserve">which is expected from teachers within Wales (Welsh Government, 2019). </w:t>
      </w:r>
      <w:proofErr w:type="spellStart"/>
      <w:r w:rsidR="00FE6E0D">
        <w:rPr>
          <w:rFonts w:asciiTheme="minorHAnsi" w:hAnsiTheme="minorHAnsi" w:cstheme="minorHAnsi"/>
        </w:rPr>
        <w:t>Fallis</w:t>
      </w:r>
      <w:proofErr w:type="spellEnd"/>
      <w:r w:rsidR="00FE6E0D">
        <w:rPr>
          <w:rFonts w:asciiTheme="minorHAnsi" w:hAnsiTheme="minorHAnsi" w:cstheme="minorHAnsi"/>
        </w:rPr>
        <w:t xml:space="preserve"> (2013) also explains how differentiation can play an important part in the modern education system as within schools, the students are very diverse, therefore a diverse curriculum would be beneficial to ensure that all interests, aspirations, and capabilities are met.  </w:t>
      </w:r>
    </w:p>
    <w:p w14:paraId="2B6590D6" w14:textId="77777777" w:rsidR="00615C26" w:rsidRDefault="00615C26" w:rsidP="00615C26">
      <w:pPr>
        <w:spacing w:line="276" w:lineRule="auto"/>
        <w:rPr>
          <w:rFonts w:asciiTheme="minorHAnsi" w:hAnsiTheme="minorHAnsi" w:cstheme="minorHAnsi"/>
          <w:b/>
          <w:bCs/>
        </w:rPr>
      </w:pPr>
    </w:p>
    <w:p w14:paraId="23C37089" w14:textId="77777777" w:rsidR="00615C26" w:rsidRDefault="00615C26" w:rsidP="00615C26">
      <w:pPr>
        <w:spacing w:line="276" w:lineRule="auto"/>
        <w:rPr>
          <w:rFonts w:asciiTheme="minorHAnsi" w:hAnsiTheme="minorHAnsi" w:cstheme="minorHAnsi"/>
          <w:b/>
          <w:bCs/>
        </w:rPr>
      </w:pPr>
    </w:p>
    <w:p w14:paraId="559D0412" w14:textId="77777777" w:rsidR="00615C26" w:rsidRDefault="00615C26" w:rsidP="00615C26">
      <w:pPr>
        <w:spacing w:line="276" w:lineRule="auto"/>
        <w:rPr>
          <w:rFonts w:asciiTheme="minorHAnsi" w:hAnsiTheme="minorHAnsi" w:cstheme="minorHAnsi"/>
          <w:b/>
          <w:bCs/>
        </w:rPr>
      </w:pPr>
    </w:p>
    <w:p w14:paraId="619F7A0F" w14:textId="77777777" w:rsidR="00615C26" w:rsidRDefault="00615C26" w:rsidP="00615C26">
      <w:pPr>
        <w:spacing w:line="276" w:lineRule="auto"/>
        <w:rPr>
          <w:rFonts w:asciiTheme="minorHAnsi" w:hAnsiTheme="minorHAnsi" w:cstheme="minorHAnsi"/>
          <w:b/>
          <w:bCs/>
        </w:rPr>
      </w:pPr>
    </w:p>
    <w:p w14:paraId="1A9D9900" w14:textId="77777777" w:rsidR="00615C26" w:rsidRDefault="00615C26" w:rsidP="00615C26">
      <w:pPr>
        <w:spacing w:line="276" w:lineRule="auto"/>
        <w:rPr>
          <w:rFonts w:asciiTheme="minorHAnsi" w:hAnsiTheme="minorHAnsi" w:cstheme="minorHAnsi"/>
          <w:b/>
          <w:bCs/>
        </w:rPr>
      </w:pPr>
    </w:p>
    <w:p w14:paraId="39D1ED0B" w14:textId="77777777" w:rsidR="00615C26" w:rsidRDefault="00615C26" w:rsidP="00615C26">
      <w:pPr>
        <w:spacing w:line="276" w:lineRule="auto"/>
        <w:rPr>
          <w:rFonts w:asciiTheme="minorHAnsi" w:hAnsiTheme="minorHAnsi" w:cstheme="minorHAnsi"/>
          <w:b/>
          <w:bCs/>
        </w:rPr>
      </w:pPr>
    </w:p>
    <w:p w14:paraId="48B5B6D5" w14:textId="77777777" w:rsidR="00615C26" w:rsidRDefault="00615C26" w:rsidP="00615C26">
      <w:pPr>
        <w:spacing w:line="276" w:lineRule="auto"/>
        <w:rPr>
          <w:rFonts w:asciiTheme="minorHAnsi" w:hAnsiTheme="minorHAnsi" w:cstheme="minorHAnsi"/>
          <w:b/>
          <w:bCs/>
        </w:rPr>
      </w:pPr>
    </w:p>
    <w:p w14:paraId="1BE4B5B2" w14:textId="457F88F3" w:rsidR="00327B37" w:rsidRPr="002E79D4" w:rsidRDefault="00292914" w:rsidP="00615C26">
      <w:pPr>
        <w:spacing w:line="276" w:lineRule="auto"/>
        <w:rPr>
          <w:rFonts w:asciiTheme="minorHAnsi" w:hAnsiTheme="minorHAnsi" w:cstheme="minorHAnsi"/>
          <w:b/>
          <w:bCs/>
        </w:rPr>
      </w:pPr>
      <w:r>
        <w:rPr>
          <w:rFonts w:asciiTheme="minorHAnsi" w:hAnsiTheme="minorHAnsi" w:cstheme="minorHAnsi"/>
          <w:b/>
          <w:bCs/>
        </w:rPr>
        <w:lastRenderedPageBreak/>
        <w:t xml:space="preserve">4. </w:t>
      </w:r>
      <w:r w:rsidR="0068594E" w:rsidRPr="002E79D4">
        <w:rPr>
          <w:rFonts w:asciiTheme="minorHAnsi" w:hAnsiTheme="minorHAnsi" w:cstheme="minorHAnsi"/>
          <w:b/>
          <w:bCs/>
        </w:rPr>
        <w:t>Reflection</w:t>
      </w:r>
    </w:p>
    <w:p w14:paraId="52C0BE57" w14:textId="3EAB747B" w:rsidR="0068594E" w:rsidRDefault="0068594E" w:rsidP="00615C26">
      <w:pPr>
        <w:spacing w:line="276" w:lineRule="auto"/>
        <w:rPr>
          <w:rFonts w:asciiTheme="minorHAnsi" w:hAnsiTheme="minorHAnsi" w:cstheme="minorHAnsi"/>
          <w:b/>
          <w:bCs/>
        </w:rPr>
      </w:pPr>
    </w:p>
    <w:p w14:paraId="52A06687" w14:textId="2F714442" w:rsidR="003652FE" w:rsidRDefault="0018230C" w:rsidP="00615C26">
      <w:pPr>
        <w:spacing w:line="276" w:lineRule="auto"/>
        <w:rPr>
          <w:rFonts w:asciiTheme="minorHAnsi" w:hAnsiTheme="minorHAnsi" w:cstheme="minorHAnsi"/>
        </w:rPr>
      </w:pPr>
      <w:r>
        <w:rPr>
          <w:rFonts w:asciiTheme="minorHAnsi" w:hAnsiTheme="minorHAnsi" w:cstheme="minorHAnsi"/>
        </w:rPr>
        <w:t>This part of the essay focuses on reflecting on the observed critical incidents and identifying what steps should the researcher take to enhance their professional development. Due to its simplistic flow (</w:t>
      </w:r>
      <w:proofErr w:type="spellStart"/>
      <w:r>
        <w:rPr>
          <w:rFonts w:asciiTheme="minorHAnsi" w:hAnsiTheme="minorHAnsi" w:cstheme="minorHAnsi"/>
        </w:rPr>
        <w:t>Adeani</w:t>
      </w:r>
      <w:proofErr w:type="spellEnd"/>
      <w:r>
        <w:rPr>
          <w:rFonts w:asciiTheme="minorHAnsi" w:hAnsiTheme="minorHAnsi" w:cstheme="minorHAnsi"/>
        </w:rPr>
        <w:t xml:space="preserve">, </w:t>
      </w:r>
      <w:proofErr w:type="spellStart"/>
      <w:r>
        <w:rPr>
          <w:rFonts w:asciiTheme="minorHAnsi" w:hAnsiTheme="minorHAnsi" w:cstheme="minorHAnsi"/>
        </w:rPr>
        <w:t>Febriani</w:t>
      </w:r>
      <w:proofErr w:type="spellEnd"/>
      <w:r>
        <w:rPr>
          <w:rFonts w:asciiTheme="minorHAnsi" w:hAnsiTheme="minorHAnsi" w:cstheme="minorHAnsi"/>
        </w:rPr>
        <w:t xml:space="preserve"> &amp; </w:t>
      </w:r>
      <w:proofErr w:type="spellStart"/>
      <w:r>
        <w:rPr>
          <w:rFonts w:asciiTheme="minorHAnsi" w:hAnsiTheme="minorHAnsi" w:cstheme="minorHAnsi"/>
        </w:rPr>
        <w:t>Syafryadin</w:t>
      </w:r>
      <w:proofErr w:type="spellEnd"/>
      <w:r>
        <w:rPr>
          <w:rFonts w:asciiTheme="minorHAnsi" w:hAnsiTheme="minorHAnsi" w:cstheme="minorHAnsi"/>
        </w:rPr>
        <w:t>, 2020), the Gibbs Reflective Method will be used to evaluate the whole process.</w:t>
      </w:r>
    </w:p>
    <w:p w14:paraId="27545EDC" w14:textId="6AC7F151" w:rsidR="00F8256B" w:rsidRDefault="00F8256B" w:rsidP="00615C26">
      <w:pPr>
        <w:spacing w:line="276" w:lineRule="auto"/>
        <w:rPr>
          <w:rFonts w:asciiTheme="minorHAnsi" w:hAnsiTheme="minorHAnsi" w:cstheme="minorHAnsi"/>
        </w:rPr>
      </w:pPr>
    </w:p>
    <w:p w14:paraId="138190A3" w14:textId="023BD9A6" w:rsidR="00F8256B" w:rsidRDefault="00F8256B" w:rsidP="00615C26">
      <w:pPr>
        <w:spacing w:line="276" w:lineRule="auto"/>
        <w:rPr>
          <w:rFonts w:asciiTheme="minorHAnsi" w:hAnsiTheme="minorHAnsi" w:cstheme="minorHAnsi"/>
          <w:b/>
          <w:bCs/>
        </w:rPr>
      </w:pPr>
      <w:r>
        <w:rPr>
          <w:rFonts w:asciiTheme="minorHAnsi" w:hAnsiTheme="minorHAnsi" w:cstheme="minorHAnsi"/>
          <w:b/>
          <w:bCs/>
        </w:rPr>
        <w:t>4.1 Description</w:t>
      </w:r>
    </w:p>
    <w:p w14:paraId="4D195AEB" w14:textId="259BCB9B" w:rsidR="00F8256B" w:rsidRDefault="00F8256B" w:rsidP="00615C26">
      <w:pPr>
        <w:spacing w:line="276" w:lineRule="auto"/>
        <w:rPr>
          <w:rFonts w:asciiTheme="minorHAnsi" w:hAnsiTheme="minorHAnsi" w:cstheme="minorHAnsi"/>
          <w:b/>
          <w:bCs/>
        </w:rPr>
      </w:pPr>
    </w:p>
    <w:p w14:paraId="1842AB1F" w14:textId="74683141" w:rsidR="00625660" w:rsidRDefault="00F8256B" w:rsidP="00615C26">
      <w:pPr>
        <w:spacing w:line="276" w:lineRule="auto"/>
        <w:rPr>
          <w:rFonts w:asciiTheme="minorHAnsi" w:hAnsiTheme="minorHAnsi" w:cstheme="minorHAnsi"/>
        </w:rPr>
      </w:pPr>
      <w:r>
        <w:rPr>
          <w:rFonts w:asciiTheme="minorHAnsi" w:hAnsiTheme="minorHAnsi" w:cstheme="minorHAnsi"/>
        </w:rPr>
        <w:t xml:space="preserve">The purpose of this </w:t>
      </w:r>
      <w:r w:rsidR="00625660">
        <w:rPr>
          <w:rFonts w:asciiTheme="minorHAnsi" w:hAnsiTheme="minorHAnsi" w:cstheme="minorHAnsi"/>
        </w:rPr>
        <w:t>observation</w:t>
      </w:r>
      <w:r>
        <w:rPr>
          <w:rFonts w:asciiTheme="minorHAnsi" w:hAnsiTheme="minorHAnsi" w:cstheme="minorHAnsi"/>
        </w:rPr>
        <w:t xml:space="preserve"> was </w:t>
      </w:r>
      <w:r w:rsidR="00625660">
        <w:rPr>
          <w:rFonts w:asciiTheme="minorHAnsi" w:hAnsiTheme="minorHAnsi" w:cstheme="minorHAnsi"/>
        </w:rPr>
        <w:t xml:space="preserve">to study several lessons, observing the class, practitioner and any other support staff that may have been present. </w:t>
      </w:r>
      <w:r w:rsidR="00625660">
        <w:rPr>
          <w:rFonts w:asciiTheme="minorHAnsi" w:hAnsiTheme="minorHAnsi" w:cstheme="minorHAnsi"/>
        </w:rPr>
        <w:t xml:space="preserve">There were four lessons observed in total, split across two days. </w:t>
      </w:r>
      <w:r w:rsidR="00625660">
        <w:rPr>
          <w:rFonts w:asciiTheme="minorHAnsi" w:hAnsiTheme="minorHAnsi" w:cstheme="minorHAnsi"/>
        </w:rPr>
        <w:t>The aim was to find an incident that would allow for further research and reading, making the incident critical (Tripp, 2012). During researching topic, it was instructed to observers to like these incidents to different theories, practices whilst acknowledging the professional teaching standards. It was vital during observations to not include any names, ensuring that any names of staff, pupils or the school were kept anonymous.</w:t>
      </w:r>
    </w:p>
    <w:p w14:paraId="522480D1" w14:textId="77777777" w:rsidR="00F8256B" w:rsidRPr="00F8256B" w:rsidRDefault="00F8256B" w:rsidP="00615C26">
      <w:pPr>
        <w:spacing w:line="276" w:lineRule="auto"/>
        <w:rPr>
          <w:rFonts w:asciiTheme="minorHAnsi" w:hAnsiTheme="minorHAnsi" w:cstheme="minorHAnsi"/>
        </w:rPr>
      </w:pPr>
    </w:p>
    <w:p w14:paraId="07321952" w14:textId="16A8E1CE" w:rsidR="00F8256B" w:rsidRDefault="00F8256B" w:rsidP="00615C26">
      <w:pPr>
        <w:spacing w:line="276" w:lineRule="auto"/>
        <w:rPr>
          <w:rFonts w:asciiTheme="minorHAnsi" w:hAnsiTheme="minorHAnsi" w:cstheme="minorHAnsi"/>
          <w:b/>
          <w:bCs/>
        </w:rPr>
      </w:pPr>
      <w:r>
        <w:rPr>
          <w:rFonts w:asciiTheme="minorHAnsi" w:hAnsiTheme="minorHAnsi" w:cstheme="minorHAnsi"/>
          <w:b/>
          <w:bCs/>
        </w:rPr>
        <w:t>4.2 Feelings</w:t>
      </w:r>
    </w:p>
    <w:p w14:paraId="67EB5A06" w14:textId="5C368E43" w:rsidR="00F8256B" w:rsidRDefault="00F8256B" w:rsidP="00615C26">
      <w:pPr>
        <w:spacing w:line="276" w:lineRule="auto"/>
        <w:rPr>
          <w:rFonts w:asciiTheme="minorHAnsi" w:hAnsiTheme="minorHAnsi" w:cstheme="minorHAnsi"/>
          <w:b/>
          <w:bCs/>
        </w:rPr>
      </w:pPr>
    </w:p>
    <w:p w14:paraId="33FC7FBA" w14:textId="40BDC48D" w:rsidR="00625660" w:rsidRPr="00CF0CCC" w:rsidRDefault="00CF0CCC" w:rsidP="00615C26">
      <w:pPr>
        <w:spacing w:line="276" w:lineRule="auto"/>
        <w:rPr>
          <w:rFonts w:asciiTheme="minorHAnsi" w:hAnsiTheme="minorHAnsi" w:cstheme="minorHAnsi"/>
        </w:rPr>
      </w:pPr>
      <w:r>
        <w:rPr>
          <w:rFonts w:asciiTheme="minorHAnsi" w:hAnsiTheme="minorHAnsi" w:cstheme="minorHAnsi"/>
        </w:rPr>
        <w:t>The researcher felt an array of emotions whilst observing. One of the feelings was excitement, as the observer would be spending their first professional teaching experience at this school. Another feeling was anxiousness, as the researcher felt as though they may miss an incident that takes place, therefore it was incredibly important to constantly stay focused on the task ahead.</w:t>
      </w:r>
    </w:p>
    <w:p w14:paraId="7BF10CE6" w14:textId="77777777" w:rsidR="00625660" w:rsidRDefault="00625660" w:rsidP="00615C26">
      <w:pPr>
        <w:spacing w:line="276" w:lineRule="auto"/>
        <w:rPr>
          <w:rFonts w:asciiTheme="minorHAnsi" w:hAnsiTheme="minorHAnsi" w:cstheme="minorHAnsi"/>
          <w:b/>
          <w:bCs/>
        </w:rPr>
      </w:pPr>
    </w:p>
    <w:p w14:paraId="7D29090C" w14:textId="2CC5D043" w:rsidR="00F8256B" w:rsidRDefault="00F8256B" w:rsidP="00615C26">
      <w:pPr>
        <w:spacing w:line="276" w:lineRule="auto"/>
        <w:rPr>
          <w:rFonts w:asciiTheme="minorHAnsi" w:hAnsiTheme="minorHAnsi" w:cstheme="minorHAnsi"/>
          <w:b/>
          <w:bCs/>
        </w:rPr>
      </w:pPr>
      <w:r>
        <w:rPr>
          <w:rFonts w:asciiTheme="minorHAnsi" w:hAnsiTheme="minorHAnsi" w:cstheme="minorHAnsi"/>
          <w:b/>
          <w:bCs/>
        </w:rPr>
        <w:t>4.3 Evaluation</w:t>
      </w:r>
    </w:p>
    <w:p w14:paraId="3BD35349" w14:textId="4B2A2E03" w:rsidR="00F8256B" w:rsidRDefault="00F8256B" w:rsidP="00615C26">
      <w:pPr>
        <w:spacing w:line="276" w:lineRule="auto"/>
        <w:rPr>
          <w:rFonts w:asciiTheme="minorHAnsi" w:hAnsiTheme="minorHAnsi" w:cstheme="minorHAnsi"/>
          <w:b/>
          <w:bCs/>
        </w:rPr>
      </w:pPr>
    </w:p>
    <w:p w14:paraId="2C340C4C" w14:textId="114D477B" w:rsidR="00CF0CCC" w:rsidRPr="00CF0CCC" w:rsidRDefault="00CF0CCC" w:rsidP="00615C26">
      <w:pPr>
        <w:spacing w:line="276" w:lineRule="auto"/>
        <w:rPr>
          <w:rFonts w:asciiTheme="minorHAnsi" w:hAnsiTheme="minorHAnsi" w:cstheme="minorHAnsi"/>
        </w:rPr>
      </w:pPr>
      <w:r>
        <w:rPr>
          <w:rFonts w:asciiTheme="minorHAnsi" w:hAnsiTheme="minorHAnsi" w:cstheme="minorHAnsi"/>
        </w:rPr>
        <w:t>A positive of the experience was that there were two observers following the same class. This was beneficial as both observers could share notes at the end of each lesson to see whether there were points made by one that may benefit the other. At the end of the observation period, the researcher did not feel confident in what they had noted. However, after revisiting the notes and researching, there were enough incidents that could be researched further.</w:t>
      </w:r>
    </w:p>
    <w:p w14:paraId="1EC84414" w14:textId="77777777" w:rsidR="00CF0CCC" w:rsidRDefault="00CF0CCC" w:rsidP="00615C26">
      <w:pPr>
        <w:spacing w:line="276" w:lineRule="auto"/>
        <w:rPr>
          <w:rFonts w:asciiTheme="minorHAnsi" w:hAnsiTheme="minorHAnsi" w:cstheme="minorHAnsi"/>
          <w:b/>
          <w:bCs/>
        </w:rPr>
      </w:pPr>
    </w:p>
    <w:p w14:paraId="653324FD" w14:textId="5CBBEFC8" w:rsidR="00F8256B" w:rsidRDefault="00F8256B" w:rsidP="00615C26">
      <w:pPr>
        <w:spacing w:line="276" w:lineRule="auto"/>
        <w:rPr>
          <w:rFonts w:asciiTheme="minorHAnsi" w:hAnsiTheme="minorHAnsi" w:cstheme="minorHAnsi"/>
          <w:b/>
          <w:bCs/>
        </w:rPr>
      </w:pPr>
      <w:r>
        <w:rPr>
          <w:rFonts w:asciiTheme="minorHAnsi" w:hAnsiTheme="minorHAnsi" w:cstheme="minorHAnsi"/>
          <w:b/>
          <w:bCs/>
        </w:rPr>
        <w:t xml:space="preserve">4.4 Analysis </w:t>
      </w:r>
    </w:p>
    <w:p w14:paraId="30EAAB0B" w14:textId="35B0813D" w:rsidR="00CF0CCC" w:rsidRDefault="00CF0CCC" w:rsidP="00615C26">
      <w:pPr>
        <w:spacing w:line="276" w:lineRule="auto"/>
        <w:rPr>
          <w:rFonts w:asciiTheme="minorHAnsi" w:hAnsiTheme="minorHAnsi" w:cstheme="minorHAnsi"/>
          <w:b/>
          <w:bCs/>
        </w:rPr>
      </w:pPr>
    </w:p>
    <w:p w14:paraId="4F5ADC7F" w14:textId="1AA1D313" w:rsidR="00CF0CCC" w:rsidRPr="008F258D" w:rsidRDefault="008F258D" w:rsidP="00615C26">
      <w:pPr>
        <w:spacing w:line="276" w:lineRule="auto"/>
        <w:rPr>
          <w:rFonts w:asciiTheme="minorHAnsi" w:hAnsiTheme="minorHAnsi" w:cstheme="minorHAnsi"/>
        </w:rPr>
      </w:pPr>
      <w:r>
        <w:rPr>
          <w:rFonts w:asciiTheme="minorHAnsi" w:hAnsiTheme="minorHAnsi" w:cstheme="minorHAnsi"/>
        </w:rPr>
        <w:t xml:space="preserve">The researcher felt they had the ability to make suitable notes from their time at university. However, this may have resulted in </w:t>
      </w:r>
      <w:r w:rsidR="00F424A5">
        <w:rPr>
          <w:rFonts w:asciiTheme="minorHAnsi" w:hAnsiTheme="minorHAnsi" w:cstheme="minorHAnsi"/>
        </w:rPr>
        <w:t>shorthand</w:t>
      </w:r>
      <w:r>
        <w:rPr>
          <w:rFonts w:asciiTheme="minorHAnsi" w:hAnsiTheme="minorHAnsi" w:cstheme="minorHAnsi"/>
        </w:rPr>
        <w:t xml:space="preserve"> notes or only noting certain things, which may have caused the panic when looking at the notes at the end of the observation period. </w:t>
      </w:r>
      <w:r w:rsidR="00F424A5">
        <w:rPr>
          <w:rFonts w:asciiTheme="minorHAnsi" w:hAnsiTheme="minorHAnsi" w:cstheme="minorHAnsi"/>
        </w:rPr>
        <w:t xml:space="preserve">Through previous knowledge, the researcher was able to make links when making notes in </w:t>
      </w:r>
      <w:r w:rsidR="00F424A5">
        <w:rPr>
          <w:rFonts w:asciiTheme="minorHAnsi" w:hAnsiTheme="minorHAnsi" w:cstheme="minorHAnsi"/>
        </w:rPr>
        <w:lastRenderedPageBreak/>
        <w:t xml:space="preserve">the classroom. The researcher could point out many of the Welsh Government’s (2019) professional teaching standards that were being used in the classroom. This aided the observation as there were already links to theory and readings in the notes. </w:t>
      </w:r>
    </w:p>
    <w:p w14:paraId="512BE8BE" w14:textId="1C8C9399" w:rsidR="00F8256B" w:rsidRDefault="00F8256B" w:rsidP="00615C26">
      <w:pPr>
        <w:spacing w:line="276" w:lineRule="auto"/>
        <w:rPr>
          <w:rFonts w:asciiTheme="minorHAnsi" w:hAnsiTheme="minorHAnsi" w:cstheme="minorHAnsi"/>
          <w:b/>
          <w:bCs/>
        </w:rPr>
      </w:pPr>
    </w:p>
    <w:p w14:paraId="58070E80" w14:textId="3D0F344E" w:rsidR="00F8256B" w:rsidRDefault="00F8256B" w:rsidP="00615C26">
      <w:pPr>
        <w:spacing w:line="276" w:lineRule="auto"/>
        <w:rPr>
          <w:rFonts w:asciiTheme="minorHAnsi" w:hAnsiTheme="minorHAnsi" w:cstheme="minorHAnsi"/>
          <w:b/>
          <w:bCs/>
        </w:rPr>
      </w:pPr>
      <w:r>
        <w:rPr>
          <w:rFonts w:asciiTheme="minorHAnsi" w:hAnsiTheme="minorHAnsi" w:cstheme="minorHAnsi"/>
          <w:b/>
          <w:bCs/>
        </w:rPr>
        <w:t>4.5 Conclusion</w:t>
      </w:r>
    </w:p>
    <w:p w14:paraId="0B5660FE" w14:textId="5790C677" w:rsidR="00F8256B" w:rsidRDefault="00F8256B" w:rsidP="00615C26">
      <w:pPr>
        <w:spacing w:line="276" w:lineRule="auto"/>
        <w:rPr>
          <w:rFonts w:asciiTheme="minorHAnsi" w:hAnsiTheme="minorHAnsi" w:cstheme="minorHAnsi"/>
          <w:b/>
          <w:bCs/>
        </w:rPr>
      </w:pPr>
    </w:p>
    <w:p w14:paraId="681AA2C3" w14:textId="3623B1B7" w:rsidR="00D46C4B" w:rsidRPr="00D46C4B" w:rsidRDefault="00D46C4B" w:rsidP="00615C26">
      <w:pPr>
        <w:spacing w:line="276" w:lineRule="auto"/>
        <w:rPr>
          <w:rFonts w:asciiTheme="minorHAnsi" w:hAnsiTheme="minorHAnsi" w:cstheme="minorHAnsi"/>
        </w:rPr>
      </w:pPr>
      <w:r>
        <w:rPr>
          <w:rFonts w:asciiTheme="minorHAnsi" w:hAnsiTheme="minorHAnsi" w:cstheme="minorHAnsi"/>
        </w:rPr>
        <w:t xml:space="preserve">From this experience, the researcher has been able to </w:t>
      </w:r>
      <w:r w:rsidR="00D510CE">
        <w:rPr>
          <w:rFonts w:asciiTheme="minorHAnsi" w:hAnsiTheme="minorHAnsi" w:cstheme="minorHAnsi"/>
        </w:rPr>
        <w:t>gain a better understanding on some of the professional teaching standards that were observed during the lessons. This will be of great assistance when the researcher will have the opportunity to go into an educational setting and reach these standards.</w:t>
      </w:r>
    </w:p>
    <w:p w14:paraId="000599B4" w14:textId="77777777" w:rsidR="00D46C4B" w:rsidRDefault="00D46C4B" w:rsidP="00615C26">
      <w:pPr>
        <w:spacing w:line="276" w:lineRule="auto"/>
        <w:rPr>
          <w:rFonts w:asciiTheme="minorHAnsi" w:hAnsiTheme="minorHAnsi" w:cstheme="minorHAnsi"/>
          <w:b/>
          <w:bCs/>
        </w:rPr>
      </w:pPr>
    </w:p>
    <w:p w14:paraId="50327A73" w14:textId="15FCFDA8" w:rsidR="00F8256B" w:rsidRPr="00F8256B" w:rsidRDefault="00F8256B" w:rsidP="00615C26">
      <w:pPr>
        <w:spacing w:line="276" w:lineRule="auto"/>
        <w:rPr>
          <w:rFonts w:asciiTheme="minorHAnsi" w:hAnsiTheme="minorHAnsi" w:cstheme="minorHAnsi"/>
          <w:b/>
          <w:bCs/>
        </w:rPr>
      </w:pPr>
      <w:r>
        <w:rPr>
          <w:rFonts w:asciiTheme="minorHAnsi" w:hAnsiTheme="minorHAnsi" w:cstheme="minorHAnsi"/>
          <w:b/>
          <w:bCs/>
        </w:rPr>
        <w:t>4.6 Action Plan</w:t>
      </w:r>
    </w:p>
    <w:p w14:paraId="45E198D5" w14:textId="12658AA2" w:rsidR="003652FE" w:rsidRDefault="003652FE" w:rsidP="00615C26">
      <w:pPr>
        <w:spacing w:line="276" w:lineRule="auto"/>
        <w:rPr>
          <w:rFonts w:asciiTheme="minorHAnsi" w:hAnsiTheme="minorHAnsi" w:cstheme="minorHAnsi"/>
          <w:b/>
          <w:bCs/>
        </w:rPr>
      </w:pPr>
    </w:p>
    <w:p w14:paraId="5C841176" w14:textId="2A3972BE" w:rsidR="00D510CE" w:rsidRPr="00D510CE" w:rsidRDefault="00D510CE" w:rsidP="00615C26">
      <w:pPr>
        <w:spacing w:line="276" w:lineRule="auto"/>
        <w:rPr>
          <w:rFonts w:asciiTheme="minorHAnsi" w:hAnsiTheme="minorHAnsi" w:cstheme="minorHAnsi"/>
        </w:rPr>
      </w:pPr>
      <w:r>
        <w:rPr>
          <w:rFonts w:asciiTheme="minorHAnsi" w:hAnsiTheme="minorHAnsi" w:cstheme="minorHAnsi"/>
        </w:rPr>
        <w:t>If these observations were to happen again, there is one suggestion that may benefit the researcher to be better prepared for these situations. The suggestion would be to undertake some prior reading before going to observe, as this may provide some useful information which the researcher can take forward with them. Although not all professional teaching standards were observed, it would be useful to further explore these to gain a better understanding of what the Welsh Government fully expects from NQTs. Through further exploration, the researcher would gain crucial details and information that they could then take into their own practice, when the situation arises.</w:t>
      </w:r>
    </w:p>
    <w:p w14:paraId="5342D4AE" w14:textId="77777777" w:rsidR="00D510CE" w:rsidRPr="002E79D4" w:rsidRDefault="00D510CE" w:rsidP="00615C26">
      <w:pPr>
        <w:spacing w:line="276" w:lineRule="auto"/>
        <w:rPr>
          <w:rFonts w:asciiTheme="minorHAnsi" w:hAnsiTheme="minorHAnsi" w:cstheme="minorHAnsi"/>
          <w:b/>
          <w:bCs/>
        </w:rPr>
      </w:pPr>
    </w:p>
    <w:p w14:paraId="551A11D5" w14:textId="0819601E" w:rsidR="0068594E" w:rsidRPr="002E79D4" w:rsidRDefault="00292914" w:rsidP="00615C26">
      <w:pPr>
        <w:spacing w:line="276" w:lineRule="auto"/>
        <w:rPr>
          <w:rFonts w:asciiTheme="minorHAnsi" w:hAnsiTheme="minorHAnsi" w:cstheme="minorHAnsi"/>
          <w:b/>
          <w:bCs/>
        </w:rPr>
      </w:pPr>
      <w:r>
        <w:rPr>
          <w:rFonts w:asciiTheme="minorHAnsi" w:hAnsiTheme="minorHAnsi" w:cstheme="minorHAnsi"/>
          <w:b/>
          <w:bCs/>
        </w:rPr>
        <w:t xml:space="preserve">5. </w:t>
      </w:r>
      <w:r w:rsidR="0068594E" w:rsidRPr="002E79D4">
        <w:rPr>
          <w:rFonts w:asciiTheme="minorHAnsi" w:hAnsiTheme="minorHAnsi" w:cstheme="minorHAnsi"/>
          <w:b/>
          <w:bCs/>
        </w:rPr>
        <w:t>Conclusion</w:t>
      </w:r>
    </w:p>
    <w:p w14:paraId="7922A687" w14:textId="78F3B883" w:rsidR="0068594E" w:rsidRDefault="0068594E" w:rsidP="00615C26">
      <w:pPr>
        <w:spacing w:line="276" w:lineRule="auto"/>
        <w:rPr>
          <w:rFonts w:asciiTheme="minorHAnsi" w:hAnsiTheme="minorHAnsi" w:cstheme="minorHAnsi"/>
          <w:b/>
          <w:bCs/>
        </w:rPr>
      </w:pPr>
    </w:p>
    <w:p w14:paraId="38FA8375" w14:textId="7FC6F9AB" w:rsidR="00D510CE" w:rsidRPr="00D510CE" w:rsidRDefault="00B95E83" w:rsidP="00615C26">
      <w:pPr>
        <w:spacing w:line="276" w:lineRule="auto"/>
        <w:rPr>
          <w:rFonts w:asciiTheme="minorHAnsi" w:hAnsiTheme="minorHAnsi" w:cstheme="minorHAnsi"/>
        </w:rPr>
      </w:pPr>
      <w:r>
        <w:rPr>
          <w:rFonts w:asciiTheme="minorHAnsi" w:hAnsiTheme="minorHAnsi" w:cstheme="minorHAnsi"/>
        </w:rPr>
        <w:t xml:space="preserve">This experience has </w:t>
      </w:r>
      <w:r w:rsidR="00615C26">
        <w:rPr>
          <w:rFonts w:asciiTheme="minorHAnsi" w:hAnsiTheme="minorHAnsi" w:cstheme="minorHAnsi"/>
        </w:rPr>
        <w:t>provided useful knowledge, where the researcher know understands</w:t>
      </w:r>
      <w:r>
        <w:rPr>
          <w:rFonts w:asciiTheme="minorHAnsi" w:hAnsiTheme="minorHAnsi" w:cstheme="minorHAnsi"/>
        </w:rPr>
        <w:t xml:space="preserve"> that a critical incident can be any regular incident, so long as there’s enough scope to assess and research the relevant theories that support what has been observed.</w:t>
      </w:r>
      <w:r w:rsidR="00C33F51">
        <w:rPr>
          <w:rFonts w:asciiTheme="minorHAnsi" w:hAnsiTheme="minorHAnsi" w:cstheme="minorHAnsi"/>
        </w:rPr>
        <w:t xml:space="preserve"> The observations showed elements of the professional standards for teaching and leadership, which provided great information to take forward into the teaching profession. Through a thorough review of literature, there were many </w:t>
      </w:r>
      <w:r w:rsidR="00615C26">
        <w:rPr>
          <w:rFonts w:asciiTheme="minorHAnsi" w:hAnsiTheme="minorHAnsi" w:cstheme="minorHAnsi"/>
        </w:rPr>
        <w:t>links to theorists and practices that provided an academic insight to what was observed. To conclude, this observation period has allowed the researcher to identify professional standards in teaching, researching them to gain a better understanding of them so that they can use these methods themselves. Through reflecting on this experience, it has provided the researcher with beneficial information that is sure to aid their professional and personal development on their way to qualifying as a secondary school teacher.</w:t>
      </w:r>
    </w:p>
    <w:p w14:paraId="65596827" w14:textId="77777777" w:rsidR="00D510CE" w:rsidRPr="002E79D4" w:rsidRDefault="00D510CE">
      <w:pPr>
        <w:rPr>
          <w:rFonts w:asciiTheme="minorHAnsi" w:hAnsiTheme="minorHAnsi" w:cstheme="minorHAnsi"/>
          <w:b/>
          <w:bCs/>
        </w:rPr>
      </w:pPr>
    </w:p>
    <w:p w14:paraId="31D37B37" w14:textId="77777777" w:rsidR="00615C26" w:rsidRDefault="00615C26">
      <w:pPr>
        <w:rPr>
          <w:rFonts w:asciiTheme="minorHAnsi" w:hAnsiTheme="minorHAnsi" w:cstheme="minorHAnsi"/>
          <w:b/>
          <w:bCs/>
        </w:rPr>
      </w:pPr>
    </w:p>
    <w:p w14:paraId="157401FF" w14:textId="77777777" w:rsidR="00615C26" w:rsidRDefault="00615C26">
      <w:pPr>
        <w:rPr>
          <w:rFonts w:asciiTheme="minorHAnsi" w:hAnsiTheme="minorHAnsi" w:cstheme="minorHAnsi"/>
          <w:b/>
          <w:bCs/>
        </w:rPr>
      </w:pPr>
    </w:p>
    <w:p w14:paraId="044F1055" w14:textId="77777777" w:rsidR="00615C26" w:rsidRDefault="00615C26">
      <w:pPr>
        <w:rPr>
          <w:rFonts w:asciiTheme="minorHAnsi" w:hAnsiTheme="minorHAnsi" w:cstheme="minorHAnsi"/>
          <w:b/>
          <w:bCs/>
        </w:rPr>
      </w:pPr>
    </w:p>
    <w:p w14:paraId="6ACD5560" w14:textId="77777777" w:rsidR="00615C26" w:rsidRDefault="00615C26">
      <w:pPr>
        <w:rPr>
          <w:rFonts w:asciiTheme="minorHAnsi" w:hAnsiTheme="minorHAnsi" w:cstheme="minorHAnsi"/>
          <w:b/>
          <w:bCs/>
        </w:rPr>
      </w:pPr>
    </w:p>
    <w:p w14:paraId="3BF14602" w14:textId="68323FFA" w:rsidR="0068594E" w:rsidRPr="002E79D4" w:rsidRDefault="00292914">
      <w:pPr>
        <w:rPr>
          <w:rFonts w:asciiTheme="minorHAnsi" w:hAnsiTheme="minorHAnsi" w:cstheme="minorHAnsi"/>
          <w:b/>
          <w:bCs/>
        </w:rPr>
      </w:pPr>
      <w:r>
        <w:rPr>
          <w:rFonts w:asciiTheme="minorHAnsi" w:hAnsiTheme="minorHAnsi" w:cstheme="minorHAnsi"/>
          <w:b/>
          <w:bCs/>
        </w:rPr>
        <w:lastRenderedPageBreak/>
        <w:t xml:space="preserve">6. </w:t>
      </w:r>
      <w:r w:rsidR="0068594E" w:rsidRPr="002E79D4">
        <w:rPr>
          <w:rFonts w:asciiTheme="minorHAnsi" w:hAnsiTheme="minorHAnsi" w:cstheme="minorHAnsi"/>
          <w:b/>
          <w:bCs/>
        </w:rPr>
        <w:t>Appendices</w:t>
      </w:r>
    </w:p>
    <w:p w14:paraId="1B940D9A" w14:textId="74D60C80" w:rsidR="00327B37" w:rsidRDefault="00327B37">
      <w:pPr>
        <w:rPr>
          <w:rFonts w:asciiTheme="minorHAnsi" w:hAnsiTheme="minorHAnsi" w:cstheme="minorHAnsi"/>
          <w:b/>
          <w:bCs/>
        </w:rPr>
      </w:pPr>
    </w:p>
    <w:p w14:paraId="52AA9378" w14:textId="37F558ED" w:rsidR="00534EBA" w:rsidRDefault="00534EBA">
      <w:pPr>
        <w:rPr>
          <w:rFonts w:asciiTheme="minorHAnsi" w:hAnsiTheme="minorHAnsi" w:cstheme="minorHAnsi"/>
          <w:b/>
          <w:bCs/>
        </w:rPr>
      </w:pPr>
      <w:r>
        <w:rPr>
          <w:rFonts w:asciiTheme="minorHAnsi" w:hAnsiTheme="minorHAnsi" w:cstheme="minorHAnsi"/>
          <w:b/>
          <w:bCs/>
        </w:rPr>
        <w:t>Appendix 1 – Observation Notes</w:t>
      </w:r>
    </w:p>
    <w:p w14:paraId="5A6159C2" w14:textId="63BD4343" w:rsidR="00534EBA" w:rsidRDefault="00534EBA">
      <w:pPr>
        <w:rPr>
          <w:rFonts w:asciiTheme="minorHAnsi" w:hAnsiTheme="minorHAnsi" w:cstheme="minorHAnsi"/>
          <w:b/>
          <w:bCs/>
        </w:rPr>
      </w:pPr>
    </w:p>
    <w:p w14:paraId="6ECA4EBC" w14:textId="639D4E73" w:rsidR="00534EBA" w:rsidRDefault="00534EBA">
      <w:pPr>
        <w:rPr>
          <w:rFonts w:asciiTheme="minorHAnsi" w:hAnsiTheme="minorHAnsi" w:cstheme="minorHAnsi"/>
          <w:b/>
          <w:bCs/>
        </w:rPr>
      </w:pPr>
      <w:bookmarkStart w:id="0" w:name="OLE_LINK1"/>
      <w:bookmarkStart w:id="1" w:name="OLE_LINK2"/>
      <w:r>
        <w:rPr>
          <w:rFonts w:asciiTheme="minorHAnsi" w:hAnsiTheme="minorHAnsi" w:cstheme="minorHAnsi"/>
          <w:b/>
          <w:bCs/>
        </w:rPr>
        <w:t>Record</w:t>
      </w:r>
      <w:bookmarkEnd w:id="0"/>
      <w:bookmarkEnd w:id="1"/>
      <w:r>
        <w:rPr>
          <w:rFonts w:asciiTheme="minorHAnsi" w:hAnsiTheme="minorHAnsi" w:cstheme="minorHAnsi"/>
          <w:b/>
          <w:bCs/>
        </w:rPr>
        <w:t xml:space="preserve"> 1</w:t>
      </w:r>
    </w:p>
    <w:tbl>
      <w:tblPr>
        <w:tblStyle w:val="TableGrid"/>
        <w:tblW w:w="0" w:type="auto"/>
        <w:tblLook w:val="04A0" w:firstRow="1" w:lastRow="0" w:firstColumn="1" w:lastColumn="0" w:noHBand="0" w:noVBand="1"/>
      </w:tblPr>
      <w:tblGrid>
        <w:gridCol w:w="8926"/>
      </w:tblGrid>
      <w:tr w:rsidR="00AF5A5C" w:rsidRPr="00B4380E" w14:paraId="5C3742A0" w14:textId="77777777" w:rsidTr="00153853">
        <w:tc>
          <w:tcPr>
            <w:tcW w:w="8926" w:type="dxa"/>
          </w:tcPr>
          <w:p w14:paraId="7C6CE2D6" w14:textId="77777777" w:rsidR="00AF5A5C" w:rsidRPr="00B4380E" w:rsidRDefault="00AF5A5C" w:rsidP="00153853">
            <w:pPr>
              <w:rPr>
                <w:rFonts w:asciiTheme="minorHAnsi" w:hAnsiTheme="minorHAnsi"/>
              </w:rPr>
            </w:pPr>
            <w:r w:rsidRPr="00B4380E">
              <w:rPr>
                <w:rFonts w:asciiTheme="minorHAnsi" w:hAnsiTheme="minorHAnsi"/>
              </w:rPr>
              <w:t>Date and time, year group:</w:t>
            </w:r>
          </w:p>
          <w:p w14:paraId="784723D9" w14:textId="77777777" w:rsidR="00AF5A5C" w:rsidRPr="00B4380E" w:rsidRDefault="00AF5A5C" w:rsidP="00153853">
            <w:pPr>
              <w:rPr>
                <w:rFonts w:asciiTheme="minorHAnsi" w:hAnsiTheme="minorHAnsi"/>
              </w:rPr>
            </w:pPr>
            <w:r w:rsidRPr="00B4380E">
              <w:rPr>
                <w:rFonts w:asciiTheme="minorHAnsi" w:hAnsiTheme="minorHAnsi"/>
              </w:rPr>
              <w:t>22nd September. Year 7. 11:20-12:20</w:t>
            </w:r>
          </w:p>
        </w:tc>
      </w:tr>
      <w:tr w:rsidR="00AF5A5C" w:rsidRPr="00B4380E" w14:paraId="023485A1" w14:textId="77777777" w:rsidTr="00153853">
        <w:tc>
          <w:tcPr>
            <w:tcW w:w="8926" w:type="dxa"/>
          </w:tcPr>
          <w:p w14:paraId="4F03EBA3" w14:textId="77777777" w:rsidR="00AF5A5C" w:rsidRPr="00B4380E" w:rsidRDefault="00AF5A5C" w:rsidP="00153853">
            <w:pPr>
              <w:rPr>
                <w:rFonts w:asciiTheme="minorHAnsi" w:hAnsiTheme="minorHAnsi"/>
              </w:rPr>
            </w:pPr>
            <w:r w:rsidRPr="00B4380E">
              <w:rPr>
                <w:rFonts w:asciiTheme="minorHAnsi" w:hAnsiTheme="minorHAnsi"/>
                <w:b/>
                <w:bCs/>
              </w:rPr>
              <w:t>Where and When:</w:t>
            </w:r>
            <w:r w:rsidRPr="00B4380E">
              <w:rPr>
                <w:rFonts w:asciiTheme="minorHAnsi" w:hAnsiTheme="minorHAnsi"/>
              </w:rPr>
              <w:t xml:space="preserve"> Context of the observation – subject/AOLE, general classroom context</w:t>
            </w:r>
          </w:p>
          <w:p w14:paraId="64739B30" w14:textId="77777777" w:rsidR="00AF5A5C" w:rsidRPr="00B4380E" w:rsidRDefault="00AF5A5C" w:rsidP="00153853">
            <w:pPr>
              <w:rPr>
                <w:rFonts w:asciiTheme="minorHAnsi" w:hAnsiTheme="minorHAnsi"/>
              </w:rPr>
            </w:pPr>
            <w:r w:rsidRPr="00B4380E">
              <w:rPr>
                <w:rFonts w:asciiTheme="minorHAnsi" w:hAnsiTheme="minorHAnsi"/>
              </w:rPr>
              <w:t>Welsh (Language, Literacy and Communication) lesson set in a Welsh classroom. Year 7 class at the end of September, new surroundings for the class as they haven’t been in secondary school for long. The topic of this part of the lesson was to revis</w:t>
            </w:r>
            <w:r>
              <w:rPr>
                <w:rFonts w:asciiTheme="minorHAnsi" w:hAnsiTheme="minorHAnsi"/>
              </w:rPr>
              <w:t>i</w:t>
            </w:r>
            <w:r w:rsidRPr="00B4380E">
              <w:rPr>
                <w:rFonts w:asciiTheme="minorHAnsi" w:hAnsiTheme="minorHAnsi"/>
              </w:rPr>
              <w:t>t the basic phrases that were briefly discussed in a previous lesson. The class was set out in rows, with two pupils on each table in a boy/girl seating plan. Class is a mixed ability group of students.</w:t>
            </w:r>
          </w:p>
          <w:p w14:paraId="42156B83" w14:textId="77777777" w:rsidR="00AF5A5C" w:rsidRPr="00B4380E" w:rsidRDefault="00AF5A5C" w:rsidP="00153853">
            <w:pPr>
              <w:rPr>
                <w:rFonts w:asciiTheme="minorHAnsi" w:hAnsiTheme="minorHAnsi"/>
              </w:rPr>
            </w:pPr>
          </w:p>
          <w:p w14:paraId="4ACA49B8" w14:textId="77777777" w:rsidR="00AF5A5C" w:rsidRPr="00B4380E" w:rsidRDefault="00AF5A5C" w:rsidP="00153853">
            <w:pPr>
              <w:rPr>
                <w:rFonts w:asciiTheme="minorHAnsi" w:hAnsiTheme="minorHAnsi"/>
              </w:rPr>
            </w:pPr>
          </w:p>
          <w:p w14:paraId="4D7AFC79" w14:textId="77777777" w:rsidR="00AF5A5C" w:rsidRPr="00B4380E" w:rsidRDefault="00AF5A5C" w:rsidP="00153853">
            <w:pPr>
              <w:rPr>
                <w:rFonts w:asciiTheme="minorHAnsi" w:hAnsiTheme="minorHAnsi"/>
              </w:rPr>
            </w:pPr>
          </w:p>
        </w:tc>
      </w:tr>
      <w:tr w:rsidR="00AF5A5C" w:rsidRPr="00B4380E" w14:paraId="1F3AE503" w14:textId="77777777" w:rsidTr="00153853">
        <w:tc>
          <w:tcPr>
            <w:tcW w:w="8926" w:type="dxa"/>
          </w:tcPr>
          <w:p w14:paraId="33F71288" w14:textId="77777777" w:rsidR="00AF5A5C" w:rsidRPr="00B4380E" w:rsidRDefault="00AF5A5C" w:rsidP="00153853">
            <w:pPr>
              <w:rPr>
                <w:rFonts w:asciiTheme="minorHAnsi" w:hAnsiTheme="minorHAnsi"/>
                <w:b/>
                <w:bCs/>
              </w:rPr>
            </w:pPr>
            <w:r w:rsidRPr="00B4380E">
              <w:rPr>
                <w:rFonts w:asciiTheme="minorHAnsi" w:hAnsiTheme="minorHAnsi"/>
                <w:b/>
                <w:bCs/>
              </w:rPr>
              <w:t xml:space="preserve">What happened: </w:t>
            </w:r>
            <w:r w:rsidRPr="00B4380E">
              <w:rPr>
                <w:rFonts w:asciiTheme="minorHAnsi" w:hAnsiTheme="minorHAnsi"/>
              </w:rPr>
              <w:t>a detailed description of the critical incident (the more detail the better to refer to in your later work)</w:t>
            </w:r>
          </w:p>
          <w:p w14:paraId="288EC938" w14:textId="77777777" w:rsidR="00AF5A5C" w:rsidRPr="00B4380E" w:rsidRDefault="00AF5A5C" w:rsidP="00153853">
            <w:pPr>
              <w:rPr>
                <w:rFonts w:asciiTheme="minorHAnsi" w:hAnsiTheme="minorHAnsi"/>
                <w:bCs/>
              </w:rPr>
            </w:pPr>
            <w:r w:rsidRPr="00B4380E">
              <w:rPr>
                <w:rFonts w:asciiTheme="minorHAnsi" w:hAnsiTheme="minorHAnsi"/>
                <w:bCs/>
              </w:rPr>
              <w:t>At the end of the lesson, after relearning some basic phrases of Welsh. The teacher revisited the starter task as a plenary to assess how much the class could remember, as well as assessing whether an improvement has been made. After answering the questions, the teacher asked the class to rank how confident they were answering the questions via a smiley face scale. A smiley face was to resemble confident; a straight face means half confident and a sad face to show no confidence at all. It is worth noting that when reviewing the answers with the class, there were more hands up during the plenary than there were at the starter task.</w:t>
            </w:r>
          </w:p>
          <w:p w14:paraId="08CA43B6" w14:textId="77777777" w:rsidR="00AF5A5C" w:rsidRPr="00B4380E" w:rsidRDefault="00AF5A5C" w:rsidP="00153853">
            <w:pPr>
              <w:ind w:left="720"/>
              <w:rPr>
                <w:rFonts w:asciiTheme="minorHAnsi" w:hAnsiTheme="minorHAnsi"/>
              </w:rPr>
            </w:pPr>
          </w:p>
          <w:p w14:paraId="529452D7" w14:textId="77777777" w:rsidR="00AF5A5C" w:rsidRPr="00B4380E" w:rsidRDefault="00AF5A5C" w:rsidP="00153853">
            <w:pPr>
              <w:ind w:left="720"/>
              <w:rPr>
                <w:rFonts w:asciiTheme="minorHAnsi" w:hAnsiTheme="minorHAnsi"/>
              </w:rPr>
            </w:pPr>
          </w:p>
        </w:tc>
      </w:tr>
      <w:tr w:rsidR="00AF5A5C" w:rsidRPr="00B4380E" w14:paraId="54CFF591" w14:textId="77777777" w:rsidTr="00153853">
        <w:tc>
          <w:tcPr>
            <w:tcW w:w="8926" w:type="dxa"/>
          </w:tcPr>
          <w:p w14:paraId="317074F0" w14:textId="77777777" w:rsidR="00AF5A5C" w:rsidRPr="00B4380E" w:rsidRDefault="00AF5A5C" w:rsidP="00153853">
            <w:pPr>
              <w:rPr>
                <w:rFonts w:asciiTheme="minorHAnsi" w:hAnsiTheme="minorHAnsi"/>
                <w:b/>
              </w:rPr>
            </w:pPr>
            <w:r w:rsidRPr="00B4380E">
              <w:rPr>
                <w:rFonts w:asciiTheme="minorHAnsi" w:hAnsiTheme="minorHAnsi"/>
                <w:b/>
              </w:rPr>
              <w:t xml:space="preserve">Areas of possible exploration: </w:t>
            </w:r>
            <w:r w:rsidRPr="00B4380E">
              <w:rPr>
                <w:rFonts w:asciiTheme="minorHAnsi" w:hAnsiTheme="minorHAnsi"/>
                <w:bCs/>
              </w:rPr>
              <w:t>what you think could be” under the hood” in these incidents? What avenues of research could you consider?</w:t>
            </w:r>
          </w:p>
          <w:p w14:paraId="4242F4A7" w14:textId="77777777" w:rsidR="00AF5A5C" w:rsidRPr="00B4380E" w:rsidRDefault="00AF5A5C" w:rsidP="00153853">
            <w:pPr>
              <w:rPr>
                <w:rFonts w:asciiTheme="minorHAnsi" w:hAnsiTheme="minorHAnsi"/>
              </w:rPr>
            </w:pPr>
          </w:p>
          <w:p w14:paraId="1DB07FDD" w14:textId="77777777" w:rsidR="00AF5A5C" w:rsidRPr="00B4380E" w:rsidRDefault="00AF5A5C" w:rsidP="00153853">
            <w:pPr>
              <w:rPr>
                <w:rFonts w:asciiTheme="minorHAnsi" w:hAnsiTheme="minorHAnsi"/>
              </w:rPr>
            </w:pPr>
            <w:r w:rsidRPr="00B4380E">
              <w:rPr>
                <w:rFonts w:asciiTheme="minorHAnsi" w:hAnsiTheme="minorHAnsi"/>
              </w:rPr>
              <w:t xml:space="preserve">The smiley face tactic is a method of Assessment for Learning; therefore, it would be interesting to research this topic and assess the benefits and drawbacks of Assessment for Learning. Revisiting a topic that was taught in a previous lesson and then assessing at the end is a way for practitioners to assess their pupil’s long-term and short-term memory. </w:t>
            </w:r>
          </w:p>
          <w:p w14:paraId="172608EB" w14:textId="77777777" w:rsidR="00AF5A5C" w:rsidRPr="00B4380E" w:rsidRDefault="00AF5A5C" w:rsidP="00153853">
            <w:pPr>
              <w:rPr>
                <w:rFonts w:asciiTheme="minorHAnsi" w:hAnsiTheme="minorHAnsi"/>
              </w:rPr>
            </w:pPr>
          </w:p>
          <w:p w14:paraId="2930EBBA" w14:textId="77777777" w:rsidR="00AF5A5C" w:rsidRPr="00B4380E" w:rsidRDefault="00AF5A5C" w:rsidP="00153853">
            <w:pPr>
              <w:rPr>
                <w:rFonts w:asciiTheme="minorHAnsi" w:hAnsiTheme="minorHAnsi"/>
              </w:rPr>
            </w:pPr>
          </w:p>
        </w:tc>
      </w:tr>
      <w:tr w:rsidR="00AF5A5C" w:rsidRPr="00B4380E" w14:paraId="34917BC7" w14:textId="77777777" w:rsidTr="00153853">
        <w:tc>
          <w:tcPr>
            <w:tcW w:w="8926" w:type="dxa"/>
          </w:tcPr>
          <w:p w14:paraId="490CA1F4" w14:textId="77777777" w:rsidR="00AF5A5C" w:rsidRPr="00B4380E" w:rsidRDefault="00AF5A5C" w:rsidP="00153853">
            <w:pPr>
              <w:rPr>
                <w:rFonts w:asciiTheme="minorHAnsi" w:hAnsiTheme="minorHAnsi"/>
                <w:bCs/>
              </w:rPr>
            </w:pPr>
            <w:r w:rsidRPr="00B4380E">
              <w:rPr>
                <w:rFonts w:asciiTheme="minorHAnsi" w:hAnsiTheme="minorHAnsi"/>
                <w:b/>
              </w:rPr>
              <w:t xml:space="preserve">Notes: </w:t>
            </w:r>
            <w:r w:rsidRPr="00B4380E">
              <w:rPr>
                <w:rFonts w:asciiTheme="minorHAnsi" w:hAnsiTheme="minorHAnsi"/>
                <w:bCs/>
              </w:rPr>
              <w:t>any details you can note (is it a busy environment, is it after lunch, are there lots of distractions, are directions made explicit - the more you can refer to the better here)</w:t>
            </w:r>
          </w:p>
          <w:p w14:paraId="04ADE529" w14:textId="77777777" w:rsidR="00AF5A5C" w:rsidRPr="00B4380E" w:rsidRDefault="00AF5A5C" w:rsidP="00153853">
            <w:pPr>
              <w:rPr>
                <w:rFonts w:asciiTheme="minorHAnsi" w:hAnsiTheme="minorHAnsi"/>
                <w:bCs/>
              </w:rPr>
            </w:pPr>
          </w:p>
          <w:p w14:paraId="1E3D0F5E" w14:textId="77777777" w:rsidR="00AF5A5C" w:rsidRPr="00B4380E" w:rsidRDefault="00AF5A5C" w:rsidP="00153853">
            <w:pPr>
              <w:rPr>
                <w:rFonts w:asciiTheme="minorHAnsi" w:hAnsiTheme="minorHAnsi"/>
              </w:rPr>
            </w:pPr>
            <w:r w:rsidRPr="00B4380E">
              <w:rPr>
                <w:rFonts w:asciiTheme="minorHAnsi" w:hAnsiTheme="minorHAnsi"/>
              </w:rPr>
              <w:t>This lesson was just after break time. Two pupils were a couple of minutes late, caused minor disruption to the class. During the lesson, there was a lot of low-level disruption. Another distraction during the lesson was a member of staff entering the classroom to withdraw a pupil from the class. The posters on the wall were more of an aid than a distraction as they included various Welsh words.</w:t>
            </w:r>
          </w:p>
          <w:p w14:paraId="278348D7" w14:textId="77777777" w:rsidR="00AF5A5C" w:rsidRPr="00B4380E" w:rsidRDefault="00AF5A5C" w:rsidP="00153853">
            <w:pPr>
              <w:rPr>
                <w:rFonts w:asciiTheme="minorHAnsi" w:hAnsiTheme="minorHAnsi"/>
              </w:rPr>
            </w:pPr>
          </w:p>
          <w:p w14:paraId="728E22B7" w14:textId="77777777" w:rsidR="00AF5A5C" w:rsidRPr="00B4380E" w:rsidRDefault="00AF5A5C" w:rsidP="00153853">
            <w:pPr>
              <w:rPr>
                <w:rFonts w:asciiTheme="minorHAnsi" w:hAnsiTheme="minorHAnsi"/>
              </w:rPr>
            </w:pPr>
          </w:p>
          <w:p w14:paraId="51D6B2AD" w14:textId="77777777" w:rsidR="00AF5A5C" w:rsidRPr="00B4380E" w:rsidRDefault="00AF5A5C" w:rsidP="00153853">
            <w:pPr>
              <w:rPr>
                <w:rFonts w:asciiTheme="minorHAnsi" w:hAnsiTheme="minorHAnsi"/>
              </w:rPr>
            </w:pPr>
          </w:p>
        </w:tc>
      </w:tr>
    </w:tbl>
    <w:p w14:paraId="24D78DEF" w14:textId="625131DE" w:rsidR="00AF5A5C" w:rsidRDefault="00AF5A5C">
      <w:pPr>
        <w:rPr>
          <w:rFonts w:asciiTheme="minorHAnsi" w:hAnsiTheme="minorHAnsi" w:cstheme="minorHAnsi"/>
          <w:b/>
          <w:bCs/>
        </w:rPr>
      </w:pPr>
    </w:p>
    <w:p w14:paraId="5FF3045D" w14:textId="08FB4126" w:rsidR="00615C26" w:rsidRDefault="00615C26">
      <w:pPr>
        <w:rPr>
          <w:rFonts w:asciiTheme="minorHAnsi" w:hAnsiTheme="minorHAnsi" w:cstheme="minorHAnsi"/>
          <w:b/>
          <w:bCs/>
        </w:rPr>
      </w:pPr>
    </w:p>
    <w:p w14:paraId="29FF0EB8" w14:textId="77777777" w:rsidR="00615C26" w:rsidRPr="002E79D4" w:rsidRDefault="00615C26">
      <w:pPr>
        <w:rPr>
          <w:rFonts w:asciiTheme="minorHAnsi" w:hAnsiTheme="minorHAnsi" w:cstheme="minorHAnsi"/>
          <w:b/>
          <w:bCs/>
        </w:rPr>
      </w:pPr>
    </w:p>
    <w:p w14:paraId="6F271946" w14:textId="3F9F74DD" w:rsidR="00327B37" w:rsidRDefault="00534EBA">
      <w:pPr>
        <w:rPr>
          <w:rFonts w:asciiTheme="minorHAnsi" w:hAnsiTheme="minorHAnsi" w:cstheme="minorHAnsi"/>
          <w:b/>
          <w:bCs/>
        </w:rPr>
      </w:pPr>
      <w:r>
        <w:rPr>
          <w:rFonts w:asciiTheme="minorHAnsi" w:hAnsiTheme="minorHAnsi" w:cstheme="minorHAnsi"/>
          <w:b/>
          <w:bCs/>
        </w:rPr>
        <w:lastRenderedPageBreak/>
        <w:t>Record</w:t>
      </w:r>
      <w:r>
        <w:rPr>
          <w:rFonts w:asciiTheme="minorHAnsi" w:hAnsiTheme="minorHAnsi" w:cstheme="minorHAnsi"/>
          <w:b/>
          <w:bCs/>
        </w:rPr>
        <w:t xml:space="preserve"> 2</w:t>
      </w:r>
    </w:p>
    <w:tbl>
      <w:tblPr>
        <w:tblStyle w:val="TableGrid"/>
        <w:tblW w:w="0" w:type="auto"/>
        <w:tblLook w:val="04A0" w:firstRow="1" w:lastRow="0" w:firstColumn="1" w:lastColumn="0" w:noHBand="0" w:noVBand="1"/>
      </w:tblPr>
      <w:tblGrid>
        <w:gridCol w:w="8926"/>
      </w:tblGrid>
      <w:tr w:rsidR="00AF5A5C" w:rsidRPr="003737F1" w14:paraId="03F5B198" w14:textId="77777777" w:rsidTr="00153853">
        <w:tc>
          <w:tcPr>
            <w:tcW w:w="8926" w:type="dxa"/>
          </w:tcPr>
          <w:p w14:paraId="08B52EEB" w14:textId="77777777" w:rsidR="00AF5A5C" w:rsidRPr="003737F1" w:rsidRDefault="00AF5A5C" w:rsidP="00153853">
            <w:pPr>
              <w:rPr>
                <w:rFonts w:asciiTheme="minorHAnsi" w:hAnsiTheme="minorHAnsi"/>
              </w:rPr>
            </w:pPr>
            <w:r w:rsidRPr="003737F1">
              <w:rPr>
                <w:rFonts w:asciiTheme="minorHAnsi" w:hAnsiTheme="minorHAnsi"/>
              </w:rPr>
              <w:t>Date and time, year group:</w:t>
            </w:r>
          </w:p>
          <w:p w14:paraId="29D5A3B2" w14:textId="77777777" w:rsidR="00AF5A5C" w:rsidRPr="003737F1" w:rsidRDefault="00AF5A5C" w:rsidP="00153853">
            <w:pPr>
              <w:rPr>
                <w:rFonts w:asciiTheme="minorHAnsi" w:hAnsiTheme="minorHAnsi"/>
              </w:rPr>
            </w:pPr>
            <w:r>
              <w:rPr>
                <w:rFonts w:asciiTheme="minorHAnsi" w:hAnsiTheme="minorHAnsi"/>
              </w:rPr>
              <w:t>22nd September. Year 7. 12:20-13:20</w:t>
            </w:r>
          </w:p>
        </w:tc>
      </w:tr>
      <w:tr w:rsidR="00AF5A5C" w:rsidRPr="003737F1" w14:paraId="06ED014A" w14:textId="77777777" w:rsidTr="00153853">
        <w:tc>
          <w:tcPr>
            <w:tcW w:w="8926" w:type="dxa"/>
          </w:tcPr>
          <w:p w14:paraId="03AAC41A" w14:textId="77777777" w:rsidR="00AF5A5C" w:rsidRPr="003737F1" w:rsidRDefault="00AF5A5C" w:rsidP="00153853">
            <w:pPr>
              <w:rPr>
                <w:rFonts w:asciiTheme="minorHAnsi" w:hAnsiTheme="minorHAnsi"/>
              </w:rPr>
            </w:pPr>
            <w:r w:rsidRPr="00627773">
              <w:rPr>
                <w:rFonts w:asciiTheme="minorHAnsi" w:hAnsiTheme="minorHAnsi"/>
                <w:b/>
                <w:bCs/>
              </w:rPr>
              <w:t>Where and When:</w:t>
            </w:r>
            <w:r>
              <w:rPr>
                <w:rFonts w:asciiTheme="minorHAnsi" w:hAnsiTheme="minorHAnsi"/>
              </w:rPr>
              <w:t xml:space="preserve"> Context of the observation – subject/AOLE, general classroom context</w:t>
            </w:r>
          </w:p>
          <w:p w14:paraId="4931CF8B" w14:textId="77777777" w:rsidR="00AF5A5C" w:rsidRPr="003737F1" w:rsidRDefault="00AF5A5C" w:rsidP="00153853">
            <w:pPr>
              <w:rPr>
                <w:rFonts w:asciiTheme="minorHAnsi" w:hAnsiTheme="minorHAnsi"/>
              </w:rPr>
            </w:pPr>
            <w:r>
              <w:rPr>
                <w:rFonts w:asciiTheme="minorHAnsi" w:hAnsiTheme="minorHAnsi"/>
              </w:rPr>
              <w:t xml:space="preserve">This was a Religious Studies class, with a wide variety of subject resources </w:t>
            </w:r>
            <w:proofErr w:type="spellStart"/>
            <w:r>
              <w:rPr>
                <w:rFonts w:asciiTheme="minorHAnsi" w:hAnsiTheme="minorHAnsi"/>
              </w:rPr>
              <w:t>surroungding</w:t>
            </w:r>
            <w:proofErr w:type="spellEnd"/>
            <w:r>
              <w:rPr>
                <w:rFonts w:asciiTheme="minorHAnsi" w:hAnsiTheme="minorHAnsi"/>
              </w:rPr>
              <w:t xml:space="preserve"> the classroom (Posters, figures, accessories, etc.) The topic of the lesson was Diwali, a festival of lights celebrated by Hindus, </w:t>
            </w:r>
            <w:proofErr w:type="gramStart"/>
            <w:r>
              <w:rPr>
                <w:rFonts w:asciiTheme="minorHAnsi" w:hAnsiTheme="minorHAnsi"/>
              </w:rPr>
              <w:t>Sikhs</w:t>
            </w:r>
            <w:proofErr w:type="gramEnd"/>
            <w:r>
              <w:rPr>
                <w:rFonts w:asciiTheme="minorHAnsi" w:hAnsiTheme="minorHAnsi"/>
              </w:rPr>
              <w:t xml:space="preserve"> and other religions. The class was set out in rows with a boy/girl seating plan. Class is a mixed ability group of students.</w:t>
            </w:r>
          </w:p>
          <w:p w14:paraId="16F3E6E2" w14:textId="77777777" w:rsidR="00AF5A5C" w:rsidRPr="003737F1" w:rsidRDefault="00AF5A5C" w:rsidP="00153853">
            <w:pPr>
              <w:rPr>
                <w:rFonts w:asciiTheme="minorHAnsi" w:hAnsiTheme="minorHAnsi"/>
              </w:rPr>
            </w:pPr>
          </w:p>
          <w:p w14:paraId="25ED2859" w14:textId="77777777" w:rsidR="00AF5A5C" w:rsidRPr="003737F1" w:rsidRDefault="00AF5A5C" w:rsidP="00153853">
            <w:pPr>
              <w:rPr>
                <w:rFonts w:asciiTheme="minorHAnsi" w:hAnsiTheme="minorHAnsi"/>
              </w:rPr>
            </w:pPr>
          </w:p>
          <w:p w14:paraId="1631934F" w14:textId="77777777" w:rsidR="00AF5A5C" w:rsidRPr="003737F1" w:rsidRDefault="00AF5A5C" w:rsidP="00153853">
            <w:pPr>
              <w:rPr>
                <w:rFonts w:asciiTheme="minorHAnsi" w:hAnsiTheme="minorHAnsi"/>
              </w:rPr>
            </w:pPr>
          </w:p>
        </w:tc>
      </w:tr>
      <w:tr w:rsidR="00AF5A5C" w:rsidRPr="003737F1" w14:paraId="63B986D9" w14:textId="77777777" w:rsidTr="00153853">
        <w:tc>
          <w:tcPr>
            <w:tcW w:w="8926" w:type="dxa"/>
          </w:tcPr>
          <w:p w14:paraId="4D572137" w14:textId="77777777" w:rsidR="00AF5A5C" w:rsidRPr="00627773" w:rsidRDefault="00AF5A5C" w:rsidP="00153853">
            <w:pPr>
              <w:rPr>
                <w:rFonts w:asciiTheme="minorHAnsi" w:hAnsiTheme="minorHAnsi"/>
                <w:b/>
                <w:bCs/>
              </w:rPr>
            </w:pPr>
            <w:r>
              <w:rPr>
                <w:rFonts w:asciiTheme="minorHAnsi" w:hAnsiTheme="minorHAnsi"/>
                <w:b/>
                <w:bCs/>
                <w:lang w:val="en-US"/>
              </w:rPr>
              <w:t xml:space="preserve">What happened: </w:t>
            </w:r>
            <w:r w:rsidRPr="00627773">
              <w:rPr>
                <w:rFonts w:asciiTheme="minorHAnsi" w:hAnsiTheme="minorHAnsi"/>
                <w:lang w:val="en-US"/>
              </w:rPr>
              <w:t xml:space="preserve">a detailed description </w:t>
            </w:r>
            <w:r>
              <w:rPr>
                <w:rFonts w:asciiTheme="minorHAnsi" w:hAnsiTheme="minorHAnsi"/>
                <w:lang w:val="en-US"/>
              </w:rPr>
              <w:t xml:space="preserve">of the critical incident </w:t>
            </w:r>
            <w:r w:rsidRPr="00627773">
              <w:rPr>
                <w:rFonts w:asciiTheme="minorHAnsi" w:hAnsiTheme="minorHAnsi"/>
                <w:lang w:val="en-US"/>
              </w:rPr>
              <w:t>(the more detail the better to refer to in your later work)</w:t>
            </w:r>
          </w:p>
          <w:p w14:paraId="22A210B3" w14:textId="77777777" w:rsidR="00AF5A5C" w:rsidRPr="003737F1" w:rsidRDefault="00AF5A5C" w:rsidP="00153853">
            <w:pPr>
              <w:rPr>
                <w:rFonts w:asciiTheme="minorHAnsi" w:hAnsiTheme="minorHAnsi"/>
                <w:bCs/>
                <w:lang w:val="en-US"/>
              </w:rPr>
            </w:pPr>
            <w:r>
              <w:rPr>
                <w:rFonts w:asciiTheme="minorHAnsi" w:hAnsiTheme="minorHAnsi"/>
                <w:bCs/>
                <w:lang w:val="en-US"/>
              </w:rPr>
              <w:t>There was a video on the topic of Diwali to be watched whilst the students make notes. The teacher explained to the class that the video was to be shown twice, once without sound and once with sound. After each showing of the video, the pupils had three minutes to discuss their notes on what they witnessed. This allowed children to widen their notes through discussion with others.</w:t>
            </w:r>
          </w:p>
          <w:p w14:paraId="3E677513" w14:textId="77777777" w:rsidR="00AF5A5C" w:rsidRPr="003737F1" w:rsidRDefault="00AF5A5C" w:rsidP="00153853">
            <w:pPr>
              <w:rPr>
                <w:rFonts w:asciiTheme="minorHAnsi" w:hAnsiTheme="minorHAnsi"/>
                <w:bCs/>
                <w:lang w:val="en-US"/>
              </w:rPr>
            </w:pPr>
          </w:p>
          <w:p w14:paraId="22032FC6" w14:textId="77777777" w:rsidR="00AF5A5C" w:rsidRPr="003737F1" w:rsidRDefault="00AF5A5C" w:rsidP="00153853">
            <w:pPr>
              <w:rPr>
                <w:rFonts w:asciiTheme="minorHAnsi" w:hAnsiTheme="minorHAnsi"/>
              </w:rPr>
            </w:pPr>
          </w:p>
          <w:p w14:paraId="6F4C788C" w14:textId="77777777" w:rsidR="00AF5A5C" w:rsidRPr="003737F1" w:rsidRDefault="00AF5A5C" w:rsidP="00153853">
            <w:pPr>
              <w:ind w:left="720"/>
              <w:rPr>
                <w:rFonts w:asciiTheme="minorHAnsi" w:hAnsiTheme="minorHAnsi"/>
              </w:rPr>
            </w:pPr>
          </w:p>
        </w:tc>
      </w:tr>
      <w:tr w:rsidR="00AF5A5C" w:rsidRPr="003737F1" w14:paraId="6697ADB0" w14:textId="77777777" w:rsidTr="00153853">
        <w:tc>
          <w:tcPr>
            <w:tcW w:w="8926" w:type="dxa"/>
          </w:tcPr>
          <w:p w14:paraId="5F771390" w14:textId="77777777" w:rsidR="00AF5A5C" w:rsidRPr="00627773" w:rsidRDefault="00AF5A5C" w:rsidP="00153853">
            <w:pPr>
              <w:rPr>
                <w:rFonts w:asciiTheme="minorHAnsi" w:hAnsiTheme="minorHAnsi"/>
                <w:b/>
              </w:rPr>
            </w:pPr>
            <w:r w:rsidRPr="00627773">
              <w:rPr>
                <w:rFonts w:asciiTheme="minorHAnsi" w:hAnsiTheme="minorHAnsi"/>
                <w:b/>
                <w:lang w:val="en-US"/>
              </w:rPr>
              <w:t>Areas of possible exploration</w:t>
            </w:r>
            <w:r>
              <w:rPr>
                <w:rFonts w:asciiTheme="minorHAnsi" w:hAnsiTheme="minorHAnsi"/>
                <w:b/>
                <w:lang w:val="en-US"/>
              </w:rPr>
              <w:t xml:space="preserve">: </w:t>
            </w:r>
            <w:r w:rsidRPr="00627773">
              <w:rPr>
                <w:rFonts w:asciiTheme="minorHAnsi" w:hAnsiTheme="minorHAnsi"/>
                <w:bCs/>
                <w:lang w:val="en-US"/>
              </w:rPr>
              <w:t>what you think could be” under the hood” in these incidents? What avenues of research could you consider?</w:t>
            </w:r>
          </w:p>
          <w:p w14:paraId="76366841" w14:textId="77777777" w:rsidR="00AF5A5C" w:rsidRPr="003737F1" w:rsidRDefault="00AF5A5C" w:rsidP="00153853">
            <w:pPr>
              <w:rPr>
                <w:rFonts w:asciiTheme="minorHAnsi" w:hAnsiTheme="minorHAnsi"/>
              </w:rPr>
            </w:pPr>
            <w:r>
              <w:rPr>
                <w:rFonts w:asciiTheme="minorHAnsi" w:hAnsiTheme="minorHAnsi"/>
              </w:rPr>
              <w:t xml:space="preserve">As part of the new curriculum, digital competency is a cross-curricular responsibility. This lesson falls under the cross-curricular professional standard. An analysis on cross-curricular activities plus the incident that has been observed by the researcher can provide insightful </w:t>
            </w:r>
            <w:proofErr w:type="spellStart"/>
            <w:r>
              <w:rPr>
                <w:rFonts w:asciiTheme="minorHAnsi" w:hAnsiTheme="minorHAnsi"/>
              </w:rPr>
              <w:t>imformation</w:t>
            </w:r>
            <w:proofErr w:type="spellEnd"/>
            <w:r>
              <w:rPr>
                <w:rFonts w:asciiTheme="minorHAnsi" w:hAnsiTheme="minorHAnsi"/>
              </w:rPr>
              <w:t xml:space="preserve"> with regards to the use of technology in the classroom. The dual coding theory looks at the cognitive science aspect of this lesson, explaining that humans have two channels, verbal and visual. Playing the video with and without sound </w:t>
            </w:r>
            <w:proofErr w:type="spellStart"/>
            <w:r>
              <w:rPr>
                <w:rFonts w:asciiTheme="minorHAnsi" w:hAnsiTheme="minorHAnsi"/>
              </w:rPr>
              <w:t>accomodated</w:t>
            </w:r>
            <w:proofErr w:type="spellEnd"/>
            <w:r>
              <w:rPr>
                <w:rFonts w:asciiTheme="minorHAnsi" w:hAnsiTheme="minorHAnsi"/>
              </w:rPr>
              <w:t xml:space="preserve"> for </w:t>
            </w:r>
            <w:proofErr w:type="gramStart"/>
            <w:r>
              <w:rPr>
                <w:rFonts w:asciiTheme="minorHAnsi" w:hAnsiTheme="minorHAnsi"/>
              </w:rPr>
              <w:t>both of these</w:t>
            </w:r>
            <w:proofErr w:type="gramEnd"/>
            <w:r>
              <w:rPr>
                <w:rFonts w:asciiTheme="minorHAnsi" w:hAnsiTheme="minorHAnsi"/>
              </w:rPr>
              <w:t xml:space="preserve"> channels.</w:t>
            </w:r>
          </w:p>
          <w:p w14:paraId="204A89DD" w14:textId="77777777" w:rsidR="00AF5A5C" w:rsidRPr="003737F1" w:rsidRDefault="00AF5A5C" w:rsidP="00153853">
            <w:pPr>
              <w:rPr>
                <w:rFonts w:asciiTheme="minorHAnsi" w:hAnsiTheme="minorHAnsi"/>
              </w:rPr>
            </w:pPr>
          </w:p>
        </w:tc>
      </w:tr>
      <w:tr w:rsidR="00AF5A5C" w:rsidRPr="003737F1" w14:paraId="4DE047CF" w14:textId="77777777" w:rsidTr="00153853">
        <w:tc>
          <w:tcPr>
            <w:tcW w:w="8926" w:type="dxa"/>
          </w:tcPr>
          <w:p w14:paraId="63EF20F0" w14:textId="77777777" w:rsidR="00AF5A5C" w:rsidRPr="007F0D00" w:rsidRDefault="00AF5A5C" w:rsidP="00153853">
            <w:pPr>
              <w:rPr>
                <w:rFonts w:asciiTheme="minorHAnsi" w:hAnsiTheme="minorHAnsi"/>
                <w:bCs/>
              </w:rPr>
            </w:pPr>
            <w:r w:rsidRPr="00627773">
              <w:rPr>
                <w:rFonts w:asciiTheme="minorHAnsi" w:hAnsiTheme="minorHAnsi"/>
                <w:b/>
                <w:lang w:val="en-US"/>
              </w:rPr>
              <w:t>Notes</w:t>
            </w:r>
            <w:r>
              <w:rPr>
                <w:rFonts w:asciiTheme="minorHAnsi" w:hAnsiTheme="minorHAnsi"/>
                <w:b/>
                <w:lang w:val="en-US"/>
              </w:rPr>
              <w:t xml:space="preserve">: </w:t>
            </w:r>
            <w:r w:rsidRPr="00627773">
              <w:rPr>
                <w:rFonts w:asciiTheme="minorHAnsi" w:hAnsiTheme="minorHAnsi"/>
                <w:bCs/>
                <w:lang w:val="en-US"/>
              </w:rPr>
              <w:t>any details you can note (is it a busy environment, is it after lunch, are there lots of distractions, are directions made explicit - the more you can refer to the better here)</w:t>
            </w:r>
          </w:p>
          <w:p w14:paraId="67CF7585" w14:textId="77777777" w:rsidR="00AF5A5C" w:rsidRPr="003737F1" w:rsidRDefault="00AF5A5C" w:rsidP="00153853">
            <w:pPr>
              <w:rPr>
                <w:rFonts w:asciiTheme="minorHAnsi" w:hAnsiTheme="minorHAnsi"/>
              </w:rPr>
            </w:pPr>
            <w:r>
              <w:rPr>
                <w:rFonts w:asciiTheme="minorHAnsi" w:hAnsiTheme="minorHAnsi"/>
              </w:rPr>
              <w:t>This lesson was right before lunch, which caused a diversion in teaching as students and the teacher ended up talking for five minutes about dinner (food, queues etc.).</w:t>
            </w:r>
          </w:p>
          <w:p w14:paraId="1CDC6375" w14:textId="77777777" w:rsidR="00AF5A5C" w:rsidRPr="003737F1" w:rsidRDefault="00AF5A5C" w:rsidP="00153853">
            <w:pPr>
              <w:rPr>
                <w:rFonts w:asciiTheme="minorHAnsi" w:hAnsiTheme="minorHAnsi"/>
              </w:rPr>
            </w:pPr>
          </w:p>
        </w:tc>
      </w:tr>
    </w:tbl>
    <w:p w14:paraId="63532B68" w14:textId="38E4805C" w:rsidR="00AF5A5C" w:rsidRDefault="00AF5A5C">
      <w:pPr>
        <w:rPr>
          <w:rFonts w:asciiTheme="minorHAnsi" w:hAnsiTheme="minorHAnsi" w:cstheme="minorHAnsi"/>
          <w:b/>
          <w:bCs/>
        </w:rPr>
      </w:pPr>
    </w:p>
    <w:p w14:paraId="311D2942" w14:textId="46C488AA" w:rsidR="00615C26" w:rsidRDefault="00615C26">
      <w:pPr>
        <w:rPr>
          <w:rFonts w:asciiTheme="minorHAnsi" w:hAnsiTheme="minorHAnsi" w:cstheme="minorHAnsi"/>
          <w:b/>
          <w:bCs/>
        </w:rPr>
      </w:pPr>
    </w:p>
    <w:p w14:paraId="7CBBCABB" w14:textId="4B5D5421" w:rsidR="00615C26" w:rsidRDefault="00615C26">
      <w:pPr>
        <w:rPr>
          <w:rFonts w:asciiTheme="minorHAnsi" w:hAnsiTheme="minorHAnsi" w:cstheme="minorHAnsi"/>
          <w:b/>
          <w:bCs/>
        </w:rPr>
      </w:pPr>
    </w:p>
    <w:p w14:paraId="56715AEA" w14:textId="55B9B68C" w:rsidR="00615C26" w:rsidRDefault="00615C26">
      <w:pPr>
        <w:rPr>
          <w:rFonts w:asciiTheme="minorHAnsi" w:hAnsiTheme="minorHAnsi" w:cstheme="minorHAnsi"/>
          <w:b/>
          <w:bCs/>
        </w:rPr>
      </w:pPr>
    </w:p>
    <w:p w14:paraId="509CF625" w14:textId="309BC8C0" w:rsidR="00615C26" w:rsidRDefault="00615C26">
      <w:pPr>
        <w:rPr>
          <w:rFonts w:asciiTheme="minorHAnsi" w:hAnsiTheme="minorHAnsi" w:cstheme="minorHAnsi"/>
          <w:b/>
          <w:bCs/>
        </w:rPr>
      </w:pPr>
    </w:p>
    <w:p w14:paraId="63714963" w14:textId="0C193A6D" w:rsidR="00615C26" w:rsidRDefault="00615C26">
      <w:pPr>
        <w:rPr>
          <w:rFonts w:asciiTheme="minorHAnsi" w:hAnsiTheme="minorHAnsi" w:cstheme="minorHAnsi"/>
          <w:b/>
          <w:bCs/>
        </w:rPr>
      </w:pPr>
    </w:p>
    <w:p w14:paraId="3EE32ACF" w14:textId="2BEE1E6B" w:rsidR="00615C26" w:rsidRDefault="00615C26">
      <w:pPr>
        <w:rPr>
          <w:rFonts w:asciiTheme="minorHAnsi" w:hAnsiTheme="minorHAnsi" w:cstheme="minorHAnsi"/>
          <w:b/>
          <w:bCs/>
        </w:rPr>
      </w:pPr>
    </w:p>
    <w:p w14:paraId="6911B2D4" w14:textId="6706658D" w:rsidR="00615C26" w:rsidRDefault="00615C26">
      <w:pPr>
        <w:rPr>
          <w:rFonts w:asciiTheme="minorHAnsi" w:hAnsiTheme="minorHAnsi" w:cstheme="minorHAnsi"/>
          <w:b/>
          <w:bCs/>
        </w:rPr>
      </w:pPr>
    </w:p>
    <w:p w14:paraId="7B72B9B2" w14:textId="7B4ADBF2" w:rsidR="00615C26" w:rsidRDefault="00615C26">
      <w:pPr>
        <w:rPr>
          <w:rFonts w:asciiTheme="minorHAnsi" w:hAnsiTheme="minorHAnsi" w:cstheme="minorHAnsi"/>
          <w:b/>
          <w:bCs/>
        </w:rPr>
      </w:pPr>
    </w:p>
    <w:p w14:paraId="01E4BD8B" w14:textId="3F481CE4" w:rsidR="00615C26" w:rsidRDefault="00615C26">
      <w:pPr>
        <w:rPr>
          <w:rFonts w:asciiTheme="minorHAnsi" w:hAnsiTheme="minorHAnsi" w:cstheme="minorHAnsi"/>
          <w:b/>
          <w:bCs/>
        </w:rPr>
      </w:pPr>
    </w:p>
    <w:p w14:paraId="4C8934CA" w14:textId="46BB11AF" w:rsidR="00615C26" w:rsidRDefault="00615C26">
      <w:pPr>
        <w:rPr>
          <w:rFonts w:asciiTheme="minorHAnsi" w:hAnsiTheme="minorHAnsi" w:cstheme="minorHAnsi"/>
          <w:b/>
          <w:bCs/>
        </w:rPr>
      </w:pPr>
    </w:p>
    <w:p w14:paraId="11A23A6C" w14:textId="17A7FE87" w:rsidR="00615C26" w:rsidRDefault="00615C26">
      <w:pPr>
        <w:rPr>
          <w:rFonts w:asciiTheme="minorHAnsi" w:hAnsiTheme="minorHAnsi" w:cstheme="minorHAnsi"/>
          <w:b/>
          <w:bCs/>
        </w:rPr>
      </w:pPr>
    </w:p>
    <w:p w14:paraId="22DC4AD9" w14:textId="78303D72" w:rsidR="00615C26" w:rsidRDefault="00615C26">
      <w:pPr>
        <w:rPr>
          <w:rFonts w:asciiTheme="minorHAnsi" w:hAnsiTheme="minorHAnsi" w:cstheme="minorHAnsi"/>
          <w:b/>
          <w:bCs/>
        </w:rPr>
      </w:pPr>
    </w:p>
    <w:p w14:paraId="6DB23DB7" w14:textId="77777777" w:rsidR="00615C26" w:rsidRDefault="00615C26">
      <w:pPr>
        <w:rPr>
          <w:rFonts w:asciiTheme="minorHAnsi" w:hAnsiTheme="minorHAnsi" w:cstheme="minorHAnsi"/>
          <w:b/>
          <w:bCs/>
        </w:rPr>
      </w:pPr>
    </w:p>
    <w:p w14:paraId="32314D7F" w14:textId="4E77CD26" w:rsidR="00534EBA" w:rsidRPr="002E79D4" w:rsidRDefault="00534EBA">
      <w:pPr>
        <w:rPr>
          <w:rFonts w:asciiTheme="minorHAnsi" w:hAnsiTheme="minorHAnsi" w:cstheme="minorHAnsi"/>
          <w:b/>
          <w:bCs/>
        </w:rPr>
      </w:pPr>
      <w:r>
        <w:rPr>
          <w:rFonts w:asciiTheme="minorHAnsi" w:hAnsiTheme="minorHAnsi" w:cstheme="minorHAnsi"/>
          <w:b/>
          <w:bCs/>
        </w:rPr>
        <w:lastRenderedPageBreak/>
        <w:t>Record</w:t>
      </w:r>
      <w:r>
        <w:rPr>
          <w:rFonts w:asciiTheme="minorHAnsi" w:hAnsiTheme="minorHAnsi" w:cstheme="minorHAnsi"/>
          <w:b/>
          <w:bCs/>
        </w:rPr>
        <w:t xml:space="preserve"> 3</w:t>
      </w:r>
    </w:p>
    <w:tbl>
      <w:tblPr>
        <w:tblStyle w:val="TableGrid"/>
        <w:tblW w:w="0" w:type="auto"/>
        <w:tblLook w:val="04A0" w:firstRow="1" w:lastRow="0" w:firstColumn="1" w:lastColumn="0" w:noHBand="0" w:noVBand="1"/>
      </w:tblPr>
      <w:tblGrid>
        <w:gridCol w:w="8926"/>
      </w:tblGrid>
      <w:tr w:rsidR="00AF5A5C" w:rsidRPr="003737F1" w14:paraId="7069051F" w14:textId="77777777" w:rsidTr="00153853">
        <w:tc>
          <w:tcPr>
            <w:tcW w:w="8926" w:type="dxa"/>
          </w:tcPr>
          <w:p w14:paraId="2340700D" w14:textId="77777777" w:rsidR="00AF5A5C" w:rsidRPr="003737F1" w:rsidRDefault="00AF5A5C" w:rsidP="00153853">
            <w:pPr>
              <w:rPr>
                <w:rFonts w:asciiTheme="minorHAnsi" w:hAnsiTheme="minorHAnsi"/>
              </w:rPr>
            </w:pPr>
            <w:r w:rsidRPr="003737F1">
              <w:rPr>
                <w:rFonts w:asciiTheme="minorHAnsi" w:hAnsiTheme="minorHAnsi"/>
              </w:rPr>
              <w:t>Date and time, year group:</w:t>
            </w:r>
          </w:p>
          <w:p w14:paraId="7A177178" w14:textId="77777777" w:rsidR="00AF5A5C" w:rsidRPr="003737F1" w:rsidRDefault="00AF5A5C" w:rsidP="00153853">
            <w:pPr>
              <w:rPr>
                <w:rFonts w:asciiTheme="minorHAnsi" w:hAnsiTheme="minorHAnsi"/>
              </w:rPr>
            </w:pPr>
            <w:r>
              <w:rPr>
                <w:rFonts w:asciiTheme="minorHAnsi" w:hAnsiTheme="minorHAnsi"/>
              </w:rPr>
              <w:t>23rd September. Year 7. 10:00-11:00</w:t>
            </w:r>
          </w:p>
        </w:tc>
      </w:tr>
      <w:tr w:rsidR="00AF5A5C" w:rsidRPr="003737F1" w14:paraId="0CB21A65" w14:textId="77777777" w:rsidTr="00153853">
        <w:tc>
          <w:tcPr>
            <w:tcW w:w="8926" w:type="dxa"/>
          </w:tcPr>
          <w:p w14:paraId="07F67246" w14:textId="77777777" w:rsidR="00AF5A5C" w:rsidRPr="003737F1" w:rsidRDefault="00AF5A5C" w:rsidP="00153853">
            <w:pPr>
              <w:rPr>
                <w:rFonts w:asciiTheme="minorHAnsi" w:hAnsiTheme="minorHAnsi"/>
              </w:rPr>
            </w:pPr>
            <w:r w:rsidRPr="00627773">
              <w:rPr>
                <w:rFonts w:asciiTheme="minorHAnsi" w:hAnsiTheme="minorHAnsi"/>
                <w:b/>
                <w:bCs/>
              </w:rPr>
              <w:t>Where and When:</w:t>
            </w:r>
            <w:r>
              <w:rPr>
                <w:rFonts w:asciiTheme="minorHAnsi" w:hAnsiTheme="minorHAnsi"/>
              </w:rPr>
              <w:t xml:space="preserve"> Context of the observation – subject/AOLE, general classroom context</w:t>
            </w:r>
          </w:p>
          <w:p w14:paraId="148A8C39" w14:textId="77777777" w:rsidR="00AF5A5C" w:rsidRPr="003737F1" w:rsidRDefault="00AF5A5C" w:rsidP="00153853">
            <w:pPr>
              <w:rPr>
                <w:rFonts w:asciiTheme="minorHAnsi" w:hAnsiTheme="minorHAnsi"/>
              </w:rPr>
            </w:pPr>
            <w:r>
              <w:rPr>
                <w:rFonts w:asciiTheme="minorHAnsi" w:hAnsiTheme="minorHAnsi"/>
              </w:rPr>
              <w:t xml:space="preserve">English (Language, Literacy and Communication) lesson. No real distractions on walls with regards to posters etc. The topic of the lesson was ‘Cirque de Freak’, a book written by Darren Shan. </w:t>
            </w:r>
          </w:p>
          <w:p w14:paraId="2232214E" w14:textId="77777777" w:rsidR="00AF5A5C" w:rsidRPr="003737F1" w:rsidRDefault="00AF5A5C" w:rsidP="00153853">
            <w:pPr>
              <w:rPr>
                <w:rFonts w:asciiTheme="minorHAnsi" w:hAnsiTheme="minorHAnsi"/>
              </w:rPr>
            </w:pPr>
          </w:p>
          <w:p w14:paraId="78346275" w14:textId="77777777" w:rsidR="00AF5A5C" w:rsidRPr="003737F1" w:rsidRDefault="00AF5A5C" w:rsidP="00153853">
            <w:pPr>
              <w:rPr>
                <w:rFonts w:asciiTheme="minorHAnsi" w:hAnsiTheme="minorHAnsi"/>
              </w:rPr>
            </w:pPr>
          </w:p>
        </w:tc>
      </w:tr>
      <w:tr w:rsidR="00AF5A5C" w:rsidRPr="003737F1" w14:paraId="69DD8AA0" w14:textId="77777777" w:rsidTr="00153853">
        <w:trPr>
          <w:trHeight w:val="3713"/>
        </w:trPr>
        <w:tc>
          <w:tcPr>
            <w:tcW w:w="8926" w:type="dxa"/>
          </w:tcPr>
          <w:p w14:paraId="27AB39C8" w14:textId="77777777" w:rsidR="00AF5A5C" w:rsidRPr="00627773" w:rsidRDefault="00AF5A5C" w:rsidP="00153853">
            <w:pPr>
              <w:rPr>
                <w:rFonts w:asciiTheme="minorHAnsi" w:hAnsiTheme="minorHAnsi"/>
                <w:b/>
                <w:bCs/>
              </w:rPr>
            </w:pPr>
            <w:r>
              <w:rPr>
                <w:rFonts w:asciiTheme="minorHAnsi" w:hAnsiTheme="minorHAnsi"/>
                <w:b/>
                <w:bCs/>
                <w:lang w:val="en-US"/>
              </w:rPr>
              <w:t xml:space="preserve">What happened: </w:t>
            </w:r>
            <w:r w:rsidRPr="00627773">
              <w:rPr>
                <w:rFonts w:asciiTheme="minorHAnsi" w:hAnsiTheme="minorHAnsi"/>
                <w:lang w:val="en-US"/>
              </w:rPr>
              <w:t xml:space="preserve">a detailed description </w:t>
            </w:r>
            <w:r>
              <w:rPr>
                <w:rFonts w:asciiTheme="minorHAnsi" w:hAnsiTheme="minorHAnsi"/>
                <w:lang w:val="en-US"/>
              </w:rPr>
              <w:t xml:space="preserve">of the critical incident </w:t>
            </w:r>
            <w:r w:rsidRPr="00627773">
              <w:rPr>
                <w:rFonts w:asciiTheme="minorHAnsi" w:hAnsiTheme="minorHAnsi"/>
                <w:lang w:val="en-US"/>
              </w:rPr>
              <w:t>(the more detail the better to refer to in your later work)</w:t>
            </w:r>
          </w:p>
          <w:p w14:paraId="6ED4841F" w14:textId="77777777" w:rsidR="00AF5A5C" w:rsidRPr="001840AD" w:rsidRDefault="00AF5A5C" w:rsidP="00153853">
            <w:pPr>
              <w:rPr>
                <w:rFonts w:asciiTheme="minorHAnsi" w:hAnsiTheme="minorHAnsi"/>
                <w:bCs/>
                <w:lang w:val="en-US"/>
              </w:rPr>
            </w:pPr>
            <w:r>
              <w:rPr>
                <w:rFonts w:asciiTheme="minorHAnsi" w:hAnsiTheme="minorHAnsi"/>
                <w:bCs/>
                <w:lang w:val="en-US"/>
              </w:rPr>
              <w:t>After a starter task related to the book, the next task was to read the first chapter of the subject book. The teacher wanted to get the class to read a paragraph and then nominate the next person to read. The teacher started the reading and then passed it on. After a few pupils read and nominate with no issues, one pupil was chosen. On being chosen, the pupil turned to face the teacher and stated, “I can’t.” To get the pupil to attempt the task, the teacher offers the pupil to read a sentence instead of a paragraph. The pupil then refuses the offer without hesitation. This caused a delay of around two minutes in the task before another student was picked to read from where they had left off. From the observer’s perspective, it looked like a severe confidence issue.</w:t>
            </w:r>
          </w:p>
        </w:tc>
      </w:tr>
      <w:tr w:rsidR="00AF5A5C" w:rsidRPr="003737F1" w14:paraId="345A18EF" w14:textId="77777777" w:rsidTr="00153853">
        <w:tc>
          <w:tcPr>
            <w:tcW w:w="8926" w:type="dxa"/>
          </w:tcPr>
          <w:p w14:paraId="731C1595" w14:textId="77777777" w:rsidR="00AF5A5C" w:rsidRDefault="00AF5A5C" w:rsidP="00153853">
            <w:pPr>
              <w:rPr>
                <w:rFonts w:asciiTheme="minorHAnsi" w:hAnsiTheme="minorHAnsi"/>
                <w:bCs/>
                <w:lang w:val="en-US"/>
              </w:rPr>
            </w:pPr>
            <w:r w:rsidRPr="00627773">
              <w:rPr>
                <w:rFonts w:asciiTheme="minorHAnsi" w:hAnsiTheme="minorHAnsi"/>
                <w:b/>
                <w:lang w:val="en-US"/>
              </w:rPr>
              <w:t>Areas of possible exploration</w:t>
            </w:r>
            <w:r>
              <w:rPr>
                <w:rFonts w:asciiTheme="minorHAnsi" w:hAnsiTheme="minorHAnsi"/>
                <w:b/>
                <w:lang w:val="en-US"/>
              </w:rPr>
              <w:t xml:space="preserve">: </w:t>
            </w:r>
            <w:r w:rsidRPr="00627773">
              <w:rPr>
                <w:rFonts w:asciiTheme="minorHAnsi" w:hAnsiTheme="minorHAnsi"/>
                <w:bCs/>
                <w:lang w:val="en-US"/>
              </w:rPr>
              <w:t xml:space="preserve">what you think could be” under the hood” in these incidents? </w:t>
            </w:r>
          </w:p>
          <w:p w14:paraId="1774DFD4" w14:textId="77777777" w:rsidR="00AF5A5C" w:rsidRDefault="00AF5A5C" w:rsidP="00153853">
            <w:pPr>
              <w:rPr>
                <w:rFonts w:asciiTheme="minorHAnsi" w:hAnsiTheme="minorHAnsi"/>
                <w:bCs/>
                <w:lang w:val="en-US"/>
              </w:rPr>
            </w:pPr>
          </w:p>
          <w:p w14:paraId="79BB94AA" w14:textId="77777777" w:rsidR="00AF5A5C" w:rsidRPr="00627773" w:rsidRDefault="00AF5A5C" w:rsidP="00153853">
            <w:pPr>
              <w:rPr>
                <w:rFonts w:asciiTheme="minorHAnsi" w:hAnsiTheme="minorHAnsi"/>
                <w:b/>
              </w:rPr>
            </w:pPr>
            <w:r w:rsidRPr="00627773">
              <w:rPr>
                <w:rFonts w:asciiTheme="minorHAnsi" w:hAnsiTheme="minorHAnsi"/>
                <w:bCs/>
                <w:lang w:val="en-US"/>
              </w:rPr>
              <w:t>What avenues of research could you consider?</w:t>
            </w:r>
          </w:p>
          <w:p w14:paraId="2C4336FE" w14:textId="77777777" w:rsidR="00AF5A5C" w:rsidRPr="003737F1" w:rsidRDefault="00AF5A5C" w:rsidP="00153853">
            <w:pPr>
              <w:rPr>
                <w:rFonts w:asciiTheme="minorHAnsi" w:hAnsiTheme="minorHAnsi"/>
              </w:rPr>
            </w:pPr>
            <w:r>
              <w:rPr>
                <w:rFonts w:asciiTheme="minorHAnsi" w:hAnsiTheme="minorHAnsi"/>
              </w:rPr>
              <w:t xml:space="preserve">A policy in this school is that they do not arrange classes via ability. Rather they have adopted the mixed ability grouping method. </w:t>
            </w:r>
            <w:proofErr w:type="gramStart"/>
            <w:r>
              <w:rPr>
                <w:rFonts w:asciiTheme="minorHAnsi" w:hAnsiTheme="minorHAnsi"/>
              </w:rPr>
              <w:t>Therefore</w:t>
            </w:r>
            <w:proofErr w:type="gramEnd"/>
            <w:r>
              <w:rPr>
                <w:rFonts w:asciiTheme="minorHAnsi" w:hAnsiTheme="minorHAnsi"/>
              </w:rPr>
              <w:t xml:space="preserve"> it would definitely be an area to explore to see whether this pupil may benefit from the mixed ability classes. At this moment in time, it would be unfair to judge as these pupils have only been in secondary school for four weeks. The approach used by the teacher to try and resolve the issue matches the differentiation professional teaching standard set out by the Welsh Government. Another area to possibly explore would be the Pygmalion effect, which explains how expectations impact interaction. </w:t>
            </w:r>
          </w:p>
          <w:p w14:paraId="29A18438" w14:textId="77777777" w:rsidR="00AF5A5C" w:rsidRPr="003737F1" w:rsidRDefault="00AF5A5C" w:rsidP="00153853">
            <w:pPr>
              <w:rPr>
                <w:rFonts w:asciiTheme="minorHAnsi" w:hAnsiTheme="minorHAnsi"/>
              </w:rPr>
            </w:pPr>
          </w:p>
        </w:tc>
      </w:tr>
      <w:tr w:rsidR="00AF5A5C" w:rsidRPr="003737F1" w14:paraId="33CCACB8" w14:textId="77777777" w:rsidTr="00153853">
        <w:tc>
          <w:tcPr>
            <w:tcW w:w="8926" w:type="dxa"/>
          </w:tcPr>
          <w:p w14:paraId="7F7B5253" w14:textId="77777777" w:rsidR="00AF5A5C" w:rsidRPr="00627773" w:rsidRDefault="00AF5A5C" w:rsidP="00153853">
            <w:pPr>
              <w:rPr>
                <w:rFonts w:asciiTheme="minorHAnsi" w:hAnsiTheme="minorHAnsi"/>
                <w:bCs/>
              </w:rPr>
            </w:pPr>
            <w:r w:rsidRPr="00627773">
              <w:rPr>
                <w:rFonts w:asciiTheme="minorHAnsi" w:hAnsiTheme="minorHAnsi"/>
                <w:b/>
                <w:lang w:val="en-US"/>
              </w:rPr>
              <w:t>Notes</w:t>
            </w:r>
            <w:r>
              <w:rPr>
                <w:rFonts w:asciiTheme="minorHAnsi" w:hAnsiTheme="minorHAnsi"/>
                <w:b/>
                <w:lang w:val="en-US"/>
              </w:rPr>
              <w:t xml:space="preserve">: </w:t>
            </w:r>
            <w:r w:rsidRPr="00627773">
              <w:rPr>
                <w:rFonts w:asciiTheme="minorHAnsi" w:hAnsiTheme="minorHAnsi"/>
                <w:bCs/>
                <w:lang w:val="en-US"/>
              </w:rPr>
              <w:t>any details you can note (is it a busy environment, is it after lunch, are there lots of distractions, are directions made explicit - the more you can refer to the better here)</w:t>
            </w:r>
          </w:p>
          <w:p w14:paraId="391241A0" w14:textId="77777777" w:rsidR="00AF5A5C" w:rsidRPr="003737F1" w:rsidRDefault="00AF5A5C" w:rsidP="00153853">
            <w:pPr>
              <w:rPr>
                <w:rFonts w:asciiTheme="minorHAnsi" w:hAnsiTheme="minorHAnsi"/>
              </w:rPr>
            </w:pPr>
            <w:r>
              <w:rPr>
                <w:rFonts w:asciiTheme="minorHAnsi" w:hAnsiTheme="minorHAnsi"/>
              </w:rPr>
              <w:t>The lesson was just before break time, so it is possible that some children were distracted by this, especially if they were hungry as some students stated they had missed breakfast.</w:t>
            </w:r>
          </w:p>
          <w:p w14:paraId="0C6C5A30" w14:textId="77777777" w:rsidR="00AF5A5C" w:rsidRPr="003737F1" w:rsidRDefault="00AF5A5C" w:rsidP="00153853">
            <w:pPr>
              <w:rPr>
                <w:rFonts w:asciiTheme="minorHAnsi" w:hAnsiTheme="minorHAnsi"/>
              </w:rPr>
            </w:pPr>
          </w:p>
        </w:tc>
      </w:tr>
    </w:tbl>
    <w:p w14:paraId="376099AC" w14:textId="0FF43DA5" w:rsidR="00327B37" w:rsidRPr="002E79D4" w:rsidRDefault="00327B37">
      <w:pPr>
        <w:rPr>
          <w:rFonts w:asciiTheme="minorHAnsi" w:hAnsiTheme="minorHAnsi" w:cstheme="minorHAnsi"/>
          <w:b/>
          <w:bCs/>
        </w:rPr>
      </w:pPr>
    </w:p>
    <w:p w14:paraId="319A4630" w14:textId="77777777" w:rsidR="00615C26" w:rsidRDefault="00615C26">
      <w:pPr>
        <w:rPr>
          <w:rFonts w:asciiTheme="minorHAnsi" w:hAnsiTheme="minorHAnsi" w:cstheme="minorHAnsi"/>
          <w:b/>
          <w:bCs/>
        </w:rPr>
      </w:pPr>
    </w:p>
    <w:p w14:paraId="7AD3A15A" w14:textId="77777777" w:rsidR="00615C26" w:rsidRDefault="00615C26">
      <w:pPr>
        <w:rPr>
          <w:rFonts w:asciiTheme="minorHAnsi" w:hAnsiTheme="minorHAnsi" w:cstheme="minorHAnsi"/>
          <w:b/>
          <w:bCs/>
        </w:rPr>
      </w:pPr>
    </w:p>
    <w:p w14:paraId="2F3F9E19" w14:textId="77777777" w:rsidR="00615C26" w:rsidRDefault="00615C26">
      <w:pPr>
        <w:rPr>
          <w:rFonts w:asciiTheme="minorHAnsi" w:hAnsiTheme="minorHAnsi" w:cstheme="minorHAnsi"/>
          <w:b/>
          <w:bCs/>
        </w:rPr>
      </w:pPr>
    </w:p>
    <w:p w14:paraId="58B11D4B" w14:textId="77777777" w:rsidR="00615C26" w:rsidRDefault="00615C26">
      <w:pPr>
        <w:rPr>
          <w:rFonts w:asciiTheme="minorHAnsi" w:hAnsiTheme="minorHAnsi" w:cstheme="minorHAnsi"/>
          <w:b/>
          <w:bCs/>
        </w:rPr>
      </w:pPr>
    </w:p>
    <w:p w14:paraId="11CF79D8" w14:textId="77777777" w:rsidR="00615C26" w:rsidRDefault="00615C26">
      <w:pPr>
        <w:rPr>
          <w:rFonts w:asciiTheme="minorHAnsi" w:hAnsiTheme="minorHAnsi" w:cstheme="minorHAnsi"/>
          <w:b/>
          <w:bCs/>
        </w:rPr>
      </w:pPr>
    </w:p>
    <w:p w14:paraId="1BA75433" w14:textId="77777777" w:rsidR="00615C26" w:rsidRDefault="00615C26">
      <w:pPr>
        <w:rPr>
          <w:rFonts w:asciiTheme="minorHAnsi" w:hAnsiTheme="minorHAnsi" w:cstheme="minorHAnsi"/>
          <w:b/>
          <w:bCs/>
        </w:rPr>
      </w:pPr>
    </w:p>
    <w:p w14:paraId="6313B674" w14:textId="77777777" w:rsidR="00615C26" w:rsidRDefault="00615C26">
      <w:pPr>
        <w:rPr>
          <w:rFonts w:asciiTheme="minorHAnsi" w:hAnsiTheme="minorHAnsi" w:cstheme="minorHAnsi"/>
          <w:b/>
          <w:bCs/>
        </w:rPr>
      </w:pPr>
    </w:p>
    <w:p w14:paraId="17DE14C9" w14:textId="77777777" w:rsidR="00615C26" w:rsidRDefault="00615C26">
      <w:pPr>
        <w:rPr>
          <w:rFonts w:asciiTheme="minorHAnsi" w:hAnsiTheme="minorHAnsi" w:cstheme="minorHAnsi"/>
          <w:b/>
          <w:bCs/>
        </w:rPr>
      </w:pPr>
    </w:p>
    <w:p w14:paraId="72551F4F" w14:textId="77777777" w:rsidR="00615C26" w:rsidRDefault="00615C26">
      <w:pPr>
        <w:rPr>
          <w:rFonts w:asciiTheme="minorHAnsi" w:hAnsiTheme="minorHAnsi" w:cstheme="minorHAnsi"/>
          <w:b/>
          <w:bCs/>
        </w:rPr>
      </w:pPr>
    </w:p>
    <w:p w14:paraId="5C33B865" w14:textId="77777777" w:rsidR="00615C26" w:rsidRDefault="00615C26">
      <w:pPr>
        <w:rPr>
          <w:rFonts w:asciiTheme="minorHAnsi" w:hAnsiTheme="minorHAnsi" w:cstheme="minorHAnsi"/>
          <w:b/>
          <w:bCs/>
        </w:rPr>
      </w:pPr>
    </w:p>
    <w:p w14:paraId="27ED9479" w14:textId="469EFBEE" w:rsidR="00327B37" w:rsidRDefault="00292914">
      <w:pPr>
        <w:rPr>
          <w:rFonts w:asciiTheme="minorHAnsi" w:hAnsiTheme="minorHAnsi" w:cstheme="minorHAnsi"/>
          <w:b/>
          <w:bCs/>
        </w:rPr>
      </w:pPr>
      <w:r>
        <w:rPr>
          <w:rFonts w:asciiTheme="minorHAnsi" w:hAnsiTheme="minorHAnsi" w:cstheme="minorHAnsi"/>
          <w:b/>
          <w:bCs/>
        </w:rPr>
        <w:lastRenderedPageBreak/>
        <w:t xml:space="preserve">7. </w:t>
      </w:r>
      <w:r w:rsidR="00327B37" w:rsidRPr="002E79D4">
        <w:rPr>
          <w:rFonts w:asciiTheme="minorHAnsi" w:hAnsiTheme="minorHAnsi" w:cstheme="minorHAnsi"/>
          <w:b/>
          <w:bCs/>
        </w:rPr>
        <w:t>Reference List</w:t>
      </w:r>
    </w:p>
    <w:p w14:paraId="742B46A5" w14:textId="77777777" w:rsidR="00AF5A5C" w:rsidRPr="002E79D4" w:rsidRDefault="00AF5A5C">
      <w:pPr>
        <w:rPr>
          <w:rFonts w:asciiTheme="minorHAnsi" w:hAnsiTheme="minorHAnsi" w:cstheme="minorHAnsi"/>
          <w:b/>
          <w:bCs/>
        </w:rPr>
      </w:pPr>
    </w:p>
    <w:p w14:paraId="2A794606" w14:textId="56C73F34" w:rsidR="00A2006F" w:rsidRDefault="00A2006F" w:rsidP="00A2006F">
      <w:pPr>
        <w:rPr>
          <w:rFonts w:asciiTheme="minorHAnsi" w:hAnsiTheme="minorHAnsi" w:cstheme="minorHAnsi"/>
          <w:shd w:val="clear" w:color="auto" w:fill="FFFFFF"/>
        </w:rPr>
      </w:pPr>
      <w:proofErr w:type="spellStart"/>
      <w:r w:rsidRPr="002E79D4">
        <w:rPr>
          <w:rFonts w:asciiTheme="minorHAnsi" w:hAnsiTheme="minorHAnsi" w:cstheme="minorHAnsi"/>
          <w:shd w:val="clear" w:color="auto" w:fill="FFFFFF"/>
        </w:rPr>
        <w:t>Adeani</w:t>
      </w:r>
      <w:proofErr w:type="spellEnd"/>
      <w:r w:rsidRPr="002E79D4">
        <w:rPr>
          <w:rFonts w:asciiTheme="minorHAnsi" w:hAnsiTheme="minorHAnsi" w:cstheme="minorHAnsi"/>
          <w:shd w:val="clear" w:color="auto" w:fill="FFFFFF"/>
        </w:rPr>
        <w:t xml:space="preserve">, I., </w:t>
      </w:r>
      <w:proofErr w:type="spellStart"/>
      <w:r w:rsidRPr="002E79D4">
        <w:rPr>
          <w:rFonts w:asciiTheme="minorHAnsi" w:hAnsiTheme="minorHAnsi" w:cstheme="minorHAnsi"/>
          <w:shd w:val="clear" w:color="auto" w:fill="FFFFFF"/>
        </w:rPr>
        <w:t>Febriani</w:t>
      </w:r>
      <w:proofErr w:type="spellEnd"/>
      <w:r w:rsidRPr="002E79D4">
        <w:rPr>
          <w:rFonts w:asciiTheme="minorHAnsi" w:hAnsiTheme="minorHAnsi" w:cstheme="minorHAnsi"/>
          <w:shd w:val="clear" w:color="auto" w:fill="FFFFFF"/>
        </w:rPr>
        <w:t>, R.</w:t>
      </w:r>
      <w:r w:rsidRPr="002E79D4">
        <w:rPr>
          <w:rFonts w:asciiTheme="minorHAnsi" w:hAnsiTheme="minorHAnsi" w:cstheme="minorHAnsi"/>
          <w:shd w:val="clear" w:color="auto" w:fill="FFFFFF"/>
        </w:rPr>
        <w:t xml:space="preserve"> &amp;</w:t>
      </w:r>
      <w:r w:rsidRPr="002E79D4">
        <w:rPr>
          <w:rFonts w:asciiTheme="minorHAnsi" w:hAnsiTheme="minorHAnsi" w:cstheme="minorHAnsi"/>
          <w:shd w:val="clear" w:color="auto" w:fill="FFFFFF"/>
        </w:rPr>
        <w:t xml:space="preserve"> </w:t>
      </w:r>
      <w:proofErr w:type="spellStart"/>
      <w:r w:rsidRPr="002E79D4">
        <w:rPr>
          <w:rFonts w:asciiTheme="minorHAnsi" w:hAnsiTheme="minorHAnsi" w:cstheme="minorHAnsi"/>
          <w:shd w:val="clear" w:color="auto" w:fill="FFFFFF"/>
        </w:rPr>
        <w:t>Syafryadin</w:t>
      </w:r>
      <w:proofErr w:type="spellEnd"/>
      <w:r w:rsidRPr="002E79D4">
        <w:rPr>
          <w:rFonts w:asciiTheme="minorHAnsi" w:hAnsiTheme="minorHAnsi" w:cstheme="minorHAnsi"/>
          <w:shd w:val="clear" w:color="auto" w:fill="FFFFFF"/>
        </w:rPr>
        <w:t xml:space="preserve">, S., </w:t>
      </w:r>
      <w:r w:rsidRPr="002E79D4">
        <w:rPr>
          <w:rFonts w:asciiTheme="minorHAnsi" w:hAnsiTheme="minorHAnsi" w:cstheme="minorHAnsi"/>
          <w:shd w:val="clear" w:color="auto" w:fill="FFFFFF"/>
        </w:rPr>
        <w:t>(</w:t>
      </w:r>
      <w:r w:rsidRPr="002E79D4">
        <w:rPr>
          <w:rFonts w:asciiTheme="minorHAnsi" w:hAnsiTheme="minorHAnsi" w:cstheme="minorHAnsi"/>
          <w:shd w:val="clear" w:color="auto" w:fill="FFFFFF"/>
        </w:rPr>
        <w:t>2020</w:t>
      </w:r>
      <w:r w:rsidRPr="002E79D4">
        <w:rPr>
          <w:rFonts w:asciiTheme="minorHAnsi" w:hAnsiTheme="minorHAnsi" w:cstheme="minorHAnsi"/>
          <w:shd w:val="clear" w:color="auto" w:fill="FFFFFF"/>
        </w:rPr>
        <w:t>)</w:t>
      </w:r>
      <w:r w:rsidRPr="002E79D4">
        <w:rPr>
          <w:rFonts w:asciiTheme="minorHAnsi" w:hAnsiTheme="minorHAnsi" w:cstheme="minorHAnsi"/>
          <w:shd w:val="clear" w:color="auto" w:fill="FFFFFF"/>
        </w:rPr>
        <w:t>. USING GIBBS</w:t>
      </w:r>
      <w:r w:rsidRPr="002E79D4">
        <w:rPr>
          <w:rFonts w:asciiTheme="minorHAnsi" w:hAnsiTheme="minorHAnsi" w:cstheme="minorHAnsi"/>
          <w:shd w:val="clear" w:color="auto" w:fill="FFFFFF"/>
        </w:rPr>
        <w:t xml:space="preserve"> </w:t>
      </w:r>
      <w:r w:rsidRPr="002E79D4">
        <w:rPr>
          <w:rFonts w:asciiTheme="minorHAnsi" w:hAnsiTheme="minorHAnsi" w:cstheme="minorHAnsi"/>
          <w:shd w:val="clear" w:color="auto" w:fill="FFFFFF"/>
        </w:rPr>
        <w:t>’REFLECTIVE CYCLE IN MAKING REFLECTIONS OF LITERARY ANALYSIS.</w:t>
      </w:r>
      <w:r w:rsidRPr="002E79D4">
        <w:rPr>
          <w:rStyle w:val="apple-converted-space"/>
          <w:rFonts w:asciiTheme="minorHAnsi" w:hAnsiTheme="minorHAnsi" w:cstheme="minorHAnsi"/>
          <w:shd w:val="clear" w:color="auto" w:fill="FFFFFF"/>
        </w:rPr>
        <w:t> </w:t>
      </w:r>
      <w:r w:rsidRPr="002E79D4">
        <w:rPr>
          <w:rFonts w:asciiTheme="minorHAnsi" w:hAnsiTheme="minorHAnsi" w:cstheme="minorHAnsi"/>
          <w:i/>
          <w:iCs/>
        </w:rPr>
        <w:t>Indonesian EFL Journal</w:t>
      </w:r>
      <w:r w:rsidRPr="002E79D4">
        <w:rPr>
          <w:rFonts w:asciiTheme="minorHAnsi" w:hAnsiTheme="minorHAnsi" w:cstheme="minorHAnsi"/>
          <w:shd w:val="clear" w:color="auto" w:fill="FFFFFF"/>
        </w:rPr>
        <w:t>,</w:t>
      </w:r>
      <w:r w:rsidRPr="002E79D4">
        <w:rPr>
          <w:rStyle w:val="apple-converted-space"/>
          <w:rFonts w:asciiTheme="minorHAnsi" w:hAnsiTheme="minorHAnsi" w:cstheme="minorHAnsi"/>
          <w:shd w:val="clear" w:color="auto" w:fill="FFFFFF"/>
        </w:rPr>
        <w:t> </w:t>
      </w:r>
      <w:r w:rsidRPr="002E79D4">
        <w:rPr>
          <w:rFonts w:asciiTheme="minorHAnsi" w:hAnsiTheme="minorHAnsi" w:cstheme="minorHAnsi"/>
          <w:i/>
          <w:iCs/>
        </w:rPr>
        <w:t>6</w:t>
      </w:r>
      <w:r w:rsidRPr="002E79D4">
        <w:rPr>
          <w:rFonts w:asciiTheme="minorHAnsi" w:hAnsiTheme="minorHAnsi" w:cstheme="minorHAnsi"/>
          <w:shd w:val="clear" w:color="auto" w:fill="FFFFFF"/>
        </w:rPr>
        <w:t>(2), pp.139-148.</w:t>
      </w:r>
    </w:p>
    <w:p w14:paraId="3AC7737D" w14:textId="3E86E0A7" w:rsidR="00DC19D5" w:rsidRPr="00DC19D5" w:rsidRDefault="00DB794D" w:rsidP="00615C26">
      <w:pPr>
        <w:pStyle w:val="NormalWeb"/>
        <w:rPr>
          <w:rFonts w:asciiTheme="minorHAnsi" w:hAnsiTheme="minorHAnsi" w:cstheme="minorHAnsi"/>
        </w:rPr>
      </w:pPr>
      <w:proofErr w:type="spellStart"/>
      <w:r w:rsidRPr="00DB794D">
        <w:rPr>
          <w:rFonts w:asciiTheme="minorHAnsi" w:hAnsiTheme="minorHAnsi" w:cstheme="minorHAnsi"/>
        </w:rPr>
        <w:t>Bahrick</w:t>
      </w:r>
      <w:proofErr w:type="spellEnd"/>
      <w:r w:rsidRPr="00DB794D">
        <w:rPr>
          <w:rFonts w:asciiTheme="minorHAnsi" w:hAnsiTheme="minorHAnsi" w:cstheme="minorHAnsi"/>
        </w:rPr>
        <w:t xml:space="preserve">, H. P., &amp; Hall, L. K. (1991). Lifetime maintenance of high school mathematics content. Journal of Experimental Psychology: General, 120, 20–33. doi:10.1037/0096-3445.120.1.20. </w:t>
      </w:r>
    </w:p>
    <w:p w14:paraId="10A650DD" w14:textId="3CF16568" w:rsidR="00DC19D5" w:rsidRPr="00DC19D5" w:rsidRDefault="00DC19D5" w:rsidP="00DC19D5">
      <w:pPr>
        <w:rPr>
          <w:rFonts w:asciiTheme="minorHAnsi" w:hAnsiTheme="minorHAnsi" w:cstheme="minorHAnsi"/>
        </w:rPr>
      </w:pPr>
      <w:r w:rsidRPr="00DC19D5">
        <w:rPr>
          <w:rFonts w:asciiTheme="minorHAnsi" w:hAnsiTheme="minorHAnsi" w:cstheme="minorHAnsi"/>
        </w:rPr>
        <w:t>Bechtold</w:t>
      </w:r>
      <w:r>
        <w:rPr>
          <w:rFonts w:asciiTheme="minorHAnsi" w:hAnsiTheme="minorHAnsi" w:cstheme="minorHAnsi"/>
        </w:rPr>
        <w:t>, D.</w:t>
      </w:r>
      <w:r w:rsidRPr="00DC19D5">
        <w:rPr>
          <w:rFonts w:asciiTheme="minorHAnsi" w:hAnsiTheme="minorHAnsi" w:cstheme="minorHAnsi"/>
        </w:rPr>
        <w:t xml:space="preserve"> </w:t>
      </w:r>
      <w:r w:rsidRPr="00DC19D5">
        <w:rPr>
          <w:rFonts w:asciiTheme="minorHAnsi" w:hAnsiTheme="minorHAnsi" w:cstheme="minorHAnsi"/>
          <w:i/>
          <w:iCs/>
        </w:rPr>
        <w:t>et al</w:t>
      </w:r>
      <w:r w:rsidRPr="00DC19D5">
        <w:rPr>
          <w:rFonts w:asciiTheme="minorHAnsi" w:hAnsiTheme="minorHAnsi" w:cstheme="minorHAnsi"/>
        </w:rPr>
        <w:t xml:space="preserve">. (2018) ‘Assurance of Learning and Knowledge Retention: Do AOL Practices Measure Long-Term Knowledge Retention or Short-term Memory Recall?’, </w:t>
      </w:r>
      <w:r w:rsidRPr="00DC19D5">
        <w:rPr>
          <w:rFonts w:asciiTheme="minorHAnsi" w:hAnsiTheme="minorHAnsi" w:cstheme="minorHAnsi"/>
          <w:i/>
          <w:iCs/>
        </w:rPr>
        <w:t>Journal of higher education theory and practice</w:t>
      </w:r>
      <w:r w:rsidRPr="00DC19D5">
        <w:rPr>
          <w:rFonts w:asciiTheme="minorHAnsi" w:hAnsiTheme="minorHAnsi" w:cstheme="minorHAnsi"/>
        </w:rPr>
        <w:t xml:space="preserve">, 18(6), p. 10–. </w:t>
      </w:r>
      <w:proofErr w:type="spellStart"/>
      <w:r w:rsidRPr="00DC19D5">
        <w:rPr>
          <w:rFonts w:asciiTheme="minorHAnsi" w:hAnsiTheme="minorHAnsi" w:cstheme="minorHAnsi"/>
        </w:rPr>
        <w:t>doi</w:t>
      </w:r>
      <w:proofErr w:type="spellEnd"/>
      <w:r w:rsidRPr="00DC19D5">
        <w:rPr>
          <w:rFonts w:asciiTheme="minorHAnsi" w:hAnsiTheme="minorHAnsi" w:cstheme="minorHAnsi"/>
        </w:rPr>
        <w:t>: 10.33423/jhetp.v18i6.146.</w:t>
      </w:r>
    </w:p>
    <w:p w14:paraId="7ACF8E33" w14:textId="77777777" w:rsidR="009B5F7C" w:rsidRPr="002E79D4" w:rsidRDefault="009B5F7C" w:rsidP="009B5F7C">
      <w:pPr>
        <w:rPr>
          <w:rFonts w:asciiTheme="minorHAnsi" w:hAnsiTheme="minorHAnsi" w:cstheme="minorHAnsi"/>
          <w:b/>
          <w:bCs/>
        </w:rPr>
      </w:pPr>
    </w:p>
    <w:p w14:paraId="0DC09F2F" w14:textId="4C0031E4" w:rsidR="00C07825" w:rsidRPr="00C07825" w:rsidRDefault="009B5F7C" w:rsidP="009B5F7C">
      <w:pPr>
        <w:rPr>
          <w:rFonts w:asciiTheme="minorHAnsi" w:hAnsiTheme="minorHAnsi" w:cstheme="minorHAnsi"/>
        </w:rPr>
      </w:pPr>
      <w:proofErr w:type="spellStart"/>
      <w:r w:rsidRPr="002E79D4">
        <w:rPr>
          <w:rFonts w:asciiTheme="minorHAnsi" w:hAnsiTheme="minorHAnsi" w:cstheme="minorHAnsi"/>
        </w:rPr>
        <w:t>Bergsteiner</w:t>
      </w:r>
      <w:proofErr w:type="spellEnd"/>
      <w:r w:rsidRPr="002E79D4">
        <w:rPr>
          <w:rFonts w:asciiTheme="minorHAnsi" w:hAnsiTheme="minorHAnsi" w:cstheme="minorHAnsi"/>
        </w:rPr>
        <w:t>, H.</w:t>
      </w:r>
      <w:r w:rsidRPr="002E79D4">
        <w:rPr>
          <w:rFonts w:asciiTheme="minorHAnsi" w:hAnsiTheme="minorHAnsi" w:cstheme="minorHAnsi"/>
        </w:rPr>
        <w:t>, Avery, G., &amp; Neumann, R.</w:t>
      </w:r>
      <w:r w:rsidRPr="002E79D4">
        <w:rPr>
          <w:rFonts w:asciiTheme="minorHAnsi" w:hAnsiTheme="minorHAnsi" w:cstheme="minorHAnsi"/>
        </w:rPr>
        <w:t xml:space="preserve"> (2010) Kolb’s experiential learning model: critique from a modelling perspective. </w:t>
      </w:r>
      <w:r w:rsidRPr="002E79D4">
        <w:rPr>
          <w:rFonts w:asciiTheme="minorHAnsi" w:hAnsiTheme="minorHAnsi" w:cstheme="minorHAnsi"/>
          <w:i/>
          <w:iCs/>
        </w:rPr>
        <w:t>Studies in continuing education</w:t>
      </w:r>
      <w:r w:rsidRPr="002E79D4">
        <w:rPr>
          <w:rFonts w:asciiTheme="minorHAnsi" w:hAnsiTheme="minorHAnsi" w:cstheme="minorHAnsi"/>
        </w:rPr>
        <w:t>.32 (1), 29–46.</w:t>
      </w:r>
    </w:p>
    <w:p w14:paraId="2BE4EB4C" w14:textId="77F34DE5" w:rsidR="00751911" w:rsidRPr="00751911" w:rsidRDefault="00C07825" w:rsidP="00751911">
      <w:pPr>
        <w:pStyle w:val="NormalWeb"/>
        <w:rPr>
          <w:rFonts w:asciiTheme="minorHAnsi" w:hAnsiTheme="minorHAnsi" w:cstheme="minorHAnsi"/>
        </w:rPr>
      </w:pPr>
      <w:r w:rsidRPr="00C07825">
        <w:rPr>
          <w:rFonts w:asciiTheme="minorHAnsi" w:hAnsiTheme="minorHAnsi" w:cstheme="minorHAnsi"/>
        </w:rPr>
        <w:t>Black,</w:t>
      </w:r>
      <w:r w:rsidR="00615C26">
        <w:rPr>
          <w:rFonts w:asciiTheme="minorHAnsi" w:hAnsiTheme="minorHAnsi" w:cstheme="minorHAnsi"/>
        </w:rPr>
        <w:t xml:space="preserve"> </w:t>
      </w:r>
      <w:r w:rsidRPr="00C07825">
        <w:rPr>
          <w:rFonts w:asciiTheme="minorHAnsi" w:hAnsiTheme="minorHAnsi" w:cstheme="minorHAnsi"/>
        </w:rPr>
        <w:t xml:space="preserve">P., C. Harrison, C. Lee, B. Marshall, and D. </w:t>
      </w:r>
      <w:proofErr w:type="spellStart"/>
      <w:r w:rsidRPr="00C07825">
        <w:rPr>
          <w:rFonts w:asciiTheme="minorHAnsi" w:hAnsiTheme="minorHAnsi" w:cstheme="minorHAnsi"/>
        </w:rPr>
        <w:t>Wiliam</w:t>
      </w:r>
      <w:proofErr w:type="spellEnd"/>
      <w:r w:rsidRPr="00C07825">
        <w:rPr>
          <w:rFonts w:asciiTheme="minorHAnsi" w:hAnsiTheme="minorHAnsi" w:cstheme="minorHAnsi"/>
        </w:rPr>
        <w:t xml:space="preserve">. </w:t>
      </w:r>
      <w:r>
        <w:rPr>
          <w:rFonts w:asciiTheme="minorHAnsi" w:hAnsiTheme="minorHAnsi" w:cstheme="minorHAnsi"/>
        </w:rPr>
        <w:t>(</w:t>
      </w:r>
      <w:r w:rsidRPr="00C07825">
        <w:rPr>
          <w:rFonts w:asciiTheme="minorHAnsi" w:hAnsiTheme="minorHAnsi" w:cstheme="minorHAnsi"/>
        </w:rPr>
        <w:t>2003</w:t>
      </w:r>
      <w:r>
        <w:rPr>
          <w:rFonts w:asciiTheme="minorHAnsi" w:hAnsiTheme="minorHAnsi" w:cstheme="minorHAnsi"/>
        </w:rPr>
        <w:t>)</w:t>
      </w:r>
      <w:r w:rsidRPr="00C07825">
        <w:rPr>
          <w:rFonts w:asciiTheme="minorHAnsi" w:hAnsiTheme="minorHAnsi" w:cstheme="minorHAnsi"/>
        </w:rPr>
        <w:t xml:space="preserve">. </w:t>
      </w:r>
      <w:r w:rsidRPr="00C07825">
        <w:rPr>
          <w:rFonts w:asciiTheme="minorHAnsi" w:hAnsiTheme="minorHAnsi" w:cstheme="minorHAnsi"/>
          <w:i/>
          <w:iCs/>
        </w:rPr>
        <w:t>Assessment for learning: Putting it in place</w:t>
      </w:r>
      <w:r w:rsidRPr="00C07825">
        <w:rPr>
          <w:rFonts w:asciiTheme="minorHAnsi" w:hAnsiTheme="minorHAnsi" w:cstheme="minorHAnsi"/>
        </w:rPr>
        <w:t xml:space="preserve">. Buckingham: Open University Press. </w:t>
      </w:r>
    </w:p>
    <w:p w14:paraId="08238FB7" w14:textId="4255F8C1" w:rsidR="00751911" w:rsidRPr="00751911" w:rsidRDefault="00751911" w:rsidP="00751911">
      <w:pPr>
        <w:pStyle w:val="NormalWeb"/>
        <w:rPr>
          <w:rFonts w:asciiTheme="minorHAnsi" w:hAnsiTheme="minorHAnsi" w:cstheme="minorHAnsi"/>
        </w:rPr>
      </w:pPr>
      <w:r w:rsidRPr="00751911">
        <w:rPr>
          <w:rFonts w:asciiTheme="minorHAnsi" w:hAnsiTheme="minorHAnsi" w:cstheme="minorHAnsi"/>
        </w:rPr>
        <w:t xml:space="preserve">Cooper, G. &amp; </w:t>
      </w:r>
      <w:proofErr w:type="spellStart"/>
      <w:r w:rsidRPr="00751911">
        <w:rPr>
          <w:rFonts w:asciiTheme="minorHAnsi" w:hAnsiTheme="minorHAnsi" w:cstheme="minorHAnsi"/>
        </w:rPr>
        <w:t>Sweller</w:t>
      </w:r>
      <w:proofErr w:type="spellEnd"/>
      <w:r w:rsidRPr="00751911">
        <w:rPr>
          <w:rFonts w:asciiTheme="minorHAnsi" w:hAnsiTheme="minorHAnsi" w:cstheme="minorHAnsi"/>
        </w:rPr>
        <w:t xml:space="preserve">, J. (1987) Effects of Schema Acquisition and Rule Automation on Mathematical Problem-Solving Transfer. </w:t>
      </w:r>
      <w:r w:rsidRPr="00751911">
        <w:rPr>
          <w:rFonts w:asciiTheme="minorHAnsi" w:hAnsiTheme="minorHAnsi" w:cstheme="minorHAnsi"/>
          <w:i/>
          <w:iCs/>
        </w:rPr>
        <w:t>Journal of educational psychology</w:t>
      </w:r>
      <w:r w:rsidRPr="00751911">
        <w:rPr>
          <w:rFonts w:asciiTheme="minorHAnsi" w:hAnsiTheme="minorHAnsi" w:cstheme="minorHAnsi"/>
        </w:rPr>
        <w:t>. [Online] 79 (4), 347–362.</w:t>
      </w:r>
    </w:p>
    <w:p w14:paraId="428CFB2A" w14:textId="663CD834" w:rsidR="00751911" w:rsidRPr="007B444F" w:rsidRDefault="001F09C9" w:rsidP="007B444F">
      <w:pPr>
        <w:pStyle w:val="NormalWeb"/>
        <w:rPr>
          <w:rFonts w:asciiTheme="minorHAnsi" w:hAnsiTheme="minorHAnsi" w:cstheme="minorHAnsi"/>
        </w:rPr>
      </w:pPr>
      <w:proofErr w:type="spellStart"/>
      <w:r w:rsidRPr="001F09C9">
        <w:rPr>
          <w:rFonts w:asciiTheme="minorHAnsi" w:hAnsiTheme="minorHAnsi" w:cstheme="minorHAnsi"/>
        </w:rPr>
        <w:t>Denault</w:t>
      </w:r>
      <w:proofErr w:type="spellEnd"/>
      <w:r w:rsidRPr="001F09C9">
        <w:rPr>
          <w:rFonts w:asciiTheme="minorHAnsi" w:hAnsiTheme="minorHAnsi" w:cstheme="minorHAnsi"/>
        </w:rPr>
        <w:t xml:space="preserve">, J. (2020) </w:t>
      </w:r>
      <w:r w:rsidRPr="001F09C9">
        <w:rPr>
          <w:rFonts w:asciiTheme="minorHAnsi" w:hAnsiTheme="minorHAnsi" w:cstheme="minorHAnsi"/>
          <w:i/>
          <w:iCs/>
        </w:rPr>
        <w:t>Ability Grouping and Mixed-Ability Grouping in High School Mathematics: Perceptions and Research Considering North Dakota High Schools with Greater than 500 Students Grades 9–12</w:t>
      </w:r>
      <w:r w:rsidRPr="001F09C9">
        <w:rPr>
          <w:rFonts w:asciiTheme="minorHAnsi" w:hAnsiTheme="minorHAnsi" w:cstheme="minorHAnsi"/>
        </w:rPr>
        <w:t>. ProQuest Dissertations Publishing.</w:t>
      </w:r>
    </w:p>
    <w:p w14:paraId="18622216" w14:textId="66489A16" w:rsidR="0015470E" w:rsidRPr="0015470E" w:rsidRDefault="00327B37" w:rsidP="00327B37">
      <w:pPr>
        <w:rPr>
          <w:rFonts w:asciiTheme="minorHAnsi" w:hAnsiTheme="minorHAnsi" w:cstheme="minorHAnsi"/>
        </w:rPr>
      </w:pPr>
      <w:r w:rsidRPr="002E79D4">
        <w:rPr>
          <w:rFonts w:asciiTheme="minorHAnsi" w:hAnsiTheme="minorHAnsi" w:cstheme="minorHAnsi"/>
        </w:rPr>
        <w:t>Donaldson, G. (2015). </w:t>
      </w:r>
      <w:r w:rsidRPr="002E79D4">
        <w:rPr>
          <w:rFonts w:asciiTheme="minorHAnsi" w:hAnsiTheme="minorHAnsi" w:cstheme="minorHAnsi"/>
          <w:i/>
          <w:iCs/>
        </w:rPr>
        <w:t>Successful Futures: Independent review of curriculum and assessment arrangements in Wales</w:t>
      </w:r>
      <w:r w:rsidRPr="002E79D4">
        <w:rPr>
          <w:rFonts w:asciiTheme="minorHAnsi" w:hAnsiTheme="minorHAnsi" w:cstheme="minorHAnsi"/>
        </w:rPr>
        <w:t xml:space="preserve">. </w:t>
      </w:r>
      <w:proofErr w:type="spellStart"/>
      <w:r w:rsidRPr="002E79D4">
        <w:rPr>
          <w:rFonts w:asciiTheme="minorHAnsi" w:hAnsiTheme="minorHAnsi" w:cstheme="minorHAnsi"/>
        </w:rPr>
        <w:t>Caerdydd</w:t>
      </w:r>
      <w:proofErr w:type="spellEnd"/>
      <w:r w:rsidRPr="002E79D4">
        <w:rPr>
          <w:rFonts w:asciiTheme="minorHAnsi" w:hAnsiTheme="minorHAnsi" w:cstheme="minorHAnsi"/>
        </w:rPr>
        <w:t xml:space="preserve">: </w:t>
      </w:r>
      <w:proofErr w:type="spellStart"/>
      <w:r w:rsidRPr="002E79D4">
        <w:rPr>
          <w:rFonts w:asciiTheme="minorHAnsi" w:hAnsiTheme="minorHAnsi" w:cstheme="minorHAnsi"/>
        </w:rPr>
        <w:t>Llywodraeth</w:t>
      </w:r>
      <w:proofErr w:type="spellEnd"/>
      <w:r w:rsidRPr="002E79D4">
        <w:rPr>
          <w:rFonts w:asciiTheme="minorHAnsi" w:hAnsiTheme="minorHAnsi" w:cstheme="minorHAnsi"/>
        </w:rPr>
        <w:t xml:space="preserve"> </w:t>
      </w:r>
      <w:proofErr w:type="spellStart"/>
      <w:r w:rsidRPr="002E79D4">
        <w:rPr>
          <w:rFonts w:asciiTheme="minorHAnsi" w:hAnsiTheme="minorHAnsi" w:cstheme="minorHAnsi"/>
        </w:rPr>
        <w:t>Cenedlaethol</w:t>
      </w:r>
      <w:proofErr w:type="spellEnd"/>
      <w:r w:rsidRPr="002E79D4">
        <w:rPr>
          <w:rFonts w:asciiTheme="minorHAnsi" w:hAnsiTheme="minorHAnsi" w:cstheme="minorHAnsi"/>
        </w:rPr>
        <w:t xml:space="preserve"> Cymru.</w:t>
      </w:r>
    </w:p>
    <w:p w14:paraId="6583F765" w14:textId="690629EA" w:rsidR="00544F34" w:rsidRPr="002E79D4" w:rsidRDefault="0015470E" w:rsidP="0015470E">
      <w:pPr>
        <w:pStyle w:val="NormalWeb"/>
        <w:rPr>
          <w:rFonts w:asciiTheme="minorHAnsi" w:hAnsiTheme="minorHAnsi" w:cstheme="minorHAnsi"/>
        </w:rPr>
      </w:pPr>
      <w:r w:rsidRPr="0015470E">
        <w:rPr>
          <w:rFonts w:asciiTheme="minorHAnsi" w:hAnsiTheme="minorHAnsi" w:cstheme="minorHAnsi"/>
        </w:rPr>
        <w:t xml:space="preserve">Elmore, R. </w:t>
      </w:r>
      <w:r>
        <w:rPr>
          <w:rFonts w:asciiTheme="minorHAnsi" w:hAnsiTheme="minorHAnsi" w:cstheme="minorHAnsi"/>
        </w:rPr>
        <w:t>(</w:t>
      </w:r>
      <w:r w:rsidRPr="0015470E">
        <w:rPr>
          <w:rFonts w:asciiTheme="minorHAnsi" w:hAnsiTheme="minorHAnsi" w:cstheme="minorHAnsi"/>
        </w:rPr>
        <w:t>2003</w:t>
      </w:r>
      <w:r>
        <w:rPr>
          <w:rFonts w:asciiTheme="minorHAnsi" w:hAnsiTheme="minorHAnsi" w:cstheme="minorHAnsi"/>
        </w:rPr>
        <w:t>)</w:t>
      </w:r>
      <w:r w:rsidRPr="0015470E">
        <w:rPr>
          <w:rFonts w:asciiTheme="minorHAnsi" w:hAnsiTheme="minorHAnsi" w:cstheme="minorHAnsi"/>
        </w:rPr>
        <w:t xml:space="preserve">. Accountability and </w:t>
      </w:r>
      <w:proofErr w:type="spellStart"/>
      <w:proofErr w:type="gramStart"/>
      <w:r w:rsidRPr="0015470E">
        <w:rPr>
          <w:rFonts w:asciiTheme="minorHAnsi" w:hAnsiTheme="minorHAnsi" w:cstheme="minorHAnsi"/>
        </w:rPr>
        <w:t>capacity.</w:t>
      </w:r>
      <w:r w:rsidRPr="0015470E">
        <w:rPr>
          <w:rFonts w:asciiTheme="minorHAnsi" w:hAnsiTheme="minorHAnsi" w:cstheme="minorHAnsi"/>
          <w:i/>
          <w:iCs/>
        </w:rPr>
        <w:t>The</w:t>
      </w:r>
      <w:proofErr w:type="spellEnd"/>
      <w:proofErr w:type="gramEnd"/>
      <w:r w:rsidRPr="0015470E">
        <w:rPr>
          <w:rFonts w:asciiTheme="minorHAnsi" w:hAnsiTheme="minorHAnsi" w:cstheme="minorHAnsi"/>
          <w:i/>
          <w:iCs/>
        </w:rPr>
        <w:t xml:space="preserve"> new accountability: High schools and high stakes testing, </w:t>
      </w:r>
      <w:r w:rsidRPr="0015470E">
        <w:rPr>
          <w:rFonts w:asciiTheme="minorHAnsi" w:hAnsiTheme="minorHAnsi" w:cstheme="minorHAnsi"/>
        </w:rPr>
        <w:t xml:space="preserve">ed. M. </w:t>
      </w:r>
      <w:proofErr w:type="spellStart"/>
      <w:r w:rsidRPr="0015470E">
        <w:rPr>
          <w:rFonts w:asciiTheme="minorHAnsi" w:hAnsiTheme="minorHAnsi" w:cstheme="minorHAnsi"/>
        </w:rPr>
        <w:t>Carnoy</w:t>
      </w:r>
      <w:proofErr w:type="spellEnd"/>
      <w:r w:rsidRPr="0015470E">
        <w:rPr>
          <w:rFonts w:asciiTheme="minorHAnsi" w:hAnsiTheme="minorHAnsi" w:cstheme="minorHAnsi"/>
        </w:rPr>
        <w:t xml:space="preserve">, R. Elmore, and L.S. Siskin, 195–209. New York: Routledge. </w:t>
      </w:r>
    </w:p>
    <w:p w14:paraId="685B01F8" w14:textId="1536C6DE" w:rsidR="009D7F4A" w:rsidRPr="002E79D4" w:rsidRDefault="009D7F4A">
      <w:pPr>
        <w:rPr>
          <w:rFonts w:asciiTheme="minorHAnsi" w:hAnsiTheme="minorHAnsi" w:cstheme="minorHAnsi"/>
        </w:rPr>
      </w:pPr>
      <w:r w:rsidRPr="002E79D4">
        <w:rPr>
          <w:rFonts w:asciiTheme="minorHAnsi" w:hAnsiTheme="minorHAnsi" w:cstheme="minorHAnsi"/>
        </w:rPr>
        <w:t xml:space="preserve">Estyn (2016) Inspection report </w:t>
      </w:r>
      <w:proofErr w:type="spellStart"/>
      <w:r w:rsidRPr="002E79D4">
        <w:rPr>
          <w:rFonts w:asciiTheme="minorHAnsi" w:hAnsiTheme="minorHAnsi" w:cstheme="minorHAnsi"/>
          <w:highlight w:val="black"/>
        </w:rPr>
        <w:t>Bryntirion</w:t>
      </w:r>
      <w:proofErr w:type="spellEnd"/>
      <w:r w:rsidRPr="002E79D4">
        <w:rPr>
          <w:rFonts w:asciiTheme="minorHAnsi" w:hAnsiTheme="minorHAnsi" w:cstheme="minorHAnsi"/>
          <w:highlight w:val="black"/>
        </w:rPr>
        <w:t xml:space="preserve"> Comprehensive School</w:t>
      </w:r>
      <w:r w:rsidRPr="002E79D4">
        <w:rPr>
          <w:rFonts w:asciiTheme="minorHAnsi" w:hAnsiTheme="minorHAnsi" w:cstheme="minorHAnsi"/>
        </w:rPr>
        <w:t xml:space="preserve"> 2016. Available at: </w:t>
      </w:r>
      <w:hyperlink r:id="rId7" w:history="1">
        <w:r w:rsidRPr="002E79D4">
          <w:rPr>
            <w:rStyle w:val="Hyperlink"/>
            <w:rFonts w:asciiTheme="minorHAnsi" w:hAnsiTheme="minorHAnsi" w:cstheme="minorHAnsi"/>
            <w:color w:val="auto"/>
          </w:rPr>
          <w:t>https://www.estyn.gov.wales/system/files/2020-08/</w:t>
        </w:r>
        <w:r w:rsidRPr="002E79D4">
          <w:rPr>
            <w:rStyle w:val="Hyperlink"/>
            <w:rFonts w:asciiTheme="minorHAnsi" w:hAnsiTheme="minorHAnsi" w:cstheme="minorHAnsi"/>
            <w:color w:val="auto"/>
            <w:highlight w:val="black"/>
          </w:rPr>
          <w:t>Bryntirion%2520Comprehensive%2520School</w:t>
        </w:r>
        <w:r w:rsidRPr="002E79D4">
          <w:rPr>
            <w:rStyle w:val="Hyperlink"/>
            <w:rFonts w:asciiTheme="minorHAnsi" w:hAnsiTheme="minorHAnsi" w:cstheme="minorHAnsi"/>
            <w:color w:val="auto"/>
          </w:rPr>
          <w:t>.pdf</w:t>
        </w:r>
      </w:hyperlink>
      <w:r w:rsidRPr="002E79D4">
        <w:rPr>
          <w:rFonts w:asciiTheme="minorHAnsi" w:hAnsiTheme="minorHAnsi" w:cstheme="minorHAnsi"/>
        </w:rPr>
        <w:t xml:space="preserve"> (Accessed: 28 September 2021).</w:t>
      </w:r>
    </w:p>
    <w:p w14:paraId="1E94B9F1" w14:textId="77777777" w:rsidR="00FE6E0D" w:rsidRPr="00FE6E0D" w:rsidRDefault="00FE6E0D" w:rsidP="00FE6E0D">
      <w:pPr>
        <w:rPr>
          <w:rFonts w:asciiTheme="minorHAnsi" w:hAnsiTheme="minorHAnsi" w:cstheme="minorHAnsi"/>
        </w:rPr>
      </w:pPr>
    </w:p>
    <w:p w14:paraId="4AAE0580" w14:textId="74F7A051" w:rsidR="00FE6E0D" w:rsidRDefault="00FE6E0D" w:rsidP="00FE6E0D">
      <w:pPr>
        <w:rPr>
          <w:rFonts w:asciiTheme="minorHAnsi" w:hAnsiTheme="minorHAnsi" w:cstheme="minorHAnsi"/>
        </w:rPr>
      </w:pPr>
      <w:proofErr w:type="spellStart"/>
      <w:r w:rsidRPr="00FE6E0D">
        <w:rPr>
          <w:rFonts w:asciiTheme="minorHAnsi" w:hAnsiTheme="minorHAnsi" w:cstheme="minorHAnsi"/>
        </w:rPr>
        <w:t>Fallis</w:t>
      </w:r>
      <w:proofErr w:type="spellEnd"/>
      <w:r w:rsidRPr="00FE6E0D">
        <w:rPr>
          <w:rFonts w:asciiTheme="minorHAnsi" w:hAnsiTheme="minorHAnsi" w:cstheme="minorHAnsi"/>
        </w:rPr>
        <w:t xml:space="preserve">, G. (2013) </w:t>
      </w:r>
      <w:r w:rsidRPr="00FE6E0D">
        <w:rPr>
          <w:rFonts w:asciiTheme="minorHAnsi" w:hAnsiTheme="minorHAnsi" w:cstheme="minorHAnsi"/>
          <w:i/>
          <w:iCs/>
        </w:rPr>
        <w:t xml:space="preserve">Rethinking higher </w:t>
      </w:r>
      <w:proofErr w:type="gramStart"/>
      <w:r w:rsidRPr="00FE6E0D">
        <w:rPr>
          <w:rFonts w:asciiTheme="minorHAnsi" w:hAnsiTheme="minorHAnsi" w:cstheme="minorHAnsi"/>
          <w:i/>
          <w:iCs/>
        </w:rPr>
        <w:t>education :</w:t>
      </w:r>
      <w:proofErr w:type="gramEnd"/>
      <w:r w:rsidRPr="00FE6E0D">
        <w:rPr>
          <w:rFonts w:asciiTheme="minorHAnsi" w:hAnsiTheme="minorHAnsi" w:cstheme="minorHAnsi"/>
          <w:i/>
          <w:iCs/>
        </w:rPr>
        <w:t xml:space="preserve"> participation, research, and differentiation</w:t>
      </w:r>
      <w:r w:rsidRPr="00FE6E0D">
        <w:rPr>
          <w:rFonts w:asciiTheme="minorHAnsi" w:hAnsiTheme="minorHAnsi" w:cstheme="minorHAnsi"/>
        </w:rPr>
        <w:t>. 20160314th ed. Montreal, [Quebec: McGill-Queen’s University Press.</w:t>
      </w:r>
    </w:p>
    <w:p w14:paraId="5ACE27D4" w14:textId="77777777" w:rsidR="00FE6E0D" w:rsidRPr="00FE6E0D" w:rsidRDefault="00FE6E0D" w:rsidP="00FE6E0D">
      <w:pPr>
        <w:rPr>
          <w:rFonts w:asciiTheme="minorHAnsi" w:hAnsiTheme="minorHAnsi" w:cstheme="minorHAnsi"/>
        </w:rPr>
      </w:pPr>
    </w:p>
    <w:p w14:paraId="41CC9E6D" w14:textId="15651C68" w:rsidR="003E1B5E" w:rsidRDefault="00F705FB" w:rsidP="003E1B5E">
      <w:pPr>
        <w:rPr>
          <w:rFonts w:asciiTheme="minorHAnsi" w:hAnsiTheme="minorHAnsi" w:cstheme="minorHAnsi"/>
        </w:rPr>
      </w:pPr>
      <w:r w:rsidRPr="002E79D4">
        <w:rPr>
          <w:rFonts w:asciiTheme="minorHAnsi" w:hAnsiTheme="minorHAnsi" w:cstheme="minorHAnsi"/>
        </w:rPr>
        <w:t>Gibbs, G.</w:t>
      </w:r>
      <w:r w:rsidRPr="00F705FB">
        <w:rPr>
          <w:rFonts w:asciiTheme="minorHAnsi" w:hAnsiTheme="minorHAnsi" w:cstheme="minorHAnsi"/>
        </w:rPr>
        <w:t xml:space="preserve">  (1988). </w:t>
      </w:r>
      <w:r w:rsidRPr="002E79D4">
        <w:rPr>
          <w:rFonts w:asciiTheme="minorHAnsi" w:hAnsiTheme="minorHAnsi" w:cstheme="minorHAnsi"/>
          <w:i/>
          <w:iCs/>
        </w:rPr>
        <w:t>Learning by</w:t>
      </w:r>
      <w:r w:rsidRPr="00F705FB">
        <w:rPr>
          <w:rFonts w:asciiTheme="minorHAnsi" w:hAnsiTheme="minorHAnsi" w:cstheme="minorHAnsi"/>
          <w:i/>
          <w:iCs/>
        </w:rPr>
        <w:t xml:space="preserve"> doing</w:t>
      </w:r>
      <w:r w:rsidRPr="002E79D4">
        <w:rPr>
          <w:rFonts w:asciiTheme="minorHAnsi" w:hAnsiTheme="minorHAnsi" w:cstheme="minorHAnsi"/>
          <w:i/>
          <w:iCs/>
        </w:rPr>
        <w:t>:</w:t>
      </w:r>
      <w:r w:rsidRPr="00F705FB">
        <w:rPr>
          <w:rFonts w:asciiTheme="minorHAnsi" w:hAnsiTheme="minorHAnsi" w:cstheme="minorHAnsi"/>
          <w:i/>
          <w:iCs/>
        </w:rPr>
        <w:t xml:space="preserve"> </w:t>
      </w:r>
      <w:r w:rsidRPr="002E79D4">
        <w:rPr>
          <w:rFonts w:asciiTheme="minorHAnsi" w:hAnsiTheme="minorHAnsi" w:cstheme="minorHAnsi"/>
          <w:i/>
          <w:iCs/>
        </w:rPr>
        <w:t>A guide</w:t>
      </w:r>
      <w:r w:rsidRPr="00F705FB">
        <w:rPr>
          <w:rFonts w:asciiTheme="minorHAnsi" w:hAnsiTheme="minorHAnsi" w:cstheme="minorHAnsi"/>
          <w:i/>
          <w:iCs/>
        </w:rPr>
        <w:t xml:space="preserve"> to teaching and learning methods</w:t>
      </w:r>
      <w:r w:rsidRPr="002E79D4">
        <w:rPr>
          <w:rFonts w:asciiTheme="minorHAnsi" w:hAnsiTheme="minorHAnsi" w:cstheme="minorHAnsi"/>
        </w:rPr>
        <w:t xml:space="preserve">. </w:t>
      </w:r>
      <w:r w:rsidRPr="00F705FB">
        <w:rPr>
          <w:rFonts w:asciiTheme="minorHAnsi" w:hAnsiTheme="minorHAnsi" w:cstheme="minorHAnsi"/>
        </w:rPr>
        <w:t>Oxford:</w:t>
      </w:r>
      <w:r w:rsidRPr="002E79D4">
        <w:rPr>
          <w:rFonts w:asciiTheme="minorHAnsi" w:hAnsiTheme="minorHAnsi" w:cstheme="minorHAnsi"/>
        </w:rPr>
        <w:t xml:space="preserve"> </w:t>
      </w:r>
      <w:r w:rsidRPr="00F705FB">
        <w:rPr>
          <w:rFonts w:asciiTheme="minorHAnsi" w:hAnsiTheme="minorHAnsi" w:cstheme="minorHAnsi"/>
        </w:rPr>
        <w:t>Oxford Further Education Unit</w:t>
      </w:r>
      <w:r w:rsidRPr="002E79D4">
        <w:rPr>
          <w:rFonts w:asciiTheme="minorHAnsi" w:hAnsiTheme="minorHAnsi" w:cstheme="minorHAnsi"/>
        </w:rPr>
        <w:t>.</w:t>
      </w:r>
    </w:p>
    <w:p w14:paraId="4AF0441C" w14:textId="324596DD" w:rsidR="00EB393F" w:rsidRPr="00EB393F" w:rsidRDefault="007B444F" w:rsidP="00EB393F">
      <w:pPr>
        <w:pStyle w:val="NormalWeb"/>
        <w:rPr>
          <w:rFonts w:asciiTheme="minorHAnsi" w:hAnsiTheme="minorHAnsi" w:cstheme="minorHAnsi"/>
        </w:rPr>
      </w:pPr>
      <w:r w:rsidRPr="007B444F">
        <w:rPr>
          <w:rFonts w:asciiTheme="minorHAnsi" w:hAnsiTheme="minorHAnsi" w:cstheme="minorHAnsi"/>
        </w:rPr>
        <w:t>Hill</w:t>
      </w:r>
      <w:r>
        <w:rPr>
          <w:rFonts w:asciiTheme="minorHAnsi" w:hAnsiTheme="minorHAnsi" w:cstheme="minorHAnsi"/>
        </w:rPr>
        <w:t>, M.</w:t>
      </w:r>
      <w:r w:rsidRPr="007B444F">
        <w:rPr>
          <w:rFonts w:asciiTheme="minorHAnsi" w:hAnsiTheme="minorHAnsi" w:cstheme="minorHAnsi"/>
        </w:rPr>
        <w:t xml:space="preserve"> (2011) ‘Getting traction’: enablers and barriers to implementing Assessment for Learning in secondary schools, </w:t>
      </w:r>
      <w:r w:rsidRPr="007B444F">
        <w:rPr>
          <w:rFonts w:asciiTheme="minorHAnsi" w:hAnsiTheme="minorHAnsi" w:cstheme="minorHAnsi"/>
          <w:i/>
          <w:iCs/>
        </w:rPr>
        <w:t>Assessment in Education: Principles, Policy &amp; Practice</w:t>
      </w:r>
      <w:r w:rsidRPr="007B444F">
        <w:rPr>
          <w:rFonts w:asciiTheme="minorHAnsi" w:hAnsiTheme="minorHAnsi" w:cstheme="minorHAnsi"/>
        </w:rPr>
        <w:t xml:space="preserve">, 18:4, 347-364, DOI: 10.1080/0969594X.2011.600247 </w:t>
      </w:r>
    </w:p>
    <w:p w14:paraId="5DBC5908" w14:textId="4F9F6DD6" w:rsidR="00EB393F" w:rsidRPr="001F09C9" w:rsidRDefault="00EB393F" w:rsidP="001F09C9">
      <w:pPr>
        <w:pStyle w:val="NormalWeb"/>
        <w:rPr>
          <w:rFonts w:asciiTheme="minorHAnsi" w:hAnsiTheme="minorHAnsi" w:cstheme="minorHAnsi"/>
        </w:rPr>
      </w:pPr>
      <w:r w:rsidRPr="00EB393F">
        <w:rPr>
          <w:rFonts w:asciiTheme="minorHAnsi" w:hAnsiTheme="minorHAnsi" w:cstheme="minorHAnsi"/>
        </w:rPr>
        <w:lastRenderedPageBreak/>
        <w:t xml:space="preserve">Hutton-Prager, B. (2018) </w:t>
      </w:r>
      <w:r w:rsidRPr="00EB393F">
        <w:rPr>
          <w:rFonts w:asciiTheme="minorHAnsi" w:hAnsiTheme="minorHAnsi" w:cstheme="minorHAnsi"/>
          <w:i/>
          <w:iCs/>
        </w:rPr>
        <w:t>‘Utilizing a Differentiation Framework, Piagetian Theories and Bloom’s Taxonomy to Foster Experiential Learning Activities in Chemical Engineering’</w:t>
      </w:r>
      <w:r w:rsidRPr="00EB393F">
        <w:rPr>
          <w:rFonts w:asciiTheme="minorHAnsi" w:hAnsiTheme="minorHAnsi" w:cstheme="minorHAnsi"/>
        </w:rPr>
        <w:t>,</w:t>
      </w:r>
      <w:r>
        <w:rPr>
          <w:rFonts w:asciiTheme="minorHAnsi" w:hAnsiTheme="minorHAnsi" w:cstheme="minorHAnsi"/>
        </w:rPr>
        <w:t xml:space="preserve"> </w:t>
      </w:r>
      <w:r w:rsidRPr="00EB393F">
        <w:rPr>
          <w:rFonts w:asciiTheme="minorHAnsi" w:hAnsiTheme="minorHAnsi" w:cstheme="minorHAnsi"/>
        </w:rPr>
        <w:t xml:space="preserve">[Online]. </w:t>
      </w:r>
      <w:proofErr w:type="spellStart"/>
      <w:r w:rsidRPr="00EB393F">
        <w:rPr>
          <w:rFonts w:asciiTheme="minorHAnsi" w:hAnsiTheme="minorHAnsi" w:cstheme="minorHAnsi"/>
        </w:rPr>
        <w:t>IntechOpen</w:t>
      </w:r>
      <w:proofErr w:type="spellEnd"/>
      <w:r w:rsidRPr="00EB393F">
        <w:rPr>
          <w:rFonts w:asciiTheme="minorHAnsi" w:hAnsiTheme="minorHAnsi" w:cstheme="minorHAnsi"/>
        </w:rPr>
        <w:t>.</w:t>
      </w:r>
    </w:p>
    <w:p w14:paraId="20B86D93" w14:textId="39FEB587" w:rsidR="001F09C9" w:rsidRPr="002E79D4" w:rsidRDefault="001F09C9" w:rsidP="007B444F">
      <w:pPr>
        <w:pStyle w:val="NormalWeb"/>
        <w:rPr>
          <w:rFonts w:asciiTheme="minorHAnsi" w:hAnsiTheme="minorHAnsi" w:cstheme="minorHAnsi"/>
        </w:rPr>
      </w:pPr>
      <w:r>
        <w:rPr>
          <w:rFonts w:asciiTheme="minorHAnsi" w:hAnsiTheme="minorHAnsi" w:cstheme="minorHAnsi"/>
        </w:rPr>
        <w:t xml:space="preserve">Ireland, C. </w:t>
      </w:r>
      <w:r w:rsidRPr="001F09C9">
        <w:rPr>
          <w:rFonts w:asciiTheme="minorHAnsi" w:hAnsiTheme="minorHAnsi" w:cstheme="minorHAnsi"/>
          <w:i/>
          <w:iCs/>
        </w:rPr>
        <w:t>et al</w:t>
      </w:r>
      <w:r w:rsidRPr="001F09C9">
        <w:rPr>
          <w:rFonts w:asciiTheme="minorHAnsi" w:hAnsiTheme="minorHAnsi" w:cstheme="minorHAnsi"/>
        </w:rPr>
        <w:t xml:space="preserve">. (2020) </w:t>
      </w:r>
      <w:r w:rsidRPr="001F09C9">
        <w:rPr>
          <w:rFonts w:asciiTheme="minorHAnsi" w:hAnsiTheme="minorHAnsi" w:cstheme="minorHAnsi"/>
          <w:i/>
          <w:iCs/>
        </w:rPr>
        <w:t>Curriculum Differentiation’s Capacity to Extend Gifted Students in Secondary Mixed-ability Science Classes</w:t>
      </w:r>
      <w:r w:rsidRPr="001F09C9">
        <w:rPr>
          <w:rFonts w:asciiTheme="minorHAnsi" w:hAnsiTheme="minorHAnsi" w:cstheme="minorHAnsi"/>
        </w:rPr>
        <w:t>. Talent. [Online] 10 (1), 40–61.</w:t>
      </w:r>
    </w:p>
    <w:p w14:paraId="61E68AB8" w14:textId="056E6B73" w:rsidR="003E1B5E" w:rsidRPr="002E79D4" w:rsidRDefault="003E1B5E" w:rsidP="003E1B5E">
      <w:pPr>
        <w:rPr>
          <w:rFonts w:asciiTheme="minorHAnsi" w:hAnsiTheme="minorHAnsi" w:cstheme="minorHAnsi"/>
        </w:rPr>
      </w:pPr>
      <w:r w:rsidRPr="002E79D4">
        <w:rPr>
          <w:rFonts w:asciiTheme="minorHAnsi" w:hAnsiTheme="minorHAnsi" w:cstheme="minorHAnsi"/>
        </w:rPr>
        <w:t>Jacobs, J., Assaf, L. C., &amp; Lee, K. S. (2011). Professional development for teacher educators: conflicts between critical reflection and instructional-based strategies. Professional Development in Education, 37(4), 499–512. https://doi.org/10.1080/19415257.2010.533587</w:t>
      </w:r>
    </w:p>
    <w:p w14:paraId="51BA34B2" w14:textId="77777777" w:rsidR="003E1B5E" w:rsidRPr="002E79D4" w:rsidRDefault="003E1B5E">
      <w:pPr>
        <w:rPr>
          <w:rFonts w:asciiTheme="minorHAnsi" w:hAnsiTheme="minorHAnsi" w:cstheme="minorHAnsi"/>
        </w:rPr>
      </w:pPr>
    </w:p>
    <w:p w14:paraId="1C0AC863" w14:textId="407887D9" w:rsidR="00D01CA0" w:rsidRPr="002E79D4" w:rsidRDefault="00544F34">
      <w:pPr>
        <w:rPr>
          <w:rFonts w:asciiTheme="minorHAnsi" w:hAnsiTheme="minorHAnsi" w:cstheme="minorHAnsi"/>
        </w:rPr>
      </w:pPr>
      <w:r w:rsidRPr="002E79D4">
        <w:rPr>
          <w:rFonts w:asciiTheme="minorHAnsi" w:hAnsiTheme="minorHAnsi" w:cstheme="minorHAnsi"/>
        </w:rPr>
        <w:t xml:space="preserve">Joshi, K. R. (2008) ‘Critical Incidents for Teachers’ Professional Development’, </w:t>
      </w:r>
      <w:r w:rsidRPr="002E79D4">
        <w:rPr>
          <w:rFonts w:asciiTheme="minorHAnsi" w:hAnsiTheme="minorHAnsi" w:cstheme="minorHAnsi"/>
          <w:i/>
          <w:iCs/>
        </w:rPr>
        <w:t xml:space="preserve">Journal of NELTA </w:t>
      </w:r>
      <w:proofErr w:type="spellStart"/>
      <w:r w:rsidRPr="002E79D4">
        <w:rPr>
          <w:rFonts w:asciiTheme="minorHAnsi" w:hAnsiTheme="minorHAnsi" w:cstheme="minorHAnsi"/>
          <w:i/>
          <w:iCs/>
        </w:rPr>
        <w:t>Surkhet</w:t>
      </w:r>
      <w:proofErr w:type="spellEnd"/>
      <w:r w:rsidRPr="002E79D4">
        <w:rPr>
          <w:rFonts w:asciiTheme="minorHAnsi" w:hAnsiTheme="minorHAnsi" w:cstheme="minorHAnsi"/>
        </w:rPr>
        <w:t>, 8, pp. 82-8</w:t>
      </w:r>
      <w:r w:rsidR="00D01CA0" w:rsidRPr="002E79D4">
        <w:rPr>
          <w:rFonts w:asciiTheme="minorHAnsi" w:hAnsiTheme="minorHAnsi" w:cstheme="minorHAnsi"/>
        </w:rPr>
        <w:t>8</w:t>
      </w:r>
      <w:r w:rsidRPr="002E79D4">
        <w:rPr>
          <w:rFonts w:asciiTheme="minorHAnsi" w:hAnsiTheme="minorHAnsi" w:cstheme="minorHAnsi"/>
        </w:rPr>
        <w:t>.</w:t>
      </w:r>
    </w:p>
    <w:p w14:paraId="6B006CE4" w14:textId="0A5E5799" w:rsidR="00273BED" w:rsidRPr="002E79D4" w:rsidRDefault="00273BED">
      <w:pPr>
        <w:rPr>
          <w:rFonts w:asciiTheme="minorHAnsi" w:hAnsiTheme="minorHAnsi" w:cstheme="minorHAnsi"/>
        </w:rPr>
      </w:pPr>
    </w:p>
    <w:p w14:paraId="13D40C16" w14:textId="40315B3F" w:rsidR="003A6F60" w:rsidRDefault="009B5F7C" w:rsidP="009B5F7C">
      <w:pPr>
        <w:rPr>
          <w:rFonts w:asciiTheme="minorHAnsi" w:hAnsiTheme="minorHAnsi" w:cstheme="minorHAnsi"/>
          <w:shd w:val="clear" w:color="auto" w:fill="FFFFFF"/>
        </w:rPr>
      </w:pPr>
      <w:r w:rsidRPr="009B5F7C">
        <w:rPr>
          <w:rFonts w:asciiTheme="minorHAnsi" w:hAnsiTheme="minorHAnsi" w:cstheme="minorHAnsi"/>
          <w:shd w:val="clear" w:color="auto" w:fill="FFFFFF"/>
        </w:rPr>
        <w:t>Kolb, D. A. (1984). </w:t>
      </w:r>
      <w:r w:rsidRPr="009B5F7C">
        <w:rPr>
          <w:rFonts w:asciiTheme="minorHAnsi" w:hAnsiTheme="minorHAnsi" w:cstheme="minorHAnsi"/>
          <w:i/>
          <w:iCs/>
        </w:rPr>
        <w:t>Experiential learning: Experience as the source of learning and development</w:t>
      </w:r>
      <w:r w:rsidRPr="009B5F7C">
        <w:rPr>
          <w:rFonts w:asciiTheme="minorHAnsi" w:hAnsiTheme="minorHAnsi" w:cstheme="minorHAnsi"/>
          <w:shd w:val="clear" w:color="auto" w:fill="FFFFFF"/>
        </w:rPr>
        <w:t> (Vol. 1). Englewood Cliffs, NJ: Prentice-Hall.</w:t>
      </w:r>
    </w:p>
    <w:p w14:paraId="4AE070B4" w14:textId="77777777" w:rsidR="00946B66" w:rsidRPr="00946B66" w:rsidRDefault="00946B66" w:rsidP="00946B66">
      <w:pPr>
        <w:rPr>
          <w:rFonts w:asciiTheme="minorHAnsi" w:hAnsiTheme="minorHAnsi" w:cstheme="minorHAnsi"/>
          <w:shd w:val="clear" w:color="auto" w:fill="FFFFFF"/>
        </w:rPr>
      </w:pPr>
    </w:p>
    <w:p w14:paraId="1F507A8A" w14:textId="55198946" w:rsidR="00946B66" w:rsidRPr="00946B66" w:rsidRDefault="00946B66" w:rsidP="00946B66">
      <w:pPr>
        <w:rPr>
          <w:rFonts w:asciiTheme="minorHAnsi" w:hAnsiTheme="minorHAnsi" w:cstheme="minorHAnsi"/>
          <w:shd w:val="clear" w:color="auto" w:fill="FFFFFF"/>
        </w:rPr>
      </w:pPr>
      <w:proofErr w:type="spellStart"/>
      <w:r w:rsidRPr="00946B66">
        <w:rPr>
          <w:rFonts w:asciiTheme="minorHAnsi" w:hAnsiTheme="minorHAnsi" w:cstheme="minorHAnsi"/>
          <w:shd w:val="clear" w:color="auto" w:fill="FFFFFF"/>
        </w:rPr>
        <w:t>Küpper</w:t>
      </w:r>
      <w:proofErr w:type="spellEnd"/>
      <w:r w:rsidRPr="00946B66">
        <w:rPr>
          <w:rFonts w:asciiTheme="minorHAnsi" w:hAnsiTheme="minorHAnsi" w:cstheme="minorHAnsi"/>
          <w:shd w:val="clear" w:color="auto" w:fill="FFFFFF"/>
        </w:rPr>
        <w:t xml:space="preserve">-Tetzel, C. </w:t>
      </w:r>
      <w:r>
        <w:rPr>
          <w:rFonts w:asciiTheme="minorHAnsi" w:hAnsiTheme="minorHAnsi" w:cstheme="minorHAnsi"/>
          <w:i/>
          <w:iCs/>
          <w:shd w:val="clear" w:color="auto" w:fill="FFFFFF"/>
        </w:rPr>
        <w:t>et al</w:t>
      </w:r>
      <w:r w:rsidRPr="00946B66">
        <w:rPr>
          <w:rFonts w:asciiTheme="minorHAnsi" w:hAnsiTheme="minorHAnsi" w:cstheme="minorHAnsi"/>
          <w:shd w:val="clear" w:color="auto" w:fill="FFFFFF"/>
        </w:rPr>
        <w:t xml:space="preserve">. (2014) The lag effect in secondary school classrooms: Enhancing students’ memory for vocabulary. </w:t>
      </w:r>
      <w:r w:rsidRPr="00946B66">
        <w:rPr>
          <w:rFonts w:asciiTheme="minorHAnsi" w:hAnsiTheme="minorHAnsi" w:cstheme="minorHAnsi"/>
          <w:i/>
          <w:iCs/>
          <w:shd w:val="clear" w:color="auto" w:fill="FFFFFF"/>
        </w:rPr>
        <w:t>Instructional science</w:t>
      </w:r>
      <w:r w:rsidRPr="00946B66">
        <w:rPr>
          <w:rFonts w:asciiTheme="minorHAnsi" w:hAnsiTheme="minorHAnsi" w:cstheme="minorHAnsi"/>
          <w:shd w:val="clear" w:color="auto" w:fill="FFFFFF"/>
        </w:rPr>
        <w:t>. [Online] 42 (3), 373–388.</w:t>
      </w:r>
    </w:p>
    <w:p w14:paraId="66E7ED84" w14:textId="77777777" w:rsidR="001F09C9" w:rsidRPr="001F09C9" w:rsidRDefault="001F09C9" w:rsidP="001F09C9">
      <w:pPr>
        <w:rPr>
          <w:rFonts w:asciiTheme="minorHAnsi" w:hAnsiTheme="minorHAnsi" w:cstheme="minorHAnsi"/>
          <w:shd w:val="clear" w:color="auto" w:fill="FFFFFF"/>
        </w:rPr>
      </w:pPr>
    </w:p>
    <w:p w14:paraId="6A8FD6E3" w14:textId="7B303242" w:rsidR="001F09C9" w:rsidRPr="001F09C9" w:rsidRDefault="001F09C9" w:rsidP="001F09C9">
      <w:pPr>
        <w:rPr>
          <w:rFonts w:asciiTheme="minorHAnsi" w:hAnsiTheme="minorHAnsi" w:cstheme="minorHAnsi"/>
          <w:shd w:val="clear" w:color="auto" w:fill="FFFFFF"/>
        </w:rPr>
      </w:pPr>
      <w:r w:rsidRPr="001F09C9">
        <w:rPr>
          <w:rFonts w:asciiTheme="minorHAnsi" w:hAnsiTheme="minorHAnsi" w:cstheme="minorHAnsi"/>
          <w:shd w:val="clear" w:color="auto" w:fill="FFFFFF"/>
        </w:rPr>
        <w:t xml:space="preserve">Lu, L.-Y. (2012) The market phenomenon in Taiwanese junior </w:t>
      </w:r>
      <w:proofErr w:type="gramStart"/>
      <w:r w:rsidRPr="001F09C9">
        <w:rPr>
          <w:rFonts w:asciiTheme="minorHAnsi" w:hAnsiTheme="minorHAnsi" w:cstheme="minorHAnsi"/>
          <w:shd w:val="clear" w:color="auto" w:fill="FFFFFF"/>
        </w:rPr>
        <w:t>high level</w:t>
      </w:r>
      <w:proofErr w:type="gramEnd"/>
      <w:r w:rsidRPr="001F09C9">
        <w:rPr>
          <w:rFonts w:asciiTheme="minorHAnsi" w:hAnsiTheme="minorHAnsi" w:cstheme="minorHAnsi"/>
          <w:shd w:val="clear" w:color="auto" w:fill="FFFFFF"/>
        </w:rPr>
        <w:t xml:space="preserve"> education: behind the battles between streaming and mixed-ability grouping. </w:t>
      </w:r>
      <w:r w:rsidRPr="001F09C9">
        <w:rPr>
          <w:rFonts w:asciiTheme="minorHAnsi" w:hAnsiTheme="minorHAnsi" w:cstheme="minorHAnsi"/>
          <w:i/>
          <w:iCs/>
          <w:shd w:val="clear" w:color="auto" w:fill="FFFFFF"/>
        </w:rPr>
        <w:t>Comparative education</w:t>
      </w:r>
      <w:r w:rsidRPr="001F09C9">
        <w:rPr>
          <w:rFonts w:asciiTheme="minorHAnsi" w:hAnsiTheme="minorHAnsi" w:cstheme="minorHAnsi"/>
          <w:shd w:val="clear" w:color="auto" w:fill="FFFFFF"/>
        </w:rPr>
        <w:t>. [Online] 48 (3), 367–383.</w:t>
      </w:r>
    </w:p>
    <w:p w14:paraId="39BBE960" w14:textId="77777777" w:rsidR="003A6F60" w:rsidRPr="003A6F60" w:rsidRDefault="003A6F60" w:rsidP="009B5F7C">
      <w:pPr>
        <w:rPr>
          <w:rFonts w:asciiTheme="minorHAnsi" w:hAnsiTheme="minorHAnsi" w:cstheme="minorHAnsi"/>
          <w:shd w:val="clear" w:color="auto" w:fill="FFFFFF"/>
        </w:rPr>
      </w:pPr>
    </w:p>
    <w:p w14:paraId="6169E48A" w14:textId="7234D10C" w:rsidR="003A6F60" w:rsidRPr="003A6F60" w:rsidRDefault="003A6F60" w:rsidP="009B5F7C">
      <w:pPr>
        <w:rPr>
          <w:rFonts w:asciiTheme="minorHAnsi" w:hAnsiTheme="minorHAnsi" w:cstheme="minorHAnsi"/>
          <w:sz w:val="36"/>
          <w:szCs w:val="36"/>
        </w:rPr>
      </w:pPr>
      <w:r w:rsidRPr="003A6F60">
        <w:rPr>
          <w:rFonts w:asciiTheme="minorHAnsi" w:hAnsiTheme="minorHAnsi" w:cstheme="minorHAnsi"/>
          <w:shd w:val="clear" w:color="auto" w:fill="FFFFFF"/>
        </w:rPr>
        <w:t xml:space="preserve">Martinez, M. </w:t>
      </w:r>
      <w:r>
        <w:rPr>
          <w:rFonts w:asciiTheme="minorHAnsi" w:hAnsiTheme="minorHAnsi" w:cstheme="minorHAnsi"/>
          <w:shd w:val="clear" w:color="auto" w:fill="FFFFFF"/>
        </w:rPr>
        <w:t>&amp;</w:t>
      </w:r>
      <w:r w:rsidRPr="003A6F60">
        <w:rPr>
          <w:rFonts w:asciiTheme="minorHAnsi" w:hAnsiTheme="minorHAnsi" w:cstheme="minorHAnsi"/>
          <w:shd w:val="clear" w:color="auto" w:fill="FFFFFF"/>
        </w:rPr>
        <w:t xml:space="preserve"> Lipson, J. </w:t>
      </w:r>
      <w:r>
        <w:rPr>
          <w:rFonts w:asciiTheme="minorHAnsi" w:hAnsiTheme="minorHAnsi" w:cstheme="minorHAnsi"/>
          <w:shd w:val="clear" w:color="auto" w:fill="FFFFFF"/>
        </w:rPr>
        <w:t>(</w:t>
      </w:r>
      <w:r w:rsidRPr="003A6F60">
        <w:rPr>
          <w:rFonts w:asciiTheme="minorHAnsi" w:hAnsiTheme="minorHAnsi" w:cstheme="minorHAnsi"/>
          <w:shd w:val="clear" w:color="auto" w:fill="FFFFFF"/>
        </w:rPr>
        <w:t>1989</w:t>
      </w:r>
      <w:r>
        <w:rPr>
          <w:rFonts w:asciiTheme="minorHAnsi" w:hAnsiTheme="minorHAnsi" w:cstheme="minorHAnsi"/>
          <w:shd w:val="clear" w:color="auto" w:fill="FFFFFF"/>
        </w:rPr>
        <w:t>)</w:t>
      </w:r>
      <w:r w:rsidRPr="003A6F60">
        <w:rPr>
          <w:rFonts w:asciiTheme="minorHAnsi" w:hAnsiTheme="minorHAnsi" w:cstheme="minorHAnsi"/>
          <w:shd w:val="clear" w:color="auto" w:fill="FFFFFF"/>
        </w:rPr>
        <w:t>. Assessment for Learning.</w:t>
      </w:r>
      <w:r w:rsidRPr="003A6F60">
        <w:rPr>
          <w:rStyle w:val="apple-converted-space"/>
          <w:rFonts w:asciiTheme="minorHAnsi" w:hAnsiTheme="minorHAnsi" w:cstheme="minorHAnsi"/>
          <w:shd w:val="clear" w:color="auto" w:fill="FFFFFF"/>
        </w:rPr>
        <w:t> </w:t>
      </w:r>
      <w:r w:rsidRPr="003A6F60">
        <w:rPr>
          <w:rFonts w:asciiTheme="minorHAnsi" w:hAnsiTheme="minorHAnsi" w:cstheme="minorHAnsi"/>
          <w:i/>
          <w:iCs/>
        </w:rPr>
        <w:t>Educational Leadership</w:t>
      </w:r>
      <w:r w:rsidRPr="003A6F60">
        <w:rPr>
          <w:rFonts w:asciiTheme="minorHAnsi" w:hAnsiTheme="minorHAnsi" w:cstheme="minorHAnsi"/>
          <w:shd w:val="clear" w:color="auto" w:fill="FFFFFF"/>
        </w:rPr>
        <w:t>,</w:t>
      </w:r>
      <w:r w:rsidRPr="003A6F60">
        <w:rPr>
          <w:rStyle w:val="apple-converted-space"/>
          <w:rFonts w:asciiTheme="minorHAnsi" w:hAnsiTheme="minorHAnsi" w:cstheme="minorHAnsi"/>
          <w:shd w:val="clear" w:color="auto" w:fill="FFFFFF"/>
        </w:rPr>
        <w:t> </w:t>
      </w:r>
      <w:r w:rsidRPr="003A6F60">
        <w:rPr>
          <w:rFonts w:asciiTheme="minorHAnsi" w:hAnsiTheme="minorHAnsi" w:cstheme="minorHAnsi"/>
          <w:i/>
          <w:iCs/>
        </w:rPr>
        <w:t>46</w:t>
      </w:r>
      <w:r w:rsidRPr="003A6F60">
        <w:rPr>
          <w:rFonts w:asciiTheme="minorHAnsi" w:hAnsiTheme="minorHAnsi" w:cstheme="minorHAnsi"/>
          <w:shd w:val="clear" w:color="auto" w:fill="FFFFFF"/>
        </w:rPr>
        <w:t>(7), pp.73-75.</w:t>
      </w:r>
    </w:p>
    <w:p w14:paraId="5B061F63" w14:textId="393694D8" w:rsidR="003A6F60" w:rsidRDefault="003A6F60" w:rsidP="009B5F7C">
      <w:pPr>
        <w:rPr>
          <w:rFonts w:asciiTheme="minorHAnsi" w:hAnsiTheme="minorHAnsi" w:cstheme="minorHAnsi"/>
          <w:shd w:val="clear" w:color="auto" w:fill="FFFFFF"/>
        </w:rPr>
      </w:pPr>
    </w:p>
    <w:p w14:paraId="7DF8FC4E" w14:textId="576544ED" w:rsidR="00240C1C" w:rsidRDefault="00240C1C" w:rsidP="009B5F7C">
      <w:pPr>
        <w:rPr>
          <w:rFonts w:asciiTheme="minorHAnsi" w:hAnsiTheme="minorHAnsi" w:cstheme="minorHAnsi"/>
          <w:shd w:val="clear" w:color="auto" w:fill="FFFFFF"/>
        </w:rPr>
      </w:pPr>
      <w:r w:rsidRPr="00240C1C">
        <w:rPr>
          <w:rFonts w:asciiTheme="minorHAnsi" w:hAnsiTheme="minorHAnsi" w:cstheme="minorHAnsi"/>
          <w:shd w:val="clear" w:color="auto" w:fill="FFFFFF"/>
        </w:rPr>
        <w:t xml:space="preserve">Norris, D. (2017) ‘Short-Term Memory and Long-Term Memory are Still Different’, </w:t>
      </w:r>
      <w:r w:rsidRPr="00240C1C">
        <w:rPr>
          <w:rFonts w:asciiTheme="minorHAnsi" w:hAnsiTheme="minorHAnsi" w:cstheme="minorHAnsi"/>
          <w:i/>
          <w:iCs/>
          <w:shd w:val="clear" w:color="auto" w:fill="FFFFFF"/>
        </w:rPr>
        <w:t>Psychological bulletin</w:t>
      </w:r>
      <w:r w:rsidRPr="00240C1C">
        <w:rPr>
          <w:rFonts w:asciiTheme="minorHAnsi" w:hAnsiTheme="minorHAnsi" w:cstheme="minorHAnsi"/>
          <w:shd w:val="clear" w:color="auto" w:fill="FFFFFF"/>
        </w:rPr>
        <w:t xml:space="preserve">, 143(9), pp. 992–1009. </w:t>
      </w:r>
      <w:proofErr w:type="spellStart"/>
      <w:r w:rsidRPr="00240C1C">
        <w:rPr>
          <w:rFonts w:asciiTheme="minorHAnsi" w:hAnsiTheme="minorHAnsi" w:cstheme="minorHAnsi"/>
          <w:shd w:val="clear" w:color="auto" w:fill="FFFFFF"/>
        </w:rPr>
        <w:t>doi</w:t>
      </w:r>
      <w:proofErr w:type="spellEnd"/>
      <w:r w:rsidRPr="00240C1C">
        <w:rPr>
          <w:rFonts w:asciiTheme="minorHAnsi" w:hAnsiTheme="minorHAnsi" w:cstheme="minorHAnsi"/>
          <w:shd w:val="clear" w:color="auto" w:fill="FFFFFF"/>
        </w:rPr>
        <w:t>: 10.1037/bul0000108.</w:t>
      </w:r>
    </w:p>
    <w:p w14:paraId="464F6EF7" w14:textId="77777777" w:rsidR="00910933" w:rsidRPr="00910933" w:rsidRDefault="00910933" w:rsidP="00910933">
      <w:pPr>
        <w:rPr>
          <w:rFonts w:asciiTheme="minorHAnsi" w:hAnsiTheme="minorHAnsi" w:cstheme="minorHAnsi"/>
          <w:shd w:val="clear" w:color="auto" w:fill="FFFFFF"/>
        </w:rPr>
      </w:pPr>
    </w:p>
    <w:p w14:paraId="7060E433" w14:textId="35C38B50" w:rsidR="00910933" w:rsidRPr="00910933" w:rsidRDefault="00910933" w:rsidP="00910933">
      <w:pPr>
        <w:rPr>
          <w:rFonts w:asciiTheme="minorHAnsi" w:hAnsiTheme="minorHAnsi" w:cstheme="minorHAnsi"/>
          <w:shd w:val="clear" w:color="auto" w:fill="FFFFFF"/>
        </w:rPr>
      </w:pPr>
      <w:proofErr w:type="spellStart"/>
      <w:r w:rsidRPr="00910933">
        <w:rPr>
          <w:rFonts w:asciiTheme="minorHAnsi" w:hAnsiTheme="minorHAnsi" w:cstheme="minorHAnsi"/>
          <w:shd w:val="clear" w:color="auto" w:fill="FFFFFF"/>
        </w:rPr>
        <w:t>Plass</w:t>
      </w:r>
      <w:proofErr w:type="spellEnd"/>
      <w:r w:rsidRPr="00910933">
        <w:rPr>
          <w:rFonts w:asciiTheme="minorHAnsi" w:hAnsiTheme="minorHAnsi" w:cstheme="minorHAnsi"/>
          <w:shd w:val="clear" w:color="auto" w:fill="FFFFFF"/>
        </w:rPr>
        <w:t>, J.</w:t>
      </w:r>
      <w:r>
        <w:rPr>
          <w:rFonts w:asciiTheme="minorHAnsi" w:hAnsiTheme="minorHAnsi" w:cstheme="minorHAnsi"/>
          <w:shd w:val="clear" w:color="auto" w:fill="FFFFFF"/>
        </w:rPr>
        <w:t xml:space="preserve"> </w:t>
      </w:r>
      <w:r w:rsidRPr="00910933">
        <w:rPr>
          <w:rFonts w:asciiTheme="minorHAnsi" w:hAnsiTheme="minorHAnsi" w:cstheme="minorHAnsi"/>
          <w:i/>
          <w:iCs/>
          <w:shd w:val="clear" w:color="auto" w:fill="FFFFFF"/>
        </w:rPr>
        <w:t>et al</w:t>
      </w:r>
      <w:r w:rsidRPr="00910933">
        <w:rPr>
          <w:rFonts w:asciiTheme="minorHAnsi" w:hAnsiTheme="minorHAnsi" w:cstheme="minorHAnsi"/>
          <w:shd w:val="clear" w:color="auto" w:fill="FFFFFF"/>
        </w:rPr>
        <w:t xml:space="preserve">. (2010) </w:t>
      </w:r>
      <w:r w:rsidRPr="00910933">
        <w:rPr>
          <w:rFonts w:asciiTheme="minorHAnsi" w:hAnsiTheme="minorHAnsi" w:cstheme="minorHAnsi"/>
          <w:i/>
          <w:iCs/>
          <w:shd w:val="clear" w:color="auto" w:fill="FFFFFF"/>
        </w:rPr>
        <w:t>Cognitive load theory</w:t>
      </w:r>
      <w:r w:rsidRPr="00910933">
        <w:rPr>
          <w:rFonts w:asciiTheme="minorHAnsi" w:hAnsiTheme="minorHAnsi" w:cstheme="minorHAnsi"/>
          <w:shd w:val="clear" w:color="auto" w:fill="FFFFFF"/>
        </w:rPr>
        <w:t>. Cambridge: Cambridge University Press.</w:t>
      </w:r>
    </w:p>
    <w:p w14:paraId="5F60D40E" w14:textId="77777777" w:rsidR="00910933" w:rsidRDefault="00910933" w:rsidP="009B5F7C">
      <w:pPr>
        <w:rPr>
          <w:rFonts w:asciiTheme="minorHAnsi" w:hAnsiTheme="minorHAnsi" w:cstheme="minorHAnsi"/>
          <w:shd w:val="clear" w:color="auto" w:fill="FFFFFF"/>
        </w:rPr>
      </w:pPr>
    </w:p>
    <w:p w14:paraId="1E739507" w14:textId="574F2284" w:rsidR="005A2962" w:rsidRPr="005A2962" w:rsidRDefault="005A2962" w:rsidP="005A2962">
      <w:pPr>
        <w:rPr>
          <w:rFonts w:asciiTheme="minorHAnsi" w:hAnsiTheme="minorHAnsi" w:cstheme="minorHAnsi"/>
        </w:rPr>
      </w:pPr>
      <w:proofErr w:type="spellStart"/>
      <w:r w:rsidRPr="005A2962">
        <w:rPr>
          <w:rFonts w:asciiTheme="minorHAnsi" w:hAnsiTheme="minorHAnsi" w:cstheme="minorHAnsi"/>
        </w:rPr>
        <w:t>Schuwirth</w:t>
      </w:r>
      <w:proofErr w:type="spellEnd"/>
      <w:r w:rsidRPr="005A2962">
        <w:rPr>
          <w:rFonts w:asciiTheme="minorHAnsi" w:hAnsiTheme="minorHAnsi" w:cstheme="minorHAnsi"/>
        </w:rPr>
        <w:t xml:space="preserve">, L. </w:t>
      </w:r>
      <w:r w:rsidRPr="005A2962">
        <w:rPr>
          <w:rFonts w:asciiTheme="minorHAnsi" w:hAnsiTheme="minorHAnsi" w:cstheme="minorHAnsi"/>
        </w:rPr>
        <w:t>&amp;</w:t>
      </w:r>
      <w:r w:rsidRPr="005A2962">
        <w:rPr>
          <w:rFonts w:asciiTheme="minorHAnsi" w:hAnsiTheme="minorHAnsi" w:cstheme="minorHAnsi"/>
        </w:rPr>
        <w:t xml:space="preserve"> Van der Vleuten, C. (2011) ‘Programmatic assessment: From assessment of learning to assessment for learning’, </w:t>
      </w:r>
      <w:r w:rsidRPr="005A2962">
        <w:rPr>
          <w:rFonts w:asciiTheme="minorHAnsi" w:hAnsiTheme="minorHAnsi" w:cstheme="minorHAnsi"/>
          <w:i/>
          <w:iCs/>
        </w:rPr>
        <w:t>Medical teacher</w:t>
      </w:r>
      <w:r w:rsidRPr="005A2962">
        <w:rPr>
          <w:rFonts w:asciiTheme="minorHAnsi" w:hAnsiTheme="minorHAnsi" w:cstheme="minorHAnsi"/>
        </w:rPr>
        <w:t xml:space="preserve">, 33(6), pp. 478–485. </w:t>
      </w:r>
      <w:proofErr w:type="spellStart"/>
      <w:r w:rsidRPr="005A2962">
        <w:rPr>
          <w:rFonts w:asciiTheme="minorHAnsi" w:hAnsiTheme="minorHAnsi" w:cstheme="minorHAnsi"/>
        </w:rPr>
        <w:t>doi</w:t>
      </w:r>
      <w:proofErr w:type="spellEnd"/>
      <w:r w:rsidRPr="005A2962">
        <w:rPr>
          <w:rFonts w:asciiTheme="minorHAnsi" w:hAnsiTheme="minorHAnsi" w:cstheme="minorHAnsi"/>
        </w:rPr>
        <w:t>: 10.3109/0142159X.2011.565828.</w:t>
      </w:r>
    </w:p>
    <w:p w14:paraId="75E3A501" w14:textId="77777777" w:rsidR="00273BED" w:rsidRPr="005A2962" w:rsidRDefault="00273BED" w:rsidP="00273BED">
      <w:pPr>
        <w:rPr>
          <w:rFonts w:asciiTheme="minorHAnsi" w:hAnsiTheme="minorHAnsi" w:cstheme="minorHAnsi"/>
        </w:rPr>
      </w:pPr>
    </w:p>
    <w:p w14:paraId="60534A4B" w14:textId="7DC4A8BE" w:rsidR="00273BED" w:rsidRDefault="00273BED">
      <w:pPr>
        <w:rPr>
          <w:rFonts w:asciiTheme="minorHAnsi" w:hAnsiTheme="minorHAnsi" w:cstheme="minorHAnsi"/>
        </w:rPr>
      </w:pPr>
      <w:proofErr w:type="spellStart"/>
      <w:r w:rsidRPr="005A2962">
        <w:rPr>
          <w:rFonts w:asciiTheme="minorHAnsi" w:hAnsiTheme="minorHAnsi" w:cstheme="minorHAnsi"/>
        </w:rPr>
        <w:t>Sinnema</w:t>
      </w:r>
      <w:proofErr w:type="spellEnd"/>
      <w:r w:rsidRPr="005A2962">
        <w:rPr>
          <w:rFonts w:asciiTheme="minorHAnsi" w:hAnsiTheme="minorHAnsi" w:cstheme="minorHAnsi"/>
        </w:rPr>
        <w:t xml:space="preserve">, C. et al. (2020) Successful futures, successful curriculum: What can Wales learn from international curriculum reforms? </w:t>
      </w:r>
      <w:r w:rsidRPr="005A2962">
        <w:rPr>
          <w:rFonts w:asciiTheme="minorHAnsi" w:hAnsiTheme="minorHAnsi" w:cstheme="minorHAnsi"/>
          <w:i/>
          <w:iCs/>
        </w:rPr>
        <w:t>Curriculum journal</w:t>
      </w:r>
      <w:r w:rsidRPr="005A2962">
        <w:rPr>
          <w:rFonts w:asciiTheme="minorHAnsi" w:hAnsiTheme="minorHAnsi" w:cstheme="minorHAnsi"/>
        </w:rPr>
        <w:t xml:space="preserve"> (London, England). 31 (2), 181–201.</w:t>
      </w:r>
    </w:p>
    <w:p w14:paraId="7C8A8EEF" w14:textId="77777777" w:rsidR="00B04E82" w:rsidRDefault="00B04E82">
      <w:pPr>
        <w:rPr>
          <w:rFonts w:asciiTheme="minorHAnsi" w:hAnsiTheme="minorHAnsi" w:cstheme="minorHAnsi"/>
        </w:rPr>
      </w:pPr>
    </w:p>
    <w:p w14:paraId="1F470DF6" w14:textId="7E8812FE" w:rsidR="00B04E82" w:rsidRPr="00B04E82" w:rsidRDefault="00B04E82" w:rsidP="00B04E82">
      <w:pPr>
        <w:rPr>
          <w:rFonts w:asciiTheme="minorHAnsi" w:hAnsiTheme="minorHAnsi" w:cstheme="minorHAnsi"/>
        </w:rPr>
      </w:pPr>
      <w:proofErr w:type="spellStart"/>
      <w:r w:rsidRPr="00B04E82">
        <w:rPr>
          <w:rFonts w:asciiTheme="minorHAnsi" w:hAnsiTheme="minorHAnsi" w:cstheme="minorHAnsi"/>
          <w:shd w:val="clear" w:color="auto" w:fill="FFFFFF"/>
        </w:rPr>
        <w:t>Sivaraman</w:t>
      </w:r>
      <w:proofErr w:type="spellEnd"/>
      <w:r w:rsidRPr="00B04E82">
        <w:rPr>
          <w:rFonts w:asciiTheme="minorHAnsi" w:hAnsiTheme="minorHAnsi" w:cstheme="minorHAnsi"/>
          <w:shd w:val="clear" w:color="auto" w:fill="FFFFFF"/>
        </w:rPr>
        <w:t>, S.</w:t>
      </w:r>
      <w:r>
        <w:rPr>
          <w:rFonts w:asciiTheme="minorHAnsi" w:hAnsiTheme="minorHAnsi" w:cstheme="minorHAnsi"/>
          <w:shd w:val="clear" w:color="auto" w:fill="FFFFFF"/>
        </w:rPr>
        <w:t xml:space="preserve"> &amp;</w:t>
      </w:r>
      <w:r w:rsidRPr="00B04E82">
        <w:rPr>
          <w:rFonts w:asciiTheme="minorHAnsi" w:hAnsiTheme="minorHAnsi" w:cstheme="minorHAnsi"/>
          <w:shd w:val="clear" w:color="auto" w:fill="FFFFFF"/>
        </w:rPr>
        <w:t xml:space="preserve"> Krishna, D., </w:t>
      </w:r>
      <w:r>
        <w:rPr>
          <w:rFonts w:asciiTheme="minorHAnsi" w:hAnsiTheme="minorHAnsi" w:cstheme="minorHAnsi"/>
          <w:shd w:val="clear" w:color="auto" w:fill="FFFFFF"/>
        </w:rPr>
        <w:t>(</w:t>
      </w:r>
      <w:r w:rsidRPr="00B04E82">
        <w:rPr>
          <w:rFonts w:asciiTheme="minorHAnsi" w:hAnsiTheme="minorHAnsi" w:cstheme="minorHAnsi"/>
          <w:shd w:val="clear" w:color="auto" w:fill="FFFFFF"/>
        </w:rPr>
        <w:t>2015</w:t>
      </w:r>
      <w:r>
        <w:rPr>
          <w:rFonts w:asciiTheme="minorHAnsi" w:hAnsiTheme="minorHAnsi" w:cstheme="minorHAnsi"/>
          <w:shd w:val="clear" w:color="auto" w:fill="FFFFFF"/>
        </w:rPr>
        <w:t>)</w:t>
      </w:r>
      <w:r w:rsidRPr="00B04E82">
        <w:rPr>
          <w:rFonts w:asciiTheme="minorHAnsi" w:hAnsiTheme="minorHAnsi" w:cstheme="minorHAnsi"/>
          <w:shd w:val="clear" w:color="auto" w:fill="FFFFFF"/>
        </w:rPr>
        <w:t>. Blooms taxonomy–application in exam papers assessment.</w:t>
      </w:r>
      <w:r w:rsidRPr="00B04E82">
        <w:rPr>
          <w:rStyle w:val="apple-converted-space"/>
          <w:rFonts w:asciiTheme="minorHAnsi" w:hAnsiTheme="minorHAnsi" w:cstheme="minorHAnsi"/>
          <w:shd w:val="clear" w:color="auto" w:fill="FFFFFF"/>
        </w:rPr>
        <w:t> </w:t>
      </w:r>
      <w:r w:rsidRPr="00B04E82">
        <w:rPr>
          <w:rFonts w:asciiTheme="minorHAnsi" w:hAnsiTheme="minorHAnsi" w:cstheme="minorHAnsi"/>
          <w:i/>
          <w:iCs/>
        </w:rPr>
        <w:t>Chemical Engineering (VITU)</w:t>
      </w:r>
      <w:r w:rsidRPr="00B04E82">
        <w:rPr>
          <w:rFonts w:asciiTheme="minorHAnsi" w:hAnsiTheme="minorHAnsi" w:cstheme="minorHAnsi"/>
          <w:shd w:val="clear" w:color="auto" w:fill="FFFFFF"/>
        </w:rPr>
        <w:t>,</w:t>
      </w:r>
      <w:r w:rsidRPr="00B04E82">
        <w:rPr>
          <w:rStyle w:val="apple-converted-space"/>
          <w:rFonts w:asciiTheme="minorHAnsi" w:hAnsiTheme="minorHAnsi" w:cstheme="minorHAnsi"/>
          <w:shd w:val="clear" w:color="auto" w:fill="FFFFFF"/>
        </w:rPr>
        <w:t> </w:t>
      </w:r>
      <w:r w:rsidRPr="00B04E82">
        <w:rPr>
          <w:rFonts w:asciiTheme="minorHAnsi" w:hAnsiTheme="minorHAnsi" w:cstheme="minorHAnsi"/>
          <w:i/>
          <w:iCs/>
        </w:rPr>
        <w:t>12</w:t>
      </w:r>
      <w:r w:rsidRPr="00B04E82">
        <w:rPr>
          <w:rFonts w:asciiTheme="minorHAnsi" w:hAnsiTheme="minorHAnsi" w:cstheme="minorHAnsi"/>
          <w:shd w:val="clear" w:color="auto" w:fill="FFFFFF"/>
        </w:rPr>
        <w:t>(12), p.32.</w:t>
      </w:r>
    </w:p>
    <w:p w14:paraId="2B9EE4E7" w14:textId="77777777" w:rsidR="009B4AA8" w:rsidRPr="009B4AA8" w:rsidRDefault="009B4AA8" w:rsidP="009B4AA8">
      <w:pPr>
        <w:rPr>
          <w:rFonts w:asciiTheme="minorHAnsi" w:hAnsiTheme="minorHAnsi" w:cstheme="minorHAnsi"/>
        </w:rPr>
      </w:pPr>
    </w:p>
    <w:p w14:paraId="5695B28D" w14:textId="63122544" w:rsidR="0068594E" w:rsidRDefault="009B4AA8">
      <w:pPr>
        <w:rPr>
          <w:rFonts w:asciiTheme="minorHAnsi" w:hAnsiTheme="minorHAnsi" w:cstheme="minorHAnsi"/>
        </w:rPr>
      </w:pPr>
      <w:proofErr w:type="spellStart"/>
      <w:r w:rsidRPr="009B4AA8">
        <w:rPr>
          <w:rFonts w:asciiTheme="minorHAnsi" w:hAnsiTheme="minorHAnsi" w:cstheme="minorHAnsi"/>
        </w:rPr>
        <w:t>Spendlove</w:t>
      </w:r>
      <w:proofErr w:type="spellEnd"/>
      <w:r w:rsidRPr="009B4AA8">
        <w:rPr>
          <w:rFonts w:asciiTheme="minorHAnsi" w:hAnsiTheme="minorHAnsi" w:cstheme="minorHAnsi"/>
        </w:rPr>
        <w:t xml:space="preserve">, D. (2009) </w:t>
      </w:r>
      <w:r w:rsidRPr="009B4AA8">
        <w:rPr>
          <w:rFonts w:asciiTheme="minorHAnsi" w:hAnsiTheme="minorHAnsi" w:cstheme="minorHAnsi"/>
          <w:i/>
          <w:iCs/>
        </w:rPr>
        <w:t>Putting assessment for learning into practice</w:t>
      </w:r>
      <w:r w:rsidRPr="009B4AA8">
        <w:rPr>
          <w:rFonts w:asciiTheme="minorHAnsi" w:hAnsiTheme="minorHAnsi" w:cstheme="minorHAnsi"/>
        </w:rPr>
        <w:t>. London: Continuum International Publishing Group.</w:t>
      </w:r>
    </w:p>
    <w:p w14:paraId="383DF79C" w14:textId="77777777" w:rsidR="0056182B" w:rsidRPr="0056182B" w:rsidRDefault="0056182B" w:rsidP="0056182B">
      <w:pPr>
        <w:rPr>
          <w:rFonts w:asciiTheme="minorHAnsi" w:hAnsiTheme="minorHAnsi" w:cstheme="minorHAnsi"/>
        </w:rPr>
      </w:pPr>
    </w:p>
    <w:p w14:paraId="3C50DAE9" w14:textId="0A02B4C4" w:rsidR="0056182B" w:rsidRDefault="0056182B" w:rsidP="0056182B">
      <w:pPr>
        <w:rPr>
          <w:rFonts w:asciiTheme="minorHAnsi" w:hAnsiTheme="minorHAnsi" w:cstheme="minorHAnsi"/>
        </w:rPr>
      </w:pPr>
      <w:proofErr w:type="spellStart"/>
      <w:r w:rsidRPr="0056182B">
        <w:rPr>
          <w:rFonts w:asciiTheme="minorHAnsi" w:hAnsiTheme="minorHAnsi" w:cstheme="minorHAnsi"/>
        </w:rPr>
        <w:lastRenderedPageBreak/>
        <w:t>Sweller</w:t>
      </w:r>
      <w:proofErr w:type="spellEnd"/>
      <w:r w:rsidRPr="0056182B">
        <w:rPr>
          <w:rFonts w:asciiTheme="minorHAnsi" w:hAnsiTheme="minorHAnsi" w:cstheme="minorHAnsi"/>
        </w:rPr>
        <w:t xml:space="preserve">, J. </w:t>
      </w:r>
      <w:r w:rsidRPr="0056182B">
        <w:rPr>
          <w:rFonts w:asciiTheme="minorHAnsi" w:hAnsiTheme="minorHAnsi" w:cstheme="minorHAnsi"/>
          <w:i/>
          <w:iCs/>
        </w:rPr>
        <w:t>et al</w:t>
      </w:r>
      <w:r w:rsidRPr="0056182B">
        <w:rPr>
          <w:rFonts w:asciiTheme="minorHAnsi" w:hAnsiTheme="minorHAnsi" w:cstheme="minorHAnsi"/>
        </w:rPr>
        <w:t xml:space="preserve">. (1998) Cognitive Architecture and Instructional Design. </w:t>
      </w:r>
      <w:r w:rsidRPr="0056182B">
        <w:rPr>
          <w:rFonts w:asciiTheme="minorHAnsi" w:hAnsiTheme="minorHAnsi" w:cstheme="minorHAnsi"/>
          <w:i/>
          <w:iCs/>
        </w:rPr>
        <w:t>Educational psychology review</w:t>
      </w:r>
      <w:r w:rsidRPr="0056182B">
        <w:rPr>
          <w:rFonts w:asciiTheme="minorHAnsi" w:hAnsiTheme="minorHAnsi" w:cstheme="minorHAnsi"/>
        </w:rPr>
        <w:t>. [Online] 10 (3), 251–296.</w:t>
      </w:r>
    </w:p>
    <w:p w14:paraId="76E4D625" w14:textId="77777777" w:rsidR="005A6446" w:rsidRPr="005A6446" w:rsidRDefault="005A6446" w:rsidP="005A6446">
      <w:pPr>
        <w:rPr>
          <w:rFonts w:asciiTheme="minorHAnsi" w:hAnsiTheme="minorHAnsi" w:cstheme="minorHAnsi"/>
        </w:rPr>
      </w:pPr>
    </w:p>
    <w:p w14:paraId="574A1FFC" w14:textId="4A2C947E" w:rsidR="005A6446" w:rsidRPr="0056182B" w:rsidRDefault="005A6446" w:rsidP="0056182B">
      <w:pPr>
        <w:rPr>
          <w:rFonts w:asciiTheme="minorHAnsi" w:hAnsiTheme="minorHAnsi" w:cstheme="minorHAnsi"/>
        </w:rPr>
      </w:pPr>
      <w:proofErr w:type="spellStart"/>
      <w:r w:rsidRPr="005A6446">
        <w:rPr>
          <w:rFonts w:asciiTheme="minorHAnsi" w:hAnsiTheme="minorHAnsi" w:cstheme="minorHAnsi"/>
        </w:rPr>
        <w:t>Sweller</w:t>
      </w:r>
      <w:proofErr w:type="spellEnd"/>
      <w:r w:rsidRPr="005A6446">
        <w:rPr>
          <w:rFonts w:asciiTheme="minorHAnsi" w:hAnsiTheme="minorHAnsi" w:cstheme="minorHAnsi"/>
        </w:rPr>
        <w:t xml:space="preserve">, J. (2010) Element Interactivity and Intrinsic, Extraneous, and Germane Cognitive Load. </w:t>
      </w:r>
      <w:r w:rsidRPr="005A6446">
        <w:rPr>
          <w:rFonts w:asciiTheme="minorHAnsi" w:hAnsiTheme="minorHAnsi" w:cstheme="minorHAnsi"/>
          <w:i/>
          <w:iCs/>
        </w:rPr>
        <w:t>Educational psychology review</w:t>
      </w:r>
      <w:r w:rsidRPr="005A6446">
        <w:rPr>
          <w:rFonts w:asciiTheme="minorHAnsi" w:hAnsiTheme="minorHAnsi" w:cstheme="minorHAnsi"/>
        </w:rPr>
        <w:t>. [Online] 22 (2), 123–138.</w:t>
      </w:r>
    </w:p>
    <w:p w14:paraId="3B4EC95E" w14:textId="77777777" w:rsidR="0056182B" w:rsidRPr="002E79D4" w:rsidRDefault="0056182B">
      <w:pPr>
        <w:rPr>
          <w:rFonts w:asciiTheme="minorHAnsi" w:hAnsiTheme="minorHAnsi" w:cstheme="minorHAnsi"/>
        </w:rPr>
      </w:pPr>
    </w:p>
    <w:p w14:paraId="3E8D76F6" w14:textId="2B498A1B" w:rsidR="00D01CA0" w:rsidRDefault="0068594E">
      <w:pPr>
        <w:rPr>
          <w:rFonts w:asciiTheme="minorHAnsi" w:hAnsiTheme="minorHAnsi" w:cstheme="minorHAnsi"/>
        </w:rPr>
      </w:pPr>
      <w:r w:rsidRPr="002E79D4">
        <w:rPr>
          <w:rFonts w:asciiTheme="minorHAnsi" w:hAnsiTheme="minorHAnsi" w:cstheme="minorHAnsi"/>
        </w:rPr>
        <w:t xml:space="preserve">Tripp, D. (2012) </w:t>
      </w:r>
      <w:r w:rsidRPr="002E79D4">
        <w:rPr>
          <w:rFonts w:asciiTheme="minorHAnsi" w:hAnsiTheme="minorHAnsi" w:cstheme="minorHAnsi"/>
          <w:i/>
          <w:iCs/>
        </w:rPr>
        <w:t xml:space="preserve">Critical incidents in </w:t>
      </w:r>
      <w:r w:rsidR="00A2006F" w:rsidRPr="002E79D4">
        <w:rPr>
          <w:rFonts w:asciiTheme="minorHAnsi" w:hAnsiTheme="minorHAnsi" w:cstheme="minorHAnsi"/>
          <w:i/>
          <w:iCs/>
        </w:rPr>
        <w:t>teaching:</w:t>
      </w:r>
      <w:r w:rsidRPr="002E79D4">
        <w:rPr>
          <w:rFonts w:asciiTheme="minorHAnsi" w:hAnsiTheme="minorHAnsi" w:cstheme="minorHAnsi"/>
          <w:i/>
          <w:iCs/>
        </w:rPr>
        <w:t xml:space="preserve"> developing professional judgement</w:t>
      </w:r>
      <w:r w:rsidRPr="002E79D4">
        <w:rPr>
          <w:rFonts w:asciiTheme="minorHAnsi" w:hAnsiTheme="minorHAnsi" w:cstheme="minorHAnsi"/>
        </w:rPr>
        <w:t xml:space="preserve">. Classic ed. </w:t>
      </w:r>
      <w:r w:rsidRPr="002E79D4">
        <w:rPr>
          <w:rFonts w:asciiTheme="minorHAnsi" w:hAnsiTheme="minorHAnsi" w:cstheme="minorHAnsi"/>
        </w:rPr>
        <w:t>London:</w:t>
      </w:r>
      <w:r w:rsidRPr="002E79D4">
        <w:rPr>
          <w:rFonts w:asciiTheme="minorHAnsi" w:hAnsiTheme="minorHAnsi" w:cstheme="minorHAnsi"/>
        </w:rPr>
        <w:t xml:space="preserve"> Routledge.</w:t>
      </w:r>
    </w:p>
    <w:p w14:paraId="662903BC" w14:textId="77777777" w:rsidR="001F09C9" w:rsidRPr="001F09C9" w:rsidRDefault="001F09C9" w:rsidP="001F09C9">
      <w:pPr>
        <w:rPr>
          <w:rFonts w:asciiTheme="minorHAnsi" w:hAnsiTheme="minorHAnsi" w:cstheme="minorHAnsi"/>
        </w:rPr>
      </w:pPr>
    </w:p>
    <w:p w14:paraId="4E813483" w14:textId="38887632" w:rsidR="001F09C9" w:rsidRPr="001F09C9" w:rsidRDefault="001F09C9" w:rsidP="001F09C9">
      <w:pPr>
        <w:rPr>
          <w:rFonts w:asciiTheme="minorHAnsi" w:hAnsiTheme="minorHAnsi" w:cstheme="minorHAnsi"/>
        </w:rPr>
      </w:pPr>
      <w:proofErr w:type="spellStart"/>
      <w:r w:rsidRPr="001F09C9">
        <w:rPr>
          <w:rFonts w:asciiTheme="minorHAnsi" w:hAnsiTheme="minorHAnsi" w:cstheme="minorHAnsi"/>
        </w:rPr>
        <w:t>V</w:t>
      </w:r>
      <w:r>
        <w:rPr>
          <w:rFonts w:asciiTheme="minorHAnsi" w:hAnsiTheme="minorHAnsi" w:cstheme="minorHAnsi"/>
        </w:rPr>
        <w:t>enkatakrishnan</w:t>
      </w:r>
      <w:proofErr w:type="spellEnd"/>
      <w:r w:rsidRPr="001F09C9">
        <w:rPr>
          <w:rFonts w:asciiTheme="minorHAnsi" w:hAnsiTheme="minorHAnsi" w:cstheme="minorHAnsi"/>
        </w:rPr>
        <w:t xml:space="preserve">, H. &amp; </w:t>
      </w:r>
      <w:proofErr w:type="spellStart"/>
      <w:r w:rsidRPr="001F09C9">
        <w:rPr>
          <w:rFonts w:asciiTheme="minorHAnsi" w:hAnsiTheme="minorHAnsi" w:cstheme="minorHAnsi"/>
        </w:rPr>
        <w:t>W</w:t>
      </w:r>
      <w:r>
        <w:rPr>
          <w:rFonts w:asciiTheme="minorHAnsi" w:hAnsiTheme="minorHAnsi" w:cstheme="minorHAnsi"/>
        </w:rPr>
        <w:t>iliam</w:t>
      </w:r>
      <w:proofErr w:type="spellEnd"/>
      <w:r w:rsidRPr="001F09C9">
        <w:rPr>
          <w:rFonts w:asciiTheme="minorHAnsi" w:hAnsiTheme="minorHAnsi" w:cstheme="minorHAnsi"/>
        </w:rPr>
        <w:t xml:space="preserve">, D. (2003) Tracking and Mixed-ability Grouping in Secondary School Mathematics Classrooms: A case study. </w:t>
      </w:r>
      <w:r w:rsidRPr="001F09C9">
        <w:rPr>
          <w:rFonts w:asciiTheme="minorHAnsi" w:hAnsiTheme="minorHAnsi" w:cstheme="minorHAnsi"/>
          <w:i/>
          <w:iCs/>
        </w:rPr>
        <w:t>British educational research journal</w:t>
      </w:r>
      <w:r w:rsidRPr="001F09C9">
        <w:rPr>
          <w:rFonts w:asciiTheme="minorHAnsi" w:hAnsiTheme="minorHAnsi" w:cstheme="minorHAnsi"/>
        </w:rPr>
        <w:t>. [Online] 29 (2), 189–204.</w:t>
      </w:r>
    </w:p>
    <w:p w14:paraId="6031AA92" w14:textId="77777777" w:rsidR="001F09C9" w:rsidRPr="002E79D4" w:rsidRDefault="001F09C9">
      <w:pPr>
        <w:rPr>
          <w:rFonts w:asciiTheme="minorHAnsi" w:hAnsiTheme="minorHAnsi" w:cstheme="minorHAnsi"/>
        </w:rPr>
      </w:pPr>
    </w:p>
    <w:p w14:paraId="08665A2A" w14:textId="11C01653" w:rsidR="00544F34" w:rsidRPr="002E79D4" w:rsidRDefault="00D01CA0">
      <w:pPr>
        <w:rPr>
          <w:rFonts w:asciiTheme="minorHAnsi" w:hAnsiTheme="minorHAnsi" w:cstheme="minorHAnsi"/>
        </w:rPr>
      </w:pPr>
      <w:r w:rsidRPr="002E79D4">
        <w:rPr>
          <w:rFonts w:asciiTheme="minorHAnsi" w:hAnsiTheme="minorHAnsi" w:cstheme="minorHAnsi"/>
        </w:rPr>
        <w:t>Welsh Government</w:t>
      </w:r>
      <w:r w:rsidR="0068594E" w:rsidRPr="002E79D4">
        <w:rPr>
          <w:rFonts w:asciiTheme="minorHAnsi" w:hAnsiTheme="minorHAnsi" w:cstheme="minorHAnsi"/>
        </w:rPr>
        <w:t>.</w:t>
      </w:r>
      <w:r w:rsidRPr="002E79D4">
        <w:rPr>
          <w:rFonts w:asciiTheme="minorHAnsi" w:hAnsiTheme="minorHAnsi" w:cstheme="minorHAnsi"/>
        </w:rPr>
        <w:t xml:space="preserve"> (2019) </w:t>
      </w:r>
      <w:r w:rsidRPr="002E79D4">
        <w:rPr>
          <w:rFonts w:asciiTheme="minorHAnsi" w:hAnsiTheme="minorHAnsi" w:cstheme="minorHAnsi"/>
          <w:i/>
          <w:iCs/>
        </w:rPr>
        <w:t xml:space="preserve">Professional Standards for Teaching and Leadership. </w:t>
      </w:r>
      <w:r w:rsidRPr="002E79D4">
        <w:rPr>
          <w:rFonts w:asciiTheme="minorHAnsi" w:hAnsiTheme="minorHAnsi" w:cstheme="minorHAnsi"/>
        </w:rPr>
        <w:t>Cardiff: Welsh National Government.</w:t>
      </w:r>
      <w:r w:rsidR="00544F34" w:rsidRPr="002E79D4">
        <w:rPr>
          <w:rFonts w:asciiTheme="minorHAnsi" w:hAnsiTheme="minorHAnsi" w:cstheme="minorHAnsi"/>
        </w:rPr>
        <w:t xml:space="preserve"> </w:t>
      </w:r>
    </w:p>
    <w:p w14:paraId="112517AA" w14:textId="5709A05C" w:rsidR="00304A86" w:rsidRPr="002E79D4" w:rsidRDefault="00304A86">
      <w:pPr>
        <w:rPr>
          <w:rFonts w:asciiTheme="minorHAnsi" w:hAnsiTheme="minorHAnsi" w:cstheme="minorHAnsi"/>
        </w:rPr>
      </w:pPr>
    </w:p>
    <w:p w14:paraId="2759CDD4" w14:textId="457EFEEF" w:rsidR="00304A86" w:rsidRPr="002E79D4" w:rsidRDefault="00E85573">
      <w:pPr>
        <w:rPr>
          <w:rFonts w:asciiTheme="minorHAnsi" w:hAnsiTheme="minorHAnsi" w:cstheme="minorHAnsi"/>
        </w:rPr>
      </w:pPr>
      <w:r w:rsidRPr="002E79D4">
        <w:rPr>
          <w:rFonts w:asciiTheme="minorHAnsi" w:hAnsiTheme="minorHAnsi" w:cstheme="minorHAnsi"/>
        </w:rPr>
        <w:t>Welsh Government. (2021</w:t>
      </w:r>
      <w:r w:rsidRPr="002E79D4">
        <w:rPr>
          <w:rFonts w:asciiTheme="minorHAnsi" w:hAnsiTheme="minorHAnsi" w:cstheme="minorHAnsi"/>
        </w:rPr>
        <w:t>a</w:t>
      </w:r>
      <w:r w:rsidRPr="002E79D4">
        <w:rPr>
          <w:rFonts w:asciiTheme="minorHAnsi" w:hAnsiTheme="minorHAnsi" w:cstheme="minorHAnsi"/>
        </w:rPr>
        <w:t xml:space="preserve">) </w:t>
      </w:r>
      <w:r w:rsidRPr="002E79D4">
        <w:rPr>
          <w:rFonts w:asciiTheme="minorHAnsi" w:hAnsiTheme="minorHAnsi" w:cstheme="minorHAnsi"/>
          <w:i/>
          <w:iCs/>
        </w:rPr>
        <w:t>Introduction to Curriculum for Wales guidance</w:t>
      </w:r>
      <w:r w:rsidRPr="002E79D4">
        <w:rPr>
          <w:rFonts w:asciiTheme="minorHAnsi" w:hAnsiTheme="minorHAnsi" w:cstheme="minorHAnsi"/>
        </w:rPr>
        <w:t xml:space="preserve">. Available at: </w:t>
      </w:r>
      <w:hyperlink r:id="rId8" w:history="1">
        <w:r w:rsidR="00304A86" w:rsidRPr="002E79D4">
          <w:rPr>
            <w:rStyle w:val="Hyperlink"/>
            <w:rFonts w:asciiTheme="minorHAnsi" w:hAnsiTheme="minorHAnsi" w:cstheme="minorHAnsi"/>
          </w:rPr>
          <w:t>https://hwb.gov.wales/curriculum-for-wales/introduction/</w:t>
        </w:r>
      </w:hyperlink>
      <w:r w:rsidR="00304A86" w:rsidRPr="002E79D4">
        <w:rPr>
          <w:rFonts w:asciiTheme="minorHAnsi" w:hAnsiTheme="minorHAnsi" w:cstheme="minorHAnsi"/>
        </w:rPr>
        <w:t xml:space="preserve"> (Accessed: 7 October 2021).</w:t>
      </w:r>
    </w:p>
    <w:p w14:paraId="58BC2908" w14:textId="77777777" w:rsidR="00E85573" w:rsidRPr="002E79D4" w:rsidRDefault="00E85573">
      <w:pPr>
        <w:rPr>
          <w:rFonts w:asciiTheme="minorHAnsi" w:hAnsiTheme="minorHAnsi" w:cstheme="minorHAnsi"/>
        </w:rPr>
      </w:pPr>
    </w:p>
    <w:p w14:paraId="59C11AFF" w14:textId="6BB8A792" w:rsidR="00E85573" w:rsidRPr="002E79D4" w:rsidRDefault="00E85573">
      <w:pPr>
        <w:rPr>
          <w:rFonts w:asciiTheme="minorHAnsi" w:hAnsiTheme="minorHAnsi" w:cstheme="minorHAnsi"/>
        </w:rPr>
      </w:pPr>
      <w:r w:rsidRPr="002E79D4">
        <w:rPr>
          <w:rFonts w:asciiTheme="minorHAnsi" w:hAnsiTheme="minorHAnsi" w:cstheme="minorHAnsi"/>
        </w:rPr>
        <w:t>Welsh Government. (2021</w:t>
      </w:r>
      <w:r w:rsidRPr="002E79D4">
        <w:rPr>
          <w:rFonts w:asciiTheme="minorHAnsi" w:hAnsiTheme="minorHAnsi" w:cstheme="minorHAnsi"/>
        </w:rPr>
        <w:t>b</w:t>
      </w:r>
      <w:r w:rsidRPr="002E79D4">
        <w:rPr>
          <w:rFonts w:asciiTheme="minorHAnsi" w:hAnsiTheme="minorHAnsi" w:cstheme="minorHAnsi"/>
        </w:rPr>
        <w:t xml:space="preserve">) </w:t>
      </w:r>
      <w:r w:rsidRPr="002E79D4">
        <w:rPr>
          <w:rFonts w:asciiTheme="minorHAnsi" w:hAnsiTheme="minorHAnsi" w:cstheme="minorHAnsi"/>
          <w:i/>
          <w:iCs/>
        </w:rPr>
        <w:t>Developing a vision for curriculum design</w:t>
      </w:r>
      <w:r w:rsidRPr="002E79D4">
        <w:rPr>
          <w:rFonts w:asciiTheme="minorHAnsi" w:hAnsiTheme="minorHAnsi" w:cstheme="minorHAnsi"/>
        </w:rPr>
        <w:t>. Available at:</w:t>
      </w:r>
    </w:p>
    <w:p w14:paraId="26018D71" w14:textId="1BCEA593" w:rsidR="00E85573" w:rsidRDefault="00E85573">
      <w:pPr>
        <w:rPr>
          <w:rFonts w:asciiTheme="minorHAnsi" w:hAnsiTheme="minorHAnsi" w:cstheme="minorHAnsi"/>
        </w:rPr>
      </w:pPr>
      <w:hyperlink r:id="rId9" w:history="1">
        <w:r w:rsidRPr="002E79D4">
          <w:rPr>
            <w:rStyle w:val="Hyperlink"/>
            <w:rFonts w:asciiTheme="minorHAnsi" w:hAnsiTheme="minorHAnsi" w:cstheme="minorHAnsi"/>
          </w:rPr>
          <w:t>https://hwb.gov.wales/curriculum-for-wales/designing-your-curriculum/developing-a-vision-for-curriculum-design/#curriculum-design-and-the-four-purposes</w:t>
        </w:r>
      </w:hyperlink>
      <w:r w:rsidRPr="002E79D4">
        <w:rPr>
          <w:rFonts w:asciiTheme="minorHAnsi" w:hAnsiTheme="minorHAnsi" w:cstheme="minorHAnsi"/>
        </w:rPr>
        <w:t xml:space="preserve"> (Accessed: 20 October 2021).</w:t>
      </w:r>
    </w:p>
    <w:p w14:paraId="61B2CC52" w14:textId="77777777" w:rsidR="00AB2BFE" w:rsidRPr="002E79D4" w:rsidRDefault="00AB2BFE">
      <w:pPr>
        <w:rPr>
          <w:rFonts w:asciiTheme="minorHAnsi" w:hAnsiTheme="minorHAnsi" w:cstheme="minorHAnsi"/>
        </w:rPr>
      </w:pPr>
    </w:p>
    <w:p w14:paraId="15DA4C74" w14:textId="3E82C48D" w:rsidR="00E85573" w:rsidRDefault="00AB2BFE">
      <w:pPr>
        <w:rPr>
          <w:rFonts w:asciiTheme="minorHAnsi" w:hAnsiTheme="minorHAnsi" w:cstheme="minorHAnsi"/>
        </w:rPr>
      </w:pPr>
      <w:proofErr w:type="spellStart"/>
      <w:r w:rsidRPr="00AB2BFE">
        <w:rPr>
          <w:rFonts w:asciiTheme="minorHAnsi" w:hAnsiTheme="minorHAnsi" w:cstheme="minorHAnsi"/>
        </w:rPr>
        <w:t>Wiliam</w:t>
      </w:r>
      <w:proofErr w:type="spellEnd"/>
      <w:r w:rsidRPr="00AB2BFE">
        <w:rPr>
          <w:rFonts w:asciiTheme="minorHAnsi" w:hAnsiTheme="minorHAnsi" w:cstheme="minorHAnsi"/>
        </w:rPr>
        <w:t xml:space="preserve">, D. (2011) ‘What is assessment for learning?’, </w:t>
      </w:r>
      <w:r w:rsidRPr="00AB2BFE">
        <w:rPr>
          <w:rFonts w:asciiTheme="minorHAnsi" w:hAnsiTheme="minorHAnsi" w:cstheme="minorHAnsi"/>
          <w:i/>
          <w:iCs/>
        </w:rPr>
        <w:t>Studies in educational evaluation</w:t>
      </w:r>
      <w:r w:rsidRPr="00AB2BFE">
        <w:rPr>
          <w:rFonts w:asciiTheme="minorHAnsi" w:hAnsiTheme="minorHAnsi" w:cstheme="minorHAnsi"/>
        </w:rPr>
        <w:t xml:space="preserve">, 37(1), pp. 3–14. </w:t>
      </w:r>
      <w:proofErr w:type="spellStart"/>
      <w:r w:rsidRPr="00AB2BFE">
        <w:rPr>
          <w:rFonts w:asciiTheme="minorHAnsi" w:hAnsiTheme="minorHAnsi" w:cstheme="minorHAnsi"/>
        </w:rPr>
        <w:t>doi</w:t>
      </w:r>
      <w:proofErr w:type="spellEnd"/>
      <w:r w:rsidRPr="00AB2BFE">
        <w:rPr>
          <w:rFonts w:asciiTheme="minorHAnsi" w:hAnsiTheme="minorHAnsi" w:cstheme="minorHAnsi"/>
        </w:rPr>
        <w:t>: 10.1016/j.stueduc.2011.03.001.</w:t>
      </w:r>
    </w:p>
    <w:p w14:paraId="5F1D93E2" w14:textId="747D7C23" w:rsidR="00B95E83" w:rsidRPr="00B95E83" w:rsidRDefault="00B95E83">
      <w:pPr>
        <w:rPr>
          <w:rFonts w:asciiTheme="minorHAnsi" w:hAnsiTheme="minorHAnsi" w:cstheme="minorHAnsi"/>
        </w:rPr>
      </w:pPr>
    </w:p>
    <w:sectPr w:rsidR="00B95E83" w:rsidRPr="00B95E83" w:rsidSect="00E37F41">
      <w:headerReference w:type="default" r:id="rId10"/>
      <w:footerReference w:type="even" r:id="rId11"/>
      <w:footerReference w:type="default" r:id="rId12"/>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AD8A43" w14:textId="77777777" w:rsidR="00757595" w:rsidRDefault="00757595" w:rsidP="008C5796">
      <w:r>
        <w:separator/>
      </w:r>
    </w:p>
  </w:endnote>
  <w:endnote w:type="continuationSeparator" w:id="0">
    <w:p w14:paraId="47049690" w14:textId="77777777" w:rsidR="00757595" w:rsidRDefault="00757595" w:rsidP="008C57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dvTT2acb703b">
    <w:altName w:val="Cambria"/>
    <w:panose1 w:val="020B0604020202020204"/>
    <w:charset w:val="00"/>
    <w:family w:val="roman"/>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643545882"/>
      <w:docPartObj>
        <w:docPartGallery w:val="Page Numbers (Bottom of Page)"/>
        <w:docPartUnique/>
      </w:docPartObj>
    </w:sdtPr>
    <w:sdtContent>
      <w:p w14:paraId="0DB26CB5" w14:textId="7019C2F5" w:rsidR="0056182B" w:rsidRDefault="0056182B" w:rsidP="00E96F8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C83DF0E" w14:textId="77777777" w:rsidR="0056182B" w:rsidRDefault="0056182B" w:rsidP="0056182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38638347"/>
      <w:docPartObj>
        <w:docPartGallery w:val="Page Numbers (Bottom of Page)"/>
        <w:docPartUnique/>
      </w:docPartObj>
    </w:sdtPr>
    <w:sdtContent>
      <w:p w14:paraId="24024087" w14:textId="4A9D73D4" w:rsidR="0056182B" w:rsidRDefault="0056182B" w:rsidP="00E96F8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5</w:t>
        </w:r>
        <w:r>
          <w:rPr>
            <w:rStyle w:val="PageNumber"/>
          </w:rPr>
          <w:fldChar w:fldCharType="end"/>
        </w:r>
      </w:p>
    </w:sdtContent>
  </w:sdt>
  <w:p w14:paraId="66DCE099" w14:textId="4C1E58E8" w:rsidR="0056182B" w:rsidRDefault="0056182B" w:rsidP="0056182B">
    <w:pPr>
      <w:pStyle w:val="Footer"/>
      <w:ind w:right="360"/>
    </w:pPr>
    <w:r>
      <w:t>Student Number – 1802822</w:t>
    </w:r>
    <w:r>
      <w:tab/>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B625DF" w14:textId="77777777" w:rsidR="00757595" w:rsidRDefault="00757595" w:rsidP="008C5796">
      <w:r>
        <w:separator/>
      </w:r>
    </w:p>
  </w:footnote>
  <w:footnote w:type="continuationSeparator" w:id="0">
    <w:p w14:paraId="3E99472E" w14:textId="77777777" w:rsidR="00757595" w:rsidRDefault="00757595" w:rsidP="008C579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7A9C81" w14:textId="21B3A28A" w:rsidR="008C5796" w:rsidRPr="008C5796" w:rsidRDefault="008C5796" w:rsidP="008C5796">
    <w:pPr>
      <w:pStyle w:val="Header"/>
      <w:jc w:val="center"/>
      <w:rPr>
        <w:lang w:val="en-GB"/>
      </w:rPr>
    </w:pPr>
    <w:r>
      <w:rPr>
        <w:lang w:val="en-GB"/>
      </w:rPr>
      <w:t xml:space="preserve">ECAD6007 - </w:t>
    </w:r>
    <w:r>
      <w:rPr>
        <w:rFonts w:ascii="Calibri" w:hAnsi="Calibri" w:cs="Calibri"/>
      </w:rPr>
      <w:t>A critical evaluation and the identification of next teaching and learning steps focusing on a case study of an individual learner or a group of learners, based on an observed critical incident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0B3C79"/>
    <w:multiLevelType w:val="hybridMultilevel"/>
    <w:tmpl w:val="A7CCB2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5796"/>
    <w:rsid w:val="000351F4"/>
    <w:rsid w:val="000519DF"/>
    <w:rsid w:val="00056733"/>
    <w:rsid w:val="000666F7"/>
    <w:rsid w:val="00071EEB"/>
    <w:rsid w:val="00093EA9"/>
    <w:rsid w:val="00097E8D"/>
    <w:rsid w:val="000B13A6"/>
    <w:rsid w:val="000C2AAF"/>
    <w:rsid w:val="0015470E"/>
    <w:rsid w:val="0018230C"/>
    <w:rsid w:val="00196425"/>
    <w:rsid w:val="001A3DC3"/>
    <w:rsid w:val="001F09C9"/>
    <w:rsid w:val="00220C33"/>
    <w:rsid w:val="00240C1C"/>
    <w:rsid w:val="00255466"/>
    <w:rsid w:val="0026679A"/>
    <w:rsid w:val="00273BED"/>
    <w:rsid w:val="00292914"/>
    <w:rsid w:val="002E79D4"/>
    <w:rsid w:val="00304A86"/>
    <w:rsid w:val="00311073"/>
    <w:rsid w:val="00327B37"/>
    <w:rsid w:val="003652FE"/>
    <w:rsid w:val="00374F89"/>
    <w:rsid w:val="003A6F60"/>
    <w:rsid w:val="003C241C"/>
    <w:rsid w:val="003E1B5E"/>
    <w:rsid w:val="00406705"/>
    <w:rsid w:val="0041217F"/>
    <w:rsid w:val="00466F38"/>
    <w:rsid w:val="0048093A"/>
    <w:rsid w:val="004A1F13"/>
    <w:rsid w:val="004B4AFC"/>
    <w:rsid w:val="004F5F62"/>
    <w:rsid w:val="005156D1"/>
    <w:rsid w:val="00532C8A"/>
    <w:rsid w:val="00534EBA"/>
    <w:rsid w:val="00544F34"/>
    <w:rsid w:val="0056182B"/>
    <w:rsid w:val="005A2962"/>
    <w:rsid w:val="005A3E52"/>
    <w:rsid w:val="005A6446"/>
    <w:rsid w:val="00615C26"/>
    <w:rsid w:val="00625660"/>
    <w:rsid w:val="0068594E"/>
    <w:rsid w:val="00695BE5"/>
    <w:rsid w:val="006E2CF6"/>
    <w:rsid w:val="006F4E18"/>
    <w:rsid w:val="00751911"/>
    <w:rsid w:val="007532C5"/>
    <w:rsid w:val="00757595"/>
    <w:rsid w:val="00785DD4"/>
    <w:rsid w:val="007B444F"/>
    <w:rsid w:val="007E441F"/>
    <w:rsid w:val="00814E3A"/>
    <w:rsid w:val="00815541"/>
    <w:rsid w:val="00824126"/>
    <w:rsid w:val="00846090"/>
    <w:rsid w:val="008535A6"/>
    <w:rsid w:val="00861745"/>
    <w:rsid w:val="008B085E"/>
    <w:rsid w:val="008C257E"/>
    <w:rsid w:val="008C4F62"/>
    <w:rsid w:val="008C5796"/>
    <w:rsid w:val="008E1183"/>
    <w:rsid w:val="008E351C"/>
    <w:rsid w:val="008F258D"/>
    <w:rsid w:val="00910933"/>
    <w:rsid w:val="009151AC"/>
    <w:rsid w:val="00930E32"/>
    <w:rsid w:val="009428FF"/>
    <w:rsid w:val="00945190"/>
    <w:rsid w:val="00946B66"/>
    <w:rsid w:val="009666CB"/>
    <w:rsid w:val="00967199"/>
    <w:rsid w:val="0099098B"/>
    <w:rsid w:val="00991073"/>
    <w:rsid w:val="009B4AA8"/>
    <w:rsid w:val="009B5F7C"/>
    <w:rsid w:val="009D60C1"/>
    <w:rsid w:val="009D7F4A"/>
    <w:rsid w:val="00A2006F"/>
    <w:rsid w:val="00A7252A"/>
    <w:rsid w:val="00A765FC"/>
    <w:rsid w:val="00AB151F"/>
    <w:rsid w:val="00AB2BFE"/>
    <w:rsid w:val="00AF5A5C"/>
    <w:rsid w:val="00B04E82"/>
    <w:rsid w:val="00B1131E"/>
    <w:rsid w:val="00B90DA8"/>
    <w:rsid w:val="00B95E83"/>
    <w:rsid w:val="00BA09DC"/>
    <w:rsid w:val="00BB746F"/>
    <w:rsid w:val="00BB767D"/>
    <w:rsid w:val="00BC4A94"/>
    <w:rsid w:val="00C07825"/>
    <w:rsid w:val="00C33F51"/>
    <w:rsid w:val="00CB56E5"/>
    <w:rsid w:val="00CC5D70"/>
    <w:rsid w:val="00CF0CCC"/>
    <w:rsid w:val="00D01CA0"/>
    <w:rsid w:val="00D46C4B"/>
    <w:rsid w:val="00D510CE"/>
    <w:rsid w:val="00D858BB"/>
    <w:rsid w:val="00DB794D"/>
    <w:rsid w:val="00DC19D5"/>
    <w:rsid w:val="00DC6762"/>
    <w:rsid w:val="00DE0078"/>
    <w:rsid w:val="00DF39EA"/>
    <w:rsid w:val="00E07151"/>
    <w:rsid w:val="00E37F41"/>
    <w:rsid w:val="00E41B55"/>
    <w:rsid w:val="00E440CF"/>
    <w:rsid w:val="00E66314"/>
    <w:rsid w:val="00E85573"/>
    <w:rsid w:val="00E86AB3"/>
    <w:rsid w:val="00E95246"/>
    <w:rsid w:val="00EA38E0"/>
    <w:rsid w:val="00EA3D2A"/>
    <w:rsid w:val="00EB393F"/>
    <w:rsid w:val="00ED0347"/>
    <w:rsid w:val="00EE2BA5"/>
    <w:rsid w:val="00EF6C8D"/>
    <w:rsid w:val="00EF6D26"/>
    <w:rsid w:val="00F212B8"/>
    <w:rsid w:val="00F424A5"/>
    <w:rsid w:val="00F705FB"/>
    <w:rsid w:val="00F8256B"/>
    <w:rsid w:val="00F82D83"/>
    <w:rsid w:val="00F9141A"/>
    <w:rsid w:val="00FA7B20"/>
    <w:rsid w:val="00FE6E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3B7CA1E"/>
  <w15:chartTrackingRefBased/>
  <w15:docId w15:val="{FC14942D-FEEE-FE49-8CE9-39A31107AD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006F"/>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C5796"/>
    <w:pPr>
      <w:tabs>
        <w:tab w:val="center" w:pos="4513"/>
        <w:tab w:val="right" w:pos="9026"/>
      </w:tabs>
    </w:pPr>
    <w:rPr>
      <w:rFonts w:asciiTheme="minorHAnsi" w:eastAsiaTheme="minorHAnsi" w:hAnsiTheme="minorHAnsi" w:cstheme="minorBidi"/>
      <w:lang w:val="cy-GB" w:eastAsia="en-US"/>
    </w:rPr>
  </w:style>
  <w:style w:type="character" w:customStyle="1" w:styleId="HeaderChar">
    <w:name w:val="Header Char"/>
    <w:basedOn w:val="DefaultParagraphFont"/>
    <w:link w:val="Header"/>
    <w:uiPriority w:val="99"/>
    <w:rsid w:val="008C5796"/>
    <w:rPr>
      <w:lang w:val="cy-GB"/>
    </w:rPr>
  </w:style>
  <w:style w:type="paragraph" w:styleId="Footer">
    <w:name w:val="footer"/>
    <w:basedOn w:val="Normal"/>
    <w:link w:val="FooterChar"/>
    <w:uiPriority w:val="99"/>
    <w:unhideWhenUsed/>
    <w:rsid w:val="008C5796"/>
    <w:pPr>
      <w:tabs>
        <w:tab w:val="center" w:pos="4513"/>
        <w:tab w:val="right" w:pos="9026"/>
      </w:tabs>
    </w:pPr>
    <w:rPr>
      <w:rFonts w:asciiTheme="minorHAnsi" w:eastAsiaTheme="minorHAnsi" w:hAnsiTheme="minorHAnsi" w:cstheme="minorBidi"/>
      <w:lang w:val="cy-GB" w:eastAsia="en-US"/>
    </w:rPr>
  </w:style>
  <w:style w:type="character" w:customStyle="1" w:styleId="FooterChar">
    <w:name w:val="Footer Char"/>
    <w:basedOn w:val="DefaultParagraphFont"/>
    <w:link w:val="Footer"/>
    <w:uiPriority w:val="99"/>
    <w:rsid w:val="008C5796"/>
    <w:rPr>
      <w:lang w:val="cy-GB"/>
    </w:rPr>
  </w:style>
  <w:style w:type="character" w:styleId="Hyperlink">
    <w:name w:val="Hyperlink"/>
    <w:basedOn w:val="DefaultParagraphFont"/>
    <w:uiPriority w:val="99"/>
    <w:unhideWhenUsed/>
    <w:rsid w:val="009D7F4A"/>
    <w:rPr>
      <w:color w:val="0563C1" w:themeColor="hyperlink"/>
      <w:u w:val="single"/>
    </w:rPr>
  </w:style>
  <w:style w:type="character" w:styleId="UnresolvedMention">
    <w:name w:val="Unresolved Mention"/>
    <w:basedOn w:val="DefaultParagraphFont"/>
    <w:uiPriority w:val="99"/>
    <w:semiHidden/>
    <w:unhideWhenUsed/>
    <w:rsid w:val="009D7F4A"/>
    <w:rPr>
      <w:color w:val="605E5C"/>
      <w:shd w:val="clear" w:color="auto" w:fill="E1DFDD"/>
    </w:rPr>
  </w:style>
  <w:style w:type="character" w:styleId="FollowedHyperlink">
    <w:name w:val="FollowedHyperlink"/>
    <w:basedOn w:val="DefaultParagraphFont"/>
    <w:uiPriority w:val="99"/>
    <w:semiHidden/>
    <w:unhideWhenUsed/>
    <w:rsid w:val="00E440CF"/>
    <w:rPr>
      <w:color w:val="954F72" w:themeColor="followedHyperlink"/>
      <w:u w:val="single"/>
    </w:rPr>
  </w:style>
  <w:style w:type="paragraph" w:styleId="NormalWeb">
    <w:name w:val="Normal (Web)"/>
    <w:basedOn w:val="Normal"/>
    <w:uiPriority w:val="99"/>
    <w:unhideWhenUsed/>
    <w:rsid w:val="00E66314"/>
    <w:pPr>
      <w:spacing w:before="100" w:beforeAutospacing="1" w:after="100" w:afterAutospacing="1"/>
    </w:pPr>
  </w:style>
  <w:style w:type="character" w:customStyle="1" w:styleId="apple-converted-space">
    <w:name w:val="apple-converted-space"/>
    <w:basedOn w:val="DefaultParagraphFont"/>
    <w:rsid w:val="009B5F7C"/>
  </w:style>
  <w:style w:type="character" w:styleId="Emphasis">
    <w:name w:val="Emphasis"/>
    <w:basedOn w:val="DefaultParagraphFont"/>
    <w:uiPriority w:val="20"/>
    <w:qFormat/>
    <w:rsid w:val="009B5F7C"/>
    <w:rPr>
      <w:i/>
      <w:iCs/>
    </w:rPr>
  </w:style>
  <w:style w:type="character" w:styleId="PageNumber">
    <w:name w:val="page number"/>
    <w:basedOn w:val="DefaultParagraphFont"/>
    <w:uiPriority w:val="99"/>
    <w:semiHidden/>
    <w:unhideWhenUsed/>
    <w:rsid w:val="0056182B"/>
  </w:style>
  <w:style w:type="paragraph" w:styleId="ListParagraph">
    <w:name w:val="List Paragraph"/>
    <w:basedOn w:val="Normal"/>
    <w:uiPriority w:val="34"/>
    <w:qFormat/>
    <w:rsid w:val="00292914"/>
    <w:pPr>
      <w:ind w:left="720"/>
      <w:contextualSpacing/>
    </w:pPr>
  </w:style>
  <w:style w:type="table" w:styleId="TableGrid">
    <w:name w:val="Table Grid"/>
    <w:basedOn w:val="TableNormal"/>
    <w:uiPriority w:val="39"/>
    <w:rsid w:val="00AF5A5C"/>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239854">
      <w:bodyDiv w:val="1"/>
      <w:marLeft w:val="0"/>
      <w:marRight w:val="0"/>
      <w:marTop w:val="0"/>
      <w:marBottom w:val="0"/>
      <w:divBdr>
        <w:top w:val="none" w:sz="0" w:space="0" w:color="auto"/>
        <w:left w:val="none" w:sz="0" w:space="0" w:color="auto"/>
        <w:bottom w:val="none" w:sz="0" w:space="0" w:color="auto"/>
        <w:right w:val="none" w:sz="0" w:space="0" w:color="auto"/>
      </w:divBdr>
      <w:divsChild>
        <w:div w:id="249389613">
          <w:marLeft w:val="0"/>
          <w:marRight w:val="0"/>
          <w:marTop w:val="0"/>
          <w:marBottom w:val="0"/>
          <w:divBdr>
            <w:top w:val="none" w:sz="0" w:space="0" w:color="auto"/>
            <w:left w:val="none" w:sz="0" w:space="0" w:color="auto"/>
            <w:bottom w:val="none" w:sz="0" w:space="0" w:color="auto"/>
            <w:right w:val="none" w:sz="0" w:space="0" w:color="auto"/>
          </w:divBdr>
          <w:divsChild>
            <w:div w:id="1682317815">
              <w:marLeft w:val="0"/>
              <w:marRight w:val="0"/>
              <w:marTop w:val="0"/>
              <w:marBottom w:val="0"/>
              <w:divBdr>
                <w:top w:val="none" w:sz="0" w:space="0" w:color="auto"/>
                <w:left w:val="none" w:sz="0" w:space="0" w:color="auto"/>
                <w:bottom w:val="none" w:sz="0" w:space="0" w:color="auto"/>
                <w:right w:val="none" w:sz="0" w:space="0" w:color="auto"/>
              </w:divBdr>
              <w:divsChild>
                <w:div w:id="826361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253039">
      <w:bodyDiv w:val="1"/>
      <w:marLeft w:val="0"/>
      <w:marRight w:val="0"/>
      <w:marTop w:val="0"/>
      <w:marBottom w:val="0"/>
      <w:divBdr>
        <w:top w:val="none" w:sz="0" w:space="0" w:color="auto"/>
        <w:left w:val="none" w:sz="0" w:space="0" w:color="auto"/>
        <w:bottom w:val="none" w:sz="0" w:space="0" w:color="auto"/>
        <w:right w:val="none" w:sz="0" w:space="0" w:color="auto"/>
      </w:divBdr>
      <w:divsChild>
        <w:div w:id="415593954">
          <w:marLeft w:val="0"/>
          <w:marRight w:val="0"/>
          <w:marTop w:val="0"/>
          <w:marBottom w:val="0"/>
          <w:divBdr>
            <w:top w:val="none" w:sz="0" w:space="0" w:color="auto"/>
            <w:left w:val="none" w:sz="0" w:space="0" w:color="auto"/>
            <w:bottom w:val="none" w:sz="0" w:space="0" w:color="auto"/>
            <w:right w:val="none" w:sz="0" w:space="0" w:color="auto"/>
          </w:divBdr>
          <w:divsChild>
            <w:div w:id="1057435829">
              <w:marLeft w:val="0"/>
              <w:marRight w:val="0"/>
              <w:marTop w:val="0"/>
              <w:marBottom w:val="0"/>
              <w:divBdr>
                <w:top w:val="none" w:sz="0" w:space="0" w:color="auto"/>
                <w:left w:val="none" w:sz="0" w:space="0" w:color="auto"/>
                <w:bottom w:val="none" w:sz="0" w:space="0" w:color="auto"/>
                <w:right w:val="none" w:sz="0" w:space="0" w:color="auto"/>
              </w:divBdr>
              <w:divsChild>
                <w:div w:id="375667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660833">
      <w:bodyDiv w:val="1"/>
      <w:marLeft w:val="0"/>
      <w:marRight w:val="0"/>
      <w:marTop w:val="0"/>
      <w:marBottom w:val="0"/>
      <w:divBdr>
        <w:top w:val="none" w:sz="0" w:space="0" w:color="auto"/>
        <w:left w:val="none" w:sz="0" w:space="0" w:color="auto"/>
        <w:bottom w:val="none" w:sz="0" w:space="0" w:color="auto"/>
        <w:right w:val="none" w:sz="0" w:space="0" w:color="auto"/>
      </w:divBdr>
      <w:divsChild>
        <w:div w:id="69499736">
          <w:marLeft w:val="0"/>
          <w:marRight w:val="0"/>
          <w:marTop w:val="0"/>
          <w:marBottom w:val="0"/>
          <w:divBdr>
            <w:top w:val="none" w:sz="0" w:space="0" w:color="auto"/>
            <w:left w:val="none" w:sz="0" w:space="0" w:color="auto"/>
            <w:bottom w:val="none" w:sz="0" w:space="0" w:color="auto"/>
            <w:right w:val="none" w:sz="0" w:space="0" w:color="auto"/>
          </w:divBdr>
          <w:divsChild>
            <w:div w:id="1810630483">
              <w:marLeft w:val="0"/>
              <w:marRight w:val="0"/>
              <w:marTop w:val="0"/>
              <w:marBottom w:val="0"/>
              <w:divBdr>
                <w:top w:val="none" w:sz="0" w:space="0" w:color="auto"/>
                <w:left w:val="none" w:sz="0" w:space="0" w:color="auto"/>
                <w:bottom w:val="none" w:sz="0" w:space="0" w:color="auto"/>
                <w:right w:val="none" w:sz="0" w:space="0" w:color="auto"/>
              </w:divBdr>
              <w:divsChild>
                <w:div w:id="1494029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708426">
      <w:bodyDiv w:val="1"/>
      <w:marLeft w:val="0"/>
      <w:marRight w:val="0"/>
      <w:marTop w:val="0"/>
      <w:marBottom w:val="0"/>
      <w:divBdr>
        <w:top w:val="none" w:sz="0" w:space="0" w:color="auto"/>
        <w:left w:val="none" w:sz="0" w:space="0" w:color="auto"/>
        <w:bottom w:val="none" w:sz="0" w:space="0" w:color="auto"/>
        <w:right w:val="none" w:sz="0" w:space="0" w:color="auto"/>
      </w:divBdr>
      <w:divsChild>
        <w:div w:id="1533608490">
          <w:marLeft w:val="0"/>
          <w:marRight w:val="0"/>
          <w:marTop w:val="0"/>
          <w:marBottom w:val="0"/>
          <w:divBdr>
            <w:top w:val="none" w:sz="0" w:space="0" w:color="auto"/>
            <w:left w:val="none" w:sz="0" w:space="0" w:color="auto"/>
            <w:bottom w:val="none" w:sz="0" w:space="0" w:color="auto"/>
            <w:right w:val="none" w:sz="0" w:space="0" w:color="auto"/>
          </w:divBdr>
          <w:divsChild>
            <w:div w:id="663901242">
              <w:marLeft w:val="0"/>
              <w:marRight w:val="0"/>
              <w:marTop w:val="0"/>
              <w:marBottom w:val="0"/>
              <w:divBdr>
                <w:top w:val="none" w:sz="0" w:space="0" w:color="auto"/>
                <w:left w:val="none" w:sz="0" w:space="0" w:color="auto"/>
                <w:bottom w:val="none" w:sz="0" w:space="0" w:color="auto"/>
                <w:right w:val="none" w:sz="0" w:space="0" w:color="auto"/>
              </w:divBdr>
              <w:divsChild>
                <w:div w:id="1788159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4941958">
      <w:bodyDiv w:val="1"/>
      <w:marLeft w:val="0"/>
      <w:marRight w:val="0"/>
      <w:marTop w:val="0"/>
      <w:marBottom w:val="0"/>
      <w:divBdr>
        <w:top w:val="none" w:sz="0" w:space="0" w:color="auto"/>
        <w:left w:val="none" w:sz="0" w:space="0" w:color="auto"/>
        <w:bottom w:val="none" w:sz="0" w:space="0" w:color="auto"/>
        <w:right w:val="none" w:sz="0" w:space="0" w:color="auto"/>
      </w:divBdr>
      <w:divsChild>
        <w:div w:id="279338795">
          <w:marLeft w:val="0"/>
          <w:marRight w:val="0"/>
          <w:marTop w:val="0"/>
          <w:marBottom w:val="0"/>
          <w:divBdr>
            <w:top w:val="none" w:sz="0" w:space="0" w:color="auto"/>
            <w:left w:val="none" w:sz="0" w:space="0" w:color="auto"/>
            <w:bottom w:val="none" w:sz="0" w:space="0" w:color="auto"/>
            <w:right w:val="none" w:sz="0" w:space="0" w:color="auto"/>
          </w:divBdr>
          <w:divsChild>
            <w:div w:id="1402409629">
              <w:marLeft w:val="0"/>
              <w:marRight w:val="0"/>
              <w:marTop w:val="0"/>
              <w:marBottom w:val="0"/>
              <w:divBdr>
                <w:top w:val="none" w:sz="0" w:space="0" w:color="auto"/>
                <w:left w:val="none" w:sz="0" w:space="0" w:color="auto"/>
                <w:bottom w:val="none" w:sz="0" w:space="0" w:color="auto"/>
                <w:right w:val="none" w:sz="0" w:space="0" w:color="auto"/>
              </w:divBdr>
              <w:divsChild>
                <w:div w:id="1269703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9408273">
      <w:bodyDiv w:val="1"/>
      <w:marLeft w:val="0"/>
      <w:marRight w:val="0"/>
      <w:marTop w:val="0"/>
      <w:marBottom w:val="0"/>
      <w:divBdr>
        <w:top w:val="none" w:sz="0" w:space="0" w:color="auto"/>
        <w:left w:val="none" w:sz="0" w:space="0" w:color="auto"/>
        <w:bottom w:val="none" w:sz="0" w:space="0" w:color="auto"/>
        <w:right w:val="none" w:sz="0" w:space="0" w:color="auto"/>
      </w:divBdr>
    </w:div>
    <w:div w:id="312609939">
      <w:bodyDiv w:val="1"/>
      <w:marLeft w:val="0"/>
      <w:marRight w:val="0"/>
      <w:marTop w:val="0"/>
      <w:marBottom w:val="0"/>
      <w:divBdr>
        <w:top w:val="none" w:sz="0" w:space="0" w:color="auto"/>
        <w:left w:val="none" w:sz="0" w:space="0" w:color="auto"/>
        <w:bottom w:val="none" w:sz="0" w:space="0" w:color="auto"/>
        <w:right w:val="none" w:sz="0" w:space="0" w:color="auto"/>
      </w:divBdr>
    </w:div>
    <w:div w:id="383257658">
      <w:bodyDiv w:val="1"/>
      <w:marLeft w:val="0"/>
      <w:marRight w:val="0"/>
      <w:marTop w:val="0"/>
      <w:marBottom w:val="0"/>
      <w:divBdr>
        <w:top w:val="none" w:sz="0" w:space="0" w:color="auto"/>
        <w:left w:val="none" w:sz="0" w:space="0" w:color="auto"/>
        <w:bottom w:val="none" w:sz="0" w:space="0" w:color="auto"/>
        <w:right w:val="none" w:sz="0" w:space="0" w:color="auto"/>
      </w:divBdr>
      <w:divsChild>
        <w:div w:id="717629305">
          <w:marLeft w:val="0"/>
          <w:marRight w:val="0"/>
          <w:marTop w:val="0"/>
          <w:marBottom w:val="0"/>
          <w:divBdr>
            <w:top w:val="none" w:sz="0" w:space="0" w:color="auto"/>
            <w:left w:val="none" w:sz="0" w:space="0" w:color="auto"/>
            <w:bottom w:val="none" w:sz="0" w:space="0" w:color="auto"/>
            <w:right w:val="none" w:sz="0" w:space="0" w:color="auto"/>
          </w:divBdr>
        </w:div>
        <w:div w:id="1920168366">
          <w:marLeft w:val="0"/>
          <w:marRight w:val="0"/>
          <w:marTop w:val="0"/>
          <w:marBottom w:val="0"/>
          <w:divBdr>
            <w:top w:val="none" w:sz="0" w:space="0" w:color="auto"/>
            <w:left w:val="none" w:sz="0" w:space="0" w:color="auto"/>
            <w:bottom w:val="none" w:sz="0" w:space="0" w:color="auto"/>
            <w:right w:val="none" w:sz="0" w:space="0" w:color="auto"/>
          </w:divBdr>
        </w:div>
        <w:div w:id="1447578983">
          <w:marLeft w:val="0"/>
          <w:marRight w:val="0"/>
          <w:marTop w:val="0"/>
          <w:marBottom w:val="0"/>
          <w:divBdr>
            <w:top w:val="none" w:sz="0" w:space="0" w:color="auto"/>
            <w:left w:val="none" w:sz="0" w:space="0" w:color="auto"/>
            <w:bottom w:val="none" w:sz="0" w:space="0" w:color="auto"/>
            <w:right w:val="none" w:sz="0" w:space="0" w:color="auto"/>
          </w:divBdr>
        </w:div>
      </w:divsChild>
    </w:div>
    <w:div w:id="655761980">
      <w:bodyDiv w:val="1"/>
      <w:marLeft w:val="0"/>
      <w:marRight w:val="0"/>
      <w:marTop w:val="0"/>
      <w:marBottom w:val="0"/>
      <w:divBdr>
        <w:top w:val="none" w:sz="0" w:space="0" w:color="auto"/>
        <w:left w:val="none" w:sz="0" w:space="0" w:color="auto"/>
        <w:bottom w:val="none" w:sz="0" w:space="0" w:color="auto"/>
        <w:right w:val="none" w:sz="0" w:space="0" w:color="auto"/>
      </w:divBdr>
    </w:div>
    <w:div w:id="844242873">
      <w:bodyDiv w:val="1"/>
      <w:marLeft w:val="0"/>
      <w:marRight w:val="0"/>
      <w:marTop w:val="0"/>
      <w:marBottom w:val="0"/>
      <w:divBdr>
        <w:top w:val="none" w:sz="0" w:space="0" w:color="auto"/>
        <w:left w:val="none" w:sz="0" w:space="0" w:color="auto"/>
        <w:bottom w:val="none" w:sz="0" w:space="0" w:color="auto"/>
        <w:right w:val="none" w:sz="0" w:space="0" w:color="auto"/>
      </w:divBdr>
      <w:divsChild>
        <w:div w:id="346562023">
          <w:marLeft w:val="0"/>
          <w:marRight w:val="0"/>
          <w:marTop w:val="0"/>
          <w:marBottom w:val="0"/>
          <w:divBdr>
            <w:top w:val="none" w:sz="0" w:space="0" w:color="auto"/>
            <w:left w:val="none" w:sz="0" w:space="0" w:color="auto"/>
            <w:bottom w:val="none" w:sz="0" w:space="0" w:color="auto"/>
            <w:right w:val="none" w:sz="0" w:space="0" w:color="auto"/>
          </w:divBdr>
        </w:div>
        <w:div w:id="809440672">
          <w:marLeft w:val="0"/>
          <w:marRight w:val="0"/>
          <w:marTop w:val="0"/>
          <w:marBottom w:val="0"/>
          <w:divBdr>
            <w:top w:val="none" w:sz="0" w:space="0" w:color="auto"/>
            <w:left w:val="none" w:sz="0" w:space="0" w:color="auto"/>
            <w:bottom w:val="none" w:sz="0" w:space="0" w:color="auto"/>
            <w:right w:val="none" w:sz="0" w:space="0" w:color="auto"/>
          </w:divBdr>
        </w:div>
        <w:div w:id="376665897">
          <w:marLeft w:val="0"/>
          <w:marRight w:val="0"/>
          <w:marTop w:val="0"/>
          <w:marBottom w:val="0"/>
          <w:divBdr>
            <w:top w:val="none" w:sz="0" w:space="0" w:color="auto"/>
            <w:left w:val="none" w:sz="0" w:space="0" w:color="auto"/>
            <w:bottom w:val="none" w:sz="0" w:space="0" w:color="auto"/>
            <w:right w:val="none" w:sz="0" w:space="0" w:color="auto"/>
          </w:divBdr>
        </w:div>
        <w:div w:id="61410570">
          <w:marLeft w:val="0"/>
          <w:marRight w:val="0"/>
          <w:marTop w:val="0"/>
          <w:marBottom w:val="0"/>
          <w:divBdr>
            <w:top w:val="none" w:sz="0" w:space="0" w:color="auto"/>
            <w:left w:val="none" w:sz="0" w:space="0" w:color="auto"/>
            <w:bottom w:val="none" w:sz="0" w:space="0" w:color="auto"/>
            <w:right w:val="none" w:sz="0" w:space="0" w:color="auto"/>
          </w:divBdr>
        </w:div>
        <w:div w:id="1372221067">
          <w:marLeft w:val="0"/>
          <w:marRight w:val="0"/>
          <w:marTop w:val="0"/>
          <w:marBottom w:val="0"/>
          <w:divBdr>
            <w:top w:val="none" w:sz="0" w:space="0" w:color="auto"/>
            <w:left w:val="none" w:sz="0" w:space="0" w:color="auto"/>
            <w:bottom w:val="none" w:sz="0" w:space="0" w:color="auto"/>
            <w:right w:val="none" w:sz="0" w:space="0" w:color="auto"/>
          </w:divBdr>
        </w:div>
        <w:div w:id="1932665319">
          <w:marLeft w:val="0"/>
          <w:marRight w:val="0"/>
          <w:marTop w:val="0"/>
          <w:marBottom w:val="0"/>
          <w:divBdr>
            <w:top w:val="none" w:sz="0" w:space="0" w:color="auto"/>
            <w:left w:val="none" w:sz="0" w:space="0" w:color="auto"/>
            <w:bottom w:val="none" w:sz="0" w:space="0" w:color="auto"/>
            <w:right w:val="none" w:sz="0" w:space="0" w:color="auto"/>
          </w:divBdr>
        </w:div>
      </w:divsChild>
    </w:div>
    <w:div w:id="927544671">
      <w:bodyDiv w:val="1"/>
      <w:marLeft w:val="0"/>
      <w:marRight w:val="0"/>
      <w:marTop w:val="0"/>
      <w:marBottom w:val="0"/>
      <w:divBdr>
        <w:top w:val="none" w:sz="0" w:space="0" w:color="auto"/>
        <w:left w:val="none" w:sz="0" w:space="0" w:color="auto"/>
        <w:bottom w:val="none" w:sz="0" w:space="0" w:color="auto"/>
        <w:right w:val="none" w:sz="0" w:space="0" w:color="auto"/>
      </w:divBdr>
      <w:divsChild>
        <w:div w:id="226764948">
          <w:marLeft w:val="0"/>
          <w:marRight w:val="0"/>
          <w:marTop w:val="0"/>
          <w:marBottom w:val="0"/>
          <w:divBdr>
            <w:top w:val="none" w:sz="0" w:space="0" w:color="auto"/>
            <w:left w:val="none" w:sz="0" w:space="0" w:color="auto"/>
            <w:bottom w:val="none" w:sz="0" w:space="0" w:color="auto"/>
            <w:right w:val="none" w:sz="0" w:space="0" w:color="auto"/>
          </w:divBdr>
          <w:divsChild>
            <w:div w:id="439493458">
              <w:marLeft w:val="0"/>
              <w:marRight w:val="0"/>
              <w:marTop w:val="0"/>
              <w:marBottom w:val="0"/>
              <w:divBdr>
                <w:top w:val="none" w:sz="0" w:space="0" w:color="auto"/>
                <w:left w:val="none" w:sz="0" w:space="0" w:color="auto"/>
                <w:bottom w:val="none" w:sz="0" w:space="0" w:color="auto"/>
                <w:right w:val="none" w:sz="0" w:space="0" w:color="auto"/>
              </w:divBdr>
              <w:divsChild>
                <w:div w:id="279000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1518307">
      <w:bodyDiv w:val="1"/>
      <w:marLeft w:val="0"/>
      <w:marRight w:val="0"/>
      <w:marTop w:val="0"/>
      <w:marBottom w:val="0"/>
      <w:divBdr>
        <w:top w:val="none" w:sz="0" w:space="0" w:color="auto"/>
        <w:left w:val="none" w:sz="0" w:space="0" w:color="auto"/>
        <w:bottom w:val="none" w:sz="0" w:space="0" w:color="auto"/>
        <w:right w:val="none" w:sz="0" w:space="0" w:color="auto"/>
      </w:divBdr>
      <w:divsChild>
        <w:div w:id="1953198576">
          <w:marLeft w:val="0"/>
          <w:marRight w:val="0"/>
          <w:marTop w:val="0"/>
          <w:marBottom w:val="0"/>
          <w:divBdr>
            <w:top w:val="none" w:sz="0" w:space="0" w:color="auto"/>
            <w:left w:val="none" w:sz="0" w:space="0" w:color="auto"/>
            <w:bottom w:val="none" w:sz="0" w:space="0" w:color="auto"/>
            <w:right w:val="none" w:sz="0" w:space="0" w:color="auto"/>
          </w:divBdr>
          <w:divsChild>
            <w:div w:id="1493639837">
              <w:marLeft w:val="0"/>
              <w:marRight w:val="0"/>
              <w:marTop w:val="0"/>
              <w:marBottom w:val="0"/>
              <w:divBdr>
                <w:top w:val="none" w:sz="0" w:space="0" w:color="auto"/>
                <w:left w:val="none" w:sz="0" w:space="0" w:color="auto"/>
                <w:bottom w:val="none" w:sz="0" w:space="0" w:color="auto"/>
                <w:right w:val="none" w:sz="0" w:space="0" w:color="auto"/>
              </w:divBdr>
              <w:divsChild>
                <w:div w:id="460735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7656034">
      <w:bodyDiv w:val="1"/>
      <w:marLeft w:val="0"/>
      <w:marRight w:val="0"/>
      <w:marTop w:val="0"/>
      <w:marBottom w:val="0"/>
      <w:divBdr>
        <w:top w:val="none" w:sz="0" w:space="0" w:color="auto"/>
        <w:left w:val="none" w:sz="0" w:space="0" w:color="auto"/>
        <w:bottom w:val="none" w:sz="0" w:space="0" w:color="auto"/>
        <w:right w:val="none" w:sz="0" w:space="0" w:color="auto"/>
      </w:divBdr>
    </w:div>
    <w:div w:id="1000890482">
      <w:bodyDiv w:val="1"/>
      <w:marLeft w:val="0"/>
      <w:marRight w:val="0"/>
      <w:marTop w:val="0"/>
      <w:marBottom w:val="0"/>
      <w:divBdr>
        <w:top w:val="none" w:sz="0" w:space="0" w:color="auto"/>
        <w:left w:val="none" w:sz="0" w:space="0" w:color="auto"/>
        <w:bottom w:val="none" w:sz="0" w:space="0" w:color="auto"/>
        <w:right w:val="none" w:sz="0" w:space="0" w:color="auto"/>
      </w:divBdr>
      <w:divsChild>
        <w:div w:id="1544361827">
          <w:marLeft w:val="0"/>
          <w:marRight w:val="0"/>
          <w:marTop w:val="0"/>
          <w:marBottom w:val="0"/>
          <w:divBdr>
            <w:top w:val="none" w:sz="0" w:space="0" w:color="auto"/>
            <w:left w:val="none" w:sz="0" w:space="0" w:color="auto"/>
            <w:bottom w:val="none" w:sz="0" w:space="0" w:color="auto"/>
            <w:right w:val="none" w:sz="0" w:space="0" w:color="auto"/>
          </w:divBdr>
          <w:divsChild>
            <w:div w:id="636646204">
              <w:marLeft w:val="0"/>
              <w:marRight w:val="0"/>
              <w:marTop w:val="0"/>
              <w:marBottom w:val="0"/>
              <w:divBdr>
                <w:top w:val="none" w:sz="0" w:space="0" w:color="auto"/>
                <w:left w:val="none" w:sz="0" w:space="0" w:color="auto"/>
                <w:bottom w:val="none" w:sz="0" w:space="0" w:color="auto"/>
                <w:right w:val="none" w:sz="0" w:space="0" w:color="auto"/>
              </w:divBdr>
              <w:divsChild>
                <w:div w:id="255360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2146138">
      <w:bodyDiv w:val="1"/>
      <w:marLeft w:val="0"/>
      <w:marRight w:val="0"/>
      <w:marTop w:val="0"/>
      <w:marBottom w:val="0"/>
      <w:divBdr>
        <w:top w:val="none" w:sz="0" w:space="0" w:color="auto"/>
        <w:left w:val="none" w:sz="0" w:space="0" w:color="auto"/>
        <w:bottom w:val="none" w:sz="0" w:space="0" w:color="auto"/>
        <w:right w:val="none" w:sz="0" w:space="0" w:color="auto"/>
      </w:divBdr>
    </w:div>
    <w:div w:id="1190341860">
      <w:bodyDiv w:val="1"/>
      <w:marLeft w:val="0"/>
      <w:marRight w:val="0"/>
      <w:marTop w:val="0"/>
      <w:marBottom w:val="0"/>
      <w:divBdr>
        <w:top w:val="none" w:sz="0" w:space="0" w:color="auto"/>
        <w:left w:val="none" w:sz="0" w:space="0" w:color="auto"/>
        <w:bottom w:val="none" w:sz="0" w:space="0" w:color="auto"/>
        <w:right w:val="none" w:sz="0" w:space="0" w:color="auto"/>
      </w:divBdr>
    </w:div>
    <w:div w:id="1222057395">
      <w:bodyDiv w:val="1"/>
      <w:marLeft w:val="0"/>
      <w:marRight w:val="0"/>
      <w:marTop w:val="0"/>
      <w:marBottom w:val="0"/>
      <w:divBdr>
        <w:top w:val="none" w:sz="0" w:space="0" w:color="auto"/>
        <w:left w:val="none" w:sz="0" w:space="0" w:color="auto"/>
        <w:bottom w:val="none" w:sz="0" w:space="0" w:color="auto"/>
        <w:right w:val="none" w:sz="0" w:space="0" w:color="auto"/>
      </w:divBdr>
      <w:divsChild>
        <w:div w:id="402803445">
          <w:marLeft w:val="0"/>
          <w:marRight w:val="0"/>
          <w:marTop w:val="0"/>
          <w:marBottom w:val="0"/>
          <w:divBdr>
            <w:top w:val="none" w:sz="0" w:space="0" w:color="auto"/>
            <w:left w:val="none" w:sz="0" w:space="0" w:color="auto"/>
            <w:bottom w:val="none" w:sz="0" w:space="0" w:color="auto"/>
            <w:right w:val="none" w:sz="0" w:space="0" w:color="auto"/>
          </w:divBdr>
          <w:divsChild>
            <w:div w:id="1084646037">
              <w:marLeft w:val="0"/>
              <w:marRight w:val="0"/>
              <w:marTop w:val="0"/>
              <w:marBottom w:val="0"/>
              <w:divBdr>
                <w:top w:val="none" w:sz="0" w:space="0" w:color="auto"/>
                <w:left w:val="none" w:sz="0" w:space="0" w:color="auto"/>
                <w:bottom w:val="none" w:sz="0" w:space="0" w:color="auto"/>
                <w:right w:val="none" w:sz="0" w:space="0" w:color="auto"/>
              </w:divBdr>
              <w:divsChild>
                <w:div w:id="1643383577">
                  <w:marLeft w:val="0"/>
                  <w:marRight w:val="0"/>
                  <w:marTop w:val="0"/>
                  <w:marBottom w:val="0"/>
                  <w:divBdr>
                    <w:top w:val="none" w:sz="0" w:space="0" w:color="auto"/>
                    <w:left w:val="none" w:sz="0" w:space="0" w:color="auto"/>
                    <w:bottom w:val="none" w:sz="0" w:space="0" w:color="auto"/>
                    <w:right w:val="none" w:sz="0" w:space="0" w:color="auto"/>
                  </w:divBdr>
                  <w:divsChild>
                    <w:div w:id="1870680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5363706">
      <w:bodyDiv w:val="1"/>
      <w:marLeft w:val="0"/>
      <w:marRight w:val="0"/>
      <w:marTop w:val="0"/>
      <w:marBottom w:val="0"/>
      <w:divBdr>
        <w:top w:val="none" w:sz="0" w:space="0" w:color="auto"/>
        <w:left w:val="none" w:sz="0" w:space="0" w:color="auto"/>
        <w:bottom w:val="none" w:sz="0" w:space="0" w:color="auto"/>
        <w:right w:val="none" w:sz="0" w:space="0" w:color="auto"/>
      </w:divBdr>
    </w:div>
    <w:div w:id="1316908202">
      <w:bodyDiv w:val="1"/>
      <w:marLeft w:val="0"/>
      <w:marRight w:val="0"/>
      <w:marTop w:val="0"/>
      <w:marBottom w:val="0"/>
      <w:divBdr>
        <w:top w:val="none" w:sz="0" w:space="0" w:color="auto"/>
        <w:left w:val="none" w:sz="0" w:space="0" w:color="auto"/>
        <w:bottom w:val="none" w:sz="0" w:space="0" w:color="auto"/>
        <w:right w:val="none" w:sz="0" w:space="0" w:color="auto"/>
      </w:divBdr>
    </w:div>
    <w:div w:id="1354114104">
      <w:bodyDiv w:val="1"/>
      <w:marLeft w:val="0"/>
      <w:marRight w:val="0"/>
      <w:marTop w:val="0"/>
      <w:marBottom w:val="0"/>
      <w:divBdr>
        <w:top w:val="none" w:sz="0" w:space="0" w:color="auto"/>
        <w:left w:val="none" w:sz="0" w:space="0" w:color="auto"/>
        <w:bottom w:val="none" w:sz="0" w:space="0" w:color="auto"/>
        <w:right w:val="none" w:sz="0" w:space="0" w:color="auto"/>
      </w:divBdr>
      <w:divsChild>
        <w:div w:id="6640481">
          <w:marLeft w:val="0"/>
          <w:marRight w:val="0"/>
          <w:marTop w:val="0"/>
          <w:marBottom w:val="0"/>
          <w:divBdr>
            <w:top w:val="none" w:sz="0" w:space="0" w:color="auto"/>
            <w:left w:val="none" w:sz="0" w:space="0" w:color="auto"/>
            <w:bottom w:val="none" w:sz="0" w:space="0" w:color="auto"/>
            <w:right w:val="none" w:sz="0" w:space="0" w:color="auto"/>
          </w:divBdr>
          <w:divsChild>
            <w:div w:id="257565445">
              <w:marLeft w:val="0"/>
              <w:marRight w:val="0"/>
              <w:marTop w:val="0"/>
              <w:marBottom w:val="0"/>
              <w:divBdr>
                <w:top w:val="none" w:sz="0" w:space="0" w:color="auto"/>
                <w:left w:val="none" w:sz="0" w:space="0" w:color="auto"/>
                <w:bottom w:val="none" w:sz="0" w:space="0" w:color="auto"/>
                <w:right w:val="none" w:sz="0" w:space="0" w:color="auto"/>
              </w:divBdr>
              <w:divsChild>
                <w:div w:id="855195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8309155">
      <w:bodyDiv w:val="1"/>
      <w:marLeft w:val="0"/>
      <w:marRight w:val="0"/>
      <w:marTop w:val="0"/>
      <w:marBottom w:val="0"/>
      <w:divBdr>
        <w:top w:val="none" w:sz="0" w:space="0" w:color="auto"/>
        <w:left w:val="none" w:sz="0" w:space="0" w:color="auto"/>
        <w:bottom w:val="none" w:sz="0" w:space="0" w:color="auto"/>
        <w:right w:val="none" w:sz="0" w:space="0" w:color="auto"/>
      </w:divBdr>
      <w:divsChild>
        <w:div w:id="168952371">
          <w:marLeft w:val="0"/>
          <w:marRight w:val="0"/>
          <w:marTop w:val="0"/>
          <w:marBottom w:val="0"/>
          <w:divBdr>
            <w:top w:val="none" w:sz="0" w:space="0" w:color="auto"/>
            <w:left w:val="none" w:sz="0" w:space="0" w:color="auto"/>
            <w:bottom w:val="none" w:sz="0" w:space="0" w:color="auto"/>
            <w:right w:val="none" w:sz="0" w:space="0" w:color="auto"/>
          </w:divBdr>
          <w:divsChild>
            <w:div w:id="1419062559">
              <w:marLeft w:val="0"/>
              <w:marRight w:val="0"/>
              <w:marTop w:val="0"/>
              <w:marBottom w:val="0"/>
              <w:divBdr>
                <w:top w:val="none" w:sz="0" w:space="0" w:color="auto"/>
                <w:left w:val="none" w:sz="0" w:space="0" w:color="auto"/>
                <w:bottom w:val="none" w:sz="0" w:space="0" w:color="auto"/>
                <w:right w:val="none" w:sz="0" w:space="0" w:color="auto"/>
              </w:divBdr>
              <w:divsChild>
                <w:div w:id="2134059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5266376">
      <w:bodyDiv w:val="1"/>
      <w:marLeft w:val="0"/>
      <w:marRight w:val="0"/>
      <w:marTop w:val="0"/>
      <w:marBottom w:val="0"/>
      <w:divBdr>
        <w:top w:val="none" w:sz="0" w:space="0" w:color="auto"/>
        <w:left w:val="none" w:sz="0" w:space="0" w:color="auto"/>
        <w:bottom w:val="none" w:sz="0" w:space="0" w:color="auto"/>
        <w:right w:val="none" w:sz="0" w:space="0" w:color="auto"/>
      </w:divBdr>
    </w:div>
    <w:div w:id="2042977241">
      <w:bodyDiv w:val="1"/>
      <w:marLeft w:val="0"/>
      <w:marRight w:val="0"/>
      <w:marTop w:val="0"/>
      <w:marBottom w:val="0"/>
      <w:divBdr>
        <w:top w:val="none" w:sz="0" w:space="0" w:color="auto"/>
        <w:left w:val="none" w:sz="0" w:space="0" w:color="auto"/>
        <w:bottom w:val="none" w:sz="0" w:space="0" w:color="auto"/>
        <w:right w:val="none" w:sz="0" w:space="0" w:color="auto"/>
      </w:divBdr>
      <w:divsChild>
        <w:div w:id="972095995">
          <w:marLeft w:val="0"/>
          <w:marRight w:val="0"/>
          <w:marTop w:val="0"/>
          <w:marBottom w:val="0"/>
          <w:divBdr>
            <w:top w:val="none" w:sz="0" w:space="0" w:color="auto"/>
            <w:left w:val="none" w:sz="0" w:space="0" w:color="auto"/>
            <w:bottom w:val="none" w:sz="0" w:space="0" w:color="auto"/>
            <w:right w:val="none" w:sz="0" w:space="0" w:color="auto"/>
          </w:divBdr>
          <w:divsChild>
            <w:div w:id="1364358704">
              <w:marLeft w:val="0"/>
              <w:marRight w:val="0"/>
              <w:marTop w:val="0"/>
              <w:marBottom w:val="0"/>
              <w:divBdr>
                <w:top w:val="none" w:sz="0" w:space="0" w:color="auto"/>
                <w:left w:val="none" w:sz="0" w:space="0" w:color="auto"/>
                <w:bottom w:val="none" w:sz="0" w:space="0" w:color="auto"/>
                <w:right w:val="none" w:sz="0" w:space="0" w:color="auto"/>
              </w:divBdr>
              <w:divsChild>
                <w:div w:id="1516772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hwb.gov.wales/curriculum-for-wales/introduction/"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estyn.gov.wales/system/files/2020-08/Bryntirion%2520Comprehensive%2520School.pdf"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hwb.gov.wales/curriculum-for-wales/designing-your-curriculum/developing-a-vision-for-curriculum-design/#curriculum-design-and-the-four-purposes"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1057</TotalTime>
  <Pages>14</Pages>
  <Words>5466</Words>
  <Characters>31157</Characters>
  <Application>Microsoft Office Word</Application>
  <DocSecurity>0</DocSecurity>
  <Lines>259</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Jack Garin Beynon (1802822)</dc:creator>
  <cp:keywords/>
  <dc:description/>
  <cp:lastModifiedBy>Jack Garin Beynon (1802822)</cp:lastModifiedBy>
  <cp:revision>41</cp:revision>
  <dcterms:created xsi:type="dcterms:W3CDTF">2021-10-12T10:32:00Z</dcterms:created>
  <dcterms:modified xsi:type="dcterms:W3CDTF">2021-10-28T22:48:00Z</dcterms:modified>
</cp:coreProperties>
</file>