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0" w:beforeLines="0" w:after="312" w:afterLines="100" w:line="240" w:lineRule="auto"/>
        <w:ind w:left="0" w:leftChars="0" w:right="0" w:rightChars="0" w:firstLine="0" w:firstLineChars="0"/>
        <w:jc w:val="both"/>
        <w:textAlignment w:val="auto"/>
        <w:outlineLvl w:val="9"/>
      </w:pPr>
      <w:bookmarkStart w:id="0" w:name="_Toc21426_WPSOffice_Level1"/>
      <w:bookmarkStart w:id="15" w:name="_GoBack"/>
      <w:bookmarkEnd w:id="15"/>
      <w:r>
        <w:pict>
          <v:rect id="_x0000_s1028" o:spid="_x0000_s1028" o:spt="1" style="position:absolute;left:0pt;margin-left:-1.9pt;margin-top:39.35pt;height:144pt;width:144pt;mso-wrap-distance-bottom:0pt;mso-wrap-distance-left:9pt;mso-wrap-distance-right:9pt;mso-wrap-distance-top:0pt;mso-wrap-style:none;z-index:251660288;mso-width-relative:page;mso-height-relative:page;" coordsize="21600,21600">
            <v:path/>
            <v:fill focussize="0,0"/>
            <v:stroke/>
            <v:imagedata o:title=""/>
            <o:lock v:ext="edit" grouping="f" rotation="f" text="f" aspectratio="f"/>
            <v:textbox style="mso-fit-shape-to-text:t;">
              <w:txbxContent>
                <w:p>
                  <w:pPr>
                    <w:pStyle w:val="3"/>
                    <w:rPr>
                      <w:rFonts w:hint="eastAsia"/>
                      <w:b/>
                      <w:bCs/>
                      <w:sz w:val="72"/>
                      <w:szCs w:val="72"/>
                      <w:lang w:val="en-US" w:eastAsia="zh-CN"/>
                    </w:rPr>
                  </w:pPr>
                  <w:r>
                    <w:rPr>
                      <w:rFonts w:hint="default"/>
                      <w:b/>
                      <w:bCs/>
                      <w:sz w:val="72"/>
                      <w:szCs w:val="72"/>
                      <w:lang w:val="en-US" w:eastAsia="zh-CN"/>
                    </w:rPr>
                    <w:t>Corporate Governance &amp; social Responsibility</w:t>
                  </w:r>
                </w:p>
              </w:txbxContent>
            </v:textbox>
            <w10:wrap type="square"/>
          </v:rect>
        </w:pict>
      </w:r>
      <w:r>
        <w:rPr>
          <w:rFonts w:hint="eastAsia" w:eastAsia="宋体"/>
          <w:lang w:eastAsia="zh-CN"/>
        </w:rPr>
        <w:pict>
          <v:shape id="_x0000_s1026" o:spid="_x0000_s1026" o:spt="75" alt="未标题-2" type="#_x0000_t75" style="position:absolute;left:0pt;margin-left:-59.55pt;margin-top:-59.9pt;height:835.55pt;width:546.25pt;z-index:-251657216;mso-width-relative:page;mso-height-relative:page;" filled="f" o:preferrelative="t" stroked="f" coordsize="21600,21600">
            <v:path/>
            <v:fill on="f" focussize="0,0"/>
            <v:stroke on="f"/>
            <v:imagedata r:id="rId5" o:title="未标题-2"/>
            <o:lock v:ext="edit" aspectratio="t"/>
          </v:shape>
        </w:pict>
      </w:r>
    </w:p>
    <w:p>
      <w:pPr>
        <w:pStyle w:val="8"/>
        <w:tabs>
          <w:tab w:val="right" w:leader="dot" w:pos="8306"/>
        </w:tabs>
        <w:wordWrap w:val="0"/>
        <w:jc w:val="right"/>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w:t>
      </w:r>
    </w:p>
    <w:p>
      <w:pPr>
        <w:pStyle w:val="8"/>
        <w:tabs>
          <w:tab w:val="right" w:leader="dot" w:pos="8306"/>
        </w:tabs>
        <w:wordWrap w:val="0"/>
        <w:jc w:val="right"/>
        <w:rPr>
          <w:rFonts w:hint="default" w:ascii="Times New Roman" w:hAnsi="Times New Roman" w:cs="Times New Roman"/>
          <w:b/>
          <w:bCs/>
          <w:sz w:val="24"/>
          <w:szCs w:val="24"/>
          <w:lang w:val="en-US" w:eastAsia="zh-CN"/>
        </w:rPr>
      </w:pPr>
    </w:p>
    <w:p>
      <w:pPr>
        <w:pStyle w:val="8"/>
        <w:tabs>
          <w:tab w:val="right" w:leader="dot" w:pos="8306"/>
        </w:tabs>
        <w:wordWrap w:val="0"/>
        <w:jc w:val="right"/>
        <w:rPr>
          <w:rFonts w:hint="default" w:ascii="Times New Roman" w:hAnsi="Times New Roman" w:cs="Times New Roman"/>
          <w:b/>
          <w:bCs/>
          <w:sz w:val="24"/>
          <w:szCs w:val="24"/>
          <w:lang w:val="en-US" w:eastAsia="zh-CN"/>
        </w:rPr>
      </w:pPr>
    </w:p>
    <w:p>
      <w:pPr>
        <w:pStyle w:val="8"/>
        <w:tabs>
          <w:tab w:val="right" w:leader="dot" w:pos="8306"/>
        </w:tabs>
        <w:wordWrap w:val="0"/>
        <w:jc w:val="right"/>
        <w:rPr>
          <w:rFonts w:hint="default" w:ascii="Times New Roman" w:hAnsi="Times New Roman" w:cs="Times New Roman"/>
          <w:b/>
          <w:bCs/>
          <w:sz w:val="24"/>
          <w:szCs w:val="24"/>
          <w:lang w:val="en-US" w:eastAsia="zh-CN"/>
        </w:rPr>
      </w:pPr>
    </w:p>
    <w:p>
      <w:pPr>
        <w:pStyle w:val="8"/>
        <w:tabs>
          <w:tab w:val="right" w:leader="dot" w:pos="8306"/>
        </w:tabs>
        <w:wordWrap w:val="0"/>
        <w:jc w:val="right"/>
        <w:rPr>
          <w:rFonts w:hint="default" w:ascii="Times New Roman" w:hAnsi="Times New Roman" w:cs="Times New Roman"/>
          <w:b/>
          <w:bCs/>
          <w:sz w:val="24"/>
          <w:szCs w:val="24"/>
          <w:lang w:val="en-US" w:eastAsia="zh-CN"/>
        </w:rPr>
      </w:pPr>
    </w:p>
    <w:p>
      <w:pPr>
        <w:pStyle w:val="8"/>
        <w:tabs>
          <w:tab w:val="right" w:leader="dot" w:pos="8306"/>
        </w:tabs>
        <w:wordWrap w:val="0"/>
        <w:jc w:val="right"/>
        <w:rPr>
          <w:rFonts w:hint="default" w:ascii="Times New Roman" w:hAnsi="Times New Roman" w:cs="Times New Roman"/>
          <w:b/>
          <w:bCs/>
          <w:sz w:val="24"/>
          <w:szCs w:val="24"/>
          <w:lang w:val="en-US" w:eastAsia="zh-CN"/>
        </w:rPr>
      </w:pPr>
    </w:p>
    <w:p>
      <w:pPr>
        <w:pStyle w:val="8"/>
        <w:tabs>
          <w:tab w:val="right" w:leader="dot" w:pos="8306"/>
        </w:tabs>
        <w:wordWrap w:val="0"/>
        <w:jc w:val="right"/>
        <w:rPr>
          <w:rFonts w:hint="default" w:ascii="Times New Roman" w:hAnsi="Times New Roman" w:cs="Times New Roman"/>
          <w:b/>
          <w:bCs/>
          <w:sz w:val="24"/>
          <w:szCs w:val="24"/>
          <w:lang w:val="en-US" w:eastAsia="zh-CN"/>
        </w:rPr>
      </w:pPr>
    </w:p>
    <w:p>
      <w:pPr>
        <w:pStyle w:val="8"/>
        <w:tabs>
          <w:tab w:val="right" w:leader="dot" w:pos="8306"/>
        </w:tabs>
        <w:wordWrap w:val="0"/>
        <w:jc w:val="right"/>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Student Name: Yihang Chen</w:t>
      </w:r>
    </w:p>
    <w:p>
      <w:pPr>
        <w:wordWrap/>
        <w:rPr>
          <w:rFonts w:hint="default" w:ascii="Times New Roman" w:hAnsi="Times New Roman" w:cs="Times New Roman"/>
          <w:b/>
          <w:bCs/>
          <w:sz w:val="24"/>
          <w:szCs w:val="24"/>
          <w:lang w:val="en-US" w:eastAsia="zh-CN"/>
        </w:rPr>
      </w:pPr>
    </w:p>
    <w:p>
      <w:pPr>
        <w:wordWrap w:val="0"/>
        <w:jc w:val="right"/>
        <w:rPr>
          <w:rFonts w:hint="default" w:ascii="Times New Roman" w:hAnsi="Times New Roman" w:cs="Times New Roman"/>
          <w:b/>
          <w:bCs/>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bCs/>
          <w:sz w:val="24"/>
          <w:szCs w:val="24"/>
          <w:lang w:val="en-US" w:eastAsia="zh-CN"/>
        </w:rPr>
        <w:t>Student Number: 1703806</w:t>
      </w:r>
    </w:p>
    <w:p>
      <w:pPr>
        <w:pStyle w:val="8"/>
        <w:tabs>
          <w:tab w:val="right" w:leader="dot" w:pos="8306"/>
        </w:tabs>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lang w:val="en-US" w:eastAsia="zh-CN"/>
        </w:rPr>
        <w:t>Contents</w:t>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TOC \* MERGEFORMAT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_Toc8595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_Toc2856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2.0 Various stakeholders and their levels interests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_Toc21064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3.0 Corporate Governance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_Toc18940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4.0 Philanthropic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_Toc12691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4.1 Rockefeller and Carnegie’s Philanthropic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_Toc11496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4.2 Advantages of Philanthropic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5.0 </w:t>
      </w:r>
      <w:r>
        <w:rPr>
          <w:rFonts w:hint="default" w:ascii="Times New Roman" w:hAnsi="Times New Roman" w:cs="Times New Roman"/>
          <w:sz w:val="24"/>
          <w:szCs w:val="24"/>
          <w:lang w:val="en-US"/>
        </w:rPr>
        <w:t>Philanthropic can proves that Rockefeller and Carnegie’s actions are justified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6.0 Robber Barons vs Captains of industry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t>7.0 Compare Rockefeller and Carnegie, Good guys or bad guys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_Toc4522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p>
    <w:p>
      <w:pPr>
        <w:pStyle w:val="8"/>
        <w:tabs>
          <w:tab w:val="right" w:leader="dot" w:pos="8306"/>
        </w:tabs>
        <w:spacing w:line="360" w:lineRule="auto"/>
      </w:pPr>
      <w:r>
        <w:rPr>
          <w:rFonts w:hint="default" w:ascii="Times New Roman" w:hAnsi="Times New Roman" w:cs="Times New Roman"/>
          <w:sz w:val="24"/>
          <w:szCs w:val="24"/>
          <w:lang w:val="en-US" w:eastAsia="zh-CN"/>
        </w:rPr>
        <w:t>8.0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_Toc8751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p>
    <w:p>
      <w:pPr>
        <w:pStyle w:val="14"/>
        <w:tabs>
          <w:tab w:val="right" w:leader="dot" w:pos="8306"/>
        </w:tabs>
        <w:rPr>
          <w:lang w:val="en-US"/>
        </w:rPr>
      </w:pPr>
      <w:r>
        <w:rPr>
          <w:rFonts w:hint="default" w:ascii="Times New Roman" w:hAnsi="Times New Roman" w:cs="Times New Roman"/>
          <w:szCs w:val="24"/>
        </w:rPr>
        <w:fldChar w:fldCharType="end"/>
      </w:r>
    </w:p>
    <w:p>
      <w:pPr>
        <w:pStyle w:val="2"/>
        <w:jc w:val="center"/>
        <w:rPr>
          <w:lang w:val="en-US"/>
        </w:rPr>
      </w:pPr>
    </w:p>
    <w:p>
      <w:pPr>
        <w:tabs>
          <w:tab w:val="left" w:pos="6110"/>
        </w:tabs>
        <w:jc w:val="left"/>
        <w:rPr>
          <w:lang w:val="en-US"/>
        </w:rPr>
        <w:sectPr>
          <w:pgSz w:w="11906" w:h="16838"/>
          <w:pgMar w:top="1440" w:right="1800" w:bottom="1440" w:left="1800" w:header="851" w:footer="992" w:gutter="0"/>
          <w:cols w:space="425" w:num="1"/>
          <w:docGrid w:type="lines" w:linePitch="312" w:charSpace="0"/>
        </w:sectPr>
      </w:pPr>
      <w:r>
        <w:rPr>
          <w:lang w:val="en-US"/>
        </w:rPr>
        <w:tab/>
      </w:r>
    </w:p>
    <w:p>
      <w:pPr>
        <w:pStyle w:val="2"/>
        <w:jc w:val="center"/>
        <w:rPr>
          <w:lang w:val="en-US"/>
        </w:rPr>
      </w:pPr>
      <w:bookmarkStart w:id="1" w:name="_Toc8595"/>
      <w:r>
        <w:rPr>
          <w:lang w:val="en-US"/>
        </w:rPr>
        <w:t>Summary</w:t>
      </w:r>
      <w:bookmarkEnd w:id="0"/>
      <w:bookmarkEnd w:id="1"/>
    </w:p>
    <w:p>
      <w:pPr>
        <w:pStyle w:val="3"/>
        <w:rPr>
          <w:rFonts w:hint="eastAsia"/>
          <w:lang w:val="en-US"/>
        </w:rPr>
      </w:pPr>
      <w:r>
        <w:rPr>
          <w:lang w:val="en-US"/>
        </w:rPr>
        <w:t xml:space="preserve">In this report, </w:t>
      </w:r>
      <w:r>
        <w:rPr>
          <w:rFonts w:hint="eastAsia"/>
          <w:lang w:val="en-US"/>
        </w:rPr>
        <w:t xml:space="preserve">will explain about stakeholders and their level of interest, and discuss corporate governance issues. Then the report will discuss robber barons and </w:t>
      </w:r>
      <w:r>
        <w:rPr>
          <w:rFonts w:hint="default"/>
          <w:lang w:val="en-US"/>
        </w:rPr>
        <w:t xml:space="preserve">capital of </w:t>
      </w:r>
      <w:r>
        <w:rPr>
          <w:rFonts w:hint="eastAsia"/>
          <w:lang w:val="en-US"/>
        </w:rPr>
        <w:t>indust</w:t>
      </w:r>
      <w:r>
        <w:rPr>
          <w:rFonts w:hint="default"/>
          <w:lang w:val="en-US"/>
        </w:rPr>
        <w:t>ry</w:t>
      </w:r>
      <w:r>
        <w:rPr>
          <w:rFonts w:hint="eastAsia"/>
          <w:lang w:val="en-US"/>
        </w:rPr>
        <w:t>. The next analysis of Rockefeller</w:t>
      </w:r>
      <w:r>
        <w:rPr>
          <w:rFonts w:hint="default"/>
          <w:lang w:val="en-US"/>
        </w:rPr>
        <w:t>’</w:t>
      </w:r>
      <w:r>
        <w:rPr>
          <w:rFonts w:hint="eastAsia"/>
          <w:lang w:val="en-US"/>
        </w:rPr>
        <w:t>s and Carnegie's charity events proves that the wealth they created is justified. It also analyzes the advantages of modern charity activities. Finally, they will give their opinions on whether they are good</w:t>
      </w:r>
      <w:r>
        <w:rPr>
          <w:rFonts w:hint="default"/>
          <w:lang w:val="en-US"/>
        </w:rPr>
        <w:t xml:space="preserve"> guys</w:t>
      </w:r>
      <w:r>
        <w:rPr>
          <w:rFonts w:hint="eastAsia"/>
          <w:lang w:val="en-US"/>
        </w:rPr>
        <w:t xml:space="preserve"> or bad</w:t>
      </w:r>
      <w:r>
        <w:rPr>
          <w:rFonts w:hint="default"/>
          <w:lang w:val="en-US"/>
        </w:rPr>
        <w:t xml:space="preserve"> guys</w:t>
      </w:r>
      <w:r>
        <w:rPr>
          <w:rFonts w:hint="eastAsia"/>
          <w:lang w:val="en-US"/>
        </w:rPr>
        <w:t>.</w:t>
      </w:r>
    </w:p>
    <w:p>
      <w:pPr>
        <w:pStyle w:val="3"/>
        <w:rPr>
          <w:rFonts w:hint="eastAsia"/>
          <w:lang w:val="en-US"/>
        </w:rPr>
      </w:pPr>
    </w:p>
    <w:p>
      <w:pPr>
        <w:pStyle w:val="2"/>
        <w:rPr>
          <w:rFonts w:hint="default"/>
          <w:lang w:val="en-US"/>
        </w:rPr>
      </w:pPr>
      <w:bookmarkStart w:id="2" w:name="_Toc2856"/>
      <w:r>
        <w:rPr>
          <w:rFonts w:hint="default"/>
          <w:lang w:val="en-US"/>
        </w:rPr>
        <w:t>1.0 Introduction</w:t>
      </w:r>
      <w:bookmarkEnd w:id="2"/>
    </w:p>
    <w:p>
      <w:pPr>
        <w:pStyle w:val="3"/>
        <w:rPr>
          <w:rFonts w:hint="default"/>
          <w:lang w:val="en-US"/>
        </w:rPr>
      </w:pPr>
      <w:r>
        <w:rPr>
          <w:rFonts w:hint="default"/>
          <w:lang w:val="en-US"/>
        </w:rPr>
        <w:t>In 1900, Rockefeller is a contemporary oil tycoon who controls more than 85% of the country's oil industry. Carnegie is a leader in the steel industry and has built famous railway bridges. And invested a lot of money in charity. The film report will discuss the two business tycoons and prove whether their philanthropy proves their wealth is legitimate and discuss whether they are good people.</w:t>
      </w:r>
    </w:p>
    <w:p>
      <w:pPr>
        <w:pStyle w:val="3"/>
        <w:rPr>
          <w:rFonts w:hint="default"/>
          <w:lang w:val="en-US"/>
        </w:rPr>
      </w:pPr>
    </w:p>
    <w:p>
      <w:pPr>
        <w:pStyle w:val="2"/>
        <w:rPr>
          <w:rFonts w:hint="eastAsia"/>
          <w:lang w:val="en-US" w:eastAsia="zh-CN"/>
        </w:rPr>
      </w:pPr>
      <w:bookmarkStart w:id="3" w:name="_Toc21064"/>
      <w:r>
        <w:rPr>
          <w:rFonts w:hint="eastAsia"/>
          <w:lang w:val="en-US" w:eastAsia="zh-CN"/>
        </w:rPr>
        <w:t>2.0 Various stakeholders and their levels interests</w:t>
      </w:r>
      <w:bookmarkEnd w:id="3"/>
    </w:p>
    <w:p>
      <w:pPr>
        <w:pStyle w:val="3"/>
        <w:rPr>
          <w:rFonts w:hint="eastAsia"/>
          <w:lang w:val="en-US" w:eastAsia="zh-CN"/>
        </w:rPr>
      </w:pPr>
      <w:r>
        <w:rPr>
          <w:rFonts w:hint="eastAsia"/>
          <w:lang w:val="en-US" w:eastAsia="zh-CN"/>
        </w:rPr>
        <w:t xml:space="preserve">Stakeholders are any interested parties that are affected by organizational decisions. They can influence the organization. Some of their opinions can influence the decision of the organization at some point </w:t>
      </w:r>
      <w:r>
        <w:rPr>
          <w:rFonts w:hint="default"/>
          <w:lang w:val="en-US" w:eastAsia="zh-CN"/>
        </w:rPr>
        <w:t>(</w:t>
      </w:r>
      <w:r>
        <w:rPr>
          <w:rFonts w:hint="default"/>
          <w:lang w:val="en-US"/>
        </w:rPr>
        <w:t>Freeman, 2010)</w:t>
      </w:r>
      <w:r>
        <w:rPr>
          <w:rFonts w:hint="eastAsia"/>
          <w:lang w:val="en-US" w:eastAsia="zh-CN"/>
        </w:rPr>
        <w:t>. The stakeholders include shareholders, government, employees, customers, and suppliers.</w:t>
      </w:r>
    </w:p>
    <w:p>
      <w:pPr>
        <w:rPr>
          <w:rFonts w:hint="eastAsia"/>
          <w:lang w:val="en-US"/>
        </w:rPr>
      </w:pPr>
    </w:p>
    <w:p>
      <w:pPr>
        <w:pStyle w:val="3"/>
        <w:rPr>
          <w:rFonts w:hint="eastAsia"/>
          <w:lang w:val="en-US"/>
        </w:rPr>
      </w:pPr>
      <w:r>
        <w:rPr>
          <w:rFonts w:hint="eastAsia"/>
          <w:lang w:val="en-US"/>
        </w:rPr>
        <w:t>For Rockefeller and Carnegie, their stakeholders are mainly customers, employees, shareholders and the government. Different stakeholders have different levels of interest. For example, customers focus on the price and quality of products provided by oil companies and steel companies. For employees, they are more concerned with working conditions and wages while working for Rockefeller and Carnegie. For shareholders, all investment plans are focused on shareholders. Regarding the government, both Rockefeller's Standard Oil Company and Carnegie's Carnegie Steel Company must operate in accordance with their laws and regulations.</w:t>
      </w:r>
    </w:p>
    <w:p>
      <w:pPr>
        <w:pStyle w:val="3"/>
        <w:rPr>
          <w:rFonts w:hint="eastAsia"/>
          <w:lang w:val="en-US"/>
        </w:rPr>
      </w:pPr>
    </w:p>
    <w:p>
      <w:pPr>
        <w:pStyle w:val="2"/>
        <w:rPr>
          <w:rFonts w:hint="default"/>
          <w:lang w:val="en-US" w:eastAsia="zh-CN"/>
        </w:rPr>
      </w:pPr>
      <w:bookmarkStart w:id="4" w:name="_Toc18940"/>
      <w:r>
        <w:rPr>
          <w:rFonts w:hint="eastAsia"/>
          <w:lang w:val="en-US" w:eastAsia="zh-CN"/>
        </w:rPr>
        <w:t xml:space="preserve">3.0 </w:t>
      </w:r>
      <w:r>
        <w:rPr>
          <w:rFonts w:hint="default"/>
          <w:lang w:val="en-US" w:eastAsia="zh-CN"/>
        </w:rPr>
        <w:t>Corporate Governance</w:t>
      </w:r>
      <w:bookmarkEnd w:id="4"/>
    </w:p>
    <w:p>
      <w:pPr>
        <w:pStyle w:val="3"/>
        <w:rPr>
          <w:rStyle w:val="13"/>
          <w:rFonts w:hint="eastAsia"/>
          <w:lang w:val="en-US" w:eastAsia="zh-CN"/>
        </w:rPr>
      </w:pPr>
      <w:r>
        <w:rPr>
          <w:rFonts w:hint="eastAsia"/>
          <w:lang w:val="en-US" w:eastAsia="zh-CN"/>
        </w:rPr>
        <w:t>There are many different definitions of corporate governance. Due to too many different factors, there are many different ways of describing corporate governance. It not only represents that shareholders have the greatest wealth and management rights. Broadly speaking, it can be to resolve stakeholder conflicts of interest.</w:t>
      </w:r>
      <w:r>
        <w:rPr>
          <w:rStyle w:val="13"/>
          <w:rFonts w:hint="default"/>
          <w:lang w:val="en-US" w:eastAsia="zh-CN"/>
        </w:rPr>
        <w:t>(</w:t>
      </w:r>
      <w:r>
        <w:rPr>
          <w:rStyle w:val="13"/>
        </w:rPr>
        <w:t>SETIAWAN, D. and PHUA, L.K., 2013</w:t>
      </w:r>
      <w:r>
        <w:rPr>
          <w:rStyle w:val="13"/>
          <w:lang w:val="en-US"/>
        </w:rPr>
        <w:t>)</w:t>
      </w:r>
      <w:r>
        <w:rPr>
          <w:rStyle w:val="13"/>
          <w:rFonts w:hint="default"/>
          <w:lang w:val="en-US" w:eastAsia="zh-CN"/>
        </w:rPr>
        <w:t>.</w:t>
      </w:r>
      <w:r>
        <w:rPr>
          <w:rFonts w:hint="eastAsia"/>
          <w:lang w:val="en-US" w:eastAsia="zh-CN"/>
        </w:rPr>
        <w:t xml:space="preserve"> It can also be the company's command and control process. This includes the company's responsibilities to its stakeholders. The main stakeholders include shareholders, owners, employees and managers. These stakeholders determine the direction and performance of the company. The basic problem that the general company discusses is how to make the manager of the company take responsibility for the investor while utilizing the assets provided by the investor to use the assets. General investors are shareholders.</w:t>
      </w:r>
      <w:r>
        <w:rPr>
          <w:rFonts w:hint="default"/>
          <w:lang w:val="en-US" w:eastAsia="zh-CN"/>
        </w:rPr>
        <w:t xml:space="preserve"> </w:t>
      </w:r>
      <w:r>
        <w:rPr>
          <w:rStyle w:val="13"/>
          <w:rFonts w:hint="default"/>
          <w:lang w:val="en-US" w:eastAsia="zh-CN"/>
        </w:rPr>
        <w:t>(</w:t>
      </w:r>
      <w:r>
        <w:rPr>
          <w:rStyle w:val="13"/>
        </w:rPr>
        <w:t>MCCONOMY, B.J. and BUJAKI, M.L., 2000</w:t>
      </w:r>
      <w:r>
        <w:rPr>
          <w:rStyle w:val="13"/>
          <w:lang w:val="en-US"/>
        </w:rPr>
        <w:t>)</w:t>
      </w:r>
      <w:r>
        <w:rPr>
          <w:rStyle w:val="13"/>
        </w:rPr>
        <w:t>.</w:t>
      </w:r>
      <w:r>
        <w:rPr>
          <w:rFonts w:hint="eastAsia"/>
          <w:lang w:val="en-US" w:eastAsia="zh-CN"/>
        </w:rPr>
        <w:t xml:space="preserve"> At the same time, the use of corporate governance structures and mechanisms to clarify the power, responsibilities, and impacts of different company stakeholders, and to establish incentive-compatible institutional arrangements among the entrusted agents are major prerequisites for improving the decision-making ability of enterprises and creating value management for investors</w:t>
      </w:r>
      <w:r>
        <w:rPr>
          <w:rFonts w:hint="default"/>
          <w:lang w:val="en-US" w:eastAsia="zh-CN"/>
        </w:rPr>
        <w:t xml:space="preserve"> (</w:t>
      </w:r>
      <w:r>
        <w:rPr>
          <w:rStyle w:val="13"/>
        </w:rPr>
        <w:t>THANETSUNTHORN, N. and WUTHISATIAN, R., 2016</w:t>
      </w:r>
      <w:r>
        <w:rPr>
          <w:rStyle w:val="13"/>
          <w:lang w:val="en-US"/>
        </w:rPr>
        <w:t>).</w:t>
      </w:r>
    </w:p>
    <w:p>
      <w:pPr>
        <w:pStyle w:val="3"/>
        <w:rPr>
          <w:rFonts w:hint="eastAsia"/>
          <w:lang w:val="en-US" w:eastAsia="zh-CN"/>
        </w:rPr>
      </w:pPr>
    </w:p>
    <w:p>
      <w:pPr>
        <w:pStyle w:val="3"/>
        <w:rPr>
          <w:rFonts w:hint="eastAsia"/>
          <w:lang w:val="en-US" w:eastAsia="zh-CN"/>
        </w:rPr>
      </w:pPr>
      <w:r>
        <w:rPr>
          <w:rFonts w:hint="eastAsia"/>
          <w:lang w:val="en-US" w:eastAsia="zh-CN"/>
        </w:rPr>
        <w:t>As far as the part of corporate governance is concerned, the first is the “</w:t>
      </w:r>
      <w:r>
        <w:rPr>
          <w:rFonts w:hint="default" w:ascii="Times New Roman" w:hAnsi="Times New Roman" w:cs="Times New Roman"/>
          <w:sz w:val="24"/>
          <w:szCs w:val="24"/>
          <w:lang w:val="en-US" w:eastAsia="zh-CN"/>
        </w:rPr>
        <w:t>Cadbury Report</w:t>
      </w:r>
      <w:r>
        <w:rPr>
          <w:rFonts w:hint="default" w:cs="Times New Roman"/>
          <w:sz w:val="24"/>
          <w:szCs w:val="24"/>
          <w:lang w:val="en-US" w:eastAsia="zh-CN"/>
        </w:rPr>
        <w:t>.</w:t>
      </w:r>
      <w:r>
        <w:rPr>
          <w:rFonts w:hint="eastAsia"/>
          <w:lang w:val="en-US" w:eastAsia="zh-CN"/>
        </w:rPr>
        <w:t>” The report puts forward the best operating principles, that is, the board needs to add more capable non-executive directors. This will have a better impact on the board of directors. Decision-making, the opinions of these non-executive directors can also be fully reflected and valued</w:t>
      </w:r>
      <w:r>
        <w:rPr>
          <w:rFonts w:hint="default"/>
          <w:lang w:val="en-US" w:eastAsia="zh-CN"/>
        </w:rPr>
        <w:t xml:space="preserve"> </w:t>
      </w:r>
      <w:r>
        <w:rPr>
          <w:rStyle w:val="13"/>
          <w:rFonts w:hint="default"/>
          <w:lang w:val="en-US" w:eastAsia="zh-CN"/>
        </w:rPr>
        <w:t>(</w:t>
      </w:r>
      <w:r>
        <w:rPr>
          <w:rStyle w:val="13"/>
        </w:rPr>
        <w:t>FINCH, V., 1994</w:t>
      </w:r>
      <w:r>
        <w:rPr>
          <w:rStyle w:val="13"/>
          <w:lang w:val="en-US"/>
        </w:rPr>
        <w:t>).</w:t>
      </w:r>
      <w:r>
        <w:rPr>
          <w:rFonts w:hint="eastAsia"/>
          <w:lang w:val="en-US" w:eastAsia="zh-CN"/>
        </w:rPr>
        <w:t xml:space="preserve"> Then there are corporate governance principles, which include guidelines on corporate governance, guidelines for how to better run the company, and some suggestions for reporting. Simply put, it is a standard of corporate governance structure</w:t>
      </w:r>
      <w:r>
        <w:rPr>
          <w:rFonts w:hint="default"/>
          <w:lang w:val="en-US" w:eastAsia="zh-CN"/>
        </w:rPr>
        <w:t xml:space="preserve"> </w:t>
      </w:r>
      <w:r>
        <w:rPr>
          <w:rStyle w:val="13"/>
          <w:rFonts w:hint="default"/>
          <w:lang w:val="en-US" w:eastAsia="zh-CN"/>
        </w:rPr>
        <w:t>(</w:t>
      </w:r>
      <w:r>
        <w:rPr>
          <w:rStyle w:val="13"/>
        </w:rPr>
        <w:t>TODOROVIC, Z. and TODOROVIC, I., 2012</w:t>
      </w:r>
      <w:r>
        <w:rPr>
          <w:rStyle w:val="13"/>
          <w:lang w:val="en-US"/>
        </w:rPr>
        <w:t>)</w:t>
      </w:r>
      <w:r>
        <w:rPr>
          <w:rFonts w:ascii="Verdana" w:hAnsi="Verdana" w:eastAsia="宋体" w:cs="Verdana"/>
          <w:i w:val="0"/>
          <w:caps w:val="0"/>
          <w:color w:val="555555"/>
          <w:spacing w:val="0"/>
          <w:sz w:val="18"/>
          <w:szCs w:val="18"/>
          <w:shd w:val="clear" w:fill="FFFFFF"/>
        </w:rPr>
        <w:t>.</w:t>
      </w:r>
      <w:r>
        <w:rPr>
          <w:rFonts w:hint="eastAsia"/>
          <w:lang w:val="en-US" w:eastAsia="zh-CN"/>
        </w:rPr>
        <w:t xml:space="preserve"> For example, companies should treat each shareholder</w:t>
      </w:r>
      <w:r>
        <w:rPr>
          <w:rFonts w:hint="default"/>
          <w:lang w:val="en-US" w:eastAsia="zh-CN"/>
        </w:rPr>
        <w:t>’</w:t>
      </w:r>
      <w:r>
        <w:rPr>
          <w:rFonts w:hint="eastAsia"/>
          <w:lang w:val="en-US" w:eastAsia="zh-CN"/>
        </w:rPr>
        <w:t>s rights fairly. And paying attention to shareholders should also pay attention to the interests of other stakeholders. But also pay attention to the rational use of the rights and responsibilities of the board of directors, when the company operates its business, the role of the board of directors when the business is based, but also the board and the staff have the ability.</w:t>
      </w:r>
    </w:p>
    <w:p>
      <w:pPr>
        <w:pStyle w:val="3"/>
        <w:rPr>
          <w:rFonts w:hint="eastAsia"/>
          <w:lang w:val="en-US" w:eastAsia="zh-CN"/>
        </w:rPr>
      </w:pPr>
    </w:p>
    <w:p>
      <w:pPr>
        <w:pStyle w:val="2"/>
        <w:rPr>
          <w:rFonts w:hint="default"/>
          <w:lang w:val="en-US" w:eastAsia="zh-CN"/>
        </w:rPr>
      </w:pPr>
      <w:bookmarkStart w:id="5" w:name="_Toc12691"/>
      <w:r>
        <w:rPr>
          <w:rFonts w:hint="default"/>
          <w:lang w:val="en-US" w:eastAsia="zh-CN"/>
        </w:rPr>
        <w:t>4.0 Philanthropic activities</w:t>
      </w:r>
      <w:bookmarkEnd w:id="5"/>
    </w:p>
    <w:p>
      <w:pPr>
        <w:pStyle w:val="3"/>
        <w:rPr>
          <w:rFonts w:hint="default"/>
          <w:lang w:val="en-US" w:eastAsia="zh-CN"/>
        </w:rPr>
      </w:pPr>
      <w:r>
        <w:rPr>
          <w:rFonts w:hint="default"/>
          <w:lang w:val="en-US" w:eastAsia="zh-CN"/>
        </w:rPr>
        <w:t>Charity events are usually conducted to help improve the hard life of disadvantaged groups in society. Charity activities are generally a manifestation of love and kindness. People sometimes realize their values through charitable activities. Value is to be happy while helping others. If it is a charity event conducted by a company, it usually provides some free services or products that vary depending on the type of company(</w:t>
      </w:r>
      <w:r>
        <w:t>ALIAS, S.N. and ISMAIL, M., 2015</w:t>
      </w:r>
      <w:r>
        <w:rPr>
          <w:lang w:val="en-US"/>
        </w:rPr>
        <w:t>)</w:t>
      </w:r>
      <w:r>
        <w:rPr>
          <w:rFonts w:hint="default"/>
          <w:lang w:val="en-US" w:eastAsia="zh-CN"/>
        </w:rPr>
        <w:t xml:space="preserve"> Philanthropy can also help people cultivate awareness of social responsibility and help them better understand society and reality.</w:t>
      </w:r>
    </w:p>
    <w:p>
      <w:pPr>
        <w:pStyle w:val="3"/>
        <w:rPr>
          <w:rFonts w:hint="default"/>
          <w:lang w:val="en-US" w:eastAsia="zh-CN"/>
        </w:rPr>
      </w:pPr>
    </w:p>
    <w:p>
      <w:pPr>
        <w:pStyle w:val="4"/>
        <w:rPr>
          <w:rFonts w:hint="default"/>
          <w:lang w:val="en-US" w:eastAsia="zh-CN"/>
        </w:rPr>
      </w:pPr>
      <w:bookmarkStart w:id="6" w:name="_Toc4853_WPSOffice_Level1"/>
      <w:bookmarkStart w:id="7" w:name="_Toc11496"/>
      <w:r>
        <w:rPr>
          <w:rFonts w:hint="default"/>
          <w:lang w:val="en-US" w:eastAsia="zh-CN"/>
        </w:rPr>
        <w:t>4.1 Rockefeller and Carnegie’s Philanthropic activities</w:t>
      </w:r>
      <w:bookmarkEnd w:id="6"/>
      <w:bookmarkEnd w:id="7"/>
    </w:p>
    <w:p>
      <w:pPr>
        <w:pStyle w:val="3"/>
        <w:rPr>
          <w:rFonts w:hint="default"/>
          <w:lang w:val="en-US" w:eastAsia="zh-CN"/>
        </w:rPr>
      </w:pPr>
      <w:r>
        <w:rPr>
          <w:rFonts w:hint="default"/>
          <w:lang w:val="en-US" w:eastAsia="zh-CN"/>
        </w:rPr>
        <w:t>About Rockefeller's charity events, Rockefeller started his charity when he received his first salary at a young age. It fixedly pays one tenth of its salary to the church until its death (Chernow, 1998). With the increase in his wealth, this donation is also increasing. The main contributions he made were education and medical care. After 1897, he began to focus on charity and did not over-manage business ventures (Creager, Angela, 2002). In 1884, he provided a large sum of money to Spelman College, a black women's university in Atlanta (Kohn, Rachael, 2013). In 1900, Rockefeller funded 80 million U.S. dollars to the University of Chicago, making this an unnamed university at the time become a world-class top university (Vivekananda,Swami, 1996).</w:t>
      </w:r>
    </w:p>
    <w:p>
      <w:pPr>
        <w:rPr>
          <w:rFonts w:hint="eastAsia"/>
          <w:lang w:val="en-US" w:eastAsia="zh-CN"/>
        </w:rPr>
      </w:pPr>
    </w:p>
    <w:p>
      <w:pPr>
        <w:pStyle w:val="3"/>
        <w:rPr>
          <w:rFonts w:hint="default"/>
          <w:lang w:val="en-US" w:eastAsia="zh-CN"/>
        </w:rPr>
      </w:pPr>
      <w:r>
        <w:rPr>
          <w:rFonts w:hint="eastAsia"/>
          <w:lang w:val="en-US" w:eastAsia="zh-CN"/>
        </w:rPr>
        <w:t>About Carnegie's charity activities, Carnegie has also done a lot of charity in his life. In 1900, he decided to retire and use his huge wealth to do charity, selling Carnegie Iron and Steel Company to financial tycoon Morgan at a price of 500 million dollars. In the second year, another $25 million was donated to create the "Carnegie Association." Carnegie founded "Carnegie University" in Pittsburgh. In addition, many schools and educational institutions have been established in Britain and the United States, and donations have reached 90 million U.S. dollars</w:t>
      </w:r>
      <w:r>
        <w:rPr>
          <w:rFonts w:hint="default"/>
          <w:lang w:val="en-US" w:eastAsia="zh-CN"/>
        </w:rPr>
        <w:t xml:space="preserve"> (Burlingame, Dwight, 2004).</w:t>
      </w:r>
    </w:p>
    <w:p>
      <w:pPr>
        <w:pStyle w:val="3"/>
        <w:rPr>
          <w:rFonts w:hint="default"/>
          <w:lang w:val="en-US" w:eastAsia="zh-CN"/>
        </w:rPr>
      </w:pPr>
    </w:p>
    <w:p>
      <w:pPr>
        <w:pStyle w:val="3"/>
        <w:rPr>
          <w:rFonts w:hint="eastAsia"/>
          <w:lang w:val="en-US" w:eastAsia="zh-CN"/>
        </w:rPr>
      </w:pPr>
      <w:r>
        <w:rPr>
          <w:rFonts w:hint="eastAsia"/>
          <w:lang w:val="en-US" w:eastAsia="zh-CN"/>
        </w:rPr>
        <w:t>From the charitable deeds of Rockefeller and Carnegie, it can be seen that these charitable activities can justify the creation of wealth. Their charitable activities have left a large amount of spiritual wealth for people in today's society, which can be seen from the educational institutions and scientific contributions they provide. It also proves that they have made great contributions to the development of society.</w:t>
      </w:r>
    </w:p>
    <w:p>
      <w:pPr>
        <w:pStyle w:val="4"/>
        <w:rPr>
          <w:rFonts w:hint="eastAsia"/>
          <w:lang w:val="en-US" w:eastAsia="zh-CN"/>
        </w:rPr>
      </w:pPr>
      <w:bookmarkStart w:id="8" w:name="_Toc25052_WPSOffice_Level1"/>
      <w:bookmarkStart w:id="9" w:name="_Toc2569"/>
      <w:r>
        <w:rPr>
          <w:rFonts w:hint="default"/>
          <w:lang w:val="en-US" w:eastAsia="zh-CN"/>
        </w:rPr>
        <w:t>4.2 Advantages of Philanthropic activities</w:t>
      </w:r>
      <w:bookmarkEnd w:id="8"/>
      <w:bookmarkEnd w:id="9"/>
    </w:p>
    <w:p>
      <w:pPr>
        <w:pStyle w:val="3"/>
        <w:rPr>
          <w:rFonts w:hint="default"/>
          <w:lang w:val="en-US" w:eastAsia="zh-CN"/>
        </w:rPr>
      </w:pPr>
      <w:r>
        <w:rPr>
          <w:rFonts w:hint="eastAsia"/>
          <w:lang w:val="en-US" w:eastAsia="zh-CN"/>
        </w:rPr>
        <w:t>In the 21st century, enterprises will also get many benefits from charitable activities. They mainly include establishing a good corporate social image. Actively participating in charity activities can increase the brand's exposure rate, and can have a huge advertising effect. Second, a good corporate culture can be established within the company. When employees have a sense of honor. It will also attract talents.</w:t>
      </w:r>
      <w:r>
        <w:rPr>
          <w:rFonts w:hint="default"/>
          <w:lang w:val="en-US" w:eastAsia="zh-CN"/>
        </w:rPr>
        <w:t xml:space="preserve"> (</w:t>
      </w:r>
      <w:r>
        <w:rPr>
          <w:rStyle w:val="13"/>
        </w:rPr>
        <w:t>ALIAS</w:t>
      </w:r>
      <w:r>
        <w:rPr>
          <w:rStyle w:val="13"/>
          <w:lang w:val="en-US"/>
        </w:rPr>
        <w:t xml:space="preserve"> &amp;</w:t>
      </w:r>
      <w:r>
        <w:rPr>
          <w:rStyle w:val="13"/>
        </w:rPr>
        <w:t xml:space="preserve"> ISMAIL, 2015</w:t>
      </w:r>
      <w:r>
        <w:rPr>
          <w:rFonts w:hint="default"/>
          <w:lang w:val="en-US" w:eastAsia="zh-CN"/>
        </w:rPr>
        <w:t>)</w:t>
      </w:r>
    </w:p>
    <w:p>
      <w:pPr>
        <w:pStyle w:val="3"/>
        <w:rPr>
          <w:rFonts w:hint="default"/>
          <w:lang w:val="en-US" w:eastAsia="zh-CN"/>
        </w:rPr>
      </w:pPr>
    </w:p>
    <w:p>
      <w:pPr>
        <w:pStyle w:val="2"/>
        <w:rPr>
          <w:rFonts w:hint="default"/>
          <w:lang w:val="en-US"/>
        </w:rPr>
      </w:pPr>
      <w:bookmarkStart w:id="10" w:name="_Toc5366"/>
      <w:r>
        <w:rPr>
          <w:rFonts w:hint="default"/>
          <w:lang w:val="en-US" w:eastAsia="zh-CN"/>
        </w:rPr>
        <w:t xml:space="preserve">5.0 </w:t>
      </w:r>
      <w:r>
        <w:rPr>
          <w:rFonts w:hint="default"/>
          <w:lang w:val="en-US"/>
        </w:rPr>
        <w:t>Philanthropic can proves that Rockefeller and Carnegie’s actions are justified</w:t>
      </w:r>
      <w:bookmarkEnd w:id="10"/>
    </w:p>
    <w:p>
      <w:pPr>
        <w:pStyle w:val="3"/>
        <w:rPr>
          <w:rFonts w:hint="eastAsia"/>
          <w:lang w:val="en-US" w:eastAsia="zh-CN"/>
        </w:rPr>
      </w:pPr>
      <w:r>
        <w:rPr>
          <w:rFonts w:hint="eastAsia"/>
          <w:lang w:val="en-US" w:eastAsia="zh-CN"/>
        </w:rPr>
        <w:t>Although Rockefeller and Carnegie have many charitable activities, both of them have also done some unethical behavior in order to gain more benefits.</w:t>
      </w:r>
    </w:p>
    <w:p>
      <w:pPr>
        <w:pStyle w:val="3"/>
        <w:rPr>
          <w:rFonts w:hint="eastAsia"/>
          <w:lang w:val="en-US" w:eastAsia="zh-CN"/>
        </w:rPr>
      </w:pPr>
    </w:p>
    <w:p>
      <w:pPr>
        <w:pStyle w:val="3"/>
        <w:rPr>
          <w:rFonts w:hint="eastAsia"/>
          <w:lang w:val="en-US" w:eastAsia="zh-CN"/>
        </w:rPr>
      </w:pPr>
      <w:r>
        <w:rPr>
          <w:rFonts w:hint="eastAsia"/>
          <w:lang w:val="en-US" w:eastAsia="zh-CN"/>
        </w:rPr>
        <w:t>Rockefeller was the oil tycoon at the time, but the immoral thing he did was a monopoly. Monopoly means that the supplier of a certain product is a fixed person or company. The monopoly will make it difficult to guarantee the quality of service because of the lack of competitive pressure and motivation. Monopoly has three types: natural monopoly, resource monopoly and strategic monopoly. Resource monopoly is the company's control of resources. Rockefeller's standard oil company is a monopoly on resources. In 1882, Rockefeller established a trust. Since he established the trust, he has begun to control the entire oil market. The trust he established helped him eliminate many competitors. And Rockefeller has also taken control of oil prices. It controls oil prices through oil storage. Rockefeller's Standard Petroleum Trust had controlled 85% of the oil industry in 1890.</w:t>
      </w:r>
    </w:p>
    <w:p>
      <w:pPr>
        <w:pStyle w:val="3"/>
        <w:rPr>
          <w:rFonts w:hint="eastAsia"/>
          <w:lang w:val="en-US" w:eastAsia="zh-CN"/>
        </w:rPr>
      </w:pPr>
    </w:p>
    <w:p>
      <w:pPr>
        <w:pStyle w:val="3"/>
        <w:rPr>
          <w:rFonts w:hint="eastAsia"/>
          <w:lang w:val="en-US" w:eastAsia="zh-CN"/>
        </w:rPr>
      </w:pPr>
      <w:r>
        <w:rPr>
          <w:rFonts w:hint="eastAsia"/>
          <w:lang w:val="en-US" w:eastAsia="zh-CN"/>
        </w:rPr>
        <w:t>Carnegie's unethical behavior is to increase the cost of competitors by squeezing workers. In 1892, Carnegie wanted to reduce the cost of workers to get more profits. This led to a collective strike by workers and Carnegie shut down the factory. In the end, the government sent 8,000 migrant workers to launch an attack to stop the workers' troubles.</w:t>
      </w:r>
      <w:r>
        <w:rPr>
          <w:rFonts w:hint="default"/>
          <w:lang w:val="en-US" w:eastAsia="zh-CN"/>
        </w:rPr>
        <w:t>(</w:t>
      </w:r>
      <w:r>
        <w:t>George</w:t>
      </w:r>
      <w:r>
        <w:rPr>
          <w:lang w:val="en-US"/>
        </w:rPr>
        <w:t xml:space="preserve">, </w:t>
      </w:r>
      <w:r>
        <w:t>1980</w:t>
      </w:r>
      <w:r>
        <w:rPr>
          <w:rFonts w:hint="default"/>
          <w:lang w:val="en-US" w:eastAsia="zh-CN"/>
        </w:rPr>
        <w:t>)</w:t>
      </w:r>
    </w:p>
    <w:p>
      <w:pPr>
        <w:pStyle w:val="3"/>
        <w:rPr>
          <w:rFonts w:hint="eastAsia"/>
          <w:lang w:val="en-US" w:eastAsia="zh-CN"/>
        </w:rPr>
      </w:pPr>
    </w:p>
    <w:p>
      <w:pPr>
        <w:pStyle w:val="2"/>
        <w:rPr>
          <w:rFonts w:hint="default" w:ascii="Times New Roman" w:hAnsi="Times New Roman" w:cs="Times New Roman"/>
          <w:sz w:val="24"/>
          <w:szCs w:val="24"/>
          <w:lang w:val="en-US" w:eastAsia="zh-CN"/>
        </w:rPr>
      </w:pPr>
      <w:bookmarkStart w:id="11" w:name="_Toc7730"/>
      <w:r>
        <w:rPr>
          <w:rFonts w:hint="default"/>
          <w:lang w:val="en-US" w:eastAsia="zh-CN"/>
        </w:rPr>
        <w:t xml:space="preserve">6.0 </w:t>
      </w:r>
      <w:r>
        <w:rPr>
          <w:rFonts w:hint="default" w:ascii="Times New Roman" w:hAnsi="Times New Roman" w:cs="Times New Roman"/>
          <w:sz w:val="24"/>
          <w:szCs w:val="24"/>
          <w:lang w:val="en-US" w:eastAsia="zh-CN"/>
        </w:rPr>
        <w:t xml:space="preserve">Robber Barons </w:t>
      </w:r>
      <w:r>
        <w:rPr>
          <w:rFonts w:hint="default" w:cs="Times New Roman"/>
          <w:sz w:val="24"/>
          <w:szCs w:val="24"/>
          <w:lang w:val="en-US" w:eastAsia="zh-CN"/>
        </w:rPr>
        <w:t>vs</w:t>
      </w:r>
      <w:r>
        <w:rPr>
          <w:rFonts w:hint="default" w:ascii="Times New Roman" w:hAnsi="Times New Roman" w:cs="Times New Roman"/>
          <w:sz w:val="24"/>
          <w:szCs w:val="24"/>
          <w:lang w:val="en-US" w:eastAsia="zh-CN"/>
        </w:rPr>
        <w:t xml:space="preserve"> Captains of industry</w:t>
      </w:r>
      <w:bookmarkEnd w:id="1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Robber Barons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w:t>
      </w:r>
      <w:r>
        <w:rPr>
          <w:rFonts w:hint="eastAsia" w:ascii="Times New Roman" w:hAnsi="Times New Roman" w:cs="Times New Roman"/>
          <w:sz w:val="24"/>
          <w:szCs w:val="24"/>
          <w:lang w:val="en-US" w:eastAsia="zh-CN"/>
        </w:rPr>
        <w:t>bber</w:t>
      </w:r>
      <w:r>
        <w:rPr>
          <w:rFonts w:hint="default" w:ascii="Times New Roman" w:hAnsi="Times New Roman" w:cs="Times New Roman"/>
          <w:sz w:val="24"/>
          <w:szCs w:val="24"/>
          <w:lang w:val="en-US" w:eastAsia="zh-CN"/>
        </w:rPr>
        <w:t xml:space="preserve"> barons usually mean gaining benefits through unethical methods. In the United States, there are many such robber barons mainly because of the discovery of huge natural resources, such as oil. They will get great wealth through these resources, but at the same time because they only care about personal wealth and do not care about society. These robber barons make profit from some legal loopholes and unfair society. But also through the industry monopoly to obtain wealth, for example, Rockefeller monopolized the oil industry. In the United States, Carnegie and JP Morgan are also famous robber barons </w:t>
      </w:r>
      <w:r>
        <w:rPr>
          <w:rStyle w:val="13"/>
          <w:rFonts w:hint="default"/>
          <w:lang w:val="en-US" w:eastAsia="zh-CN"/>
        </w:rPr>
        <w:t>(</w:t>
      </w:r>
      <w:r>
        <w:rPr>
          <w:rStyle w:val="13"/>
        </w:rPr>
        <w:t>ROOSEVELT, T.,IV, 1998</w:t>
      </w:r>
      <w:r>
        <w:rPr>
          <w:rStyle w:val="13"/>
          <w:lang w:val="en-US"/>
        </w:rPr>
        <w: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Captains of Industry </w:t>
      </w:r>
    </w:p>
    <w:p>
      <w:pPr>
        <w:rPr>
          <w:rFonts w:hint="default" w:ascii="Times New Roman" w:hAnsi="Times New Roman" w:cs="Times New Roman"/>
          <w:sz w:val="24"/>
          <w:szCs w:val="24"/>
          <w:lang w:val="en-US" w:eastAsia="zh-CN"/>
        </w:rPr>
      </w:pPr>
    </w:p>
    <w:p>
      <w:pPr>
        <w:pStyle w:val="3"/>
        <w:rPr>
          <w:rFonts w:hint="eastAsia"/>
          <w:lang w:val="en-US" w:eastAsia="zh-CN"/>
        </w:rPr>
      </w:pPr>
      <w:r>
        <w:rPr>
          <w:rFonts w:hint="eastAsia" w:cs="Times New Roman"/>
          <w:sz w:val="24"/>
          <w:szCs w:val="24"/>
          <w:lang w:val="en-US" w:eastAsia="zh-CN"/>
        </w:rPr>
        <w:t>The c</w:t>
      </w:r>
      <w:r>
        <w:rPr>
          <w:rFonts w:hint="default" w:ascii="Times New Roman" w:hAnsi="Times New Roman" w:cs="Times New Roman"/>
          <w:sz w:val="24"/>
          <w:szCs w:val="24"/>
          <w:lang w:val="en-US" w:eastAsia="zh-CN"/>
        </w:rPr>
        <w:t>aptains of Industry</w:t>
      </w:r>
      <w:r>
        <w:rPr>
          <w:rFonts w:hint="eastAsia"/>
          <w:lang w:val="en-US" w:eastAsia="zh-CN"/>
        </w:rPr>
        <w:t xml:space="preserve"> generally refer to those business leaders. This is a ridiculous word. They will make positive contributions to the country through different means. These </w:t>
      </w:r>
      <w:r>
        <w:rPr>
          <w:rFonts w:hint="eastAsia" w:cs="Times New Roman"/>
          <w:sz w:val="24"/>
          <w:szCs w:val="24"/>
          <w:lang w:val="en-US" w:eastAsia="zh-CN"/>
        </w:rPr>
        <w:t>c</w:t>
      </w:r>
      <w:r>
        <w:rPr>
          <w:rFonts w:hint="default" w:ascii="Times New Roman" w:hAnsi="Times New Roman" w:cs="Times New Roman"/>
          <w:sz w:val="24"/>
          <w:szCs w:val="24"/>
          <w:lang w:val="en-US" w:eastAsia="zh-CN"/>
        </w:rPr>
        <w:t>aptains of Industry</w:t>
      </w:r>
      <w:r>
        <w:rPr>
          <w:rFonts w:hint="eastAsia"/>
          <w:lang w:val="en-US" w:eastAsia="zh-CN"/>
        </w:rPr>
        <w:t xml:space="preserve"> all have strong R&amp;D capabilities and expressiveness. These </w:t>
      </w:r>
      <w:r>
        <w:rPr>
          <w:rFonts w:hint="eastAsia" w:cs="Times New Roman"/>
          <w:sz w:val="24"/>
          <w:szCs w:val="24"/>
          <w:lang w:val="en-US" w:eastAsia="zh-CN"/>
        </w:rPr>
        <w:t>c</w:t>
      </w:r>
      <w:r>
        <w:rPr>
          <w:rFonts w:hint="default" w:ascii="Times New Roman" w:hAnsi="Times New Roman" w:cs="Times New Roman"/>
          <w:sz w:val="24"/>
          <w:szCs w:val="24"/>
          <w:lang w:val="en-US" w:eastAsia="zh-CN"/>
        </w:rPr>
        <w:t>aptains of Industry</w:t>
      </w:r>
      <w:r>
        <w:rPr>
          <w:rFonts w:hint="eastAsia"/>
          <w:lang w:val="en-US" w:eastAsia="zh-CN"/>
        </w:rPr>
        <w:t xml:space="preserve"> will play a leading role in the market, but also companies that have the possibility of reform. They will revolutionize the development of the country</w:t>
      </w:r>
      <w:r>
        <w:rPr>
          <w:rFonts w:hint="default"/>
          <w:lang w:val="en-US" w:eastAsia="zh-CN"/>
        </w:rPr>
        <w:t>’</w:t>
      </w:r>
      <w:r>
        <w:rPr>
          <w:rFonts w:hint="eastAsia"/>
          <w:lang w:val="en-US" w:eastAsia="zh-CN"/>
        </w:rPr>
        <w:t>s industry or other industries. They will create business opportunities and seek benefits for the country. The leaders of these industries will improve people's living standards and focus on innovation and philanthropy. They hope to improve society through their own actions</w:t>
      </w:r>
      <w:r>
        <w:rPr>
          <w:rFonts w:hint="default"/>
          <w:lang w:val="en-US" w:eastAsia="zh-CN"/>
        </w:rPr>
        <w:t xml:space="preserve"> (</w:t>
      </w:r>
      <w:r>
        <w:rPr>
          <w:rStyle w:val="13"/>
        </w:rPr>
        <w:t>DIXON, R., 2002</w:t>
      </w:r>
      <w:r>
        <w:rPr>
          <w:rStyle w:val="13"/>
          <w:lang w:val="en-US"/>
        </w:rPr>
        <w:t>).</w:t>
      </w:r>
    </w:p>
    <w:p>
      <w:pPr>
        <w:pStyle w:val="3"/>
        <w:rPr>
          <w:rFonts w:hint="eastAsia"/>
          <w:lang w:val="en-US" w:eastAsia="zh-CN"/>
        </w:rPr>
      </w:pPr>
    </w:p>
    <w:p>
      <w:pPr>
        <w:pStyle w:val="3"/>
        <w:rPr>
          <w:rFonts w:hint="eastAsia"/>
          <w:lang w:val="en-US" w:eastAsia="zh-CN"/>
        </w:rPr>
      </w:pPr>
      <w:r>
        <w:rPr>
          <w:rFonts w:hint="eastAsia"/>
          <w:lang w:val="en-US" w:eastAsia="zh-CN"/>
        </w:rPr>
        <w:t>Two different types of entrepreneurs will bring great benefits to the Industrial Revolution, but they are entrepreneurs of two different extremes. The baron</w:t>
      </w:r>
      <w:r>
        <w:rPr>
          <w:rFonts w:hint="default"/>
          <w:lang w:val="en-US" w:eastAsia="zh-CN"/>
        </w:rPr>
        <w:t xml:space="preserve"> robbers</w:t>
      </w:r>
      <w:r>
        <w:rPr>
          <w:rFonts w:hint="eastAsia"/>
          <w:lang w:val="en-US" w:eastAsia="zh-CN"/>
        </w:rPr>
        <w:t xml:space="preserve"> are more concerned with their own interests. Legal loopholes often occur in them to earn profits or crush workers. As </w:t>
      </w:r>
      <w:r>
        <w:rPr>
          <w:rFonts w:hint="default"/>
          <w:lang w:val="en-US" w:eastAsia="zh-CN"/>
        </w:rPr>
        <w:t>Captains</w:t>
      </w:r>
      <w:r>
        <w:rPr>
          <w:rFonts w:hint="eastAsia"/>
          <w:lang w:val="en-US" w:eastAsia="zh-CN"/>
        </w:rPr>
        <w:t xml:space="preserve"> of the industry, they are true leaders of the industry. They will focus on increasing the level of production, but also have a strong ability to innovate, and will expand the market and increase employment opportunities for the people.</w:t>
      </w:r>
    </w:p>
    <w:p>
      <w:pPr>
        <w:pStyle w:val="2"/>
        <w:rPr>
          <w:rFonts w:hint="default"/>
          <w:lang w:val="en-US"/>
        </w:rPr>
      </w:pPr>
      <w:bookmarkStart w:id="12" w:name="_Toc4522"/>
      <w:r>
        <w:rPr>
          <w:rFonts w:hint="default"/>
          <w:lang w:val="en-US"/>
        </w:rPr>
        <w:t>7.0 Compare Rockefeller and Carnegie, Good guys or bad guys</w:t>
      </w:r>
      <w:bookmarkEnd w:id="12"/>
    </w:p>
    <w:p>
      <w:pPr>
        <w:pStyle w:val="3"/>
        <w:rPr>
          <w:rFonts w:hint="default"/>
          <w:lang w:val="en-US"/>
        </w:rPr>
      </w:pPr>
      <w:r>
        <w:rPr>
          <w:rFonts w:hint="default"/>
          <w:lang w:val="en-US"/>
        </w:rPr>
        <w:t>Many people have different opinions about whether Rockefeller and Carnegie are good or bad people. Both of them are tycoons in the oil industry and steel industry, and their companies have promoted the development of the United States. They have all gained huge amounts of wealth, but at the same time they have become more and more concerned about philanthropy. Rockefeller started public welfare activities from the first salary he received, and provided funding for education and medical services throughout his life. Carnegie focused on charity when he was old and established the Carnegie Foundation. Both business tycoons have provided many benefits to the community after they have obtained great wealth.</w:t>
      </w:r>
    </w:p>
    <w:p>
      <w:pPr>
        <w:pStyle w:val="3"/>
        <w:rPr>
          <w:rFonts w:hint="default"/>
          <w:lang w:val="en-US"/>
        </w:rPr>
      </w:pPr>
    </w:p>
    <w:p>
      <w:pPr>
        <w:pStyle w:val="3"/>
        <w:rPr>
          <w:rFonts w:hint="eastAsia" w:eastAsiaTheme="minorEastAsia"/>
          <w:lang w:val="en-US" w:eastAsia="zh-CN"/>
        </w:rPr>
      </w:pPr>
      <w:r>
        <w:rPr>
          <w:rFonts w:hint="default"/>
          <w:lang w:val="en-US"/>
        </w:rPr>
        <w:t>Both Rockefeller and Carnegie have acquired wealth through unethical behavior. They all value personal wealth. This also shows that the two of them are typical  robber barons. But they are also true leaders in their respective fields. And they eventually did a lot of charity. So both of them are also captains of industry.</w:t>
      </w:r>
      <w:r>
        <w:rPr>
          <w:rFonts w:hint="eastAsia"/>
          <w:lang w:val="en-US" w:eastAsia="zh-CN"/>
        </w:rPr>
        <w:t xml:space="preserve"> </w:t>
      </w:r>
      <w:r>
        <w:rPr>
          <w:rFonts w:hint="default"/>
          <w:lang w:val="en-US"/>
        </w:rPr>
        <w:t>For Rockefeller and Carnegie’s monopolistic and crushing employees, they are bad guys. However, it cannot be denied that they have made a great contribution to charity, which can prove that they are good people. So can not determine whether they are absolutely good or bad people.</w:t>
      </w:r>
    </w:p>
    <w:p>
      <w:pPr>
        <w:pStyle w:val="3"/>
        <w:rPr>
          <w:rFonts w:hint="default"/>
          <w:lang w:val="en-US"/>
        </w:rPr>
      </w:pPr>
    </w:p>
    <w:p>
      <w:pPr>
        <w:pStyle w:val="3"/>
        <w:rPr>
          <w:rFonts w:hint="default"/>
          <w:lang w:val="en-US"/>
        </w:rPr>
      </w:pPr>
    </w:p>
    <w:p>
      <w:pPr>
        <w:pStyle w:val="2"/>
        <w:rPr>
          <w:rFonts w:hint="eastAsia"/>
          <w:lang w:val="en-US" w:eastAsia="zh-CN"/>
        </w:rPr>
      </w:pPr>
      <w:bookmarkStart w:id="13" w:name="_Toc8751"/>
      <w:r>
        <w:rPr>
          <w:rFonts w:hint="eastAsia"/>
          <w:lang w:val="en-US" w:eastAsia="zh-CN"/>
        </w:rPr>
        <w:t>8.0 Conclusion</w:t>
      </w:r>
      <w:bookmarkEnd w:id="13"/>
    </w:p>
    <w:p>
      <w:pPr>
        <w:pStyle w:val="3"/>
        <w:rPr>
          <w:rFonts w:hint="eastAsia"/>
          <w:lang w:val="en-US" w:eastAsia="zh-CN"/>
        </w:rPr>
      </w:pPr>
      <w:r>
        <w:rPr>
          <w:rFonts w:hint="eastAsia"/>
          <w:lang w:val="en-US" w:eastAsia="zh-CN"/>
        </w:rPr>
        <w:t>Stakeholders are those who receive the influence of the organization, and companies also need to consider the opinions of stakeholders. Corporate governance requires the organization of conflicts between different stakeholders. With robber barons and the captains of industry, they are different types of entrepreneurs. Although they are all possessors of great wealth, robbers Baron is a businessman who only pays attention to themselves. Captains of industry are businessmen who create great economic development for the society. Rockefeller and Carnegie are well-known robber tycoons, but their charitable activities can justify their wealth. Because of their behavior, it is difficult to determine whether they are good or bad. For their unethical behavior, they are bad people. But they are committed to philanthropy, so they are good people.</w:t>
      </w:r>
    </w:p>
    <w:p>
      <w:pPr>
        <w:pStyle w:val="3"/>
        <w:rPr>
          <w:rFonts w:hint="eastAsia"/>
          <w:lang w:val="en-US" w:eastAsia="zh-CN"/>
        </w:rPr>
      </w:pPr>
    </w:p>
    <w:p>
      <w:pPr>
        <w:pStyle w:val="3"/>
        <w:rPr>
          <w:rFonts w:hint="eastAsia"/>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bookmarkStart w:id="14" w:name="_Toc29062_WPSOffice_Level1"/>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r>
        <w:rPr>
          <w:rFonts w:hint="eastAsia"/>
          <w:b/>
          <w:bCs/>
          <w:sz w:val="28"/>
          <w:szCs w:val="28"/>
          <w:lang w:val="en-US" w:eastAsia="zh-CN"/>
        </w:rPr>
        <w:t>References</w:t>
      </w:r>
      <w:bookmarkEnd w:id="14"/>
    </w:p>
    <w:p>
      <w:pPr>
        <w:pStyle w:val="3"/>
        <w:rPr>
          <w:rFonts w:hint="default"/>
        </w:rPr>
      </w:pPr>
      <w:r>
        <w:t>ALIAS, S.N. and ISMAIL, M., 2015.</w:t>
      </w:r>
      <w:r>
        <w:rPr>
          <w:b/>
          <w:bCs/>
        </w:rPr>
        <w:t xml:space="preserve"> Antecedents of philanthropic behavior of health care volunteers.</w:t>
      </w:r>
      <w:r>
        <w:rPr>
          <w:rFonts w:hint="default"/>
        </w:rPr>
        <w:t> European Journal of Training and Development, 39(4), pp. 277-297.</w:t>
      </w:r>
    </w:p>
    <w:p>
      <w:pPr>
        <w:pStyle w:val="3"/>
      </w:pPr>
    </w:p>
    <w:p>
      <w:pPr>
        <w:pStyle w:val="3"/>
        <w:jc w:val="both"/>
        <w:rPr>
          <w:rFonts w:hint="default"/>
        </w:rPr>
      </w:pPr>
      <w:r>
        <w:t>Burlingame, Dwight</w:t>
      </w:r>
      <w:r>
        <w:rPr>
          <w:lang w:val="en-US"/>
        </w:rPr>
        <w:t xml:space="preserve">, </w:t>
      </w:r>
      <w:r>
        <w:t>2004</w:t>
      </w:r>
      <w:r>
        <w:rPr>
          <w:lang w:val="en-US"/>
        </w:rPr>
        <w:t>,</w:t>
      </w:r>
      <w:r>
        <w:rPr>
          <w:rFonts w:hint="default"/>
        </w:rPr>
        <w:t> </w:t>
      </w:r>
      <w:r>
        <w:rPr>
          <w:rFonts w:hint="default"/>
          <w:b/>
          <w:bCs/>
        </w:rPr>
        <w:t>Philanthropy in America. ABC-CLIO</w:t>
      </w:r>
      <w:r>
        <w:rPr>
          <w:rFonts w:hint="default"/>
        </w:rPr>
        <w:t>. </w:t>
      </w:r>
      <w:r>
        <w:rPr>
          <w:rStyle w:val="13"/>
          <w:rFonts w:hint="default"/>
        </w:rPr>
        <w:fldChar w:fldCharType="begin"/>
      </w:r>
      <w:r>
        <w:rPr>
          <w:rStyle w:val="13"/>
          <w:rFonts w:hint="default"/>
        </w:rPr>
        <w:instrText xml:space="preserve"> HYPERLINK "https://en.wikipedia.org/wiki/International_Standard_Book_Number" \o "International Standard Book Number" </w:instrText>
      </w:r>
      <w:r>
        <w:rPr>
          <w:rStyle w:val="13"/>
          <w:rFonts w:hint="default"/>
        </w:rPr>
        <w:fldChar w:fldCharType="separate"/>
      </w:r>
      <w:r>
        <w:rPr>
          <w:rStyle w:val="13"/>
          <w:rFonts w:hint="default"/>
        </w:rPr>
        <w:t>ISBN</w:t>
      </w:r>
      <w:r>
        <w:rPr>
          <w:rStyle w:val="13"/>
          <w:rFonts w:hint="default"/>
        </w:rPr>
        <w:fldChar w:fldCharType="end"/>
      </w:r>
      <w:r>
        <w:rPr>
          <w:rStyle w:val="13"/>
          <w:rFonts w:hint="default"/>
        </w:rPr>
        <w:t> </w:t>
      </w:r>
      <w:r>
        <w:rPr>
          <w:rStyle w:val="13"/>
          <w:rFonts w:hint="default"/>
        </w:rPr>
        <w:fldChar w:fldCharType="begin"/>
      </w:r>
      <w:r>
        <w:rPr>
          <w:rStyle w:val="13"/>
          <w:rFonts w:hint="default"/>
        </w:rPr>
        <w:instrText xml:space="preserve"> HYPERLINK "https://en.wikipedia.org/wiki/Special:BookSources/978-1-57607-860-0" \o "Special:BookSources/978-1-57607-860-0" </w:instrText>
      </w:r>
      <w:r>
        <w:rPr>
          <w:rStyle w:val="13"/>
          <w:rFonts w:hint="default"/>
        </w:rPr>
        <w:fldChar w:fldCharType="separate"/>
      </w:r>
      <w:r>
        <w:rPr>
          <w:rStyle w:val="13"/>
          <w:rFonts w:hint="default"/>
        </w:rPr>
        <w:t>978-1-57607-860-0</w:t>
      </w:r>
      <w:r>
        <w:rPr>
          <w:rStyle w:val="13"/>
          <w:rFonts w:hint="default"/>
        </w:rPr>
        <w:fldChar w:fldCharType="end"/>
      </w:r>
      <w:r>
        <w:rPr>
          <w:rFonts w:hint="default"/>
        </w:rPr>
        <w:t>. p. 60</w:t>
      </w:r>
    </w:p>
    <w:p>
      <w:pPr>
        <w:pStyle w:val="3"/>
      </w:pPr>
    </w:p>
    <w:p>
      <w:pPr>
        <w:pStyle w:val="3"/>
        <w:rPr>
          <w:rFonts w:hint="default"/>
          <w:lang w:val="en-US"/>
        </w:rPr>
      </w:pPr>
      <w:r>
        <w:t>Creager, Angela (2002).</w:t>
      </w:r>
      <w:r>
        <w:rPr>
          <w:rFonts w:hint="default"/>
        </w:rPr>
        <w:t> </w:t>
      </w:r>
      <w:r>
        <w:rPr>
          <w:rFonts w:hint="default"/>
          <w:b/>
          <w:bCs/>
          <w:u w:val="none"/>
        </w:rPr>
        <w:t>The life of a</w:t>
      </w:r>
      <w:r>
        <w:rPr>
          <w:rFonts w:hint="default"/>
          <w:b/>
          <w:bCs/>
          <w:u w:val="none"/>
          <w:lang w:val="en-US"/>
        </w:rPr>
        <w:t xml:space="preserve"> </w:t>
      </w:r>
      <w:r>
        <w:rPr>
          <w:rFonts w:hint="default"/>
          <w:b/>
          <w:bCs/>
          <w:u w:val="none"/>
        </w:rPr>
        <w:t>virus: tobacco mosaïc virus as an experimental model,</w:t>
      </w:r>
      <w:r>
        <w:rPr>
          <w:rFonts w:hint="default"/>
        </w:rPr>
        <w:t xml:space="preserve"> 1930–1965. The University of Chicago Press. p. 42.</w:t>
      </w:r>
      <w:r>
        <w:rPr>
          <w:rFonts w:hint="default"/>
          <w:lang w:val="en-US"/>
        </w:rPr>
        <w:t xml:space="preserve"> </w:t>
      </w:r>
    </w:p>
    <w:p>
      <w:pPr>
        <w:pStyle w:val="3"/>
        <w:rPr>
          <w:rFonts w:hint="default"/>
          <w:lang w:val="en-US"/>
        </w:rPr>
      </w:pPr>
    </w:p>
    <w:p>
      <w:pPr>
        <w:pStyle w:val="3"/>
        <w:rPr>
          <w:rFonts w:hint="default"/>
        </w:rPr>
      </w:pPr>
      <w:r>
        <w:t xml:space="preserve">DIXON, R., 2002. </w:t>
      </w:r>
      <w:r>
        <w:rPr>
          <w:b/>
          <w:bCs/>
        </w:rPr>
        <w:t>Captains of industry.</w:t>
      </w:r>
      <w:r>
        <w:rPr>
          <w:rFonts w:hint="default"/>
          <w:b/>
          <w:bCs/>
        </w:rPr>
        <w:t> The Journal of Economic Perspectives</w:t>
      </w:r>
      <w:r>
        <w:rPr>
          <w:rFonts w:hint="default"/>
        </w:rPr>
        <w:t>, 16(2), pp. 197-206.</w:t>
      </w:r>
    </w:p>
    <w:p>
      <w:pPr>
        <w:pStyle w:val="3"/>
        <w:rPr>
          <w:rFonts w:hint="default"/>
          <w:lang w:val="en-US"/>
        </w:rPr>
      </w:pPr>
    </w:p>
    <w:p>
      <w:pPr>
        <w:pStyle w:val="3"/>
        <w:rPr>
          <w:rFonts w:hint="default"/>
          <w:b w:val="0"/>
          <w:bCs w:val="0"/>
          <w:lang w:val="en-US"/>
        </w:rPr>
      </w:pPr>
      <w:r>
        <w:rPr>
          <w:rFonts w:hint="default"/>
          <w:lang w:val="en-US"/>
        </w:rPr>
        <w:t xml:space="preserve">Freeman,R.E, 2010. </w:t>
      </w:r>
      <w:r>
        <w:rPr>
          <w:rFonts w:hint="default"/>
          <w:b/>
          <w:bCs/>
          <w:lang w:val="en-US"/>
        </w:rPr>
        <w:t xml:space="preserve">Strategy Management:A Stakeholder Approach. </w:t>
      </w:r>
      <w:r>
        <w:rPr>
          <w:rFonts w:hint="default"/>
          <w:b w:val="0"/>
          <w:bCs w:val="0"/>
          <w:lang w:val="en-US"/>
        </w:rPr>
        <w:t>Cambridge: Cambridge University Press.</w:t>
      </w:r>
    </w:p>
    <w:p>
      <w:pPr>
        <w:pStyle w:val="3"/>
        <w:rPr>
          <w:rFonts w:hint="default"/>
          <w:lang w:val="en-US"/>
        </w:rPr>
      </w:pPr>
    </w:p>
    <w:p>
      <w:pPr>
        <w:pStyle w:val="3"/>
        <w:rPr>
          <w:rFonts w:hint="default"/>
        </w:rPr>
      </w:pPr>
      <w:r>
        <w:t>FINCH, V., 1994. Companies (in general) - Corporate governance and Cadbury: Self-regulation and alternatives.</w:t>
      </w:r>
      <w:r>
        <w:rPr>
          <w:rFonts w:hint="default"/>
        </w:rPr>
        <w:t> The Journal of Business Law, , pp. 51.</w:t>
      </w:r>
    </w:p>
    <w:p>
      <w:pPr>
        <w:pStyle w:val="3"/>
        <w:rPr>
          <w:rFonts w:hint="default"/>
          <w:lang w:val="en-US"/>
        </w:rPr>
      </w:pPr>
    </w:p>
    <w:p>
      <w:pPr>
        <w:pStyle w:val="3"/>
        <w:rPr>
          <w:rFonts w:hint="default"/>
        </w:rPr>
      </w:pPr>
      <w:r>
        <w:t>Kohn, Rachael (September 13, 2013).</w:t>
      </w:r>
      <w:r>
        <w:rPr>
          <w:rFonts w:hint="default"/>
        </w:rPr>
        <w:t> </w:t>
      </w:r>
      <w:r>
        <w:rPr>
          <w:rStyle w:val="13"/>
          <w:rFonts w:hint="default"/>
          <w:b/>
          <w:bCs/>
          <w:u w:val="none"/>
        </w:rPr>
        <w:fldChar w:fldCharType="begin"/>
      </w:r>
      <w:r>
        <w:rPr>
          <w:rStyle w:val="13"/>
          <w:rFonts w:hint="default"/>
          <w:b/>
          <w:bCs/>
          <w:u w:val="none"/>
        </w:rPr>
        <w:instrText xml:space="preserve"> HYPERLINK "http://www.abc.net.au/radionational/programs/spiritofthings/4946512" </w:instrText>
      </w:r>
      <w:r>
        <w:rPr>
          <w:rStyle w:val="13"/>
          <w:rFonts w:hint="default"/>
          <w:b/>
          <w:bCs/>
          <w:u w:val="none"/>
        </w:rPr>
        <w:fldChar w:fldCharType="separate"/>
      </w:r>
      <w:r>
        <w:rPr>
          <w:rStyle w:val="13"/>
          <w:rFonts w:hint="default"/>
          <w:b/>
          <w:bCs/>
          <w:u w:val="none"/>
        </w:rPr>
        <w:t>"The 19th century swami who influenced Rockefeller, Tesla and J.D. Salinger"</w:t>
      </w:r>
      <w:r>
        <w:rPr>
          <w:rStyle w:val="13"/>
          <w:rFonts w:hint="default"/>
          <w:b/>
          <w:bCs/>
          <w:u w:val="none"/>
        </w:rPr>
        <w:fldChar w:fldCharType="end"/>
      </w:r>
      <w:r>
        <w:rPr>
          <w:rFonts w:hint="default"/>
          <w:u w:val="none"/>
        </w:rPr>
        <w:t>.</w:t>
      </w:r>
      <w:r>
        <w:rPr>
          <w:rFonts w:hint="default"/>
        </w:rPr>
        <w:t> Australian Broadcasting Corp. Retrieved January 14, 2015</w:t>
      </w:r>
    </w:p>
    <w:p>
      <w:pPr>
        <w:pStyle w:val="3"/>
        <w:rPr>
          <w:rFonts w:hint="default"/>
          <w:lang w:val="en-US"/>
        </w:rPr>
      </w:pPr>
    </w:p>
    <w:p>
      <w:pPr>
        <w:pStyle w:val="3"/>
        <w:rPr>
          <w:rFonts w:hint="default"/>
        </w:rPr>
      </w:pPr>
      <w:r>
        <w:t xml:space="preserve">MCCONOMY, B.J. and BUJAKI, M.L., 2000. </w:t>
      </w:r>
      <w:r>
        <w:rPr>
          <w:b/>
          <w:bCs/>
          <w:u w:val="none"/>
        </w:rPr>
        <w:t>Corporate governance: enhancing shareholder value Includes overview of TSE guidelines</w:t>
      </w:r>
      <w:r>
        <w:rPr>
          <w:b/>
          <w:bCs/>
          <w:u w:val="single"/>
        </w:rPr>
        <w:t>.</w:t>
      </w:r>
      <w:r>
        <w:rPr>
          <w:rFonts w:hint="default"/>
        </w:rPr>
        <w:t> CMA Management, 74(8), pp. 10-13.</w:t>
      </w:r>
    </w:p>
    <w:p>
      <w:pPr>
        <w:pStyle w:val="3"/>
        <w:rPr>
          <w:rFonts w:hint="default"/>
          <w:lang w:val="en-US"/>
        </w:rPr>
      </w:pPr>
    </w:p>
    <w:p>
      <w:pPr>
        <w:pStyle w:val="3"/>
        <w:rPr>
          <w:rFonts w:hint="default"/>
        </w:rPr>
      </w:pPr>
      <w:r>
        <w:rPr>
          <w:lang w:val="en-US"/>
        </w:rPr>
        <w:t>Ron Chernow</w:t>
      </w:r>
      <w:r>
        <w:rPr>
          <w:rFonts w:hint="default"/>
        </w:rPr>
        <w:t> (1998). </w:t>
      </w:r>
      <w:r>
        <w:rPr>
          <w:rFonts w:hint="default"/>
          <w:b/>
          <w:bCs/>
          <w:u w:val="none"/>
          <w:lang w:val="en-US"/>
        </w:rPr>
        <w:t xml:space="preserve">Titan </w:t>
      </w:r>
      <w:r>
        <w:rPr>
          <w:rFonts w:hint="default"/>
          <w:b/>
          <w:bCs/>
          <w:u w:val="none"/>
        </w:rPr>
        <w:t>[The Life of John D. Rockefeller Sr.].</w:t>
      </w:r>
      <w:r>
        <w:rPr>
          <w:rFonts w:hint="default"/>
          <w:u w:val="none"/>
        </w:rPr>
        <w:t xml:space="preserve"> </w:t>
      </w:r>
      <w:r>
        <w:rPr>
          <w:rFonts w:hint="default"/>
          <w:b/>
          <w:bCs/>
          <w:u w:val="none"/>
        </w:rPr>
        <w:t>The New York Times, Random House</w:t>
      </w:r>
      <w:r>
        <w:rPr>
          <w:rFonts w:hint="default"/>
          <w:b/>
          <w:bCs/>
          <w:u w:val="single"/>
        </w:rPr>
        <w:t>.</w:t>
      </w:r>
      <w:r>
        <w:rPr>
          <w:rFonts w:hint="default"/>
        </w:rPr>
        <w:t xml:space="preserve"> pp. 50, 235. Retrieved August 28, 2013.</w:t>
      </w:r>
    </w:p>
    <w:p>
      <w:pPr>
        <w:pStyle w:val="3"/>
        <w:rPr>
          <w:rFonts w:hint="default"/>
          <w:lang w:val="en-US"/>
        </w:rPr>
      </w:pPr>
    </w:p>
    <w:p>
      <w:pPr>
        <w:pStyle w:val="3"/>
        <w:rPr>
          <w:rFonts w:hint="default"/>
        </w:rPr>
      </w:pPr>
      <w:r>
        <w:t>ROOSEVELT, T.,IV, 1998.</w:t>
      </w:r>
      <w:r>
        <w:rPr>
          <w:b/>
          <w:bCs/>
        </w:rPr>
        <w:t xml:space="preserve"> Season of the robber baron: Capitalism</w:t>
      </w:r>
      <w:r>
        <w:t>.</w:t>
      </w:r>
      <w:r>
        <w:rPr>
          <w:rFonts w:hint="default"/>
        </w:rPr>
        <w:t> Vital speeches of the day, 64(17), pp. 537-539.</w:t>
      </w:r>
    </w:p>
    <w:p>
      <w:pPr>
        <w:pStyle w:val="3"/>
        <w:rPr>
          <w:rFonts w:hint="default"/>
          <w:lang w:val="en-US"/>
        </w:rPr>
      </w:pPr>
    </w:p>
    <w:p>
      <w:pPr>
        <w:pStyle w:val="3"/>
        <w:rPr>
          <w:rFonts w:hint="default"/>
        </w:rPr>
      </w:pPr>
      <w:r>
        <w:t>SETIAWAN, D. and PHUA, L.K., 2013.</w:t>
      </w:r>
      <w:r>
        <w:rPr>
          <w:b/>
          <w:bCs/>
          <w:u w:val="none"/>
        </w:rPr>
        <w:t xml:space="preserve"> Corporate governance and dividend policy in Indonesia.</w:t>
      </w:r>
      <w:r>
        <w:rPr>
          <w:rFonts w:hint="default"/>
          <w:b/>
          <w:bCs/>
          <w:u w:val="none"/>
        </w:rPr>
        <w:t> Business Strategy Series,</w:t>
      </w:r>
      <w:r>
        <w:rPr>
          <w:rFonts w:hint="default"/>
          <w:u w:val="none"/>
        </w:rPr>
        <w:t> </w:t>
      </w:r>
      <w:r>
        <w:rPr>
          <w:rFonts w:hint="default"/>
        </w:rPr>
        <w:t>14(5), pp. 135-143.</w:t>
      </w:r>
    </w:p>
    <w:p>
      <w:pPr>
        <w:pStyle w:val="3"/>
        <w:rPr>
          <w:rFonts w:hint="default"/>
          <w:lang w:val="en-US"/>
        </w:rPr>
      </w:pPr>
    </w:p>
    <w:p>
      <w:pPr>
        <w:pStyle w:val="3"/>
        <w:rPr>
          <w:rFonts w:hint="default"/>
        </w:rPr>
      </w:pPr>
      <w:r>
        <w:t>Swetnam, George (1980)</w:t>
      </w:r>
      <w:r>
        <w:rPr>
          <w:rFonts w:hint="default"/>
        </w:rPr>
        <w:t> </w:t>
      </w:r>
      <w:r>
        <w:rPr>
          <w:rFonts w:hint="default"/>
          <w:b/>
          <w:bCs/>
          <w:i/>
          <w:iCs/>
        </w:rPr>
        <w:t>Andrew Carnegie</w:t>
      </w:r>
      <w:r>
        <w:rPr>
          <w:rFonts w:hint="default"/>
        </w:rPr>
        <w:t>. Twayne Publishers.</w:t>
      </w:r>
    </w:p>
    <w:p>
      <w:pPr>
        <w:pStyle w:val="3"/>
        <w:rPr>
          <w:rFonts w:hint="default"/>
          <w:lang w:val="en-US"/>
        </w:rPr>
      </w:pPr>
    </w:p>
    <w:p>
      <w:pPr>
        <w:pStyle w:val="3"/>
      </w:pPr>
    </w:p>
    <w:p>
      <w:pPr>
        <w:pStyle w:val="3"/>
        <w:rPr>
          <w:rFonts w:hint="default"/>
        </w:rPr>
      </w:pPr>
      <w:r>
        <w:t xml:space="preserve">THANETSUNTHORN, N. and WUTHISATIAN, R., 2016. </w:t>
      </w:r>
      <w:r>
        <w:rPr>
          <w:b/>
          <w:bCs/>
          <w:u w:val="none"/>
        </w:rPr>
        <w:t>Current state of corporate governance: global business and cultural analysis.</w:t>
      </w:r>
      <w:r>
        <w:rPr>
          <w:rFonts w:hint="default"/>
          <w:b/>
          <w:bCs/>
          <w:u w:val="none"/>
        </w:rPr>
        <w:t> Management Research Review</w:t>
      </w:r>
      <w:r>
        <w:rPr>
          <w:rFonts w:hint="default"/>
        </w:rPr>
        <w:t>, 39(11), pp. 1431-1446.</w:t>
      </w:r>
    </w:p>
    <w:p>
      <w:pPr>
        <w:pStyle w:val="3"/>
        <w:rPr>
          <w:rFonts w:hint="default"/>
        </w:rPr>
      </w:pPr>
    </w:p>
    <w:p>
      <w:pPr>
        <w:pStyle w:val="3"/>
        <w:rPr>
          <w:rFonts w:hint="default"/>
        </w:rPr>
      </w:pPr>
    </w:p>
    <w:p>
      <w:pPr>
        <w:pStyle w:val="3"/>
        <w:rPr>
          <w:rFonts w:hint="default"/>
        </w:rPr>
      </w:pPr>
      <w:r>
        <w:t>TODOROVIC, Z. and TODOROVIC, I., 2012.</w:t>
      </w:r>
      <w:r>
        <w:rPr>
          <w:u w:val="none"/>
        </w:rPr>
        <w:t xml:space="preserve"> </w:t>
      </w:r>
      <w:r>
        <w:rPr>
          <w:b/>
          <w:bCs/>
          <w:u w:val="none"/>
        </w:rPr>
        <w:t>COMPLIANCE WITH MODERN LEGISLATIONS OF CORPORATE GOVERNANCE AND ITS IMPLEMENTATION IN COMPANIES.</w:t>
      </w:r>
      <w:r>
        <w:rPr>
          <w:rFonts w:hint="default"/>
          <w:b/>
          <w:bCs/>
          <w:u w:val="none"/>
        </w:rPr>
        <w:t> Montenegrin Journal of Economics</w:t>
      </w:r>
      <w:r>
        <w:rPr>
          <w:rFonts w:hint="default"/>
          <w:u w:val="none"/>
        </w:rPr>
        <w:t>,</w:t>
      </w:r>
      <w:r>
        <w:rPr>
          <w:rFonts w:hint="default"/>
        </w:rPr>
        <w:t> 8(2), pp. 309-318.</w:t>
      </w:r>
    </w:p>
    <w:p>
      <w:pPr>
        <w:pStyle w:val="3"/>
        <w:rPr>
          <w:rFonts w:hint="default"/>
          <w:lang w:val="en-US"/>
        </w:rPr>
      </w:pPr>
    </w:p>
    <w:p>
      <w:pPr>
        <w:pStyle w:val="3"/>
        <w:rPr>
          <w:rFonts w:hint="default"/>
        </w:rPr>
      </w:pPr>
      <w:r>
        <w:t>Vivekananda, Swami; Lokeswarananda, Swami (1996).</w:t>
      </w:r>
      <w:r>
        <w:rPr>
          <w:rFonts w:hint="default"/>
        </w:rPr>
        <w:t> </w:t>
      </w:r>
      <w:r>
        <w:rPr>
          <w:rFonts w:hint="default"/>
          <w:b/>
          <w:bCs/>
          <w:u w:val="none"/>
        </w:rPr>
        <w:t>My India: the India eternal</w:t>
      </w:r>
      <w:r>
        <w:rPr>
          <w:rFonts w:hint="default"/>
        </w:rPr>
        <w:t> (1st ed.). Calcutta: Ramakrishna Mission Institute of Culture. p. 178</w:t>
      </w:r>
    </w:p>
    <w:p>
      <w:pPr>
        <w:pStyle w:val="3"/>
        <w:rPr>
          <w:rFonts w:hint="default"/>
        </w:rPr>
      </w:pPr>
    </w:p>
    <w:p>
      <w:pPr>
        <w:pStyle w:val="3"/>
        <w:rPr>
          <w:rFonts w:hint="eastAsia"/>
          <w:b/>
          <w:bCs/>
          <w:sz w:val="28"/>
          <w:szCs w:val="28"/>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Verdana">
    <w:panose1 w:val="020B0604030504040204"/>
    <w:charset w:val="00"/>
    <w:family w:val="auto"/>
    <w:pitch w:val="default"/>
    <w:sig w:usb0="A10006FF" w:usb1="4000205B" w:usb2="00000010" w:usb3="00000000" w:csb0="2000019F" w:csb1="00000000"/>
  </w:font>
  <w:font w:name="Arial">
    <w:panose1 w:val="020B0604020202020204"/>
    <w:charset w:val="00"/>
    <w:family w:val="auto"/>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lang w:val="en-US"/>
                            </w:rPr>
                          </w:pPr>
                          <w:r>
                            <w:rPr>
                              <w:lang w:val="en-US"/>
                            </w:rPr>
                            <w:fldChar w:fldCharType="begin"/>
                          </w:r>
                          <w:r>
                            <w:rPr>
                              <w:lang w:val="en-US"/>
                            </w:rPr>
                            <w:instrText xml:space="preserve"> PAGE  \* MERGEFORMAT </w:instrText>
                          </w:r>
                          <w:r>
                            <w:rPr>
                              <w:lang w:val="en-US"/>
                            </w:rPr>
                            <w:fldChar w:fldCharType="separate"/>
                          </w:r>
                          <w:r>
                            <w:rPr>
                              <w:lang w:val="en-US"/>
                            </w:rPr>
                            <w:t>2</w:t>
                          </w:r>
                          <w:r>
                            <w:rPr>
                              <w:lang w:val="en-U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6"/>
                      <w:rPr>
                        <w:lang w:val="en-US"/>
                      </w:rPr>
                    </w:pPr>
                    <w:r>
                      <w:rPr>
                        <w:lang w:val="en-US"/>
                      </w:rPr>
                      <w:fldChar w:fldCharType="begin"/>
                    </w:r>
                    <w:r>
                      <w:rPr>
                        <w:lang w:val="en-US"/>
                      </w:rPr>
                      <w:instrText xml:space="preserve"> PAGE  \* MERGEFORMAT </w:instrText>
                    </w:r>
                    <w:r>
                      <w:rPr>
                        <w:lang w:val="en-US"/>
                      </w:rPr>
                      <w:fldChar w:fldCharType="separate"/>
                    </w:r>
                    <w:r>
                      <w:rPr>
                        <w:lang w:val="en-US"/>
                      </w:rPr>
                      <w:t>2</w:t>
                    </w:r>
                    <w:r>
                      <w:rPr>
                        <w:lang w:val="en-US"/>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2ED5C02"/>
    <w:rsid w:val="040772C9"/>
    <w:rsid w:val="0A1E3B28"/>
    <w:rsid w:val="0A464EA1"/>
    <w:rsid w:val="13C233E7"/>
    <w:rsid w:val="1D153072"/>
    <w:rsid w:val="209317F4"/>
    <w:rsid w:val="365650E9"/>
    <w:rsid w:val="444E7452"/>
    <w:rsid w:val="49CD300E"/>
    <w:rsid w:val="5393179E"/>
    <w:rsid w:val="56CF76EC"/>
    <w:rsid w:val="667F068D"/>
    <w:rsid w:val="6A495CF3"/>
    <w:rsid w:val="6AAF0AAD"/>
    <w:rsid w:val="6D7158F1"/>
    <w:rsid w:val="79BE3E91"/>
    <w:rsid w:val="7A367FA0"/>
    <w:rsid w:val="7B8D1080"/>
    <w:rsid w:val="7C6962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3"/>
    <w:next w:val="1"/>
    <w:qFormat/>
    <w:uiPriority w:val="0"/>
    <w:pPr>
      <w:keepNext/>
      <w:keepLines/>
      <w:spacing w:before="340" w:beforeLines="0" w:beforeAutospacing="0" w:after="330" w:afterLines="0" w:afterAutospacing="0" w:line="576" w:lineRule="auto"/>
      <w:outlineLvl w:val="0"/>
    </w:pPr>
    <w:rPr>
      <w:rFonts w:ascii="Times New Roman" w:hAnsi="Times New Roman"/>
      <w:b/>
      <w:kern w:val="44"/>
      <w:sz w:val="28"/>
    </w:rPr>
  </w:style>
  <w:style w:type="paragraph" w:styleId="4">
    <w:name w:val="heading 2"/>
    <w:basedOn w:val="1"/>
    <w:next w:val="3"/>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b/>
      <w:sz w:val="28"/>
    </w:rPr>
  </w:style>
  <w:style w:type="paragraph" w:styleId="5">
    <w:name w:val="heading 3"/>
    <w:basedOn w:val="1"/>
    <w:next w:val="3"/>
    <w:semiHidden/>
    <w:unhideWhenUsed/>
    <w:qFormat/>
    <w:uiPriority w:val="0"/>
    <w:pPr>
      <w:spacing w:before="0" w:beforeAutospacing="1" w:after="0" w:afterAutospacing="1"/>
      <w:jc w:val="left"/>
      <w:outlineLvl w:val="2"/>
    </w:pPr>
    <w:rPr>
      <w:rFonts w:hint="eastAsia" w:ascii="Times New Roman" w:hAnsi="Times New Roman" w:eastAsia="宋体" w:cs="宋体"/>
      <w:b/>
      <w:kern w:val="0"/>
      <w:sz w:val="28"/>
      <w:szCs w:val="27"/>
      <w:lang w:bidi="ar"/>
    </w:rPr>
  </w:style>
  <w:style w:type="character" w:default="1" w:styleId="10">
    <w:name w:val="Default Paragraph Fon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customStyle="1" w:styleId="3">
    <w:name w:val="样式1"/>
    <w:basedOn w:val="1"/>
    <w:link w:val="13"/>
    <w:qFormat/>
    <w:uiPriority w:val="0"/>
    <w:rPr>
      <w:rFonts w:ascii="Times New Roman" w:hAnsi="Times New Roman"/>
      <w:sz w:val="24"/>
    </w:r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styleId="11">
    <w:name w:val="Hyperlink"/>
    <w:basedOn w:val="10"/>
    <w:qFormat/>
    <w:uiPriority w:val="0"/>
    <w:rPr>
      <w:color w:val="0000FF"/>
      <w:u w:val="single"/>
    </w:rPr>
  </w:style>
  <w:style w:type="character" w:customStyle="1" w:styleId="13">
    <w:name w:val="样式1 Char"/>
    <w:link w:val="3"/>
    <w:qFormat/>
    <w:uiPriority w:val="0"/>
    <w:rPr>
      <w:rFonts w:ascii="Times New Roman" w:hAnsi="Times New Roman"/>
      <w:sz w:val="24"/>
    </w:rPr>
  </w:style>
  <w:style w:type="paragraph" w:customStyle="1" w:styleId="14">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86932\Desktop\New%20folder\&#20225;&#19994;&#23478;&#31934;&#31070;\Normal.w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标准型"/>
      <sectRole val="1"/>
    </customSectPr>
    <customSectPr/>
    <customSectPr/>
  </customSectProps>
  <customShpExts>
    <customShpInfo spid="_x0000_s1026" textRotate="1"/>
    <customShpInfo spid="_x0000_s1028"/>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Kingsoft</Company>
  <Pages>1</Pages>
  <Words>0</Words>
  <Characters>0</Characters>
  <Lines>0</Lines>
  <Paragraphs>0</Paragraphs>
  <TotalTime>5</TotalTime>
  <ScaleCrop>false</ScaleCrop>
  <LinksUpToDate>false</LinksUpToDate>
  <CharactersWithSpaces>0</CharactersWithSpaces>
  <Application>WPS Office_10.1.0.7311_F1E327BC-269C-435d-A152-05C5408002CA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86932</dc:creator>
  <cp:lastModifiedBy>86932</cp:lastModifiedBy>
  <dcterms:modified xsi:type="dcterms:W3CDTF">2018-04-27T11:51:07Z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