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E2FD25" w14:textId="77777777" w:rsidR="00AB3DF9" w:rsidRPr="005D6203" w:rsidRDefault="00AB3DF9" w:rsidP="00DF22C2">
      <w:pPr>
        <w:jc w:val="center"/>
        <w:rPr>
          <w:b/>
          <w:bCs/>
          <w:lang w:val="en-GB"/>
        </w:rPr>
      </w:pPr>
    </w:p>
    <w:p w14:paraId="441674F2" w14:textId="77777777" w:rsidR="00AB3DF9" w:rsidRPr="005D6203" w:rsidRDefault="00AB3DF9" w:rsidP="00DF22C2">
      <w:pPr>
        <w:jc w:val="center"/>
        <w:rPr>
          <w:b/>
          <w:bCs/>
          <w:lang w:val="en-GB"/>
        </w:rPr>
      </w:pPr>
    </w:p>
    <w:p w14:paraId="2C912F19" w14:textId="77777777" w:rsidR="00AB3DF9" w:rsidRPr="005D6203" w:rsidRDefault="00AB3DF9" w:rsidP="00DF22C2">
      <w:pPr>
        <w:jc w:val="center"/>
        <w:rPr>
          <w:b/>
          <w:bCs/>
          <w:lang w:val="en-GB"/>
        </w:rPr>
      </w:pPr>
    </w:p>
    <w:p w14:paraId="58C89AFC" w14:textId="77777777" w:rsidR="006020B4" w:rsidRPr="005D6203" w:rsidRDefault="006020B4" w:rsidP="00DF22C2">
      <w:pPr>
        <w:jc w:val="center"/>
        <w:rPr>
          <w:b/>
          <w:bCs/>
          <w:lang w:val="en-GB"/>
        </w:rPr>
      </w:pPr>
    </w:p>
    <w:p w14:paraId="22EEABA3" w14:textId="77777777" w:rsidR="006020B4" w:rsidRPr="005D6203" w:rsidRDefault="006020B4" w:rsidP="00DF22C2">
      <w:pPr>
        <w:jc w:val="center"/>
        <w:rPr>
          <w:b/>
          <w:bCs/>
          <w:lang w:val="en-GB"/>
        </w:rPr>
      </w:pPr>
    </w:p>
    <w:p w14:paraId="393B49E2" w14:textId="77777777" w:rsidR="006020B4" w:rsidRPr="005D6203" w:rsidRDefault="006020B4" w:rsidP="00DF22C2">
      <w:pPr>
        <w:jc w:val="center"/>
        <w:rPr>
          <w:b/>
          <w:bCs/>
          <w:lang w:val="en-GB"/>
        </w:rPr>
      </w:pPr>
    </w:p>
    <w:p w14:paraId="328E2963" w14:textId="77777777" w:rsidR="00B667AA" w:rsidRPr="005D6203" w:rsidRDefault="00F11746" w:rsidP="00DF22C2">
      <w:pPr>
        <w:jc w:val="center"/>
        <w:rPr>
          <w:b/>
          <w:bCs/>
          <w:lang w:val="en-GB"/>
        </w:rPr>
      </w:pPr>
      <w:r w:rsidRPr="005D6203">
        <w:rPr>
          <w:b/>
          <w:bCs/>
          <w:lang w:val="en-GB"/>
        </w:rPr>
        <w:t>Module code: LCHS7006</w:t>
      </w:r>
    </w:p>
    <w:p w14:paraId="12D67CFB" w14:textId="2983F3F7" w:rsidR="00DF22C2" w:rsidRPr="005D6203" w:rsidRDefault="00F11746" w:rsidP="00DF22C2">
      <w:pPr>
        <w:jc w:val="center"/>
        <w:rPr>
          <w:b/>
          <w:bCs/>
          <w:lang w:val="en-GB"/>
        </w:rPr>
      </w:pPr>
      <w:r w:rsidRPr="005D6203">
        <w:rPr>
          <w:b/>
          <w:bCs/>
          <w:lang w:val="en-GB"/>
        </w:rPr>
        <w:t>Assignment Title: Component 2 Service Improvement Report</w:t>
      </w:r>
      <w:r w:rsidR="005F52A1">
        <w:rPr>
          <w:b/>
          <w:bCs/>
          <w:lang w:val="en-GB"/>
        </w:rPr>
        <w:t xml:space="preserve">: </w:t>
      </w:r>
      <w:r w:rsidR="00892B69">
        <w:rPr>
          <w:b/>
          <w:bCs/>
          <w:lang w:val="en-GB"/>
        </w:rPr>
        <w:t xml:space="preserve">Case of </w:t>
      </w:r>
      <w:r w:rsidR="005F52A1" w:rsidRPr="005F52A1">
        <w:rPr>
          <w:b/>
          <w:bCs/>
        </w:rPr>
        <w:t>Lucy Letby (Countess of Chester Hospital, UK)</w:t>
      </w:r>
    </w:p>
    <w:p w14:paraId="49855DA2" w14:textId="2861F81F" w:rsidR="00DF22C2" w:rsidRPr="005D6203" w:rsidRDefault="00F11746" w:rsidP="00DF22C2">
      <w:pPr>
        <w:jc w:val="center"/>
        <w:rPr>
          <w:b/>
          <w:bCs/>
          <w:lang w:val="en-GB"/>
        </w:rPr>
      </w:pPr>
      <w:r w:rsidRPr="005D6203">
        <w:rPr>
          <w:b/>
          <w:bCs/>
          <w:lang w:val="en-GB"/>
        </w:rPr>
        <w:t>Student Name:</w:t>
      </w:r>
      <w:r w:rsidR="00A260CA">
        <w:rPr>
          <w:b/>
          <w:bCs/>
          <w:lang w:val="en-GB"/>
        </w:rPr>
        <w:t xml:space="preserve"> Neelkumar Patel </w:t>
      </w:r>
    </w:p>
    <w:p w14:paraId="1C65EF63" w14:textId="63B9F277" w:rsidR="00DF22C2" w:rsidRPr="005D6203" w:rsidRDefault="00F11746" w:rsidP="00DF22C2">
      <w:pPr>
        <w:jc w:val="center"/>
        <w:rPr>
          <w:b/>
          <w:bCs/>
          <w:lang w:val="en-GB"/>
        </w:rPr>
      </w:pPr>
      <w:r w:rsidRPr="005D6203">
        <w:rPr>
          <w:b/>
          <w:bCs/>
          <w:lang w:val="en-GB"/>
        </w:rPr>
        <w:t>Student Number:</w:t>
      </w:r>
      <w:r w:rsidR="00A260CA">
        <w:rPr>
          <w:b/>
          <w:bCs/>
          <w:lang w:val="en-GB"/>
        </w:rPr>
        <w:t>2504974</w:t>
      </w:r>
    </w:p>
    <w:p w14:paraId="0D9D7326" w14:textId="77777777" w:rsidR="00DF22C2" w:rsidRPr="005D6203" w:rsidRDefault="00F11746" w:rsidP="00DF22C2">
      <w:pPr>
        <w:jc w:val="center"/>
        <w:rPr>
          <w:b/>
          <w:bCs/>
          <w:lang w:val="en-GB"/>
        </w:rPr>
      </w:pPr>
      <w:r w:rsidRPr="005D6203">
        <w:rPr>
          <w:b/>
          <w:bCs/>
          <w:lang w:val="en-GB"/>
        </w:rPr>
        <w:t>Reference Style:</w:t>
      </w:r>
      <w:r w:rsidR="006020B4" w:rsidRPr="005D6203">
        <w:rPr>
          <w:b/>
          <w:bCs/>
          <w:lang w:val="en-GB"/>
        </w:rPr>
        <w:t xml:space="preserve"> Harvard</w:t>
      </w:r>
    </w:p>
    <w:p w14:paraId="6C572589" w14:textId="6D62FA07" w:rsidR="00DF22C2" w:rsidRPr="005D6203" w:rsidRDefault="00F11746" w:rsidP="00DF22C2">
      <w:pPr>
        <w:jc w:val="center"/>
        <w:rPr>
          <w:b/>
          <w:bCs/>
          <w:lang w:val="en-GB"/>
        </w:rPr>
      </w:pPr>
      <w:r w:rsidRPr="005D6203">
        <w:rPr>
          <w:b/>
          <w:bCs/>
          <w:lang w:val="en-GB"/>
        </w:rPr>
        <w:t>Word Count:</w:t>
      </w:r>
      <w:r w:rsidR="006020B4" w:rsidRPr="005D6203">
        <w:rPr>
          <w:b/>
          <w:bCs/>
          <w:lang w:val="en-GB"/>
        </w:rPr>
        <w:t xml:space="preserve"> 3</w:t>
      </w:r>
      <w:r w:rsidR="005A559F" w:rsidRPr="005D6203">
        <w:rPr>
          <w:b/>
          <w:bCs/>
          <w:lang w:val="en-GB"/>
        </w:rPr>
        <w:t>28</w:t>
      </w:r>
      <w:r w:rsidR="00F80FB7" w:rsidRPr="005D6203">
        <w:rPr>
          <w:b/>
          <w:bCs/>
          <w:lang w:val="en-GB"/>
        </w:rPr>
        <w:t>4</w:t>
      </w:r>
    </w:p>
    <w:p w14:paraId="6647E377" w14:textId="77777777" w:rsidR="006020B4" w:rsidRPr="005D6203" w:rsidRDefault="00F11746">
      <w:pPr>
        <w:spacing w:after="160" w:line="259" w:lineRule="auto"/>
        <w:jc w:val="left"/>
        <w:rPr>
          <w:b/>
          <w:bCs/>
          <w:lang w:val="en-GB"/>
        </w:rPr>
      </w:pPr>
      <w:r w:rsidRPr="005D6203">
        <w:rPr>
          <w:b/>
          <w:bCs/>
          <w:lang w:val="en-GB"/>
        </w:rPr>
        <w:br w:type="page"/>
      </w:r>
    </w:p>
    <w:sdt>
      <w:sdtPr>
        <w:rPr>
          <w:rFonts w:ascii="Arial" w:eastAsia="SimSun" w:hAnsi="Arial" w:cs="Arial"/>
          <w:color w:val="000000" w:themeColor="text1"/>
          <w:kern w:val="2"/>
          <w:sz w:val="24"/>
          <w:szCs w:val="24"/>
          <w:lang w:val="en-GB" w:eastAsia="en-IN" w:bidi="bn-IN"/>
        </w:rPr>
        <w:id w:val="468246934"/>
        <w:docPartObj>
          <w:docPartGallery w:val="Table of Contents"/>
          <w:docPartUnique/>
        </w:docPartObj>
      </w:sdtPr>
      <w:sdtEndPr>
        <w:rPr>
          <w:b/>
          <w:bCs/>
          <w:noProof/>
        </w:rPr>
      </w:sdtEndPr>
      <w:sdtContent>
        <w:p w14:paraId="6EEE3F3E" w14:textId="77777777" w:rsidR="006020B4" w:rsidRPr="005D6203" w:rsidRDefault="00F11746" w:rsidP="005802CD">
          <w:pPr>
            <w:pStyle w:val="TOCHeading"/>
            <w:spacing w:line="360" w:lineRule="auto"/>
            <w:jc w:val="center"/>
            <w:rPr>
              <w:rFonts w:ascii="Arial" w:hAnsi="Arial" w:cs="Arial"/>
              <w:b/>
              <w:bCs/>
              <w:color w:val="000000" w:themeColor="text1"/>
              <w:sz w:val="22"/>
              <w:szCs w:val="22"/>
              <w:lang w:val="en-GB"/>
            </w:rPr>
          </w:pPr>
          <w:r w:rsidRPr="005D6203">
            <w:rPr>
              <w:rFonts w:ascii="Arial" w:hAnsi="Arial" w:cs="Arial"/>
              <w:b/>
              <w:bCs/>
              <w:color w:val="000000" w:themeColor="text1"/>
              <w:sz w:val="22"/>
              <w:szCs w:val="22"/>
              <w:lang w:val="en-GB"/>
            </w:rPr>
            <w:t>Table of Contents</w:t>
          </w:r>
        </w:p>
        <w:p w14:paraId="081F1684" w14:textId="03102751" w:rsidR="005802CD" w:rsidRPr="005D6203" w:rsidRDefault="00F11746" w:rsidP="005802CD">
          <w:pPr>
            <w:pStyle w:val="TOC1"/>
            <w:tabs>
              <w:tab w:val="right" w:leader="dot" w:pos="9016"/>
            </w:tabs>
            <w:rPr>
              <w:rFonts w:eastAsiaTheme="minorEastAsia" w:cs="Arial"/>
              <w:noProof/>
              <w:color w:val="000000" w:themeColor="text1"/>
              <w:szCs w:val="22"/>
              <w:lang w:val="en-GB" w:eastAsia="en-GB" w:bidi="ar-SA"/>
              <w14:ligatures w14:val="standardContextual"/>
            </w:rPr>
          </w:pPr>
          <w:r w:rsidRPr="005D6203">
            <w:rPr>
              <w:rFonts w:cs="Arial"/>
              <w:color w:val="000000" w:themeColor="text1"/>
              <w:szCs w:val="22"/>
              <w:lang w:val="en-GB"/>
            </w:rPr>
            <w:fldChar w:fldCharType="begin"/>
          </w:r>
          <w:r w:rsidRPr="005D6203">
            <w:rPr>
              <w:rFonts w:cs="Arial"/>
              <w:color w:val="000000" w:themeColor="text1"/>
              <w:szCs w:val="22"/>
              <w:lang w:val="en-GB"/>
            </w:rPr>
            <w:instrText xml:space="preserve"> TOC \o "1-3" \h \z \u </w:instrText>
          </w:r>
          <w:r w:rsidRPr="005D6203">
            <w:rPr>
              <w:rFonts w:cs="Arial"/>
              <w:color w:val="000000" w:themeColor="text1"/>
              <w:szCs w:val="22"/>
              <w:lang w:val="en-GB"/>
            </w:rPr>
            <w:fldChar w:fldCharType="separate"/>
          </w:r>
          <w:hyperlink w:anchor="_Toc224146138" w:history="1">
            <w:r w:rsidR="005802CD" w:rsidRPr="005D6203">
              <w:rPr>
                <w:rStyle w:val="Hyperlink"/>
                <w:rFonts w:cs="Arial"/>
                <w:noProof/>
                <w:color w:val="000000" w:themeColor="text1"/>
                <w:szCs w:val="22"/>
                <w:lang w:val="en-GB"/>
              </w:rPr>
              <w:t>Introduction</w:t>
            </w:r>
            <w:r w:rsidR="005802CD" w:rsidRPr="005D6203">
              <w:rPr>
                <w:rFonts w:cs="Arial"/>
                <w:noProof/>
                <w:webHidden/>
                <w:color w:val="000000" w:themeColor="text1"/>
                <w:szCs w:val="22"/>
                <w:lang w:val="en-GB"/>
              </w:rPr>
              <w:tab/>
            </w:r>
            <w:r w:rsidR="005802CD" w:rsidRPr="005D6203">
              <w:rPr>
                <w:rFonts w:cs="Arial"/>
                <w:noProof/>
                <w:webHidden/>
                <w:color w:val="000000" w:themeColor="text1"/>
                <w:szCs w:val="22"/>
                <w:lang w:val="en-GB"/>
              </w:rPr>
              <w:fldChar w:fldCharType="begin"/>
            </w:r>
            <w:r w:rsidR="005802CD" w:rsidRPr="005D6203">
              <w:rPr>
                <w:rFonts w:cs="Arial"/>
                <w:noProof/>
                <w:webHidden/>
                <w:color w:val="000000" w:themeColor="text1"/>
                <w:szCs w:val="22"/>
                <w:lang w:val="en-GB"/>
              </w:rPr>
              <w:instrText xml:space="preserve"> PAGEREF _Toc224146138 \h </w:instrText>
            </w:r>
            <w:r w:rsidR="005802CD" w:rsidRPr="005D6203">
              <w:rPr>
                <w:rFonts w:cs="Arial"/>
                <w:noProof/>
                <w:webHidden/>
                <w:color w:val="000000" w:themeColor="text1"/>
                <w:szCs w:val="22"/>
                <w:lang w:val="en-GB"/>
              </w:rPr>
            </w:r>
            <w:r w:rsidR="005802CD" w:rsidRPr="005D6203">
              <w:rPr>
                <w:rFonts w:cs="Arial"/>
                <w:noProof/>
                <w:webHidden/>
                <w:color w:val="000000" w:themeColor="text1"/>
                <w:szCs w:val="22"/>
                <w:lang w:val="en-GB"/>
              </w:rPr>
              <w:fldChar w:fldCharType="separate"/>
            </w:r>
            <w:r w:rsidR="00420A60">
              <w:rPr>
                <w:rFonts w:cs="Arial"/>
                <w:noProof/>
                <w:webHidden/>
                <w:color w:val="000000" w:themeColor="text1"/>
                <w:szCs w:val="22"/>
                <w:lang w:val="en-GB"/>
              </w:rPr>
              <w:t>3</w:t>
            </w:r>
            <w:r w:rsidR="005802CD" w:rsidRPr="005D6203">
              <w:rPr>
                <w:rFonts w:cs="Arial"/>
                <w:noProof/>
                <w:webHidden/>
                <w:color w:val="000000" w:themeColor="text1"/>
                <w:szCs w:val="22"/>
                <w:lang w:val="en-GB"/>
              </w:rPr>
              <w:fldChar w:fldCharType="end"/>
            </w:r>
          </w:hyperlink>
        </w:p>
        <w:p w14:paraId="2BAF747C" w14:textId="461A67A8" w:rsidR="005802CD" w:rsidRPr="005D6203" w:rsidRDefault="005802CD" w:rsidP="005802CD">
          <w:pPr>
            <w:pStyle w:val="TOC1"/>
            <w:tabs>
              <w:tab w:val="right" w:leader="dot" w:pos="9016"/>
            </w:tabs>
            <w:rPr>
              <w:rFonts w:eastAsiaTheme="minorEastAsia" w:cs="Arial"/>
              <w:noProof/>
              <w:color w:val="000000" w:themeColor="text1"/>
              <w:szCs w:val="22"/>
              <w:lang w:val="en-GB" w:eastAsia="en-GB" w:bidi="ar-SA"/>
              <w14:ligatures w14:val="standardContextual"/>
            </w:rPr>
          </w:pPr>
          <w:hyperlink w:anchor="_Toc224146139" w:history="1">
            <w:r w:rsidRPr="005D6203">
              <w:rPr>
                <w:rStyle w:val="Hyperlink"/>
                <w:rFonts w:cs="Arial"/>
                <w:noProof/>
                <w:color w:val="000000" w:themeColor="text1"/>
                <w:szCs w:val="22"/>
                <w:lang w:val="en-GB"/>
              </w:rPr>
              <w:t>Discussion</w:t>
            </w:r>
            <w:r w:rsidRPr="005D6203">
              <w:rPr>
                <w:rFonts w:cs="Arial"/>
                <w:noProof/>
                <w:webHidden/>
                <w:color w:val="000000" w:themeColor="text1"/>
                <w:szCs w:val="22"/>
                <w:lang w:val="en-GB"/>
              </w:rPr>
              <w:tab/>
            </w:r>
            <w:r w:rsidRPr="005D6203">
              <w:rPr>
                <w:rFonts w:cs="Arial"/>
                <w:noProof/>
                <w:webHidden/>
                <w:color w:val="000000" w:themeColor="text1"/>
                <w:szCs w:val="22"/>
                <w:lang w:val="en-GB"/>
              </w:rPr>
              <w:fldChar w:fldCharType="begin"/>
            </w:r>
            <w:r w:rsidRPr="005D6203">
              <w:rPr>
                <w:rFonts w:cs="Arial"/>
                <w:noProof/>
                <w:webHidden/>
                <w:color w:val="000000" w:themeColor="text1"/>
                <w:szCs w:val="22"/>
                <w:lang w:val="en-GB"/>
              </w:rPr>
              <w:instrText xml:space="preserve"> PAGEREF _Toc224146139 \h </w:instrText>
            </w:r>
            <w:r w:rsidRPr="005D6203">
              <w:rPr>
                <w:rFonts w:cs="Arial"/>
                <w:noProof/>
                <w:webHidden/>
                <w:color w:val="000000" w:themeColor="text1"/>
                <w:szCs w:val="22"/>
                <w:lang w:val="en-GB"/>
              </w:rPr>
            </w:r>
            <w:r w:rsidRPr="005D6203">
              <w:rPr>
                <w:rFonts w:cs="Arial"/>
                <w:noProof/>
                <w:webHidden/>
                <w:color w:val="000000" w:themeColor="text1"/>
                <w:szCs w:val="22"/>
                <w:lang w:val="en-GB"/>
              </w:rPr>
              <w:fldChar w:fldCharType="separate"/>
            </w:r>
            <w:r w:rsidR="00420A60">
              <w:rPr>
                <w:rFonts w:cs="Arial"/>
                <w:noProof/>
                <w:webHidden/>
                <w:color w:val="000000" w:themeColor="text1"/>
                <w:szCs w:val="22"/>
                <w:lang w:val="en-GB"/>
              </w:rPr>
              <w:t>4</w:t>
            </w:r>
            <w:r w:rsidRPr="005D6203">
              <w:rPr>
                <w:rFonts w:cs="Arial"/>
                <w:noProof/>
                <w:webHidden/>
                <w:color w:val="000000" w:themeColor="text1"/>
                <w:szCs w:val="22"/>
                <w:lang w:val="en-GB"/>
              </w:rPr>
              <w:fldChar w:fldCharType="end"/>
            </w:r>
          </w:hyperlink>
        </w:p>
        <w:p w14:paraId="05148B2C" w14:textId="03038596" w:rsidR="005802CD" w:rsidRPr="005D6203" w:rsidRDefault="005802CD" w:rsidP="005802CD">
          <w:pPr>
            <w:pStyle w:val="TOC1"/>
            <w:tabs>
              <w:tab w:val="right" w:leader="dot" w:pos="9016"/>
            </w:tabs>
            <w:rPr>
              <w:rFonts w:eastAsiaTheme="minorEastAsia" w:cs="Arial"/>
              <w:noProof/>
              <w:color w:val="000000" w:themeColor="text1"/>
              <w:szCs w:val="22"/>
              <w:lang w:val="en-GB" w:eastAsia="en-GB" w:bidi="ar-SA"/>
              <w14:ligatures w14:val="standardContextual"/>
            </w:rPr>
          </w:pPr>
          <w:hyperlink w:anchor="_Toc224146140" w:history="1">
            <w:r w:rsidRPr="005D6203">
              <w:rPr>
                <w:rStyle w:val="Hyperlink"/>
                <w:rFonts w:cs="Arial"/>
                <w:noProof/>
                <w:color w:val="000000" w:themeColor="text1"/>
                <w:szCs w:val="22"/>
                <w:lang w:val="en-GB"/>
              </w:rPr>
              <w:t>Recommendation</w:t>
            </w:r>
            <w:r w:rsidRPr="005D6203">
              <w:rPr>
                <w:rFonts w:cs="Arial"/>
                <w:noProof/>
                <w:webHidden/>
                <w:color w:val="000000" w:themeColor="text1"/>
                <w:szCs w:val="22"/>
                <w:lang w:val="en-GB"/>
              </w:rPr>
              <w:tab/>
            </w:r>
            <w:r w:rsidRPr="005D6203">
              <w:rPr>
                <w:rFonts w:cs="Arial"/>
                <w:noProof/>
                <w:webHidden/>
                <w:color w:val="000000" w:themeColor="text1"/>
                <w:szCs w:val="22"/>
                <w:lang w:val="en-GB"/>
              </w:rPr>
              <w:fldChar w:fldCharType="begin"/>
            </w:r>
            <w:r w:rsidRPr="005D6203">
              <w:rPr>
                <w:rFonts w:cs="Arial"/>
                <w:noProof/>
                <w:webHidden/>
                <w:color w:val="000000" w:themeColor="text1"/>
                <w:szCs w:val="22"/>
                <w:lang w:val="en-GB"/>
              </w:rPr>
              <w:instrText xml:space="preserve"> PAGEREF _Toc224146140 \h </w:instrText>
            </w:r>
            <w:r w:rsidRPr="005D6203">
              <w:rPr>
                <w:rFonts w:cs="Arial"/>
                <w:noProof/>
                <w:webHidden/>
                <w:color w:val="000000" w:themeColor="text1"/>
                <w:szCs w:val="22"/>
                <w:lang w:val="en-GB"/>
              </w:rPr>
            </w:r>
            <w:r w:rsidRPr="005D6203">
              <w:rPr>
                <w:rFonts w:cs="Arial"/>
                <w:noProof/>
                <w:webHidden/>
                <w:color w:val="000000" w:themeColor="text1"/>
                <w:szCs w:val="22"/>
                <w:lang w:val="en-GB"/>
              </w:rPr>
              <w:fldChar w:fldCharType="separate"/>
            </w:r>
            <w:r w:rsidR="00420A60">
              <w:rPr>
                <w:rFonts w:cs="Arial"/>
                <w:noProof/>
                <w:webHidden/>
                <w:color w:val="000000" w:themeColor="text1"/>
                <w:szCs w:val="22"/>
                <w:lang w:val="en-GB"/>
              </w:rPr>
              <w:t>9</w:t>
            </w:r>
            <w:r w:rsidRPr="005D6203">
              <w:rPr>
                <w:rFonts w:cs="Arial"/>
                <w:noProof/>
                <w:webHidden/>
                <w:color w:val="000000" w:themeColor="text1"/>
                <w:szCs w:val="22"/>
                <w:lang w:val="en-GB"/>
              </w:rPr>
              <w:fldChar w:fldCharType="end"/>
            </w:r>
          </w:hyperlink>
        </w:p>
        <w:p w14:paraId="002BCD76" w14:textId="18987DA3" w:rsidR="005802CD" w:rsidRPr="005D6203" w:rsidRDefault="005802CD" w:rsidP="005802CD">
          <w:pPr>
            <w:pStyle w:val="TOC1"/>
            <w:tabs>
              <w:tab w:val="right" w:leader="dot" w:pos="9016"/>
            </w:tabs>
            <w:rPr>
              <w:rFonts w:eastAsiaTheme="minorEastAsia" w:cs="Arial"/>
              <w:noProof/>
              <w:color w:val="000000" w:themeColor="text1"/>
              <w:szCs w:val="22"/>
              <w:lang w:val="en-GB" w:eastAsia="en-GB" w:bidi="ar-SA"/>
              <w14:ligatures w14:val="standardContextual"/>
            </w:rPr>
          </w:pPr>
          <w:hyperlink w:anchor="_Toc224146141" w:history="1">
            <w:r w:rsidRPr="005D6203">
              <w:rPr>
                <w:rStyle w:val="Hyperlink"/>
                <w:rFonts w:cs="Arial"/>
                <w:noProof/>
                <w:color w:val="000000" w:themeColor="text1"/>
                <w:szCs w:val="22"/>
                <w:lang w:val="en-GB"/>
              </w:rPr>
              <w:t>Conclusion</w:t>
            </w:r>
            <w:r w:rsidRPr="005D6203">
              <w:rPr>
                <w:rFonts w:cs="Arial"/>
                <w:noProof/>
                <w:webHidden/>
                <w:color w:val="000000" w:themeColor="text1"/>
                <w:szCs w:val="22"/>
                <w:lang w:val="en-GB"/>
              </w:rPr>
              <w:tab/>
            </w:r>
            <w:r w:rsidRPr="005D6203">
              <w:rPr>
                <w:rFonts w:cs="Arial"/>
                <w:noProof/>
                <w:webHidden/>
                <w:color w:val="000000" w:themeColor="text1"/>
                <w:szCs w:val="22"/>
                <w:lang w:val="en-GB"/>
              </w:rPr>
              <w:fldChar w:fldCharType="begin"/>
            </w:r>
            <w:r w:rsidRPr="005D6203">
              <w:rPr>
                <w:rFonts w:cs="Arial"/>
                <w:noProof/>
                <w:webHidden/>
                <w:color w:val="000000" w:themeColor="text1"/>
                <w:szCs w:val="22"/>
                <w:lang w:val="en-GB"/>
              </w:rPr>
              <w:instrText xml:space="preserve"> PAGEREF _Toc224146141 \h </w:instrText>
            </w:r>
            <w:r w:rsidRPr="005D6203">
              <w:rPr>
                <w:rFonts w:cs="Arial"/>
                <w:noProof/>
                <w:webHidden/>
                <w:color w:val="000000" w:themeColor="text1"/>
                <w:szCs w:val="22"/>
                <w:lang w:val="en-GB"/>
              </w:rPr>
            </w:r>
            <w:r w:rsidRPr="005D6203">
              <w:rPr>
                <w:rFonts w:cs="Arial"/>
                <w:noProof/>
                <w:webHidden/>
                <w:color w:val="000000" w:themeColor="text1"/>
                <w:szCs w:val="22"/>
                <w:lang w:val="en-GB"/>
              </w:rPr>
              <w:fldChar w:fldCharType="separate"/>
            </w:r>
            <w:r w:rsidR="00420A60">
              <w:rPr>
                <w:rFonts w:cs="Arial"/>
                <w:noProof/>
                <w:webHidden/>
                <w:color w:val="000000" w:themeColor="text1"/>
                <w:szCs w:val="22"/>
                <w:lang w:val="en-GB"/>
              </w:rPr>
              <w:t>11</w:t>
            </w:r>
            <w:r w:rsidRPr="005D6203">
              <w:rPr>
                <w:rFonts w:cs="Arial"/>
                <w:noProof/>
                <w:webHidden/>
                <w:color w:val="000000" w:themeColor="text1"/>
                <w:szCs w:val="22"/>
                <w:lang w:val="en-GB"/>
              </w:rPr>
              <w:fldChar w:fldCharType="end"/>
            </w:r>
          </w:hyperlink>
        </w:p>
        <w:p w14:paraId="2B75DD5E" w14:textId="521A1559" w:rsidR="005802CD" w:rsidRPr="005D6203" w:rsidRDefault="005802CD" w:rsidP="005802CD">
          <w:pPr>
            <w:pStyle w:val="TOC1"/>
            <w:tabs>
              <w:tab w:val="right" w:leader="dot" w:pos="9016"/>
            </w:tabs>
            <w:rPr>
              <w:rFonts w:eastAsiaTheme="minorEastAsia" w:cs="Arial"/>
              <w:noProof/>
              <w:color w:val="000000" w:themeColor="text1"/>
              <w:szCs w:val="22"/>
              <w:lang w:val="en-GB" w:eastAsia="en-GB" w:bidi="ar-SA"/>
              <w14:ligatures w14:val="standardContextual"/>
            </w:rPr>
          </w:pPr>
          <w:hyperlink w:anchor="_Toc224146142" w:history="1">
            <w:r w:rsidRPr="005D6203">
              <w:rPr>
                <w:rStyle w:val="Hyperlink"/>
                <w:rFonts w:cs="Arial"/>
                <w:noProof/>
                <w:color w:val="000000" w:themeColor="text1"/>
                <w:szCs w:val="22"/>
                <w:lang w:val="en-GB"/>
              </w:rPr>
              <w:t>Reference list</w:t>
            </w:r>
            <w:r w:rsidRPr="005D6203">
              <w:rPr>
                <w:rFonts w:cs="Arial"/>
                <w:noProof/>
                <w:webHidden/>
                <w:color w:val="000000" w:themeColor="text1"/>
                <w:szCs w:val="22"/>
                <w:lang w:val="en-GB"/>
              </w:rPr>
              <w:tab/>
            </w:r>
            <w:r w:rsidRPr="005D6203">
              <w:rPr>
                <w:rFonts w:cs="Arial"/>
                <w:noProof/>
                <w:webHidden/>
                <w:color w:val="000000" w:themeColor="text1"/>
                <w:szCs w:val="22"/>
                <w:lang w:val="en-GB"/>
              </w:rPr>
              <w:fldChar w:fldCharType="begin"/>
            </w:r>
            <w:r w:rsidRPr="005D6203">
              <w:rPr>
                <w:rFonts w:cs="Arial"/>
                <w:noProof/>
                <w:webHidden/>
                <w:color w:val="000000" w:themeColor="text1"/>
                <w:szCs w:val="22"/>
                <w:lang w:val="en-GB"/>
              </w:rPr>
              <w:instrText xml:space="preserve"> PAGEREF _Toc224146142 \h </w:instrText>
            </w:r>
            <w:r w:rsidRPr="005D6203">
              <w:rPr>
                <w:rFonts w:cs="Arial"/>
                <w:noProof/>
                <w:webHidden/>
                <w:color w:val="000000" w:themeColor="text1"/>
                <w:szCs w:val="22"/>
                <w:lang w:val="en-GB"/>
              </w:rPr>
            </w:r>
            <w:r w:rsidRPr="005D6203">
              <w:rPr>
                <w:rFonts w:cs="Arial"/>
                <w:noProof/>
                <w:webHidden/>
                <w:color w:val="000000" w:themeColor="text1"/>
                <w:szCs w:val="22"/>
                <w:lang w:val="en-GB"/>
              </w:rPr>
              <w:fldChar w:fldCharType="separate"/>
            </w:r>
            <w:r w:rsidR="00420A60">
              <w:rPr>
                <w:rFonts w:cs="Arial"/>
                <w:noProof/>
                <w:webHidden/>
                <w:color w:val="000000" w:themeColor="text1"/>
                <w:szCs w:val="22"/>
                <w:lang w:val="en-GB"/>
              </w:rPr>
              <w:t>13</w:t>
            </w:r>
            <w:r w:rsidRPr="005D6203">
              <w:rPr>
                <w:rFonts w:cs="Arial"/>
                <w:noProof/>
                <w:webHidden/>
                <w:color w:val="000000" w:themeColor="text1"/>
                <w:szCs w:val="22"/>
                <w:lang w:val="en-GB"/>
              </w:rPr>
              <w:fldChar w:fldCharType="end"/>
            </w:r>
          </w:hyperlink>
        </w:p>
        <w:p w14:paraId="37DB42A4" w14:textId="63BA2D26" w:rsidR="006020B4" w:rsidRPr="005D6203" w:rsidRDefault="00F11746" w:rsidP="005802CD">
          <w:pPr>
            <w:rPr>
              <w:rFonts w:cs="Arial"/>
              <w:color w:val="000000" w:themeColor="text1"/>
              <w:sz w:val="24"/>
              <w:szCs w:val="24"/>
              <w:lang w:val="en-GB"/>
            </w:rPr>
          </w:pPr>
          <w:r w:rsidRPr="005D6203">
            <w:rPr>
              <w:rFonts w:cs="Arial"/>
              <w:b/>
              <w:bCs/>
              <w:noProof/>
              <w:color w:val="000000" w:themeColor="text1"/>
              <w:szCs w:val="22"/>
              <w:lang w:val="en-GB"/>
            </w:rPr>
            <w:fldChar w:fldCharType="end"/>
          </w:r>
        </w:p>
      </w:sdtContent>
    </w:sdt>
    <w:p w14:paraId="719856EE" w14:textId="77777777" w:rsidR="006020B4" w:rsidRPr="005D6203" w:rsidRDefault="006020B4" w:rsidP="006020B4">
      <w:pPr>
        <w:rPr>
          <w:b/>
          <w:bCs/>
          <w:lang w:val="en-GB"/>
        </w:rPr>
      </w:pPr>
    </w:p>
    <w:p w14:paraId="7C4BE1FE" w14:textId="77777777" w:rsidR="00AB3DF9" w:rsidRPr="005D6203" w:rsidRDefault="00F11746">
      <w:pPr>
        <w:spacing w:after="160" w:line="259" w:lineRule="auto"/>
        <w:jc w:val="left"/>
        <w:rPr>
          <w:b/>
          <w:bCs/>
          <w:lang w:val="en-GB"/>
        </w:rPr>
      </w:pPr>
      <w:r w:rsidRPr="005D6203">
        <w:rPr>
          <w:b/>
          <w:bCs/>
          <w:lang w:val="en-GB"/>
        </w:rPr>
        <w:br w:type="page"/>
      </w:r>
    </w:p>
    <w:p w14:paraId="0629BF18" w14:textId="77777777" w:rsidR="00AB3DF9" w:rsidRPr="005D6203" w:rsidRDefault="00F11746" w:rsidP="0094135E">
      <w:pPr>
        <w:pStyle w:val="Heading1"/>
        <w:rPr>
          <w:rFonts w:cs="Arial"/>
          <w:szCs w:val="22"/>
          <w:lang w:val="en-GB"/>
        </w:rPr>
      </w:pPr>
      <w:bookmarkStart w:id="0" w:name="_Toc224146138"/>
      <w:r w:rsidRPr="005D6203">
        <w:rPr>
          <w:rFonts w:cs="Arial"/>
          <w:szCs w:val="22"/>
          <w:lang w:val="en-GB"/>
        </w:rPr>
        <w:lastRenderedPageBreak/>
        <w:t>Introduction</w:t>
      </w:r>
      <w:bookmarkEnd w:id="0"/>
      <w:r w:rsidRPr="005D6203">
        <w:rPr>
          <w:rFonts w:cs="Arial"/>
          <w:szCs w:val="22"/>
          <w:lang w:val="en-GB"/>
        </w:rPr>
        <w:t xml:space="preserve"> </w:t>
      </w:r>
    </w:p>
    <w:p w14:paraId="0A94ABE7" w14:textId="77777777" w:rsidR="00AB3DF9" w:rsidRPr="005D6203" w:rsidRDefault="00F11746" w:rsidP="00AB3DF9">
      <w:pPr>
        <w:rPr>
          <w:rFonts w:cs="Arial"/>
          <w:color w:val="000000" w:themeColor="text1"/>
          <w:szCs w:val="22"/>
          <w:lang w:val="en-GB"/>
        </w:rPr>
      </w:pPr>
      <w:r w:rsidRPr="005D6203">
        <w:rPr>
          <w:rFonts w:cs="Arial"/>
          <w:color w:val="000000" w:themeColor="text1"/>
          <w:szCs w:val="22"/>
          <w:lang w:val="en-GB"/>
        </w:rPr>
        <w:t xml:space="preserve">Quality assurance is one of the fundamental components of modern healthcare systems. It ensures that the services are delivered safely and consistently with established standards. Quality assurance involves </w:t>
      </w:r>
      <w:r w:rsidR="00D80BD4" w:rsidRPr="005D6203">
        <w:rPr>
          <w:rFonts w:cs="Arial"/>
          <w:color w:val="000000" w:themeColor="text1"/>
          <w:szCs w:val="22"/>
          <w:lang w:val="en-GB"/>
        </w:rPr>
        <w:t xml:space="preserve">a </w:t>
      </w:r>
      <w:r w:rsidRPr="005D6203">
        <w:rPr>
          <w:rFonts w:cs="Arial"/>
          <w:color w:val="000000" w:themeColor="text1"/>
          <w:szCs w:val="22"/>
          <w:lang w:val="en-GB"/>
        </w:rPr>
        <w:t>systematic process of monitoring, improving and evaluating the healthcare practices to ensure high levels of patient safety</w:t>
      </w:r>
      <w:r w:rsidR="00FB5BD5" w:rsidRPr="005D6203">
        <w:rPr>
          <w:rFonts w:cs="Arial"/>
          <w:color w:val="000000" w:themeColor="text1"/>
          <w:szCs w:val="22"/>
          <w:lang w:val="en-GB"/>
        </w:rPr>
        <w:t xml:space="preserve"> (Vaismoradi </w:t>
      </w:r>
      <w:r w:rsidR="00FB5BD5" w:rsidRPr="005D6203">
        <w:rPr>
          <w:rFonts w:cs="Arial"/>
          <w:i/>
          <w:iCs/>
          <w:color w:val="000000" w:themeColor="text1"/>
          <w:szCs w:val="22"/>
          <w:lang w:val="en-GB"/>
        </w:rPr>
        <w:t>et al.,</w:t>
      </w:r>
      <w:r w:rsidR="00FB5BD5" w:rsidRPr="005D6203">
        <w:rPr>
          <w:rFonts w:cs="Arial"/>
          <w:color w:val="000000" w:themeColor="text1"/>
          <w:szCs w:val="22"/>
          <w:lang w:val="en-GB"/>
        </w:rPr>
        <w:t xml:space="preserve"> 2020)</w:t>
      </w:r>
      <w:r w:rsidRPr="005D6203">
        <w:rPr>
          <w:rFonts w:cs="Arial"/>
          <w:color w:val="000000" w:themeColor="text1"/>
          <w:szCs w:val="22"/>
          <w:lang w:val="en-GB"/>
        </w:rPr>
        <w:t xml:space="preserve">. It mainly includes regular checking, verification and auditing of clinical practices to meet the regulatory standards of the organisation and improve the service delivery. Therefore, </w:t>
      </w:r>
      <w:r w:rsidR="00D80BD4" w:rsidRPr="005D6203">
        <w:rPr>
          <w:rFonts w:cs="Arial"/>
          <w:color w:val="000000" w:themeColor="text1"/>
          <w:szCs w:val="22"/>
          <w:lang w:val="en-GB"/>
        </w:rPr>
        <w:t xml:space="preserve">an </w:t>
      </w:r>
      <w:r w:rsidRPr="005D6203">
        <w:rPr>
          <w:rFonts w:cs="Arial"/>
          <w:color w:val="000000" w:themeColor="text1"/>
          <w:szCs w:val="22"/>
          <w:lang w:val="en-GB"/>
        </w:rPr>
        <w:t>effective quality assurance system can build confidence among patients and healthcare professionals by demonstrating that healthcare processes function effectively and safely. Within health and social care organisations, quality assurance is linked with clinical governance, workforce management, incident reporting and even</w:t>
      </w:r>
      <w:r w:rsidRPr="005D6203">
        <w:rPr>
          <w:rFonts w:cs="Arial"/>
          <w:color w:val="000000" w:themeColor="text1"/>
          <w:szCs w:val="22"/>
          <w:lang w:val="en-GB"/>
        </w:rPr>
        <w:t xml:space="preserve"> organisational leadership</w:t>
      </w:r>
      <w:r w:rsidR="00FB5BD5" w:rsidRPr="005D6203">
        <w:rPr>
          <w:rFonts w:cs="Arial"/>
          <w:color w:val="000000" w:themeColor="text1"/>
          <w:szCs w:val="22"/>
          <w:lang w:val="en-GB"/>
        </w:rPr>
        <w:t xml:space="preserve"> (Endalamaw </w:t>
      </w:r>
      <w:r w:rsidR="00FB5BD5" w:rsidRPr="005D6203">
        <w:rPr>
          <w:rFonts w:cs="Arial"/>
          <w:i/>
          <w:iCs/>
          <w:color w:val="000000" w:themeColor="text1"/>
          <w:szCs w:val="22"/>
          <w:lang w:val="en-GB"/>
        </w:rPr>
        <w:t>et al.,</w:t>
      </w:r>
      <w:r w:rsidR="00FB5BD5" w:rsidRPr="005D6203">
        <w:rPr>
          <w:rFonts w:cs="Arial"/>
          <w:color w:val="000000" w:themeColor="text1"/>
          <w:szCs w:val="22"/>
          <w:lang w:val="en-GB"/>
        </w:rPr>
        <w:t xml:space="preserve"> 2024)</w:t>
      </w:r>
      <w:r w:rsidRPr="005D6203">
        <w:rPr>
          <w:rFonts w:cs="Arial"/>
          <w:color w:val="000000" w:themeColor="text1"/>
          <w:szCs w:val="22"/>
          <w:lang w:val="en-GB"/>
        </w:rPr>
        <w:t xml:space="preserve">. These components contribute to </w:t>
      </w:r>
      <w:r w:rsidR="00D80BD4" w:rsidRPr="005D6203">
        <w:rPr>
          <w:rFonts w:cs="Arial"/>
          <w:color w:val="000000" w:themeColor="text1"/>
          <w:szCs w:val="22"/>
          <w:lang w:val="en-GB"/>
        </w:rPr>
        <w:t xml:space="preserve">a </w:t>
      </w:r>
      <w:r w:rsidRPr="005D6203">
        <w:rPr>
          <w:rFonts w:cs="Arial"/>
          <w:color w:val="000000" w:themeColor="text1"/>
          <w:szCs w:val="22"/>
          <w:lang w:val="en-GB"/>
        </w:rPr>
        <w:t>safe care environment and</w:t>
      </w:r>
      <w:r w:rsidR="00FB5BD5" w:rsidRPr="005D6203">
        <w:rPr>
          <w:rFonts w:cs="Arial"/>
          <w:color w:val="000000" w:themeColor="text1"/>
          <w:szCs w:val="22"/>
          <w:lang w:val="en-GB"/>
        </w:rPr>
        <w:t>,</w:t>
      </w:r>
      <w:r w:rsidRPr="005D6203">
        <w:rPr>
          <w:rFonts w:cs="Arial"/>
          <w:color w:val="000000" w:themeColor="text1"/>
          <w:szCs w:val="22"/>
          <w:lang w:val="en-GB"/>
        </w:rPr>
        <w:t xml:space="preserve"> at the same time</w:t>
      </w:r>
      <w:r w:rsidR="00FB5BD5" w:rsidRPr="005D6203">
        <w:rPr>
          <w:rFonts w:cs="Arial"/>
          <w:color w:val="000000" w:themeColor="text1"/>
          <w:szCs w:val="22"/>
          <w:lang w:val="en-GB"/>
        </w:rPr>
        <w:t>,</w:t>
      </w:r>
      <w:r w:rsidRPr="005D6203">
        <w:rPr>
          <w:rFonts w:cs="Arial"/>
          <w:color w:val="000000" w:themeColor="text1"/>
          <w:szCs w:val="22"/>
          <w:lang w:val="en-GB"/>
        </w:rPr>
        <w:t xml:space="preserve"> prevent avoidable harm to patients.</w:t>
      </w:r>
    </w:p>
    <w:p w14:paraId="04936888" w14:textId="77777777" w:rsidR="004A7869" w:rsidRPr="005D6203" w:rsidRDefault="00F11746" w:rsidP="00AB3DF9">
      <w:pPr>
        <w:rPr>
          <w:rFonts w:cs="Arial"/>
          <w:color w:val="000000" w:themeColor="text1"/>
          <w:szCs w:val="22"/>
          <w:lang w:val="en-GB"/>
        </w:rPr>
      </w:pPr>
      <w:r w:rsidRPr="005D6203">
        <w:rPr>
          <w:rFonts w:cs="Arial"/>
          <w:color w:val="000000" w:themeColor="text1"/>
          <w:szCs w:val="22"/>
          <w:lang w:val="en-GB"/>
        </w:rPr>
        <w:t xml:space="preserve">When healthcare systems fail to operate </w:t>
      </w:r>
      <w:r w:rsidR="00D80BD4" w:rsidRPr="005D6203">
        <w:rPr>
          <w:rFonts w:cs="Arial"/>
          <w:color w:val="000000" w:themeColor="text1"/>
          <w:szCs w:val="22"/>
          <w:lang w:val="en-GB"/>
        </w:rPr>
        <w:t>effectively</w:t>
      </w:r>
      <w:r w:rsidRPr="005D6203">
        <w:rPr>
          <w:rFonts w:cs="Arial"/>
          <w:color w:val="000000" w:themeColor="text1"/>
          <w:szCs w:val="22"/>
          <w:lang w:val="en-GB"/>
        </w:rPr>
        <w:t xml:space="preserve">, several consequences can </w:t>
      </w:r>
      <w:r w:rsidR="00D80BD4" w:rsidRPr="005D6203">
        <w:rPr>
          <w:rFonts w:cs="Arial"/>
          <w:color w:val="000000" w:themeColor="text1"/>
          <w:szCs w:val="22"/>
          <w:lang w:val="en-GB"/>
        </w:rPr>
        <w:t>be observed</w:t>
      </w:r>
      <w:r w:rsidRPr="005D6203">
        <w:rPr>
          <w:rFonts w:cs="Arial"/>
          <w:color w:val="000000" w:themeColor="text1"/>
          <w:szCs w:val="22"/>
          <w:lang w:val="en-GB"/>
        </w:rPr>
        <w:t xml:space="preserve">, which lead to compromised patient safety. The need for strong quality assurance is essential in </w:t>
      </w:r>
      <w:r w:rsidR="00D80BD4" w:rsidRPr="005D6203">
        <w:rPr>
          <w:rFonts w:cs="Arial"/>
          <w:color w:val="000000" w:themeColor="text1"/>
          <w:szCs w:val="22"/>
          <w:lang w:val="en-GB"/>
        </w:rPr>
        <w:t>response</w:t>
      </w:r>
      <w:r w:rsidRPr="005D6203">
        <w:rPr>
          <w:rFonts w:cs="Arial"/>
          <w:color w:val="000000" w:themeColor="text1"/>
          <w:szCs w:val="22"/>
          <w:lang w:val="en-GB"/>
        </w:rPr>
        <w:t xml:space="preserve"> to high-profile healthcare failures and </w:t>
      </w:r>
      <w:r w:rsidR="00D80BD4" w:rsidRPr="005D6203">
        <w:rPr>
          <w:rFonts w:cs="Arial"/>
          <w:color w:val="000000" w:themeColor="text1"/>
          <w:szCs w:val="22"/>
          <w:lang w:val="en-GB"/>
        </w:rPr>
        <w:t xml:space="preserve">to </w:t>
      </w:r>
      <w:r w:rsidRPr="005D6203">
        <w:rPr>
          <w:rFonts w:cs="Arial"/>
          <w:color w:val="000000" w:themeColor="text1"/>
          <w:szCs w:val="22"/>
          <w:lang w:val="en-GB"/>
        </w:rPr>
        <w:t xml:space="preserve">reveal the systemic issues in accountability, governance and safety management. The case study exposed weaknesses in </w:t>
      </w:r>
      <w:r w:rsidR="00D80BD4" w:rsidRPr="005D6203">
        <w:rPr>
          <w:rFonts w:cs="Arial"/>
          <w:color w:val="000000" w:themeColor="text1"/>
          <w:szCs w:val="22"/>
          <w:lang w:val="en-GB"/>
        </w:rPr>
        <w:t xml:space="preserve">the </w:t>
      </w:r>
      <w:r w:rsidRPr="005D6203">
        <w:rPr>
          <w:rFonts w:cs="Arial"/>
          <w:color w:val="000000" w:themeColor="text1"/>
          <w:szCs w:val="22"/>
          <w:lang w:val="en-GB"/>
        </w:rPr>
        <w:t>healthcare quality assurance system in Countess of Chester Hospital (CoC) in the UK</w:t>
      </w:r>
      <w:r w:rsidR="00FB5BD5" w:rsidRPr="005D6203">
        <w:rPr>
          <w:rFonts w:cs="Arial"/>
          <w:color w:val="000000" w:themeColor="text1"/>
          <w:szCs w:val="22"/>
          <w:lang w:val="en-GB"/>
        </w:rPr>
        <w:t xml:space="preserve"> (Gill, 2026)</w:t>
      </w:r>
      <w:r w:rsidRPr="005D6203">
        <w:rPr>
          <w:rFonts w:cs="Arial"/>
          <w:color w:val="000000" w:themeColor="text1"/>
          <w:szCs w:val="22"/>
          <w:lang w:val="en-GB"/>
        </w:rPr>
        <w:t>. This case study has highlighted the devastating consequences occurred when warning signals, sa</w:t>
      </w:r>
      <w:r w:rsidRPr="005D6203">
        <w:rPr>
          <w:rFonts w:cs="Arial"/>
          <w:color w:val="000000" w:themeColor="text1"/>
          <w:szCs w:val="22"/>
          <w:lang w:val="en-GB"/>
        </w:rPr>
        <w:t>fety concerns, and governance failures are not adequately addressed within the healthcare organisation</w:t>
      </w:r>
      <w:r w:rsidR="00FB5BD5" w:rsidRPr="005D6203">
        <w:rPr>
          <w:rFonts w:cs="Arial"/>
          <w:color w:val="000000" w:themeColor="text1"/>
          <w:szCs w:val="22"/>
          <w:lang w:val="en-GB"/>
        </w:rPr>
        <w:t xml:space="preserve"> and lead to quality issues.</w:t>
      </w:r>
      <w:r w:rsidRPr="005D6203">
        <w:rPr>
          <w:rFonts w:cs="Arial"/>
          <w:color w:val="000000" w:themeColor="text1"/>
          <w:szCs w:val="22"/>
          <w:lang w:val="en-GB"/>
        </w:rPr>
        <w:t xml:space="preserve"> </w:t>
      </w:r>
    </w:p>
    <w:p w14:paraId="261DD1F2" w14:textId="518FC545" w:rsidR="004A7869" w:rsidRPr="005D6203" w:rsidRDefault="00F11746" w:rsidP="00AB3DF9">
      <w:pPr>
        <w:rPr>
          <w:rFonts w:cs="Arial"/>
          <w:color w:val="000000" w:themeColor="text1"/>
          <w:szCs w:val="22"/>
          <w:lang w:val="en-GB"/>
        </w:rPr>
      </w:pPr>
      <w:r w:rsidRPr="005D6203">
        <w:rPr>
          <w:rFonts w:cs="Arial"/>
          <w:color w:val="000000" w:themeColor="text1"/>
          <w:szCs w:val="22"/>
          <w:lang w:val="en-GB"/>
        </w:rPr>
        <w:t>The Lucy Let</w:t>
      </w:r>
      <w:r w:rsidR="001456E0" w:rsidRPr="005D6203">
        <w:rPr>
          <w:rFonts w:cs="Arial"/>
          <w:color w:val="000000" w:themeColor="text1"/>
          <w:szCs w:val="22"/>
          <w:lang w:val="en-GB"/>
        </w:rPr>
        <w:t>b</w:t>
      </w:r>
      <w:r w:rsidRPr="005D6203">
        <w:rPr>
          <w:rFonts w:cs="Arial"/>
          <w:color w:val="000000" w:themeColor="text1"/>
          <w:szCs w:val="22"/>
          <w:lang w:val="en-GB"/>
        </w:rPr>
        <w:t xml:space="preserve">y case represented the serious patient safety failures in </w:t>
      </w:r>
      <w:r w:rsidR="00D80BD4" w:rsidRPr="005D6203">
        <w:rPr>
          <w:rFonts w:cs="Arial"/>
          <w:color w:val="000000" w:themeColor="text1"/>
          <w:szCs w:val="22"/>
          <w:lang w:val="en-GB"/>
        </w:rPr>
        <w:t xml:space="preserve">the </w:t>
      </w:r>
      <w:r w:rsidRPr="005D6203">
        <w:rPr>
          <w:rFonts w:cs="Arial"/>
          <w:color w:val="000000" w:themeColor="text1"/>
          <w:szCs w:val="22"/>
          <w:lang w:val="en-GB"/>
        </w:rPr>
        <w:t xml:space="preserve">UK healthcare industry. Lucy Letby was a registered nurse of CoC, who worked as a neonatal nurse and was convicted of murdering seven infants and </w:t>
      </w:r>
      <w:r w:rsidR="00D80BD4" w:rsidRPr="005D6203">
        <w:rPr>
          <w:rFonts w:cs="Arial"/>
          <w:color w:val="000000" w:themeColor="text1"/>
          <w:szCs w:val="22"/>
          <w:lang w:val="en-GB"/>
        </w:rPr>
        <w:t>attempting</w:t>
      </w:r>
      <w:r w:rsidRPr="005D6203">
        <w:rPr>
          <w:rFonts w:cs="Arial"/>
          <w:color w:val="000000" w:themeColor="text1"/>
          <w:szCs w:val="22"/>
          <w:lang w:val="en-GB"/>
        </w:rPr>
        <w:t xml:space="preserve"> to murder six other infants within the neonatal unit of the hospital</w:t>
      </w:r>
      <w:r w:rsidR="00FB5BD5" w:rsidRPr="005D6203">
        <w:rPr>
          <w:rFonts w:cs="Arial"/>
          <w:color w:val="000000" w:themeColor="text1"/>
          <w:szCs w:val="22"/>
          <w:lang w:val="en-GB"/>
        </w:rPr>
        <w:t xml:space="preserve"> (Gill, 2026)</w:t>
      </w:r>
      <w:r w:rsidRPr="005D6203">
        <w:rPr>
          <w:rFonts w:cs="Arial"/>
          <w:color w:val="000000" w:themeColor="text1"/>
          <w:szCs w:val="22"/>
          <w:lang w:val="en-GB"/>
        </w:rPr>
        <w:t xml:space="preserve">. </w:t>
      </w:r>
      <w:r w:rsidR="00E21242" w:rsidRPr="005D6203">
        <w:rPr>
          <w:rFonts w:cs="Arial"/>
          <w:color w:val="000000" w:themeColor="text1"/>
          <w:szCs w:val="22"/>
          <w:lang w:val="en-GB"/>
        </w:rPr>
        <w:t>This case study revealed the criminal actions by an individual and</w:t>
      </w:r>
      <w:r w:rsidR="00D80BD4" w:rsidRPr="005D6203">
        <w:rPr>
          <w:rFonts w:cs="Arial"/>
          <w:color w:val="000000" w:themeColor="text1"/>
          <w:szCs w:val="22"/>
          <w:lang w:val="en-GB"/>
        </w:rPr>
        <w:t>,</w:t>
      </w:r>
      <w:r w:rsidR="00E21242" w:rsidRPr="005D6203">
        <w:rPr>
          <w:rFonts w:cs="Arial"/>
          <w:color w:val="000000" w:themeColor="text1"/>
          <w:szCs w:val="22"/>
          <w:lang w:val="en-GB"/>
        </w:rPr>
        <w:t xml:space="preserve"> at the same time</w:t>
      </w:r>
      <w:r w:rsidR="00D80BD4" w:rsidRPr="005D6203">
        <w:rPr>
          <w:rFonts w:cs="Arial"/>
          <w:color w:val="000000" w:themeColor="text1"/>
          <w:szCs w:val="22"/>
          <w:lang w:val="en-GB"/>
        </w:rPr>
        <w:t>,</w:t>
      </w:r>
      <w:r w:rsidR="00E21242" w:rsidRPr="005D6203">
        <w:rPr>
          <w:rFonts w:cs="Arial"/>
          <w:color w:val="000000" w:themeColor="text1"/>
          <w:szCs w:val="22"/>
          <w:lang w:val="en-GB"/>
        </w:rPr>
        <w:t xml:space="preserve"> a range of systemic </w:t>
      </w:r>
      <w:r w:rsidR="00D80BD4" w:rsidRPr="005D6203">
        <w:rPr>
          <w:rFonts w:cs="Arial"/>
          <w:color w:val="000000" w:themeColor="text1"/>
          <w:szCs w:val="22"/>
          <w:lang w:val="en-GB"/>
        </w:rPr>
        <w:t>failures</w:t>
      </w:r>
      <w:r w:rsidR="00E21242" w:rsidRPr="005D6203">
        <w:rPr>
          <w:rFonts w:cs="Arial"/>
          <w:color w:val="000000" w:themeColor="text1"/>
          <w:szCs w:val="22"/>
          <w:lang w:val="en-GB"/>
        </w:rPr>
        <w:t xml:space="preserve"> within the organisation </w:t>
      </w:r>
      <w:r w:rsidR="00D80BD4" w:rsidRPr="005D6203">
        <w:rPr>
          <w:rFonts w:cs="Arial"/>
          <w:color w:val="000000" w:themeColor="text1"/>
          <w:szCs w:val="22"/>
          <w:lang w:val="en-GB"/>
        </w:rPr>
        <w:t>that allowed</w:t>
      </w:r>
      <w:r w:rsidR="00E21242" w:rsidRPr="005D6203">
        <w:rPr>
          <w:rFonts w:cs="Arial"/>
          <w:color w:val="000000" w:themeColor="text1"/>
          <w:szCs w:val="22"/>
          <w:lang w:val="en-GB"/>
        </w:rPr>
        <w:t xml:space="preserve"> the incidents </w:t>
      </w:r>
      <w:r w:rsidR="00D80BD4" w:rsidRPr="005D6203">
        <w:rPr>
          <w:rFonts w:cs="Arial"/>
          <w:color w:val="000000" w:themeColor="text1"/>
          <w:szCs w:val="22"/>
          <w:lang w:val="en-GB"/>
        </w:rPr>
        <w:t>to occur</w:t>
      </w:r>
      <w:r w:rsidR="00E21242" w:rsidRPr="005D6203">
        <w:rPr>
          <w:rFonts w:cs="Arial"/>
          <w:color w:val="000000" w:themeColor="text1"/>
          <w:szCs w:val="22"/>
          <w:lang w:val="en-GB"/>
        </w:rPr>
        <w:t xml:space="preserve">. Evidence presented during the investigation indicated that various warning signs had been raised by the senior </w:t>
      </w:r>
      <w:r w:rsidR="00D80BD4" w:rsidRPr="005D6203">
        <w:rPr>
          <w:rFonts w:cs="Arial"/>
          <w:color w:val="000000" w:themeColor="text1"/>
          <w:szCs w:val="22"/>
          <w:lang w:val="en-GB"/>
        </w:rPr>
        <w:t>doctors</w:t>
      </w:r>
      <w:r w:rsidR="00E21242" w:rsidRPr="005D6203">
        <w:rPr>
          <w:rFonts w:cs="Arial"/>
          <w:color w:val="000000" w:themeColor="text1"/>
          <w:szCs w:val="22"/>
          <w:lang w:val="en-GB"/>
        </w:rPr>
        <w:t xml:space="preserve"> and nurses related to </w:t>
      </w:r>
      <w:r w:rsidR="00D80BD4" w:rsidRPr="005D6203">
        <w:rPr>
          <w:rFonts w:cs="Arial"/>
          <w:color w:val="000000" w:themeColor="text1"/>
          <w:szCs w:val="22"/>
          <w:lang w:val="en-GB"/>
        </w:rPr>
        <w:t xml:space="preserve">an </w:t>
      </w:r>
      <w:r w:rsidR="00E21242" w:rsidRPr="005D6203">
        <w:rPr>
          <w:rFonts w:cs="Arial"/>
          <w:color w:val="000000" w:themeColor="text1"/>
          <w:szCs w:val="22"/>
          <w:lang w:val="en-GB"/>
        </w:rPr>
        <w:t>unusual pattern of infant collapses</w:t>
      </w:r>
      <w:r w:rsidR="00DC081E" w:rsidRPr="005D6203">
        <w:rPr>
          <w:rFonts w:cs="Arial"/>
          <w:color w:val="000000" w:themeColor="text1"/>
          <w:szCs w:val="22"/>
          <w:lang w:val="en-GB"/>
        </w:rPr>
        <w:t xml:space="preserve"> (Thirlwall Inquiry, 2026)</w:t>
      </w:r>
      <w:r w:rsidR="00E21242" w:rsidRPr="005D6203">
        <w:rPr>
          <w:rFonts w:cs="Arial"/>
          <w:color w:val="000000" w:themeColor="text1"/>
          <w:szCs w:val="22"/>
          <w:lang w:val="en-GB"/>
        </w:rPr>
        <w:t xml:space="preserve">. Healthcare professionals observed that many of the incidents occurred during shifts when Letby was present and raised serious concerns about patient safety. However, this hospital leadership did not act upon these </w:t>
      </w:r>
      <w:r w:rsidR="00D80BD4" w:rsidRPr="005D6203">
        <w:rPr>
          <w:rFonts w:cs="Arial"/>
          <w:color w:val="000000" w:themeColor="text1"/>
          <w:szCs w:val="22"/>
          <w:lang w:val="en-GB"/>
        </w:rPr>
        <w:t>concerns</w:t>
      </w:r>
      <w:r w:rsidR="00E21242" w:rsidRPr="005D6203">
        <w:rPr>
          <w:rFonts w:cs="Arial"/>
          <w:color w:val="000000" w:themeColor="text1"/>
          <w:szCs w:val="22"/>
          <w:lang w:val="en-GB"/>
        </w:rPr>
        <w:t xml:space="preserve"> immediately despite </w:t>
      </w:r>
      <w:r w:rsidR="00D80BD4" w:rsidRPr="005D6203">
        <w:rPr>
          <w:rFonts w:cs="Arial"/>
          <w:color w:val="000000" w:themeColor="text1"/>
          <w:szCs w:val="22"/>
          <w:lang w:val="en-GB"/>
        </w:rPr>
        <w:t xml:space="preserve">the </w:t>
      </w:r>
      <w:r w:rsidR="00E21242" w:rsidRPr="005D6203">
        <w:rPr>
          <w:rFonts w:cs="Arial"/>
          <w:color w:val="000000" w:themeColor="text1"/>
          <w:szCs w:val="22"/>
          <w:lang w:val="en-GB"/>
        </w:rPr>
        <w:t xml:space="preserve">warning. Hence, this failure to respond to early warning demonstrated weakness in organisational governance. </w:t>
      </w:r>
    </w:p>
    <w:p w14:paraId="610BEEA7" w14:textId="5E68294E" w:rsidR="00E21242" w:rsidRPr="005D6203" w:rsidRDefault="00F11746" w:rsidP="00AB3DF9">
      <w:pPr>
        <w:rPr>
          <w:rFonts w:cs="Arial"/>
          <w:color w:val="000000" w:themeColor="text1"/>
          <w:szCs w:val="22"/>
          <w:lang w:val="en-GB"/>
        </w:rPr>
      </w:pPr>
      <w:r w:rsidRPr="005D6203">
        <w:rPr>
          <w:rFonts w:cs="Arial"/>
          <w:color w:val="000000" w:themeColor="text1"/>
          <w:szCs w:val="22"/>
          <w:lang w:val="en-GB"/>
        </w:rPr>
        <w:t xml:space="preserve">Another issue identified was </w:t>
      </w:r>
      <w:r w:rsidR="00D80BD4" w:rsidRPr="005D6203">
        <w:rPr>
          <w:rFonts w:cs="Arial"/>
          <w:color w:val="000000" w:themeColor="text1"/>
          <w:szCs w:val="22"/>
          <w:lang w:val="en-GB"/>
        </w:rPr>
        <w:t xml:space="preserve">the </w:t>
      </w:r>
      <w:r w:rsidRPr="005D6203">
        <w:rPr>
          <w:rFonts w:cs="Arial"/>
          <w:color w:val="000000" w:themeColor="text1"/>
          <w:szCs w:val="22"/>
          <w:lang w:val="en-GB"/>
        </w:rPr>
        <w:t>lack of effective incident reporting</w:t>
      </w:r>
      <w:r w:rsidR="00D80BD4" w:rsidRPr="005D6203">
        <w:rPr>
          <w:rFonts w:cs="Arial"/>
          <w:color w:val="000000" w:themeColor="text1"/>
          <w:szCs w:val="22"/>
          <w:lang w:val="en-GB"/>
        </w:rPr>
        <w:t>,</w:t>
      </w:r>
      <w:r w:rsidRPr="005D6203">
        <w:rPr>
          <w:rFonts w:cs="Arial"/>
          <w:color w:val="000000" w:themeColor="text1"/>
          <w:szCs w:val="22"/>
          <w:lang w:val="en-GB"/>
        </w:rPr>
        <w:t xml:space="preserve"> even after several unexpected neonatal collapses. Incident reporting </w:t>
      </w:r>
      <w:r w:rsidR="00D80BD4" w:rsidRPr="005D6203">
        <w:rPr>
          <w:rFonts w:cs="Arial"/>
          <w:color w:val="000000" w:themeColor="text1"/>
          <w:szCs w:val="22"/>
          <w:lang w:val="en-GB"/>
        </w:rPr>
        <w:t>systems</w:t>
      </w:r>
      <w:r w:rsidRPr="005D6203">
        <w:rPr>
          <w:rFonts w:cs="Arial"/>
          <w:color w:val="000000" w:themeColor="text1"/>
          <w:szCs w:val="22"/>
          <w:lang w:val="en-GB"/>
        </w:rPr>
        <w:t xml:space="preserve"> are mainly designed to explore the risks early and prevent harm through intervention on time</w:t>
      </w:r>
      <w:r w:rsidR="00DC081E" w:rsidRPr="005D6203">
        <w:rPr>
          <w:rFonts w:cs="Arial"/>
          <w:color w:val="000000" w:themeColor="text1"/>
          <w:szCs w:val="22"/>
          <w:lang w:val="en-GB"/>
        </w:rPr>
        <w:t xml:space="preserve"> (Hodkinson </w:t>
      </w:r>
      <w:r w:rsidR="00DC081E" w:rsidRPr="005D6203">
        <w:rPr>
          <w:rFonts w:cs="Arial"/>
          <w:i/>
          <w:iCs/>
          <w:color w:val="000000" w:themeColor="text1"/>
          <w:szCs w:val="22"/>
          <w:lang w:val="en-GB"/>
        </w:rPr>
        <w:t>et al.,</w:t>
      </w:r>
      <w:r w:rsidR="00DC081E" w:rsidRPr="005D6203">
        <w:rPr>
          <w:rFonts w:cs="Arial"/>
          <w:color w:val="000000" w:themeColor="text1"/>
          <w:szCs w:val="22"/>
          <w:lang w:val="en-GB"/>
        </w:rPr>
        <w:t xml:space="preserve"> 2020</w:t>
      </w:r>
      <w:r w:rsidR="00332634" w:rsidRPr="005D6203">
        <w:rPr>
          <w:rFonts w:cs="Arial"/>
          <w:color w:val="000000" w:themeColor="text1"/>
          <w:szCs w:val="22"/>
          <w:lang w:val="en-GB"/>
        </w:rPr>
        <w:t xml:space="preserve">; Fekadu </w:t>
      </w:r>
      <w:r w:rsidR="00332634" w:rsidRPr="005D6203">
        <w:rPr>
          <w:rFonts w:cs="Arial"/>
          <w:i/>
          <w:iCs/>
          <w:color w:val="000000" w:themeColor="text1"/>
          <w:szCs w:val="22"/>
          <w:lang w:val="en-GB"/>
        </w:rPr>
        <w:t xml:space="preserve">et </w:t>
      </w:r>
      <w:r w:rsidR="00332634" w:rsidRPr="005D6203">
        <w:rPr>
          <w:rFonts w:cs="Arial"/>
          <w:i/>
          <w:iCs/>
          <w:color w:val="000000" w:themeColor="text1"/>
          <w:szCs w:val="22"/>
          <w:lang w:val="en-GB"/>
        </w:rPr>
        <w:lastRenderedPageBreak/>
        <w:t xml:space="preserve">al., </w:t>
      </w:r>
      <w:r w:rsidR="00332634" w:rsidRPr="005D6203">
        <w:rPr>
          <w:rFonts w:cs="Arial"/>
          <w:color w:val="000000" w:themeColor="text1"/>
          <w:szCs w:val="22"/>
          <w:lang w:val="en-GB"/>
        </w:rPr>
        <w:t>2025</w:t>
      </w:r>
      <w:r w:rsidR="003E1053" w:rsidRPr="005D6203">
        <w:rPr>
          <w:rFonts w:cs="Arial"/>
          <w:color w:val="000000" w:themeColor="text1"/>
          <w:szCs w:val="22"/>
          <w:lang w:val="en-GB"/>
        </w:rPr>
        <w:t xml:space="preserve">; Rahman Jabin </w:t>
      </w:r>
      <w:r w:rsidR="003E1053" w:rsidRPr="005D6203">
        <w:rPr>
          <w:rFonts w:cs="Arial"/>
          <w:i/>
          <w:iCs/>
          <w:color w:val="000000" w:themeColor="text1"/>
          <w:szCs w:val="22"/>
          <w:lang w:val="en-GB"/>
        </w:rPr>
        <w:t xml:space="preserve">et al., </w:t>
      </w:r>
      <w:r w:rsidR="003E1053" w:rsidRPr="005D6203">
        <w:rPr>
          <w:rFonts w:cs="Arial"/>
          <w:color w:val="000000" w:themeColor="text1"/>
          <w:szCs w:val="22"/>
          <w:lang w:val="en-GB"/>
        </w:rPr>
        <w:t xml:space="preserve">2023). </w:t>
      </w:r>
      <w:r w:rsidRPr="005D6203">
        <w:rPr>
          <w:rFonts w:cs="Arial"/>
          <w:color w:val="000000" w:themeColor="text1"/>
          <w:szCs w:val="22"/>
          <w:lang w:val="en-GB"/>
        </w:rPr>
        <w:t xml:space="preserve">Nevertheless, this </w:t>
      </w:r>
      <w:r w:rsidR="00D80BD4" w:rsidRPr="005D6203">
        <w:rPr>
          <w:rFonts w:cs="Arial"/>
          <w:color w:val="000000" w:themeColor="text1"/>
          <w:szCs w:val="22"/>
          <w:lang w:val="en-GB"/>
        </w:rPr>
        <w:t>situation</w:t>
      </w:r>
      <w:r w:rsidRPr="005D6203">
        <w:rPr>
          <w:rFonts w:cs="Arial"/>
          <w:color w:val="000000" w:themeColor="text1"/>
          <w:szCs w:val="22"/>
          <w:lang w:val="en-GB"/>
        </w:rPr>
        <w:t xml:space="preserve"> showed the delays in </w:t>
      </w:r>
      <w:r w:rsidR="00D80BD4" w:rsidRPr="005D6203">
        <w:rPr>
          <w:rFonts w:cs="Arial"/>
          <w:color w:val="000000" w:themeColor="text1"/>
          <w:szCs w:val="22"/>
          <w:lang w:val="en-GB"/>
        </w:rPr>
        <w:t>responding</w:t>
      </w:r>
      <w:r w:rsidRPr="005D6203">
        <w:rPr>
          <w:rFonts w:cs="Arial"/>
          <w:color w:val="000000" w:themeColor="text1"/>
          <w:szCs w:val="22"/>
          <w:lang w:val="en-GB"/>
        </w:rPr>
        <w:t xml:space="preserve"> to these incidents</w:t>
      </w:r>
      <w:r w:rsidR="00D80BD4" w:rsidRPr="005D6203">
        <w:rPr>
          <w:rFonts w:cs="Arial"/>
          <w:color w:val="000000" w:themeColor="text1"/>
          <w:szCs w:val="22"/>
          <w:lang w:val="en-GB"/>
        </w:rPr>
        <w:t>,</w:t>
      </w:r>
      <w:r w:rsidRPr="005D6203">
        <w:rPr>
          <w:rFonts w:cs="Arial"/>
          <w:color w:val="000000" w:themeColor="text1"/>
          <w:szCs w:val="22"/>
          <w:lang w:val="en-GB"/>
        </w:rPr>
        <w:t xml:space="preserve"> which allowed unsafe practices to continue. This case study also highlighted the organisational challenges that affected the quality and safety of care. Weaknesses in </w:t>
      </w:r>
      <w:r w:rsidR="00D80BD4" w:rsidRPr="005D6203">
        <w:rPr>
          <w:rFonts w:cs="Arial"/>
          <w:color w:val="000000" w:themeColor="text1"/>
          <w:szCs w:val="22"/>
          <w:lang w:val="en-GB"/>
        </w:rPr>
        <w:t xml:space="preserve">the </w:t>
      </w:r>
      <w:r w:rsidRPr="005D6203">
        <w:rPr>
          <w:rFonts w:cs="Arial"/>
          <w:color w:val="000000" w:themeColor="text1"/>
          <w:szCs w:val="22"/>
          <w:lang w:val="en-GB"/>
        </w:rPr>
        <w:t xml:space="preserve">whistleblowing mechanism limited the ability of the workers to raise </w:t>
      </w:r>
      <w:r w:rsidR="00D80BD4" w:rsidRPr="005D6203">
        <w:rPr>
          <w:rFonts w:cs="Arial"/>
          <w:color w:val="000000" w:themeColor="text1"/>
          <w:szCs w:val="22"/>
          <w:lang w:val="en-GB"/>
        </w:rPr>
        <w:t>concerns</w:t>
      </w:r>
      <w:r w:rsidRPr="005D6203">
        <w:rPr>
          <w:rFonts w:cs="Arial"/>
          <w:color w:val="000000" w:themeColor="text1"/>
          <w:szCs w:val="22"/>
          <w:lang w:val="en-GB"/>
        </w:rPr>
        <w:t xml:space="preserve"> safely. Th</w:t>
      </w:r>
      <w:r w:rsidR="001456E0" w:rsidRPr="005D6203">
        <w:rPr>
          <w:rFonts w:cs="Arial"/>
          <w:color w:val="000000" w:themeColor="text1"/>
          <w:szCs w:val="22"/>
          <w:lang w:val="en-GB"/>
        </w:rPr>
        <w:t xml:space="preserve">e aim of the </w:t>
      </w:r>
      <w:r w:rsidR="006A6A11" w:rsidRPr="005D6203">
        <w:rPr>
          <w:rFonts w:cs="Arial"/>
          <w:color w:val="000000" w:themeColor="text1"/>
          <w:szCs w:val="22"/>
          <w:lang w:val="en-GB"/>
        </w:rPr>
        <w:t>report</w:t>
      </w:r>
      <w:r w:rsidR="001456E0" w:rsidRPr="005D6203">
        <w:rPr>
          <w:rFonts w:cs="Arial"/>
          <w:color w:val="000000" w:themeColor="text1"/>
          <w:szCs w:val="22"/>
          <w:lang w:val="en-GB"/>
        </w:rPr>
        <w:t xml:space="preserve"> is to represent the</w:t>
      </w:r>
      <w:r w:rsidRPr="005D6203">
        <w:rPr>
          <w:rFonts w:cs="Arial"/>
          <w:color w:val="000000" w:themeColor="text1"/>
          <w:szCs w:val="22"/>
          <w:lang w:val="en-GB"/>
        </w:rPr>
        <w:t xml:space="preserve"> case study </w:t>
      </w:r>
      <w:r w:rsidR="001456E0" w:rsidRPr="005D6203">
        <w:rPr>
          <w:rFonts w:cs="Arial"/>
          <w:color w:val="000000" w:themeColor="text1"/>
          <w:szCs w:val="22"/>
          <w:lang w:val="en-GB"/>
        </w:rPr>
        <w:t>as</w:t>
      </w:r>
      <w:r w:rsidRPr="005D6203">
        <w:rPr>
          <w:rFonts w:cs="Arial"/>
          <w:color w:val="000000" w:themeColor="text1"/>
          <w:szCs w:val="22"/>
          <w:lang w:val="en-GB"/>
        </w:rPr>
        <w:t xml:space="preserve"> </w:t>
      </w:r>
      <w:r w:rsidR="001456E0" w:rsidRPr="005D6203">
        <w:rPr>
          <w:rFonts w:cs="Arial"/>
          <w:color w:val="000000" w:themeColor="text1"/>
          <w:szCs w:val="22"/>
          <w:lang w:val="en-GB"/>
        </w:rPr>
        <w:t>a</w:t>
      </w:r>
      <w:r w:rsidRPr="005D6203">
        <w:rPr>
          <w:rFonts w:cs="Arial"/>
          <w:color w:val="000000" w:themeColor="text1"/>
          <w:szCs w:val="22"/>
          <w:lang w:val="en-GB"/>
        </w:rPr>
        <w:t xml:space="preserve"> critical example of healthcare quality failure, demonstrating the gaps in quality assurance</w:t>
      </w:r>
      <w:r w:rsidR="001456E0" w:rsidRPr="005D6203">
        <w:rPr>
          <w:rFonts w:cs="Arial"/>
          <w:color w:val="000000" w:themeColor="text1"/>
          <w:szCs w:val="22"/>
          <w:lang w:val="en-GB"/>
        </w:rPr>
        <w:t xml:space="preserve"> and u</w:t>
      </w:r>
      <w:r w:rsidRPr="005D6203">
        <w:rPr>
          <w:rFonts w:cs="Arial"/>
          <w:color w:val="000000" w:themeColor="text1"/>
          <w:szCs w:val="22"/>
          <w:lang w:val="en-GB"/>
        </w:rPr>
        <w:t>nderstanding the underlying causes and organisational failures</w:t>
      </w:r>
      <w:r w:rsidR="001456E0" w:rsidRPr="005D6203">
        <w:rPr>
          <w:rFonts w:cs="Arial"/>
          <w:color w:val="000000" w:themeColor="text1"/>
          <w:szCs w:val="22"/>
          <w:lang w:val="en-GB"/>
        </w:rPr>
        <w:t>. Addressing the issues</w:t>
      </w:r>
      <w:r w:rsidRPr="005D6203">
        <w:rPr>
          <w:rFonts w:cs="Arial"/>
          <w:color w:val="000000" w:themeColor="text1"/>
          <w:szCs w:val="22"/>
          <w:lang w:val="en-GB"/>
        </w:rPr>
        <w:t xml:space="preserve"> is essential </w:t>
      </w:r>
      <w:r w:rsidRPr="005D6203">
        <w:rPr>
          <w:rFonts w:cs="Arial"/>
          <w:color w:val="000000" w:themeColor="text1"/>
          <w:szCs w:val="22"/>
          <w:lang w:val="en-GB"/>
        </w:rPr>
        <w:t xml:space="preserve">to </w:t>
      </w:r>
      <w:r w:rsidR="001456E0" w:rsidRPr="005D6203">
        <w:rPr>
          <w:rFonts w:cs="Arial"/>
          <w:color w:val="000000" w:themeColor="text1"/>
          <w:szCs w:val="22"/>
          <w:lang w:val="en-GB"/>
        </w:rPr>
        <w:t>developing</w:t>
      </w:r>
      <w:r w:rsidRPr="005D6203">
        <w:rPr>
          <w:rFonts w:cs="Arial"/>
          <w:color w:val="000000" w:themeColor="text1"/>
          <w:szCs w:val="22"/>
          <w:lang w:val="en-GB"/>
        </w:rPr>
        <w:t xml:space="preserve"> effective service improvement strategies and </w:t>
      </w:r>
      <w:r w:rsidR="001456E0" w:rsidRPr="005D6203">
        <w:rPr>
          <w:rFonts w:cs="Arial"/>
          <w:color w:val="000000" w:themeColor="text1"/>
          <w:szCs w:val="22"/>
          <w:lang w:val="en-GB"/>
        </w:rPr>
        <w:t>implementing</w:t>
      </w:r>
      <w:r w:rsidRPr="005D6203">
        <w:rPr>
          <w:rFonts w:cs="Arial"/>
          <w:color w:val="000000" w:themeColor="text1"/>
          <w:szCs w:val="22"/>
          <w:lang w:val="en-GB"/>
        </w:rPr>
        <w:t xml:space="preserve"> measures to strengthen patient safety.</w:t>
      </w:r>
    </w:p>
    <w:p w14:paraId="21CF7049" w14:textId="3C751C49" w:rsidR="00AB3DF9" w:rsidRPr="005D6203" w:rsidRDefault="001456E0" w:rsidP="0094135E">
      <w:pPr>
        <w:pStyle w:val="Heading1"/>
        <w:rPr>
          <w:rFonts w:cs="Arial"/>
          <w:szCs w:val="22"/>
          <w:lang w:val="en-GB"/>
        </w:rPr>
      </w:pPr>
      <w:bookmarkStart w:id="1" w:name="_Toc224146139"/>
      <w:r w:rsidRPr="005D6203">
        <w:rPr>
          <w:rFonts w:cs="Arial"/>
          <w:szCs w:val="22"/>
          <w:lang w:val="en-GB"/>
        </w:rPr>
        <w:t>Discussion</w:t>
      </w:r>
      <w:bookmarkEnd w:id="1"/>
    </w:p>
    <w:p w14:paraId="2E135E69" w14:textId="1E43E88E" w:rsidR="00D80BD4" w:rsidRPr="005D6203" w:rsidRDefault="00F11746" w:rsidP="00D80BD4">
      <w:pPr>
        <w:rPr>
          <w:rFonts w:cs="Arial"/>
          <w:color w:val="000000" w:themeColor="text1"/>
          <w:szCs w:val="22"/>
          <w:lang w:val="en-GB"/>
        </w:rPr>
      </w:pPr>
      <w:r w:rsidRPr="005D6203">
        <w:rPr>
          <w:rFonts w:cs="Arial"/>
          <w:color w:val="000000" w:themeColor="text1"/>
          <w:szCs w:val="22"/>
          <w:lang w:val="en-GB"/>
        </w:rPr>
        <w:t xml:space="preserve">Identification of root causes is the critical </w:t>
      </w:r>
      <w:r w:rsidR="002E1491" w:rsidRPr="005D6203">
        <w:rPr>
          <w:rFonts w:cs="Arial"/>
          <w:color w:val="000000" w:themeColor="text1"/>
          <w:szCs w:val="22"/>
          <w:lang w:val="en-GB"/>
        </w:rPr>
        <w:t>step</w:t>
      </w:r>
      <w:r w:rsidRPr="005D6203">
        <w:rPr>
          <w:rFonts w:cs="Arial"/>
          <w:color w:val="000000" w:themeColor="text1"/>
          <w:szCs w:val="22"/>
          <w:lang w:val="en-GB"/>
        </w:rPr>
        <w:t xml:space="preserve"> in service improvement within the healthcare systems. Quality failures can result from a single </w:t>
      </w:r>
      <w:r w:rsidR="002E1491" w:rsidRPr="005D6203">
        <w:rPr>
          <w:rFonts w:cs="Arial"/>
          <w:color w:val="000000" w:themeColor="text1"/>
          <w:szCs w:val="22"/>
          <w:lang w:val="en-GB"/>
        </w:rPr>
        <w:t>factor</w:t>
      </w:r>
      <w:r w:rsidRPr="005D6203">
        <w:rPr>
          <w:rFonts w:cs="Arial"/>
          <w:color w:val="000000" w:themeColor="text1"/>
          <w:szCs w:val="22"/>
          <w:lang w:val="en-GB"/>
        </w:rPr>
        <w:t xml:space="preserve"> instead of emerging from multiple organisational and structural factors within the healthcare </w:t>
      </w:r>
      <w:r w:rsidR="002E1491" w:rsidRPr="005D6203">
        <w:rPr>
          <w:rFonts w:cs="Arial"/>
          <w:color w:val="000000" w:themeColor="text1"/>
          <w:szCs w:val="22"/>
          <w:lang w:val="en-GB"/>
        </w:rPr>
        <w:t>environment</w:t>
      </w:r>
      <w:r w:rsidRPr="005D6203">
        <w:rPr>
          <w:rFonts w:cs="Arial"/>
          <w:color w:val="000000" w:themeColor="text1"/>
          <w:szCs w:val="22"/>
          <w:lang w:val="en-GB"/>
        </w:rPr>
        <w:t>. He</w:t>
      </w:r>
      <w:r w:rsidR="003E1053" w:rsidRPr="005D6203">
        <w:rPr>
          <w:rFonts w:cs="Arial"/>
          <w:color w:val="000000" w:themeColor="text1"/>
          <w:szCs w:val="22"/>
          <w:lang w:val="en-GB"/>
        </w:rPr>
        <w:t xml:space="preserve">nce, </w:t>
      </w:r>
      <w:r w:rsidRPr="005D6203">
        <w:rPr>
          <w:rFonts w:cs="Arial"/>
          <w:color w:val="000000" w:themeColor="text1"/>
          <w:szCs w:val="22"/>
          <w:lang w:val="en-GB"/>
        </w:rPr>
        <w:t>the theories and models are applied to analyse the root causes of the identified issues</w:t>
      </w:r>
      <w:r w:rsidR="003E1053" w:rsidRPr="005D6203">
        <w:rPr>
          <w:rFonts w:cs="Arial"/>
          <w:color w:val="000000" w:themeColor="text1"/>
          <w:szCs w:val="22"/>
          <w:lang w:val="en-GB"/>
        </w:rPr>
        <w:t xml:space="preserve"> </w:t>
      </w:r>
      <w:r w:rsidRPr="005D6203">
        <w:rPr>
          <w:rFonts w:cs="Arial"/>
          <w:color w:val="000000" w:themeColor="text1"/>
          <w:szCs w:val="22"/>
          <w:lang w:val="en-GB"/>
        </w:rPr>
        <w:t>below</w:t>
      </w:r>
      <w:r w:rsidR="003E1053" w:rsidRPr="005D6203">
        <w:rPr>
          <w:rFonts w:cs="Arial"/>
          <w:color w:val="000000" w:themeColor="text1"/>
          <w:szCs w:val="22"/>
          <w:lang w:val="en-GB"/>
        </w:rPr>
        <w:t>-</w:t>
      </w:r>
    </w:p>
    <w:p w14:paraId="3819BD55" w14:textId="77777777" w:rsidR="005D09BD" w:rsidRPr="005D6203" w:rsidRDefault="00F11746" w:rsidP="00D80BD4">
      <w:pPr>
        <w:rPr>
          <w:rFonts w:cs="Arial"/>
          <w:i/>
          <w:iCs/>
          <w:color w:val="000000" w:themeColor="text1"/>
          <w:szCs w:val="22"/>
          <w:u w:val="single"/>
          <w:lang w:val="en-GB"/>
        </w:rPr>
      </w:pPr>
      <w:r w:rsidRPr="005D6203">
        <w:rPr>
          <w:rFonts w:cs="Arial"/>
          <w:i/>
          <w:iCs/>
          <w:color w:val="000000" w:themeColor="text1"/>
          <w:szCs w:val="22"/>
          <w:u w:val="single"/>
          <w:lang w:val="en-GB"/>
        </w:rPr>
        <w:t>Fish Bone Analysis</w:t>
      </w:r>
    </w:p>
    <w:p w14:paraId="4E8141E4" w14:textId="77777777" w:rsidR="005D09BD" w:rsidRPr="005D6203" w:rsidRDefault="00F11746" w:rsidP="00D80BD4">
      <w:pPr>
        <w:rPr>
          <w:rFonts w:cs="Arial"/>
          <w:color w:val="000000" w:themeColor="text1"/>
          <w:szCs w:val="22"/>
          <w:lang w:val="en-GB"/>
        </w:rPr>
      </w:pPr>
      <w:r w:rsidRPr="005D6203">
        <w:rPr>
          <w:rFonts w:cs="Arial"/>
          <w:color w:val="000000" w:themeColor="text1"/>
          <w:szCs w:val="22"/>
          <w:lang w:val="en-GB"/>
        </w:rPr>
        <w:t xml:space="preserve">This diagram is also known as </w:t>
      </w:r>
      <w:r w:rsidR="002E1491" w:rsidRPr="005D6203">
        <w:rPr>
          <w:rFonts w:cs="Arial"/>
          <w:color w:val="000000" w:themeColor="text1"/>
          <w:szCs w:val="22"/>
          <w:lang w:val="en-GB"/>
        </w:rPr>
        <w:t xml:space="preserve">the </w:t>
      </w:r>
      <w:r w:rsidRPr="005D6203">
        <w:rPr>
          <w:rFonts w:cs="Arial"/>
          <w:color w:val="000000" w:themeColor="text1"/>
          <w:szCs w:val="22"/>
          <w:lang w:val="en-GB"/>
        </w:rPr>
        <w:t xml:space="preserve">Ishikawa cause and effect diagram and helps </w:t>
      </w:r>
      <w:r w:rsidR="002E1491" w:rsidRPr="005D6203">
        <w:rPr>
          <w:rFonts w:cs="Arial"/>
          <w:color w:val="000000" w:themeColor="text1"/>
          <w:szCs w:val="22"/>
          <w:lang w:val="en-GB"/>
        </w:rPr>
        <w:t>organisations</w:t>
      </w:r>
      <w:r w:rsidRPr="005D6203">
        <w:rPr>
          <w:rFonts w:cs="Arial"/>
          <w:color w:val="000000" w:themeColor="text1"/>
          <w:szCs w:val="22"/>
          <w:lang w:val="en-GB"/>
        </w:rPr>
        <w:t xml:space="preserve"> to identify and </w:t>
      </w:r>
      <w:r w:rsidR="002E1491" w:rsidRPr="005D6203">
        <w:rPr>
          <w:rFonts w:cs="Arial"/>
          <w:color w:val="000000" w:themeColor="text1"/>
          <w:szCs w:val="22"/>
          <w:lang w:val="en-GB"/>
        </w:rPr>
        <w:t>categorise</w:t>
      </w:r>
      <w:r w:rsidRPr="005D6203">
        <w:rPr>
          <w:rFonts w:cs="Arial"/>
          <w:color w:val="000000" w:themeColor="text1"/>
          <w:szCs w:val="22"/>
          <w:lang w:val="en-GB"/>
        </w:rPr>
        <w:t xml:space="preserve"> the potential causes of a problem. In this context, </w:t>
      </w:r>
      <w:r w:rsidR="002E1491" w:rsidRPr="005D6203">
        <w:rPr>
          <w:rFonts w:cs="Arial"/>
          <w:color w:val="000000" w:themeColor="text1"/>
          <w:szCs w:val="22"/>
          <w:lang w:val="en-GB"/>
        </w:rPr>
        <w:t xml:space="preserve">the </w:t>
      </w:r>
      <w:r w:rsidRPr="005D6203">
        <w:rPr>
          <w:rFonts w:cs="Arial"/>
          <w:color w:val="000000" w:themeColor="text1"/>
          <w:szCs w:val="22"/>
          <w:lang w:val="en-GB"/>
        </w:rPr>
        <w:t xml:space="preserve">Lucy Letby case at CoC hospital, the fishbone analysis is relevant as it enables the structured examination of systemic failures which contributed to repeated patient safety incidents within the neonatal unit. This model supports the broader evaluation of organisational </w:t>
      </w:r>
      <w:r w:rsidR="002E1491" w:rsidRPr="005D6203">
        <w:rPr>
          <w:rFonts w:cs="Arial"/>
          <w:color w:val="000000" w:themeColor="text1"/>
          <w:szCs w:val="22"/>
          <w:lang w:val="en-GB"/>
        </w:rPr>
        <w:t>processes</w:t>
      </w:r>
      <w:r w:rsidRPr="005D6203">
        <w:rPr>
          <w:rFonts w:cs="Arial"/>
          <w:color w:val="000000" w:themeColor="text1"/>
          <w:szCs w:val="22"/>
          <w:lang w:val="en-GB"/>
        </w:rPr>
        <w:t>, workforce factors and leadership practices which may have allowed this problem. It ca</w:t>
      </w:r>
      <w:r w:rsidRPr="005D6203">
        <w:rPr>
          <w:rFonts w:cs="Arial"/>
          <w:color w:val="000000" w:themeColor="text1"/>
          <w:szCs w:val="22"/>
          <w:lang w:val="en-GB"/>
        </w:rPr>
        <w:t>tegorises causes into major domains like people, processes, policies, management and environment</w:t>
      </w:r>
      <w:r w:rsidR="00DC081E" w:rsidRPr="005D6203">
        <w:rPr>
          <w:rFonts w:cs="Arial"/>
          <w:color w:val="000000" w:themeColor="text1"/>
          <w:szCs w:val="22"/>
          <w:lang w:val="en-GB"/>
        </w:rPr>
        <w:t xml:space="preserve"> (So’immawati </w:t>
      </w:r>
      <w:r w:rsidR="00DC081E" w:rsidRPr="005D6203">
        <w:rPr>
          <w:rFonts w:cs="Arial"/>
          <w:i/>
          <w:iCs/>
          <w:color w:val="000000" w:themeColor="text1"/>
          <w:szCs w:val="22"/>
          <w:lang w:val="en-GB"/>
        </w:rPr>
        <w:t>et al.,</w:t>
      </w:r>
      <w:r w:rsidR="00DC081E" w:rsidRPr="005D6203">
        <w:rPr>
          <w:rFonts w:cs="Arial"/>
          <w:color w:val="000000" w:themeColor="text1"/>
          <w:szCs w:val="22"/>
          <w:lang w:val="en-GB"/>
        </w:rPr>
        <w:t xml:space="preserve"> 2024)</w:t>
      </w:r>
      <w:r w:rsidRPr="005D6203">
        <w:rPr>
          <w:rFonts w:cs="Arial"/>
          <w:color w:val="000000" w:themeColor="text1"/>
          <w:szCs w:val="22"/>
          <w:lang w:val="en-GB"/>
        </w:rPr>
        <w:t xml:space="preserve">. Application of these categories to </w:t>
      </w:r>
      <w:r w:rsidR="002E1491" w:rsidRPr="005D6203">
        <w:rPr>
          <w:rFonts w:cs="Arial"/>
          <w:color w:val="000000" w:themeColor="text1"/>
          <w:szCs w:val="22"/>
          <w:lang w:val="en-GB"/>
        </w:rPr>
        <w:t xml:space="preserve">the </w:t>
      </w:r>
      <w:r w:rsidRPr="005D6203">
        <w:rPr>
          <w:rFonts w:cs="Arial"/>
          <w:color w:val="000000" w:themeColor="text1"/>
          <w:szCs w:val="22"/>
          <w:lang w:val="en-GB"/>
        </w:rPr>
        <w:t xml:space="preserve">CoC Hospital case helps in revealing the interrelated factors </w:t>
      </w:r>
      <w:r w:rsidR="002E1491" w:rsidRPr="005D6203">
        <w:rPr>
          <w:rFonts w:cs="Arial"/>
          <w:color w:val="000000" w:themeColor="text1"/>
          <w:szCs w:val="22"/>
          <w:lang w:val="en-GB"/>
        </w:rPr>
        <w:t>that contribute</w:t>
      </w:r>
      <w:r w:rsidRPr="005D6203">
        <w:rPr>
          <w:rFonts w:cs="Arial"/>
          <w:color w:val="000000" w:themeColor="text1"/>
          <w:szCs w:val="22"/>
          <w:lang w:val="en-GB"/>
        </w:rPr>
        <w:t xml:space="preserve"> to quality failure. </w:t>
      </w:r>
      <w:r w:rsidR="00477BC7" w:rsidRPr="005D6203">
        <w:rPr>
          <w:rFonts w:cs="Arial"/>
          <w:color w:val="000000" w:themeColor="text1"/>
          <w:szCs w:val="22"/>
          <w:lang w:val="en-GB"/>
        </w:rPr>
        <w:t xml:space="preserve">The significant factors related to this issue </w:t>
      </w:r>
      <w:r w:rsidR="008E3DC8" w:rsidRPr="005D6203">
        <w:rPr>
          <w:rFonts w:cs="Arial"/>
          <w:color w:val="000000" w:themeColor="text1"/>
          <w:szCs w:val="22"/>
          <w:lang w:val="en-GB"/>
        </w:rPr>
        <w:t>are</w:t>
      </w:r>
      <w:r w:rsidR="00477BC7" w:rsidRPr="005D6203">
        <w:rPr>
          <w:rFonts w:cs="Arial"/>
          <w:color w:val="000000" w:themeColor="text1"/>
          <w:szCs w:val="22"/>
          <w:lang w:val="en-GB"/>
        </w:rPr>
        <w:t xml:space="preserve"> human resources and </w:t>
      </w:r>
      <w:r w:rsidR="00DC081E" w:rsidRPr="005D6203">
        <w:rPr>
          <w:rFonts w:cs="Arial"/>
          <w:color w:val="000000" w:themeColor="text1"/>
          <w:szCs w:val="22"/>
          <w:lang w:val="en-GB"/>
        </w:rPr>
        <w:t xml:space="preserve">the </w:t>
      </w:r>
      <w:r w:rsidR="00477BC7" w:rsidRPr="005D6203">
        <w:rPr>
          <w:rFonts w:cs="Arial"/>
          <w:color w:val="000000" w:themeColor="text1"/>
          <w:szCs w:val="22"/>
          <w:lang w:val="en-GB"/>
        </w:rPr>
        <w:t xml:space="preserve">workforce. Evidence from the investigation identified that </w:t>
      </w:r>
      <w:r w:rsidR="008E3DC8" w:rsidRPr="005D6203">
        <w:rPr>
          <w:rFonts w:cs="Arial"/>
          <w:color w:val="000000" w:themeColor="text1"/>
          <w:szCs w:val="22"/>
          <w:lang w:val="en-GB"/>
        </w:rPr>
        <w:t xml:space="preserve">the </w:t>
      </w:r>
      <w:r w:rsidR="00477BC7" w:rsidRPr="005D6203">
        <w:rPr>
          <w:rFonts w:cs="Arial"/>
          <w:color w:val="000000" w:themeColor="text1"/>
          <w:szCs w:val="22"/>
          <w:lang w:val="en-GB"/>
        </w:rPr>
        <w:t xml:space="preserve">neonatal unit experiences shortages of </w:t>
      </w:r>
      <w:r w:rsidR="008E3DC8" w:rsidRPr="005D6203">
        <w:rPr>
          <w:rFonts w:cs="Arial"/>
          <w:color w:val="000000" w:themeColor="text1"/>
          <w:szCs w:val="22"/>
          <w:lang w:val="en-GB"/>
        </w:rPr>
        <w:t>experienced</w:t>
      </w:r>
      <w:r w:rsidR="00477BC7" w:rsidRPr="005D6203">
        <w:rPr>
          <w:rFonts w:cs="Arial"/>
          <w:color w:val="000000" w:themeColor="text1"/>
          <w:szCs w:val="22"/>
          <w:lang w:val="en-GB"/>
        </w:rPr>
        <w:t xml:space="preserve"> staff. As per the statement of </w:t>
      </w:r>
      <w:r w:rsidR="00DC081E" w:rsidRPr="005D6203">
        <w:rPr>
          <w:rFonts w:cs="Arial"/>
          <w:color w:val="000000" w:themeColor="text1"/>
          <w:szCs w:val="22"/>
          <w:lang w:val="en-GB"/>
        </w:rPr>
        <w:t xml:space="preserve">Dall’Ora </w:t>
      </w:r>
      <w:r w:rsidR="00DC081E" w:rsidRPr="005D6203">
        <w:rPr>
          <w:rFonts w:cs="Arial"/>
          <w:i/>
          <w:iCs/>
          <w:color w:val="000000" w:themeColor="text1"/>
          <w:szCs w:val="22"/>
          <w:lang w:val="en-GB"/>
        </w:rPr>
        <w:t>et al</w:t>
      </w:r>
      <w:r w:rsidR="00DC081E" w:rsidRPr="005D6203">
        <w:rPr>
          <w:rFonts w:cs="Arial"/>
          <w:color w:val="000000" w:themeColor="text1"/>
          <w:szCs w:val="22"/>
          <w:lang w:val="en-GB"/>
        </w:rPr>
        <w:t xml:space="preserve">. </w:t>
      </w:r>
      <w:r w:rsidR="00477BC7" w:rsidRPr="005D6203">
        <w:rPr>
          <w:rFonts w:cs="Arial"/>
          <w:color w:val="000000" w:themeColor="text1"/>
          <w:szCs w:val="22"/>
          <w:lang w:val="en-GB"/>
        </w:rPr>
        <w:t>(</w:t>
      </w:r>
      <w:r w:rsidR="00DC081E" w:rsidRPr="005D6203">
        <w:rPr>
          <w:rFonts w:cs="Arial"/>
          <w:color w:val="000000" w:themeColor="text1"/>
          <w:szCs w:val="22"/>
          <w:lang w:val="en-GB"/>
        </w:rPr>
        <w:t>2022</w:t>
      </w:r>
      <w:r w:rsidR="00477BC7" w:rsidRPr="005D6203">
        <w:rPr>
          <w:rFonts w:cs="Arial"/>
          <w:color w:val="000000" w:themeColor="text1"/>
          <w:szCs w:val="22"/>
          <w:lang w:val="en-GB"/>
        </w:rPr>
        <w:t xml:space="preserve">), inadequate staffing </w:t>
      </w:r>
      <w:r w:rsidR="008E3DC8" w:rsidRPr="005D6203">
        <w:rPr>
          <w:rFonts w:cs="Arial"/>
          <w:color w:val="000000" w:themeColor="text1"/>
          <w:szCs w:val="22"/>
          <w:lang w:val="en-GB"/>
        </w:rPr>
        <w:t>levels</w:t>
      </w:r>
      <w:r w:rsidR="00477BC7" w:rsidRPr="005D6203">
        <w:rPr>
          <w:rFonts w:cs="Arial"/>
          <w:color w:val="000000" w:themeColor="text1"/>
          <w:szCs w:val="22"/>
          <w:lang w:val="en-GB"/>
        </w:rPr>
        <w:t xml:space="preserve"> can increase the risks of adverse patient outcomes. In this case, lack of supervision reduced the capacity of the unit to recognise unusual clinical patterns.</w:t>
      </w:r>
      <w:r w:rsidR="00172BC1" w:rsidRPr="005D6203">
        <w:rPr>
          <w:rFonts w:cs="Arial"/>
          <w:color w:val="000000" w:themeColor="text1"/>
          <w:szCs w:val="22"/>
          <w:lang w:val="en-GB"/>
        </w:rPr>
        <w:t xml:space="preserve"> </w:t>
      </w:r>
    </w:p>
    <w:p w14:paraId="4FC9A3C4" w14:textId="77777777" w:rsidR="000C5C71" w:rsidRPr="005D6203" w:rsidRDefault="00F11746" w:rsidP="00D80BD4">
      <w:pPr>
        <w:rPr>
          <w:rFonts w:cs="Arial"/>
          <w:color w:val="000000" w:themeColor="text1"/>
          <w:szCs w:val="22"/>
          <w:lang w:val="en-GB"/>
        </w:rPr>
      </w:pPr>
      <w:r w:rsidRPr="005D6203">
        <w:rPr>
          <w:rFonts w:cs="Arial"/>
          <w:noProof/>
          <w:color w:val="000000" w:themeColor="text1"/>
          <w:szCs w:val="22"/>
          <w:lang w:val="en-GB"/>
        </w:rPr>
        <w:lastRenderedPageBreak/>
        <w:drawing>
          <wp:inline distT="0" distB="0" distL="0" distR="0" wp14:anchorId="2B219B45" wp14:editId="434E5F3D">
            <wp:extent cx="6266180" cy="3078480"/>
            <wp:effectExtent l="0" t="0" r="1270" b="7620"/>
            <wp:docPr id="486996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996896" name=""/>
                    <pic:cNvPicPr/>
                  </pic:nvPicPr>
                  <pic:blipFill>
                    <a:blip r:embed="rId8"/>
                    <a:stretch>
                      <a:fillRect/>
                    </a:stretch>
                  </pic:blipFill>
                  <pic:spPr>
                    <a:xfrm>
                      <a:off x="0" y="0"/>
                      <a:ext cx="6272645" cy="3081656"/>
                    </a:xfrm>
                    <a:prstGeom prst="rect">
                      <a:avLst/>
                    </a:prstGeom>
                  </pic:spPr>
                </pic:pic>
              </a:graphicData>
            </a:graphic>
          </wp:inline>
        </w:drawing>
      </w:r>
    </w:p>
    <w:p w14:paraId="059C6B2D" w14:textId="77777777" w:rsidR="000C5C71" w:rsidRPr="005D6203" w:rsidRDefault="00F11746" w:rsidP="000C5C71">
      <w:pPr>
        <w:jc w:val="center"/>
        <w:rPr>
          <w:rFonts w:cs="Arial"/>
          <w:b/>
          <w:bCs/>
          <w:color w:val="000000" w:themeColor="text1"/>
          <w:szCs w:val="22"/>
          <w:lang w:val="en-GB"/>
        </w:rPr>
      </w:pPr>
      <w:r w:rsidRPr="005D6203">
        <w:rPr>
          <w:rFonts w:cs="Arial"/>
          <w:b/>
          <w:bCs/>
          <w:color w:val="000000" w:themeColor="text1"/>
          <w:szCs w:val="22"/>
          <w:lang w:val="en-GB"/>
        </w:rPr>
        <w:t>Figure 1: Fishbone Analysis</w:t>
      </w:r>
    </w:p>
    <w:p w14:paraId="5CC85013" w14:textId="5A074BA8" w:rsidR="000C5C71" w:rsidRPr="005D6203" w:rsidRDefault="002231D9" w:rsidP="000C5C71">
      <w:pPr>
        <w:jc w:val="center"/>
        <w:rPr>
          <w:rFonts w:cs="Arial"/>
          <w:color w:val="000000" w:themeColor="text1"/>
          <w:szCs w:val="22"/>
          <w:lang w:val="en-GB"/>
        </w:rPr>
      </w:pPr>
      <w:r w:rsidRPr="005D6203">
        <w:rPr>
          <w:rFonts w:cs="Arial"/>
          <w:color w:val="000000" w:themeColor="text1"/>
          <w:szCs w:val="22"/>
          <w:lang w:val="en-GB"/>
        </w:rPr>
        <w:t>(Source: Self-developed)</w:t>
      </w:r>
    </w:p>
    <w:p w14:paraId="0BB4C19F" w14:textId="705B99B9" w:rsidR="005D09BD" w:rsidRPr="005D6203" w:rsidRDefault="00F11746" w:rsidP="00D80BD4">
      <w:pPr>
        <w:rPr>
          <w:rFonts w:cs="Arial"/>
          <w:color w:val="000000" w:themeColor="text1"/>
          <w:szCs w:val="22"/>
          <w:lang w:val="en-GB"/>
        </w:rPr>
      </w:pPr>
      <w:r w:rsidRPr="005D6203">
        <w:rPr>
          <w:rFonts w:cs="Arial"/>
          <w:color w:val="000000" w:themeColor="text1"/>
          <w:szCs w:val="22"/>
          <w:lang w:val="en-GB"/>
        </w:rPr>
        <w:t xml:space="preserve">Within the fishbone analysis, another relevant category is organisational management and leadership. Leadership has played an important role </w:t>
      </w:r>
      <w:r w:rsidR="008E3DC8" w:rsidRPr="005D6203">
        <w:rPr>
          <w:rFonts w:cs="Arial"/>
          <w:color w:val="000000" w:themeColor="text1"/>
          <w:szCs w:val="22"/>
          <w:lang w:val="en-GB"/>
        </w:rPr>
        <w:t>in ensuring</w:t>
      </w:r>
      <w:r w:rsidRPr="005D6203">
        <w:rPr>
          <w:rFonts w:cs="Arial"/>
          <w:color w:val="000000" w:themeColor="text1"/>
          <w:szCs w:val="22"/>
          <w:lang w:val="en-GB"/>
        </w:rPr>
        <w:t xml:space="preserve"> that the concerns raised by clinical staff are acknowledged. However, </w:t>
      </w:r>
      <w:r w:rsidR="008E3DC8" w:rsidRPr="005D6203">
        <w:rPr>
          <w:rFonts w:cs="Arial"/>
          <w:color w:val="000000" w:themeColor="text1"/>
          <w:szCs w:val="22"/>
          <w:lang w:val="en-GB"/>
        </w:rPr>
        <w:t>warnings</w:t>
      </w:r>
      <w:r w:rsidRPr="005D6203">
        <w:rPr>
          <w:rFonts w:cs="Arial"/>
          <w:color w:val="000000" w:themeColor="text1"/>
          <w:szCs w:val="22"/>
          <w:lang w:val="en-GB"/>
        </w:rPr>
        <w:t xml:space="preserve"> from the senior doctors related to unusual infant collapses are not taken seriously by the hospital leadership. </w:t>
      </w:r>
      <w:r w:rsidR="00000A96" w:rsidRPr="005D6203">
        <w:rPr>
          <w:rFonts w:cs="Arial"/>
          <w:color w:val="000000" w:themeColor="text1"/>
          <w:szCs w:val="22"/>
          <w:lang w:val="en-GB"/>
        </w:rPr>
        <w:t xml:space="preserve">Regarding this, </w:t>
      </w:r>
      <w:r w:rsidRPr="005D6203">
        <w:rPr>
          <w:rFonts w:cs="Arial"/>
          <w:color w:val="000000" w:themeColor="text1"/>
          <w:szCs w:val="22"/>
          <w:lang w:val="en-GB"/>
        </w:rPr>
        <w:t xml:space="preserve">healthcare organisations should maintain </w:t>
      </w:r>
      <w:r w:rsidR="008E3DC8" w:rsidRPr="005D6203">
        <w:rPr>
          <w:rFonts w:cs="Arial"/>
          <w:color w:val="000000" w:themeColor="text1"/>
          <w:szCs w:val="22"/>
          <w:lang w:val="en-GB"/>
        </w:rPr>
        <w:t xml:space="preserve">a </w:t>
      </w:r>
      <w:r w:rsidRPr="005D6203">
        <w:rPr>
          <w:rFonts w:cs="Arial"/>
          <w:color w:val="000000" w:themeColor="text1"/>
          <w:szCs w:val="22"/>
          <w:lang w:val="en-GB"/>
        </w:rPr>
        <w:t>strong governance system which can promote transparency and effective investigation of safety concer</w:t>
      </w:r>
      <w:r w:rsidR="008E3DC8" w:rsidRPr="005D6203">
        <w:rPr>
          <w:rFonts w:cs="Arial"/>
          <w:color w:val="000000" w:themeColor="text1"/>
          <w:szCs w:val="22"/>
          <w:lang w:val="en-GB"/>
        </w:rPr>
        <w:t>n</w:t>
      </w:r>
      <w:r w:rsidRPr="005D6203">
        <w:rPr>
          <w:rFonts w:cs="Arial"/>
          <w:color w:val="000000" w:themeColor="text1"/>
          <w:szCs w:val="22"/>
          <w:lang w:val="en-GB"/>
        </w:rPr>
        <w:t>s</w:t>
      </w:r>
      <w:r w:rsidR="00000A96" w:rsidRPr="005D6203">
        <w:rPr>
          <w:rFonts w:cs="Arial"/>
          <w:color w:val="000000" w:themeColor="text1"/>
          <w:szCs w:val="22"/>
          <w:lang w:val="en-GB"/>
        </w:rPr>
        <w:t xml:space="preserve"> (Alizadeh </w:t>
      </w:r>
      <w:r w:rsidR="00000A96" w:rsidRPr="005D6203">
        <w:rPr>
          <w:rFonts w:cs="Arial"/>
          <w:i/>
          <w:iCs/>
          <w:color w:val="000000" w:themeColor="text1"/>
          <w:szCs w:val="22"/>
          <w:lang w:val="en-GB"/>
        </w:rPr>
        <w:t>et al.</w:t>
      </w:r>
      <w:r w:rsidR="00000A96" w:rsidRPr="005D6203">
        <w:rPr>
          <w:rFonts w:cs="Arial"/>
          <w:color w:val="000000" w:themeColor="text1"/>
          <w:szCs w:val="22"/>
          <w:lang w:val="en-GB"/>
        </w:rPr>
        <w:t xml:space="preserve"> 2025; </w:t>
      </w:r>
      <w:r w:rsidR="00D8497B" w:rsidRPr="005D6203">
        <w:rPr>
          <w:rFonts w:cs="Arial"/>
          <w:color w:val="000000" w:themeColor="text1"/>
          <w:szCs w:val="22"/>
          <w:lang w:val="en-GB"/>
        </w:rPr>
        <w:t>Patil and Shankar, 2023</w:t>
      </w:r>
      <w:r w:rsidR="00DD6B4E" w:rsidRPr="005D6203">
        <w:rPr>
          <w:rFonts w:cs="Arial"/>
          <w:color w:val="000000" w:themeColor="text1"/>
          <w:szCs w:val="22"/>
          <w:lang w:val="en-GB"/>
        </w:rPr>
        <w:t>; Fukami and FUKAMI, 2024</w:t>
      </w:r>
      <w:r w:rsidR="00000A96" w:rsidRPr="005D6203">
        <w:rPr>
          <w:rFonts w:cs="Arial"/>
          <w:color w:val="000000" w:themeColor="text1"/>
          <w:szCs w:val="22"/>
          <w:lang w:val="en-GB"/>
        </w:rPr>
        <w:t>)</w:t>
      </w:r>
      <w:r w:rsidRPr="005D6203">
        <w:rPr>
          <w:rFonts w:cs="Arial"/>
          <w:color w:val="000000" w:themeColor="text1"/>
          <w:szCs w:val="22"/>
          <w:lang w:val="en-GB"/>
        </w:rPr>
        <w:t xml:space="preserve">. Incident </w:t>
      </w:r>
      <w:r w:rsidR="008E3DC8" w:rsidRPr="005D6203">
        <w:rPr>
          <w:rFonts w:cs="Arial"/>
          <w:color w:val="000000" w:themeColor="text1"/>
          <w:szCs w:val="22"/>
          <w:lang w:val="en-GB"/>
        </w:rPr>
        <w:t>reports</w:t>
      </w:r>
      <w:r w:rsidRPr="005D6203">
        <w:rPr>
          <w:rFonts w:cs="Arial"/>
          <w:color w:val="000000" w:themeColor="text1"/>
          <w:szCs w:val="22"/>
          <w:lang w:val="en-GB"/>
        </w:rPr>
        <w:t xml:space="preserve"> are designed to detect risks earlier </w:t>
      </w:r>
      <w:r w:rsidR="00855A1C" w:rsidRPr="005D6203">
        <w:rPr>
          <w:rFonts w:cs="Arial"/>
          <w:color w:val="000000" w:themeColor="text1"/>
          <w:szCs w:val="22"/>
          <w:lang w:val="en-GB"/>
        </w:rPr>
        <w:t xml:space="preserve">by learning from events, which ultimately helps improve the safety of healthcare organisations before a critical incident happens (Goekcimen </w:t>
      </w:r>
      <w:r w:rsidR="00855A1C" w:rsidRPr="005D6203">
        <w:rPr>
          <w:rFonts w:cs="Arial"/>
          <w:i/>
          <w:iCs/>
          <w:color w:val="000000" w:themeColor="text1"/>
          <w:szCs w:val="22"/>
          <w:lang w:val="en-GB"/>
        </w:rPr>
        <w:t xml:space="preserve">et al., </w:t>
      </w:r>
      <w:r w:rsidR="00855A1C" w:rsidRPr="005D6203">
        <w:rPr>
          <w:rFonts w:cs="Arial"/>
          <w:color w:val="000000" w:themeColor="text1"/>
          <w:szCs w:val="22"/>
          <w:lang w:val="en-GB"/>
        </w:rPr>
        <w:t>2023</w:t>
      </w:r>
      <w:r w:rsidR="006A6A11" w:rsidRPr="005D6203">
        <w:rPr>
          <w:rFonts w:cs="Arial"/>
          <w:color w:val="000000" w:themeColor="text1"/>
          <w:szCs w:val="22"/>
          <w:lang w:val="en-GB"/>
        </w:rPr>
        <w:t>)</w:t>
      </w:r>
      <w:r w:rsidRPr="005D6203">
        <w:rPr>
          <w:rFonts w:cs="Arial"/>
          <w:color w:val="000000" w:themeColor="text1"/>
          <w:szCs w:val="22"/>
          <w:lang w:val="en-GB"/>
        </w:rPr>
        <w:t>. However,</w:t>
      </w:r>
      <w:r w:rsidR="00855A1C" w:rsidRPr="005D6203">
        <w:rPr>
          <w:rFonts w:cs="Arial"/>
          <w:color w:val="000000" w:themeColor="text1"/>
          <w:szCs w:val="22"/>
          <w:lang w:val="en-GB"/>
        </w:rPr>
        <w:t xml:space="preserve"> in this given case</w:t>
      </w:r>
      <w:r w:rsidRPr="005D6203">
        <w:rPr>
          <w:rFonts w:cs="Arial"/>
          <w:color w:val="000000" w:themeColor="text1"/>
          <w:szCs w:val="22"/>
          <w:lang w:val="en-GB"/>
        </w:rPr>
        <w:t xml:space="preserve"> failure to </w:t>
      </w:r>
      <w:r w:rsidR="002231D9" w:rsidRPr="005D6203">
        <w:rPr>
          <w:rFonts w:cs="Arial"/>
          <w:color w:val="000000" w:themeColor="text1"/>
          <w:szCs w:val="22"/>
          <w:lang w:val="en-GB"/>
        </w:rPr>
        <w:t xml:space="preserve">report and </w:t>
      </w:r>
      <w:r w:rsidRPr="005D6203">
        <w:rPr>
          <w:rFonts w:cs="Arial"/>
          <w:color w:val="000000" w:themeColor="text1"/>
          <w:szCs w:val="22"/>
          <w:lang w:val="en-GB"/>
        </w:rPr>
        <w:t>investigate repeated neonatal collapses</w:t>
      </w:r>
      <w:r w:rsidR="001456E0" w:rsidRPr="005D6203">
        <w:rPr>
          <w:rFonts w:cs="Arial"/>
          <w:color w:val="000000" w:themeColor="text1"/>
          <w:szCs w:val="22"/>
          <w:lang w:val="en-GB"/>
        </w:rPr>
        <w:t xml:space="preserve"> demonstrated breakdown in the incident reporting process, which resulted in this organisational failure.</w:t>
      </w:r>
      <w:r w:rsidRPr="005D6203">
        <w:rPr>
          <w:rFonts w:cs="Arial"/>
          <w:color w:val="000000" w:themeColor="text1"/>
          <w:szCs w:val="22"/>
          <w:lang w:val="en-GB"/>
        </w:rPr>
        <w:t xml:space="preserve"> </w:t>
      </w:r>
      <w:r w:rsidR="008E3DC8" w:rsidRPr="005D6203">
        <w:rPr>
          <w:rFonts w:cs="Arial"/>
          <w:color w:val="000000" w:themeColor="text1"/>
          <w:szCs w:val="22"/>
          <w:lang w:val="en-GB"/>
        </w:rPr>
        <w:t>Patient</w:t>
      </w:r>
      <w:r w:rsidRPr="005D6203">
        <w:rPr>
          <w:rFonts w:cs="Arial"/>
          <w:color w:val="000000" w:themeColor="text1"/>
          <w:szCs w:val="22"/>
          <w:lang w:val="en-GB"/>
        </w:rPr>
        <w:t xml:space="preserve"> safety emphasises </w:t>
      </w:r>
      <w:r w:rsidR="008E3DC8" w:rsidRPr="005D6203">
        <w:rPr>
          <w:rFonts w:cs="Arial"/>
          <w:color w:val="000000" w:themeColor="text1"/>
          <w:szCs w:val="22"/>
          <w:lang w:val="en-GB"/>
        </w:rPr>
        <w:t xml:space="preserve">an </w:t>
      </w:r>
      <w:r w:rsidRPr="005D6203">
        <w:rPr>
          <w:rFonts w:cs="Arial"/>
          <w:color w:val="000000" w:themeColor="text1"/>
          <w:szCs w:val="22"/>
          <w:lang w:val="en-GB"/>
        </w:rPr>
        <w:t>effective reporting system,</w:t>
      </w:r>
      <w:r w:rsidRPr="005D6203">
        <w:rPr>
          <w:rFonts w:cs="Arial"/>
          <w:color w:val="000000" w:themeColor="text1"/>
          <w:szCs w:val="22"/>
          <w:lang w:val="en-GB"/>
        </w:rPr>
        <w:t xml:space="preserve"> which is essential to identify patterns of </w:t>
      </w:r>
      <w:r w:rsidR="008E3DC8" w:rsidRPr="005D6203">
        <w:rPr>
          <w:rFonts w:cs="Arial"/>
          <w:color w:val="000000" w:themeColor="text1"/>
          <w:szCs w:val="22"/>
          <w:lang w:val="en-GB"/>
        </w:rPr>
        <w:t>harm</w:t>
      </w:r>
      <w:r w:rsidRPr="005D6203">
        <w:rPr>
          <w:rFonts w:cs="Arial"/>
          <w:color w:val="000000" w:themeColor="text1"/>
          <w:szCs w:val="22"/>
          <w:lang w:val="en-GB"/>
        </w:rPr>
        <w:t xml:space="preserve">. In the absence of reporting, safety threats can remain undetected within the healthcare organisation. </w:t>
      </w:r>
    </w:p>
    <w:p w14:paraId="3074A6A3" w14:textId="38D22436" w:rsidR="008E3DC8" w:rsidRPr="005D6203" w:rsidRDefault="00F11746" w:rsidP="00D80BD4">
      <w:pPr>
        <w:rPr>
          <w:rFonts w:cs="Arial"/>
          <w:color w:val="000000" w:themeColor="text1"/>
          <w:szCs w:val="22"/>
          <w:lang w:val="en-GB"/>
        </w:rPr>
      </w:pPr>
      <w:r w:rsidRPr="005D6203">
        <w:rPr>
          <w:rFonts w:cs="Arial"/>
          <w:color w:val="000000" w:themeColor="text1"/>
          <w:szCs w:val="22"/>
          <w:lang w:val="en-GB"/>
        </w:rPr>
        <w:t xml:space="preserve">Furthermore, policy-related factors contributed to the quality issue. </w:t>
      </w:r>
      <w:r w:rsidR="001456E0" w:rsidRPr="005D6203">
        <w:rPr>
          <w:rFonts w:cs="Arial"/>
          <w:color w:val="000000" w:themeColor="text1"/>
          <w:szCs w:val="22"/>
          <w:lang w:val="en-GB"/>
        </w:rPr>
        <w:t xml:space="preserve">For instance, </w:t>
      </w:r>
      <w:r w:rsidRPr="005D6203">
        <w:rPr>
          <w:rFonts w:cs="Arial"/>
          <w:color w:val="000000" w:themeColor="text1"/>
          <w:szCs w:val="22"/>
          <w:lang w:val="en-GB"/>
        </w:rPr>
        <w:t xml:space="preserve">Whistleblowing policies exist to ensure that healthcare workers can raise their concerns without fear. However, in </w:t>
      </w:r>
      <w:r w:rsidR="00E11BF8" w:rsidRPr="005D6203">
        <w:rPr>
          <w:rFonts w:cs="Arial"/>
          <w:color w:val="000000" w:themeColor="text1"/>
          <w:szCs w:val="22"/>
          <w:lang w:val="en-GB"/>
        </w:rPr>
        <w:t xml:space="preserve">the </w:t>
      </w:r>
      <w:r w:rsidRPr="005D6203">
        <w:rPr>
          <w:rFonts w:cs="Arial"/>
          <w:color w:val="000000" w:themeColor="text1"/>
          <w:szCs w:val="22"/>
          <w:lang w:val="en-GB"/>
        </w:rPr>
        <w:t xml:space="preserve">CoC Hospital case, concerns raised by the hospital staff are </w:t>
      </w:r>
      <w:r w:rsidR="00E11BF8" w:rsidRPr="005D6203">
        <w:rPr>
          <w:rFonts w:cs="Arial"/>
          <w:color w:val="000000" w:themeColor="text1"/>
          <w:szCs w:val="22"/>
          <w:lang w:val="en-GB"/>
        </w:rPr>
        <w:t>reportedly</w:t>
      </w:r>
      <w:r w:rsidRPr="005D6203">
        <w:rPr>
          <w:rFonts w:cs="Arial"/>
          <w:color w:val="000000" w:themeColor="text1"/>
          <w:szCs w:val="22"/>
          <w:lang w:val="en-GB"/>
        </w:rPr>
        <w:t xml:space="preserve"> ignored, </w:t>
      </w:r>
      <w:r w:rsidR="00E11BF8" w:rsidRPr="005D6203">
        <w:rPr>
          <w:rFonts w:cs="Arial"/>
          <w:color w:val="000000" w:themeColor="text1"/>
          <w:szCs w:val="22"/>
          <w:lang w:val="en-GB"/>
        </w:rPr>
        <w:t>as the hospital staff</w:t>
      </w:r>
      <w:r w:rsidRPr="005D6203">
        <w:rPr>
          <w:rFonts w:cs="Arial"/>
          <w:color w:val="000000" w:themeColor="text1"/>
          <w:szCs w:val="22"/>
          <w:lang w:val="en-GB"/>
        </w:rPr>
        <w:t xml:space="preserve"> stated that organisational culture </w:t>
      </w:r>
      <w:r w:rsidR="00E11BF8" w:rsidRPr="005D6203">
        <w:rPr>
          <w:rFonts w:cs="Arial"/>
          <w:color w:val="000000" w:themeColor="text1"/>
          <w:szCs w:val="22"/>
          <w:lang w:val="en-GB"/>
        </w:rPr>
        <w:t xml:space="preserve">did </w:t>
      </w:r>
      <w:r w:rsidRPr="005D6203">
        <w:rPr>
          <w:rFonts w:cs="Arial"/>
          <w:color w:val="000000" w:themeColor="text1"/>
          <w:szCs w:val="22"/>
          <w:lang w:val="en-GB"/>
        </w:rPr>
        <w:t xml:space="preserve">not </w:t>
      </w:r>
      <w:r w:rsidR="00E11BF8" w:rsidRPr="005D6203">
        <w:rPr>
          <w:rFonts w:cs="Arial"/>
          <w:color w:val="000000" w:themeColor="text1"/>
          <w:szCs w:val="22"/>
          <w:lang w:val="en-GB"/>
        </w:rPr>
        <w:t>support</w:t>
      </w:r>
      <w:r w:rsidRPr="005D6203">
        <w:rPr>
          <w:rFonts w:cs="Arial"/>
          <w:color w:val="000000" w:themeColor="text1"/>
          <w:szCs w:val="22"/>
          <w:lang w:val="en-GB"/>
        </w:rPr>
        <w:t xml:space="preserve"> open reporting. The weak whistleblowing culture can hinder patient safety improvements by reducing early </w:t>
      </w:r>
      <w:r w:rsidR="00E11BF8" w:rsidRPr="005D6203">
        <w:rPr>
          <w:rFonts w:cs="Arial"/>
          <w:color w:val="000000" w:themeColor="text1"/>
          <w:szCs w:val="22"/>
          <w:lang w:val="en-GB"/>
        </w:rPr>
        <w:t>detection</w:t>
      </w:r>
      <w:r w:rsidRPr="005D6203">
        <w:rPr>
          <w:rFonts w:cs="Arial"/>
          <w:color w:val="000000" w:themeColor="text1"/>
          <w:szCs w:val="22"/>
          <w:lang w:val="en-GB"/>
        </w:rPr>
        <w:t xml:space="preserve"> of harmful practices</w:t>
      </w:r>
      <w:r w:rsidR="00DC081E" w:rsidRPr="005D6203">
        <w:rPr>
          <w:rFonts w:cs="Arial"/>
          <w:color w:val="000000" w:themeColor="text1"/>
          <w:szCs w:val="22"/>
          <w:lang w:val="en-GB"/>
        </w:rPr>
        <w:t xml:space="preserve"> (Augustine, 2022)</w:t>
      </w:r>
      <w:r w:rsidRPr="005D6203">
        <w:rPr>
          <w:rFonts w:cs="Arial"/>
          <w:color w:val="000000" w:themeColor="text1"/>
          <w:szCs w:val="22"/>
          <w:lang w:val="en-GB"/>
        </w:rPr>
        <w:t>. The systemic and environmental pressures within the hospital also need</w:t>
      </w:r>
      <w:r w:rsidRPr="005D6203">
        <w:rPr>
          <w:rFonts w:cs="Arial"/>
          <w:color w:val="000000" w:themeColor="text1"/>
          <w:szCs w:val="22"/>
          <w:lang w:val="en-GB"/>
        </w:rPr>
        <w:t xml:space="preserve"> to be </w:t>
      </w:r>
      <w:r w:rsidR="00E11BF8" w:rsidRPr="005D6203">
        <w:rPr>
          <w:rFonts w:cs="Arial"/>
          <w:color w:val="000000" w:themeColor="text1"/>
          <w:szCs w:val="22"/>
          <w:lang w:val="en-GB"/>
        </w:rPr>
        <w:t>considered</w:t>
      </w:r>
      <w:r w:rsidRPr="005D6203">
        <w:rPr>
          <w:rFonts w:cs="Arial"/>
          <w:color w:val="000000" w:themeColor="text1"/>
          <w:szCs w:val="22"/>
          <w:lang w:val="en-GB"/>
        </w:rPr>
        <w:t xml:space="preserve">. High workload, organisational pressures and resource limitations create conditions where staff are less able </w:t>
      </w:r>
      <w:r w:rsidRPr="005D6203">
        <w:rPr>
          <w:rFonts w:cs="Arial"/>
          <w:color w:val="000000" w:themeColor="text1"/>
          <w:szCs w:val="22"/>
          <w:lang w:val="en-GB"/>
        </w:rPr>
        <w:lastRenderedPageBreak/>
        <w:t>to explore the unusual clinical events. This fishbone analysis demonstrated that the Lucy Letby case cannot be understood only as individual misconduct</w:t>
      </w:r>
      <w:r w:rsidR="00335469" w:rsidRPr="005D6203">
        <w:rPr>
          <w:rFonts w:cs="Arial"/>
          <w:color w:val="000000" w:themeColor="text1"/>
          <w:szCs w:val="22"/>
          <w:lang w:val="en-GB"/>
        </w:rPr>
        <w:t>, but</w:t>
      </w:r>
      <w:r w:rsidRPr="005D6203">
        <w:rPr>
          <w:rFonts w:cs="Arial"/>
          <w:color w:val="000000" w:themeColor="text1"/>
          <w:szCs w:val="22"/>
          <w:lang w:val="en-GB"/>
        </w:rPr>
        <w:t xml:space="preserve"> rather </w:t>
      </w:r>
      <w:r w:rsidR="00335469" w:rsidRPr="005D6203">
        <w:rPr>
          <w:rFonts w:cs="Arial"/>
          <w:color w:val="000000" w:themeColor="text1"/>
          <w:szCs w:val="22"/>
          <w:lang w:val="en-GB"/>
        </w:rPr>
        <w:t>as</w:t>
      </w:r>
      <w:r w:rsidRPr="005D6203">
        <w:rPr>
          <w:rFonts w:cs="Arial"/>
          <w:color w:val="000000" w:themeColor="text1"/>
          <w:szCs w:val="22"/>
          <w:lang w:val="en-GB"/>
        </w:rPr>
        <w:t xml:space="preserve"> a complex organisational failure. </w:t>
      </w:r>
      <w:r w:rsidR="00E11BF8" w:rsidRPr="005D6203">
        <w:rPr>
          <w:rFonts w:cs="Arial"/>
          <w:color w:val="000000" w:themeColor="text1"/>
          <w:szCs w:val="22"/>
          <w:lang w:val="en-GB"/>
        </w:rPr>
        <w:t>Systematic</w:t>
      </w:r>
      <w:r w:rsidRPr="005D6203">
        <w:rPr>
          <w:rFonts w:cs="Arial"/>
          <w:color w:val="000000" w:themeColor="text1"/>
          <w:szCs w:val="22"/>
          <w:lang w:val="en-GB"/>
        </w:rPr>
        <w:t xml:space="preserve"> identification of the root causes, this framework can provide a foundation to develop targeted service improvement strategies, which </w:t>
      </w:r>
      <w:r w:rsidR="00335469" w:rsidRPr="005D6203">
        <w:rPr>
          <w:rFonts w:cs="Arial"/>
          <w:color w:val="000000" w:themeColor="text1"/>
          <w:szCs w:val="22"/>
          <w:lang w:val="en-GB"/>
        </w:rPr>
        <w:t>are</w:t>
      </w:r>
      <w:r w:rsidRPr="005D6203">
        <w:rPr>
          <w:rFonts w:cs="Arial"/>
          <w:color w:val="000000" w:themeColor="text1"/>
          <w:szCs w:val="22"/>
          <w:lang w:val="en-GB"/>
        </w:rPr>
        <w:t xml:space="preserve"> essential to guide evidence-based r</w:t>
      </w:r>
      <w:r w:rsidRPr="005D6203">
        <w:rPr>
          <w:rFonts w:cs="Arial"/>
          <w:color w:val="000000" w:themeColor="text1"/>
          <w:szCs w:val="22"/>
          <w:lang w:val="en-GB"/>
        </w:rPr>
        <w:t xml:space="preserve">ecommendations. </w:t>
      </w:r>
    </w:p>
    <w:p w14:paraId="4190B6AE" w14:textId="206BC9AE" w:rsidR="008B0523" w:rsidRPr="005D6203" w:rsidRDefault="00EB67D1" w:rsidP="00D80BD4">
      <w:pPr>
        <w:rPr>
          <w:rFonts w:cs="Arial"/>
          <w:i/>
          <w:iCs/>
          <w:color w:val="000000" w:themeColor="text1"/>
          <w:szCs w:val="22"/>
          <w:u w:val="single"/>
          <w:lang w:val="en-GB"/>
        </w:rPr>
      </w:pPr>
      <w:r w:rsidRPr="005D6203">
        <w:rPr>
          <w:rFonts w:cs="Arial"/>
          <w:i/>
          <w:iCs/>
          <w:color w:val="000000" w:themeColor="text1"/>
          <w:szCs w:val="22"/>
          <w:u w:val="single"/>
          <w:lang w:val="en-GB"/>
        </w:rPr>
        <w:t>The 5 Whys</w:t>
      </w:r>
    </w:p>
    <w:tbl>
      <w:tblPr>
        <w:tblStyle w:val="TableGrid"/>
        <w:tblW w:w="9937" w:type="dxa"/>
        <w:jc w:val="center"/>
        <w:tblLook w:val="04A0" w:firstRow="1" w:lastRow="0" w:firstColumn="1" w:lastColumn="0" w:noHBand="0" w:noVBand="1"/>
      </w:tblPr>
      <w:tblGrid>
        <w:gridCol w:w="1503"/>
        <w:gridCol w:w="1439"/>
        <w:gridCol w:w="1199"/>
        <w:gridCol w:w="1277"/>
        <w:gridCol w:w="1414"/>
        <w:gridCol w:w="1691"/>
        <w:gridCol w:w="1414"/>
      </w:tblGrid>
      <w:tr w:rsidR="005A559F" w:rsidRPr="005D6203" w14:paraId="78678CB2" w14:textId="77777777" w:rsidTr="00B8182B">
        <w:trPr>
          <w:trHeight w:val="511"/>
          <w:jc w:val="center"/>
        </w:trPr>
        <w:tc>
          <w:tcPr>
            <w:tcW w:w="1503" w:type="dxa"/>
          </w:tcPr>
          <w:p w14:paraId="6FA96738" w14:textId="74DA9A58" w:rsidR="001B70A5" w:rsidRPr="005D6203" w:rsidRDefault="001B70A5" w:rsidP="00D80BD4">
            <w:pPr>
              <w:rPr>
                <w:rFonts w:cs="Arial"/>
                <w:b/>
                <w:bCs/>
                <w:color w:val="000000" w:themeColor="text1"/>
                <w:szCs w:val="22"/>
                <w:lang w:val="en-GB"/>
              </w:rPr>
            </w:pPr>
            <w:r w:rsidRPr="005D6203">
              <w:rPr>
                <w:rFonts w:cs="Arial"/>
                <w:b/>
                <w:bCs/>
                <w:color w:val="000000" w:themeColor="text1"/>
                <w:szCs w:val="22"/>
                <w:lang w:val="en-GB"/>
              </w:rPr>
              <w:t>Problem</w:t>
            </w:r>
          </w:p>
        </w:tc>
        <w:tc>
          <w:tcPr>
            <w:tcW w:w="1439" w:type="dxa"/>
          </w:tcPr>
          <w:p w14:paraId="50E9D17E" w14:textId="12900247" w:rsidR="001B70A5" w:rsidRPr="005D6203" w:rsidRDefault="001B70A5" w:rsidP="00D80BD4">
            <w:pPr>
              <w:rPr>
                <w:rFonts w:cs="Arial"/>
                <w:b/>
                <w:bCs/>
                <w:color w:val="000000" w:themeColor="text1"/>
                <w:szCs w:val="22"/>
                <w:lang w:val="en-GB"/>
              </w:rPr>
            </w:pPr>
            <w:r w:rsidRPr="005D6203">
              <w:rPr>
                <w:rFonts w:cs="Arial"/>
                <w:b/>
                <w:bCs/>
                <w:color w:val="000000" w:themeColor="text1"/>
                <w:szCs w:val="22"/>
                <w:lang w:val="en-GB"/>
              </w:rPr>
              <w:t>Why (1)</w:t>
            </w:r>
          </w:p>
        </w:tc>
        <w:tc>
          <w:tcPr>
            <w:tcW w:w="1199" w:type="dxa"/>
          </w:tcPr>
          <w:p w14:paraId="3516BC3F" w14:textId="33480F87" w:rsidR="001B70A5" w:rsidRPr="005D6203" w:rsidRDefault="001B70A5" w:rsidP="00D80BD4">
            <w:pPr>
              <w:rPr>
                <w:rFonts w:cs="Arial"/>
                <w:b/>
                <w:bCs/>
                <w:color w:val="000000" w:themeColor="text1"/>
                <w:szCs w:val="22"/>
                <w:lang w:val="en-GB"/>
              </w:rPr>
            </w:pPr>
            <w:r w:rsidRPr="005D6203">
              <w:rPr>
                <w:rFonts w:cs="Arial"/>
                <w:b/>
                <w:bCs/>
                <w:color w:val="000000" w:themeColor="text1"/>
                <w:szCs w:val="22"/>
                <w:lang w:val="en-GB"/>
              </w:rPr>
              <w:t>Why (2)</w:t>
            </w:r>
          </w:p>
        </w:tc>
        <w:tc>
          <w:tcPr>
            <w:tcW w:w="1277" w:type="dxa"/>
          </w:tcPr>
          <w:p w14:paraId="44407ED3" w14:textId="620FE57B" w:rsidR="001B70A5" w:rsidRPr="005D6203" w:rsidRDefault="001B70A5" w:rsidP="00D80BD4">
            <w:pPr>
              <w:rPr>
                <w:rFonts w:cs="Arial"/>
                <w:b/>
                <w:bCs/>
                <w:color w:val="000000" w:themeColor="text1"/>
                <w:szCs w:val="22"/>
                <w:lang w:val="en-GB"/>
              </w:rPr>
            </w:pPr>
            <w:r w:rsidRPr="005D6203">
              <w:rPr>
                <w:rFonts w:cs="Arial"/>
                <w:b/>
                <w:bCs/>
                <w:color w:val="000000" w:themeColor="text1"/>
                <w:szCs w:val="22"/>
                <w:lang w:val="en-GB"/>
              </w:rPr>
              <w:t>Why (3)</w:t>
            </w:r>
          </w:p>
        </w:tc>
        <w:tc>
          <w:tcPr>
            <w:tcW w:w="1414" w:type="dxa"/>
          </w:tcPr>
          <w:p w14:paraId="794E387E" w14:textId="74976200" w:rsidR="001B70A5" w:rsidRPr="005D6203" w:rsidRDefault="001B70A5" w:rsidP="00D80BD4">
            <w:pPr>
              <w:rPr>
                <w:rFonts w:cs="Arial"/>
                <w:b/>
                <w:bCs/>
                <w:color w:val="000000" w:themeColor="text1"/>
                <w:szCs w:val="22"/>
                <w:lang w:val="en-GB"/>
              </w:rPr>
            </w:pPr>
            <w:r w:rsidRPr="005D6203">
              <w:rPr>
                <w:rFonts w:cs="Arial"/>
                <w:b/>
                <w:bCs/>
                <w:color w:val="000000" w:themeColor="text1"/>
                <w:szCs w:val="22"/>
                <w:lang w:val="en-GB"/>
              </w:rPr>
              <w:t>Why (4)</w:t>
            </w:r>
          </w:p>
        </w:tc>
        <w:tc>
          <w:tcPr>
            <w:tcW w:w="1691" w:type="dxa"/>
          </w:tcPr>
          <w:p w14:paraId="6024BC91" w14:textId="3F820366" w:rsidR="001B70A5" w:rsidRPr="005D6203" w:rsidRDefault="001B70A5" w:rsidP="00D80BD4">
            <w:pPr>
              <w:rPr>
                <w:rFonts w:cs="Arial"/>
                <w:b/>
                <w:bCs/>
                <w:color w:val="000000" w:themeColor="text1"/>
                <w:szCs w:val="22"/>
                <w:lang w:val="en-GB"/>
              </w:rPr>
            </w:pPr>
            <w:r w:rsidRPr="005D6203">
              <w:rPr>
                <w:rFonts w:cs="Arial"/>
                <w:b/>
                <w:bCs/>
                <w:color w:val="000000" w:themeColor="text1"/>
                <w:szCs w:val="22"/>
                <w:lang w:val="en-GB"/>
              </w:rPr>
              <w:t>Why (5)</w:t>
            </w:r>
          </w:p>
        </w:tc>
        <w:tc>
          <w:tcPr>
            <w:tcW w:w="1414" w:type="dxa"/>
          </w:tcPr>
          <w:p w14:paraId="48DA43CB" w14:textId="1FE50F5A" w:rsidR="001B70A5" w:rsidRPr="005D6203" w:rsidRDefault="001B70A5" w:rsidP="00D80BD4">
            <w:pPr>
              <w:rPr>
                <w:rFonts w:cs="Arial"/>
                <w:b/>
                <w:bCs/>
                <w:color w:val="000000" w:themeColor="text1"/>
                <w:szCs w:val="22"/>
                <w:lang w:val="en-GB"/>
              </w:rPr>
            </w:pPr>
            <w:r w:rsidRPr="005D6203">
              <w:rPr>
                <w:rFonts w:cs="Arial"/>
                <w:b/>
                <w:bCs/>
                <w:color w:val="000000" w:themeColor="text1"/>
                <w:szCs w:val="22"/>
                <w:lang w:val="en-GB"/>
              </w:rPr>
              <w:t>Root Cause</w:t>
            </w:r>
          </w:p>
        </w:tc>
      </w:tr>
      <w:tr w:rsidR="005A559F" w:rsidRPr="005D6203" w14:paraId="5ADA0BB8" w14:textId="77777777" w:rsidTr="00B8182B">
        <w:trPr>
          <w:trHeight w:val="2568"/>
          <w:jc w:val="center"/>
        </w:trPr>
        <w:tc>
          <w:tcPr>
            <w:tcW w:w="1503" w:type="dxa"/>
          </w:tcPr>
          <w:p w14:paraId="378D9395" w14:textId="756E6173" w:rsidR="001B70A5" w:rsidRPr="005D6203" w:rsidRDefault="001B70A5" w:rsidP="00D80BD4">
            <w:pPr>
              <w:rPr>
                <w:rFonts w:cs="Arial"/>
                <w:color w:val="000000" w:themeColor="text1"/>
                <w:szCs w:val="22"/>
                <w:lang w:val="en-GB"/>
              </w:rPr>
            </w:pPr>
            <w:r w:rsidRPr="005D6203">
              <w:rPr>
                <w:rFonts w:cs="Arial"/>
                <w:color w:val="000000" w:themeColor="text1"/>
                <w:szCs w:val="22"/>
                <w:lang w:val="en-GB"/>
              </w:rPr>
              <w:t>Repeated neonatal collapses and death occurred in the neonatal unit</w:t>
            </w:r>
          </w:p>
        </w:tc>
        <w:tc>
          <w:tcPr>
            <w:tcW w:w="1439" w:type="dxa"/>
          </w:tcPr>
          <w:p w14:paraId="4D638BFA" w14:textId="1E2D7A12" w:rsidR="001B70A5" w:rsidRPr="005D6203" w:rsidRDefault="001B70A5" w:rsidP="00D80BD4">
            <w:pPr>
              <w:rPr>
                <w:rFonts w:cs="Arial"/>
                <w:color w:val="000000" w:themeColor="text1"/>
                <w:szCs w:val="22"/>
                <w:lang w:val="en-GB"/>
              </w:rPr>
            </w:pPr>
            <w:r w:rsidRPr="005D6203">
              <w:rPr>
                <w:rFonts w:cs="Arial"/>
                <w:color w:val="000000" w:themeColor="text1"/>
                <w:szCs w:val="22"/>
                <w:lang w:val="en-GB"/>
              </w:rPr>
              <w:t>Unusual infant collapses were not investigated</w:t>
            </w:r>
          </w:p>
        </w:tc>
        <w:tc>
          <w:tcPr>
            <w:tcW w:w="1199" w:type="dxa"/>
          </w:tcPr>
          <w:p w14:paraId="7EFDCF48" w14:textId="10F42614" w:rsidR="001B70A5" w:rsidRPr="005D6203" w:rsidRDefault="001B70A5" w:rsidP="00D80BD4">
            <w:pPr>
              <w:rPr>
                <w:rFonts w:cs="Arial"/>
                <w:color w:val="000000" w:themeColor="text1"/>
                <w:szCs w:val="22"/>
                <w:lang w:val="en-GB"/>
              </w:rPr>
            </w:pPr>
            <w:r w:rsidRPr="005D6203">
              <w:rPr>
                <w:rFonts w:cs="Arial"/>
                <w:color w:val="000000" w:themeColor="text1"/>
                <w:szCs w:val="22"/>
                <w:lang w:val="en-GB"/>
              </w:rPr>
              <w:t>Concerns raised by doctors and staff were not taken seriously</w:t>
            </w:r>
          </w:p>
        </w:tc>
        <w:tc>
          <w:tcPr>
            <w:tcW w:w="1277" w:type="dxa"/>
          </w:tcPr>
          <w:p w14:paraId="6A05F8B6" w14:textId="24D63D69" w:rsidR="001B70A5" w:rsidRPr="005D6203" w:rsidRDefault="001B70A5" w:rsidP="00D80BD4">
            <w:pPr>
              <w:rPr>
                <w:rFonts w:cs="Arial"/>
                <w:color w:val="000000" w:themeColor="text1"/>
                <w:szCs w:val="22"/>
                <w:lang w:val="en-GB"/>
              </w:rPr>
            </w:pPr>
            <w:r w:rsidRPr="005D6203">
              <w:rPr>
                <w:rFonts w:cs="Arial"/>
                <w:color w:val="000000" w:themeColor="text1"/>
                <w:szCs w:val="22"/>
                <w:lang w:val="en-GB"/>
              </w:rPr>
              <w:t xml:space="preserve">Hospital leadership delayed action </w:t>
            </w:r>
          </w:p>
        </w:tc>
        <w:tc>
          <w:tcPr>
            <w:tcW w:w="1414" w:type="dxa"/>
          </w:tcPr>
          <w:p w14:paraId="02234C31" w14:textId="456D685B" w:rsidR="001B70A5" w:rsidRPr="005D6203" w:rsidRDefault="001B70A5" w:rsidP="00D80BD4">
            <w:pPr>
              <w:rPr>
                <w:rFonts w:cs="Arial"/>
                <w:color w:val="000000" w:themeColor="text1"/>
                <w:szCs w:val="22"/>
                <w:lang w:val="en-GB"/>
              </w:rPr>
            </w:pPr>
            <w:r w:rsidRPr="005D6203">
              <w:rPr>
                <w:rFonts w:cs="Arial"/>
                <w:color w:val="000000" w:themeColor="text1"/>
                <w:szCs w:val="22"/>
                <w:lang w:val="en-GB"/>
              </w:rPr>
              <w:t xml:space="preserve">Weak clinical governance system </w:t>
            </w:r>
          </w:p>
        </w:tc>
        <w:tc>
          <w:tcPr>
            <w:tcW w:w="1691" w:type="dxa"/>
          </w:tcPr>
          <w:p w14:paraId="79826BA8" w14:textId="51F634F3" w:rsidR="001B70A5" w:rsidRPr="005D6203" w:rsidRDefault="001B70A5" w:rsidP="00D80BD4">
            <w:pPr>
              <w:rPr>
                <w:rFonts w:cs="Arial"/>
                <w:color w:val="000000" w:themeColor="text1"/>
                <w:szCs w:val="22"/>
                <w:lang w:val="en-GB"/>
              </w:rPr>
            </w:pPr>
            <w:r w:rsidRPr="005D6203">
              <w:rPr>
                <w:rFonts w:cs="Arial"/>
                <w:color w:val="000000" w:themeColor="text1"/>
                <w:szCs w:val="22"/>
                <w:lang w:val="en-GB"/>
              </w:rPr>
              <w:t>Organisational culture discouraged the escalation of safety</w:t>
            </w:r>
          </w:p>
        </w:tc>
        <w:tc>
          <w:tcPr>
            <w:tcW w:w="1414" w:type="dxa"/>
          </w:tcPr>
          <w:p w14:paraId="1F2EA0C3" w14:textId="1CB17B22" w:rsidR="001B70A5" w:rsidRPr="005D6203" w:rsidRDefault="001B70A5" w:rsidP="00D80BD4">
            <w:pPr>
              <w:rPr>
                <w:rFonts w:cs="Arial"/>
                <w:color w:val="000000" w:themeColor="text1"/>
                <w:szCs w:val="22"/>
                <w:lang w:val="en-GB"/>
              </w:rPr>
            </w:pPr>
            <w:r w:rsidRPr="005D6203">
              <w:rPr>
                <w:rFonts w:cs="Arial"/>
                <w:color w:val="000000" w:themeColor="text1"/>
                <w:szCs w:val="22"/>
                <w:lang w:val="en-GB"/>
              </w:rPr>
              <w:t xml:space="preserve">Failure of governance systems and a weak reporting mechanism </w:t>
            </w:r>
          </w:p>
        </w:tc>
      </w:tr>
    </w:tbl>
    <w:p w14:paraId="388FF1A5" w14:textId="72A58E2B" w:rsidR="00EB67D1" w:rsidRPr="005D6203" w:rsidRDefault="002231D9" w:rsidP="002231D9">
      <w:pPr>
        <w:jc w:val="center"/>
        <w:rPr>
          <w:rFonts w:cs="Arial"/>
          <w:b/>
          <w:bCs/>
          <w:color w:val="000000" w:themeColor="text1"/>
          <w:szCs w:val="22"/>
          <w:lang w:val="en-GB"/>
        </w:rPr>
      </w:pPr>
      <w:r w:rsidRPr="005D6203">
        <w:rPr>
          <w:rFonts w:cs="Arial"/>
          <w:b/>
          <w:bCs/>
          <w:color w:val="000000" w:themeColor="text1"/>
          <w:szCs w:val="22"/>
          <w:lang w:val="en-GB"/>
        </w:rPr>
        <w:t>Table 1: Application of Five Whys in Lucy Letby’s case</w:t>
      </w:r>
    </w:p>
    <w:p w14:paraId="7FBEAA78" w14:textId="276A9ACC" w:rsidR="002231D9" w:rsidRPr="005D6203" w:rsidRDefault="002231D9" w:rsidP="002231D9">
      <w:pPr>
        <w:jc w:val="center"/>
        <w:rPr>
          <w:rFonts w:cs="Arial"/>
          <w:color w:val="000000" w:themeColor="text1"/>
          <w:szCs w:val="22"/>
          <w:lang w:val="en-GB"/>
        </w:rPr>
      </w:pPr>
      <w:r w:rsidRPr="005D6203">
        <w:rPr>
          <w:rFonts w:cs="Arial"/>
          <w:color w:val="000000" w:themeColor="text1"/>
          <w:szCs w:val="22"/>
          <w:lang w:val="en-GB"/>
        </w:rPr>
        <w:t>(Source: Self-developed)</w:t>
      </w:r>
    </w:p>
    <w:p w14:paraId="36217802" w14:textId="4402C420" w:rsidR="002231D9" w:rsidRPr="005D6203" w:rsidRDefault="002231D9" w:rsidP="00D80BD4">
      <w:pPr>
        <w:rPr>
          <w:rFonts w:cs="Arial"/>
          <w:color w:val="000000" w:themeColor="text1"/>
          <w:szCs w:val="22"/>
          <w:lang w:val="en-GB"/>
        </w:rPr>
      </w:pPr>
      <w:r w:rsidRPr="005D6203">
        <w:rPr>
          <w:rFonts w:cs="Arial"/>
          <w:color w:val="000000" w:themeColor="text1"/>
          <w:szCs w:val="22"/>
          <w:lang w:val="en-GB"/>
        </w:rPr>
        <w:t>As discussed above, poor incident reporting</w:t>
      </w:r>
      <w:r w:rsidR="0043033D" w:rsidRPr="005D6203">
        <w:rPr>
          <w:rFonts w:cs="Arial"/>
          <w:color w:val="000000" w:themeColor="text1"/>
          <w:szCs w:val="22"/>
          <w:lang w:val="en-GB"/>
        </w:rPr>
        <w:t xml:space="preserve"> was observed in CoC hospital along with lack of clinical governance system regarding appointment of inexperienced nurses in place of senior nurses in neonatal care. Besides, inadequate incident report was a concern as the hospital lacked timely reporting the cases of neonatal collapses. This is because lack of proper incident reporting affected patient safety </w:t>
      </w:r>
      <w:r w:rsidRPr="005D6203">
        <w:rPr>
          <w:rFonts w:cs="Arial"/>
          <w:color w:val="000000" w:themeColor="text1"/>
          <w:szCs w:val="22"/>
          <w:lang w:val="en-GB"/>
        </w:rPr>
        <w:t xml:space="preserve">(Goekcimen </w:t>
      </w:r>
      <w:r w:rsidRPr="005D6203">
        <w:rPr>
          <w:rFonts w:cs="Arial"/>
          <w:i/>
          <w:iCs/>
          <w:color w:val="000000" w:themeColor="text1"/>
          <w:szCs w:val="22"/>
          <w:lang w:val="en-GB"/>
        </w:rPr>
        <w:t xml:space="preserve">et al., </w:t>
      </w:r>
      <w:r w:rsidRPr="005D6203">
        <w:rPr>
          <w:rFonts w:cs="Arial"/>
          <w:color w:val="000000" w:themeColor="text1"/>
          <w:szCs w:val="22"/>
          <w:lang w:val="en-GB"/>
        </w:rPr>
        <w:t>2023</w:t>
      </w:r>
      <w:r w:rsidR="007D42A4" w:rsidRPr="005D6203">
        <w:rPr>
          <w:rFonts w:cs="Arial"/>
          <w:color w:val="000000" w:themeColor="text1"/>
          <w:szCs w:val="22"/>
          <w:lang w:val="en-GB"/>
        </w:rPr>
        <w:t>; Gqaleni and Mkhize, 2023</w:t>
      </w:r>
      <w:r w:rsidRPr="005D6203">
        <w:rPr>
          <w:rFonts w:cs="Arial"/>
          <w:color w:val="000000" w:themeColor="text1"/>
          <w:szCs w:val="22"/>
          <w:lang w:val="en-GB"/>
        </w:rPr>
        <w:t>).</w:t>
      </w:r>
      <w:r w:rsidR="0043033D" w:rsidRPr="005D6203">
        <w:rPr>
          <w:rFonts w:cs="Arial"/>
          <w:color w:val="000000" w:themeColor="text1"/>
          <w:szCs w:val="22"/>
          <w:lang w:val="en-GB"/>
        </w:rPr>
        <w:t xml:space="preserve"> Hence, </w:t>
      </w:r>
      <w:r w:rsidR="009F67B6" w:rsidRPr="005D6203">
        <w:rPr>
          <w:rFonts w:cs="Arial"/>
          <w:color w:val="000000" w:themeColor="text1"/>
          <w:szCs w:val="22"/>
          <w:lang w:val="en-GB"/>
        </w:rPr>
        <w:t>poor governance and internal organisational culture seemed to escalate the failures in quality care services.</w:t>
      </w:r>
    </w:p>
    <w:p w14:paraId="062985B3" w14:textId="77777777" w:rsidR="00335469" w:rsidRPr="005D6203" w:rsidRDefault="00F11746" w:rsidP="00D80BD4">
      <w:pPr>
        <w:rPr>
          <w:rFonts w:cs="Arial"/>
          <w:i/>
          <w:iCs/>
          <w:color w:val="000000" w:themeColor="text1"/>
          <w:szCs w:val="22"/>
          <w:u w:val="single"/>
          <w:lang w:val="en-GB"/>
        </w:rPr>
      </w:pPr>
      <w:r w:rsidRPr="005D6203">
        <w:rPr>
          <w:rFonts w:cs="Arial"/>
          <w:i/>
          <w:iCs/>
          <w:color w:val="000000" w:themeColor="text1"/>
          <w:szCs w:val="22"/>
          <w:u w:val="single"/>
          <w:lang w:val="en-GB"/>
        </w:rPr>
        <w:t>Donabedian Model</w:t>
      </w:r>
    </w:p>
    <w:p w14:paraId="01FAC646" w14:textId="2DD23D79" w:rsidR="00E52126" w:rsidRPr="005D6203" w:rsidRDefault="00F11746" w:rsidP="00D80BD4">
      <w:pPr>
        <w:rPr>
          <w:rFonts w:cs="Arial"/>
          <w:color w:val="000000" w:themeColor="text1"/>
          <w:szCs w:val="22"/>
          <w:lang w:val="en-GB"/>
        </w:rPr>
      </w:pPr>
      <w:r w:rsidRPr="005D6203">
        <w:rPr>
          <w:rFonts w:cs="Arial"/>
          <w:color w:val="000000" w:themeColor="text1"/>
          <w:szCs w:val="22"/>
          <w:lang w:val="en-GB"/>
        </w:rPr>
        <w:t xml:space="preserve">The Donabedian model is a widely used framework to </w:t>
      </w:r>
      <w:r w:rsidR="00110327" w:rsidRPr="005D6203">
        <w:rPr>
          <w:rFonts w:cs="Arial"/>
          <w:color w:val="000000" w:themeColor="text1"/>
          <w:szCs w:val="22"/>
          <w:lang w:val="en-GB"/>
        </w:rPr>
        <w:t>evaluate</w:t>
      </w:r>
      <w:r w:rsidRPr="005D6203">
        <w:rPr>
          <w:rFonts w:cs="Arial"/>
          <w:color w:val="000000" w:themeColor="text1"/>
          <w:szCs w:val="22"/>
          <w:lang w:val="en-GB"/>
        </w:rPr>
        <w:t xml:space="preserve"> healthcare quality and service improvement. This model proposed that healthcare quality </w:t>
      </w:r>
      <w:r w:rsidR="00110327" w:rsidRPr="005D6203">
        <w:rPr>
          <w:rFonts w:cs="Arial"/>
          <w:color w:val="000000" w:themeColor="text1"/>
          <w:szCs w:val="22"/>
          <w:lang w:val="en-GB"/>
        </w:rPr>
        <w:t>can</w:t>
      </w:r>
      <w:r w:rsidRPr="005D6203">
        <w:rPr>
          <w:rFonts w:cs="Arial"/>
          <w:color w:val="000000" w:themeColor="text1"/>
          <w:szCs w:val="22"/>
          <w:lang w:val="en-GB"/>
        </w:rPr>
        <w:t xml:space="preserve"> be examined through components like structure, process and outcomes</w:t>
      </w:r>
      <w:r w:rsidR="00DC081E" w:rsidRPr="005D6203">
        <w:rPr>
          <w:rFonts w:cs="Arial"/>
          <w:color w:val="000000" w:themeColor="text1"/>
          <w:szCs w:val="22"/>
          <w:lang w:val="en-GB"/>
        </w:rPr>
        <w:t xml:space="preserve"> (McCullough </w:t>
      </w:r>
      <w:r w:rsidR="00DC081E" w:rsidRPr="005D6203">
        <w:rPr>
          <w:rFonts w:cs="Arial"/>
          <w:i/>
          <w:iCs/>
          <w:color w:val="000000" w:themeColor="text1"/>
          <w:szCs w:val="22"/>
          <w:lang w:val="en-GB"/>
        </w:rPr>
        <w:t>et al.,</w:t>
      </w:r>
      <w:r w:rsidR="00DC081E" w:rsidRPr="005D6203">
        <w:rPr>
          <w:rFonts w:cs="Arial"/>
          <w:color w:val="000000" w:themeColor="text1"/>
          <w:szCs w:val="22"/>
          <w:lang w:val="en-GB"/>
        </w:rPr>
        <w:t xml:space="preserve"> 2022</w:t>
      </w:r>
      <w:r w:rsidR="00200F19" w:rsidRPr="005D6203">
        <w:rPr>
          <w:rFonts w:cs="Arial"/>
          <w:color w:val="000000" w:themeColor="text1"/>
          <w:szCs w:val="22"/>
          <w:lang w:val="en-GB"/>
        </w:rPr>
        <w:t xml:space="preserve">; Moayed </w:t>
      </w:r>
      <w:r w:rsidR="00200F19" w:rsidRPr="005D6203">
        <w:rPr>
          <w:rFonts w:cs="Arial"/>
          <w:i/>
          <w:iCs/>
          <w:color w:val="000000" w:themeColor="text1"/>
          <w:szCs w:val="22"/>
          <w:lang w:val="en-GB"/>
        </w:rPr>
        <w:t>et al.,</w:t>
      </w:r>
      <w:r w:rsidR="00200F19" w:rsidRPr="005D6203">
        <w:rPr>
          <w:rFonts w:cs="Arial"/>
          <w:color w:val="000000" w:themeColor="text1"/>
          <w:szCs w:val="22"/>
          <w:lang w:val="en-GB"/>
        </w:rPr>
        <w:t xml:space="preserve"> 2022</w:t>
      </w:r>
      <w:r w:rsidR="004B0134" w:rsidRPr="005D6203">
        <w:rPr>
          <w:rFonts w:cs="Arial"/>
          <w:color w:val="000000" w:themeColor="text1"/>
          <w:szCs w:val="22"/>
          <w:lang w:val="en-GB"/>
        </w:rPr>
        <w:t>; Opele and Adepoju, 2024</w:t>
      </w:r>
      <w:r w:rsidR="00200F19" w:rsidRPr="005D6203">
        <w:rPr>
          <w:rFonts w:cs="Arial"/>
          <w:color w:val="000000" w:themeColor="text1"/>
          <w:szCs w:val="22"/>
          <w:lang w:val="en-GB"/>
        </w:rPr>
        <w:t xml:space="preserve">). </w:t>
      </w:r>
      <w:r w:rsidRPr="005D6203">
        <w:rPr>
          <w:rFonts w:cs="Arial"/>
          <w:color w:val="000000" w:themeColor="text1"/>
          <w:szCs w:val="22"/>
          <w:lang w:val="en-GB"/>
        </w:rPr>
        <w:t xml:space="preserve">It has provided a structured approach to identify </w:t>
      </w:r>
      <w:r w:rsidR="00110327" w:rsidRPr="005D6203">
        <w:rPr>
          <w:rFonts w:cs="Arial"/>
          <w:color w:val="000000" w:themeColor="text1"/>
          <w:szCs w:val="22"/>
          <w:lang w:val="en-GB"/>
        </w:rPr>
        <w:t>weaknesses</w:t>
      </w:r>
      <w:r w:rsidRPr="005D6203">
        <w:rPr>
          <w:rFonts w:cs="Arial"/>
          <w:color w:val="000000" w:themeColor="text1"/>
          <w:szCs w:val="22"/>
          <w:lang w:val="en-GB"/>
        </w:rPr>
        <w:t xml:space="preserve"> within the healthcare system and is applied in quality improvement </w:t>
      </w:r>
      <w:r w:rsidR="00110327" w:rsidRPr="005D6203">
        <w:rPr>
          <w:rFonts w:cs="Arial"/>
          <w:color w:val="000000" w:themeColor="text1"/>
          <w:szCs w:val="22"/>
          <w:lang w:val="en-GB"/>
        </w:rPr>
        <w:t>initiatives</w:t>
      </w:r>
      <w:r w:rsidRPr="005D6203">
        <w:rPr>
          <w:rFonts w:cs="Arial"/>
          <w:color w:val="000000" w:themeColor="text1"/>
          <w:szCs w:val="22"/>
          <w:lang w:val="en-GB"/>
        </w:rPr>
        <w:t xml:space="preserve">. In this context, the case study of CoC hospital, the Donabedian model is useful as it allows for a structured analysis of the systemic failures which contributed to the patient safety crisis. Therefore, examining the structural factors, this framework helps identify root causes and even </w:t>
      </w:r>
      <w:r w:rsidR="00110327" w:rsidRPr="005D6203">
        <w:rPr>
          <w:rFonts w:cs="Arial"/>
          <w:color w:val="000000" w:themeColor="text1"/>
          <w:szCs w:val="22"/>
          <w:lang w:val="en-GB"/>
        </w:rPr>
        <w:t>supports</w:t>
      </w:r>
      <w:r w:rsidRPr="005D6203">
        <w:rPr>
          <w:rFonts w:cs="Arial"/>
          <w:color w:val="000000" w:themeColor="text1"/>
          <w:szCs w:val="22"/>
          <w:lang w:val="en-GB"/>
        </w:rPr>
        <w:t xml:space="preserve"> the targeted service improvement strategies. </w:t>
      </w:r>
    </w:p>
    <w:p w14:paraId="0C951F49" w14:textId="77777777" w:rsidR="00942210" w:rsidRPr="005D6203" w:rsidRDefault="00F11746" w:rsidP="00D80BD4">
      <w:pPr>
        <w:rPr>
          <w:rFonts w:cs="Arial"/>
          <w:color w:val="000000" w:themeColor="text1"/>
          <w:szCs w:val="22"/>
          <w:lang w:val="en-GB"/>
        </w:rPr>
      </w:pPr>
      <w:r w:rsidRPr="005D6203">
        <w:rPr>
          <w:rFonts w:cs="Arial"/>
          <w:color w:val="000000" w:themeColor="text1"/>
          <w:szCs w:val="22"/>
          <w:lang w:val="en-GB"/>
        </w:rPr>
        <w:t xml:space="preserve">Structural Factors: The structural elements here </w:t>
      </w:r>
      <w:r w:rsidR="00110327" w:rsidRPr="005D6203">
        <w:rPr>
          <w:rFonts w:cs="Arial"/>
          <w:color w:val="000000" w:themeColor="text1"/>
          <w:szCs w:val="22"/>
          <w:lang w:val="en-GB"/>
        </w:rPr>
        <w:t>refer</w:t>
      </w:r>
      <w:r w:rsidRPr="005D6203">
        <w:rPr>
          <w:rFonts w:cs="Arial"/>
          <w:color w:val="000000" w:themeColor="text1"/>
          <w:szCs w:val="22"/>
          <w:lang w:val="en-GB"/>
        </w:rPr>
        <w:t xml:space="preserve"> to the organisational environment in healthcare services. This mainly includes staffing levels, infrastructures, policies, leadership system and governance framework</w:t>
      </w:r>
      <w:r w:rsidR="00DC081E" w:rsidRPr="005D6203">
        <w:rPr>
          <w:rFonts w:cs="Arial"/>
          <w:color w:val="000000" w:themeColor="text1"/>
          <w:szCs w:val="22"/>
          <w:lang w:val="en-GB"/>
        </w:rPr>
        <w:t xml:space="preserve"> (Yang </w:t>
      </w:r>
      <w:r w:rsidR="00DC081E" w:rsidRPr="005D6203">
        <w:rPr>
          <w:rFonts w:cs="Arial"/>
          <w:i/>
          <w:iCs/>
          <w:color w:val="000000" w:themeColor="text1"/>
          <w:szCs w:val="22"/>
          <w:lang w:val="en-GB"/>
        </w:rPr>
        <w:t>et al.,</w:t>
      </w:r>
      <w:r w:rsidR="00DC081E" w:rsidRPr="005D6203">
        <w:rPr>
          <w:rFonts w:cs="Arial"/>
          <w:color w:val="000000" w:themeColor="text1"/>
          <w:szCs w:val="22"/>
          <w:lang w:val="en-GB"/>
        </w:rPr>
        <w:t xml:space="preserve"> 2025)</w:t>
      </w:r>
      <w:r w:rsidRPr="005D6203">
        <w:rPr>
          <w:rFonts w:cs="Arial"/>
          <w:color w:val="000000" w:themeColor="text1"/>
          <w:szCs w:val="22"/>
          <w:lang w:val="en-GB"/>
        </w:rPr>
        <w:t xml:space="preserve">. In CoC Hospital, several structural </w:t>
      </w:r>
      <w:r w:rsidRPr="005D6203">
        <w:rPr>
          <w:rFonts w:cs="Arial"/>
          <w:color w:val="000000" w:themeColor="text1"/>
          <w:szCs w:val="22"/>
          <w:lang w:val="en-GB"/>
        </w:rPr>
        <w:lastRenderedPageBreak/>
        <w:t xml:space="preserve">weaknesses </w:t>
      </w:r>
      <w:r w:rsidR="00110327" w:rsidRPr="005D6203">
        <w:rPr>
          <w:rFonts w:cs="Arial"/>
          <w:color w:val="000000" w:themeColor="text1"/>
          <w:szCs w:val="22"/>
          <w:lang w:val="en-GB"/>
        </w:rPr>
        <w:t>have been</w:t>
      </w:r>
      <w:r w:rsidRPr="005D6203">
        <w:rPr>
          <w:rFonts w:cs="Arial"/>
          <w:color w:val="000000" w:themeColor="text1"/>
          <w:szCs w:val="22"/>
          <w:lang w:val="en-GB"/>
        </w:rPr>
        <w:t xml:space="preserve"> identified. For instance, the shortage of experienced neonatal staff</w:t>
      </w:r>
      <w:r w:rsidR="00110327" w:rsidRPr="005D6203">
        <w:rPr>
          <w:rFonts w:cs="Arial"/>
          <w:color w:val="000000" w:themeColor="text1"/>
          <w:szCs w:val="22"/>
          <w:lang w:val="en-GB"/>
        </w:rPr>
        <w:t xml:space="preserve"> </w:t>
      </w:r>
      <w:r w:rsidRPr="005D6203">
        <w:rPr>
          <w:rFonts w:cs="Arial"/>
          <w:color w:val="000000" w:themeColor="text1"/>
          <w:szCs w:val="22"/>
          <w:lang w:val="en-GB"/>
        </w:rPr>
        <w:t xml:space="preserve">and reliance on less </w:t>
      </w:r>
      <w:r w:rsidR="00110327" w:rsidRPr="005D6203">
        <w:rPr>
          <w:rFonts w:cs="Arial"/>
          <w:color w:val="000000" w:themeColor="text1"/>
          <w:szCs w:val="22"/>
          <w:lang w:val="en-GB"/>
        </w:rPr>
        <w:t>experienced</w:t>
      </w:r>
      <w:r w:rsidRPr="005D6203">
        <w:rPr>
          <w:rFonts w:cs="Arial"/>
          <w:color w:val="000000" w:themeColor="text1"/>
          <w:szCs w:val="22"/>
          <w:lang w:val="en-GB"/>
        </w:rPr>
        <w:t xml:space="preserve"> nurses to manage the neonatal care </w:t>
      </w:r>
      <w:r w:rsidR="00110327" w:rsidRPr="005D6203">
        <w:rPr>
          <w:rFonts w:cs="Arial"/>
          <w:color w:val="000000" w:themeColor="text1"/>
          <w:szCs w:val="22"/>
          <w:lang w:val="en-GB"/>
        </w:rPr>
        <w:t>were among</w:t>
      </w:r>
      <w:r w:rsidRPr="005D6203">
        <w:rPr>
          <w:rFonts w:cs="Arial"/>
          <w:color w:val="000000" w:themeColor="text1"/>
          <w:szCs w:val="22"/>
          <w:lang w:val="en-GB"/>
        </w:rPr>
        <w:t xml:space="preserve"> the major concerns. As per the statement of </w:t>
      </w:r>
      <w:r w:rsidR="00DC081E" w:rsidRPr="005D6203">
        <w:rPr>
          <w:rFonts w:cs="Arial"/>
          <w:color w:val="000000" w:themeColor="text1"/>
          <w:szCs w:val="22"/>
          <w:lang w:val="en-GB"/>
        </w:rPr>
        <w:t xml:space="preserve">Blume </w:t>
      </w:r>
      <w:r w:rsidR="00DC081E" w:rsidRPr="005D6203">
        <w:rPr>
          <w:rFonts w:cs="Arial"/>
          <w:i/>
          <w:iCs/>
          <w:color w:val="000000" w:themeColor="text1"/>
          <w:szCs w:val="22"/>
          <w:lang w:val="en-GB"/>
        </w:rPr>
        <w:t>et al.</w:t>
      </w:r>
      <w:r w:rsidR="00DC081E" w:rsidRPr="005D6203">
        <w:rPr>
          <w:rFonts w:cs="Arial"/>
          <w:color w:val="000000" w:themeColor="text1"/>
          <w:szCs w:val="22"/>
          <w:lang w:val="en-GB"/>
        </w:rPr>
        <w:t xml:space="preserve"> </w:t>
      </w:r>
      <w:r w:rsidRPr="005D6203">
        <w:rPr>
          <w:rFonts w:cs="Arial"/>
          <w:color w:val="000000" w:themeColor="text1"/>
          <w:szCs w:val="22"/>
          <w:lang w:val="en-GB"/>
        </w:rPr>
        <w:t>(</w:t>
      </w:r>
      <w:r w:rsidR="00DC081E" w:rsidRPr="005D6203">
        <w:rPr>
          <w:rFonts w:cs="Arial"/>
          <w:color w:val="000000" w:themeColor="text1"/>
          <w:szCs w:val="22"/>
          <w:lang w:val="en-GB"/>
        </w:rPr>
        <w:t>2021</w:t>
      </w:r>
      <w:r w:rsidRPr="005D6203">
        <w:rPr>
          <w:rFonts w:cs="Arial"/>
          <w:color w:val="000000" w:themeColor="text1"/>
          <w:szCs w:val="22"/>
          <w:lang w:val="en-GB"/>
        </w:rPr>
        <w:t xml:space="preserve">), inadequate </w:t>
      </w:r>
      <w:r w:rsidR="00110327" w:rsidRPr="005D6203">
        <w:rPr>
          <w:rFonts w:cs="Arial"/>
          <w:color w:val="000000" w:themeColor="text1"/>
          <w:szCs w:val="22"/>
          <w:lang w:val="en-GB"/>
        </w:rPr>
        <w:t>staffing</w:t>
      </w:r>
      <w:r w:rsidRPr="005D6203">
        <w:rPr>
          <w:rFonts w:cs="Arial"/>
          <w:color w:val="000000" w:themeColor="text1"/>
          <w:szCs w:val="22"/>
          <w:lang w:val="en-GB"/>
        </w:rPr>
        <w:t xml:space="preserve"> </w:t>
      </w:r>
      <w:r w:rsidR="00110327" w:rsidRPr="005D6203">
        <w:rPr>
          <w:rFonts w:cs="Arial"/>
          <w:color w:val="000000" w:themeColor="text1"/>
          <w:szCs w:val="22"/>
          <w:lang w:val="en-GB"/>
        </w:rPr>
        <w:t>levels</w:t>
      </w:r>
      <w:r w:rsidRPr="005D6203">
        <w:rPr>
          <w:rFonts w:cs="Arial"/>
          <w:color w:val="000000" w:themeColor="text1"/>
          <w:szCs w:val="22"/>
          <w:lang w:val="en-GB"/>
        </w:rPr>
        <w:t xml:space="preserve"> can increase the risk </w:t>
      </w:r>
      <w:r w:rsidR="00110327" w:rsidRPr="005D6203">
        <w:rPr>
          <w:rFonts w:cs="Arial"/>
          <w:color w:val="000000" w:themeColor="text1"/>
          <w:szCs w:val="22"/>
          <w:lang w:val="en-GB"/>
        </w:rPr>
        <w:t>to</w:t>
      </w:r>
      <w:r w:rsidRPr="005D6203">
        <w:rPr>
          <w:rFonts w:cs="Arial"/>
          <w:color w:val="000000" w:themeColor="text1"/>
          <w:szCs w:val="22"/>
          <w:lang w:val="en-GB"/>
        </w:rPr>
        <w:t xml:space="preserve"> patient safety units. Additionally, the organisational leadership gaps contributed to the failure to recognise </w:t>
      </w:r>
      <w:r w:rsidR="00835252" w:rsidRPr="005D6203">
        <w:rPr>
          <w:rFonts w:cs="Arial"/>
          <w:color w:val="000000" w:themeColor="text1"/>
          <w:szCs w:val="22"/>
          <w:lang w:val="en-GB"/>
        </w:rPr>
        <w:t xml:space="preserve">the </w:t>
      </w:r>
      <w:r w:rsidR="00110327" w:rsidRPr="005D6203">
        <w:rPr>
          <w:rFonts w:cs="Arial"/>
          <w:color w:val="000000" w:themeColor="text1"/>
          <w:szCs w:val="22"/>
          <w:lang w:val="en-GB"/>
        </w:rPr>
        <w:t>e</w:t>
      </w:r>
      <w:r w:rsidRPr="005D6203">
        <w:rPr>
          <w:rFonts w:cs="Arial"/>
          <w:color w:val="000000" w:themeColor="text1"/>
          <w:szCs w:val="22"/>
          <w:lang w:val="en-GB"/>
        </w:rPr>
        <w:t xml:space="preserve">arly warning signs. Effective clinical governance is essential to maintain patient safety. However, the structural issue </w:t>
      </w:r>
      <w:r w:rsidR="00110327" w:rsidRPr="005D6203">
        <w:rPr>
          <w:rFonts w:cs="Arial"/>
          <w:color w:val="000000" w:themeColor="text1"/>
          <w:szCs w:val="22"/>
          <w:lang w:val="en-GB"/>
        </w:rPr>
        <w:t xml:space="preserve">is </w:t>
      </w:r>
      <w:r w:rsidRPr="005D6203">
        <w:rPr>
          <w:rFonts w:cs="Arial"/>
          <w:color w:val="000000" w:themeColor="text1"/>
          <w:szCs w:val="22"/>
          <w:lang w:val="en-GB"/>
        </w:rPr>
        <w:t xml:space="preserve">involved in institutional policies related to whistleblowing and incident reporting frameworks. It is identified that healthcare </w:t>
      </w:r>
      <w:r w:rsidR="00110327" w:rsidRPr="005D6203">
        <w:rPr>
          <w:rFonts w:cs="Arial"/>
          <w:color w:val="000000" w:themeColor="text1"/>
          <w:szCs w:val="22"/>
          <w:lang w:val="en-GB"/>
        </w:rPr>
        <w:t>organisations</w:t>
      </w:r>
      <w:r w:rsidRPr="005D6203">
        <w:rPr>
          <w:rFonts w:cs="Arial"/>
          <w:color w:val="000000" w:themeColor="text1"/>
          <w:szCs w:val="22"/>
          <w:lang w:val="en-GB"/>
        </w:rPr>
        <w:t xml:space="preserve"> should establish strong governance frameworks and effective environments to enable safe practices. </w:t>
      </w:r>
    </w:p>
    <w:p w14:paraId="4FDDDB4F" w14:textId="317E96D9" w:rsidR="00942210" w:rsidRPr="005D6203" w:rsidRDefault="00F11746" w:rsidP="00D80BD4">
      <w:pPr>
        <w:rPr>
          <w:rFonts w:cs="Arial"/>
          <w:color w:val="000000" w:themeColor="text1"/>
          <w:szCs w:val="22"/>
          <w:lang w:val="en-GB"/>
        </w:rPr>
      </w:pPr>
      <w:r w:rsidRPr="005D6203">
        <w:rPr>
          <w:rFonts w:cs="Arial"/>
          <w:color w:val="000000" w:themeColor="text1"/>
          <w:szCs w:val="22"/>
          <w:lang w:val="en-GB"/>
        </w:rPr>
        <w:t xml:space="preserve">Process factors: This component of </w:t>
      </w:r>
      <w:r w:rsidR="003C5272" w:rsidRPr="005D6203">
        <w:rPr>
          <w:rFonts w:cs="Arial"/>
          <w:color w:val="000000" w:themeColor="text1"/>
          <w:szCs w:val="22"/>
          <w:lang w:val="en-GB"/>
        </w:rPr>
        <w:t xml:space="preserve">the </w:t>
      </w:r>
      <w:r w:rsidRPr="005D6203">
        <w:rPr>
          <w:rFonts w:cs="Arial"/>
          <w:color w:val="000000" w:themeColor="text1"/>
          <w:szCs w:val="22"/>
          <w:lang w:val="en-GB"/>
        </w:rPr>
        <w:t>Donabedian model focuses on the ways healthcare services are delivered</w:t>
      </w:r>
      <w:r w:rsidR="003C5272" w:rsidRPr="005D6203">
        <w:rPr>
          <w:rFonts w:cs="Arial"/>
          <w:color w:val="000000" w:themeColor="text1"/>
          <w:szCs w:val="22"/>
          <w:lang w:val="en-GB"/>
        </w:rPr>
        <w:t>,</w:t>
      </w:r>
      <w:r w:rsidRPr="005D6203">
        <w:rPr>
          <w:rFonts w:cs="Arial"/>
          <w:color w:val="000000" w:themeColor="text1"/>
          <w:szCs w:val="22"/>
          <w:lang w:val="en-GB"/>
        </w:rPr>
        <w:t xml:space="preserve"> such as clinical procedures, communication practices and monitoring systems. In Lucy </w:t>
      </w:r>
      <w:r w:rsidR="003C5272" w:rsidRPr="005D6203">
        <w:rPr>
          <w:rFonts w:cs="Arial"/>
          <w:color w:val="000000" w:themeColor="text1"/>
          <w:szCs w:val="22"/>
          <w:lang w:val="en-GB"/>
        </w:rPr>
        <w:t>L</w:t>
      </w:r>
      <w:r w:rsidRPr="005D6203">
        <w:rPr>
          <w:rFonts w:cs="Arial"/>
          <w:color w:val="000000" w:themeColor="text1"/>
          <w:szCs w:val="22"/>
          <w:lang w:val="en-GB"/>
        </w:rPr>
        <w:t>et</w:t>
      </w:r>
      <w:r w:rsidR="00C91559" w:rsidRPr="005D6203">
        <w:rPr>
          <w:rFonts w:cs="Arial"/>
          <w:color w:val="000000" w:themeColor="text1"/>
          <w:szCs w:val="22"/>
          <w:lang w:val="en-GB"/>
        </w:rPr>
        <w:t>b</w:t>
      </w:r>
      <w:r w:rsidRPr="005D6203">
        <w:rPr>
          <w:rFonts w:cs="Arial"/>
          <w:color w:val="000000" w:themeColor="text1"/>
          <w:szCs w:val="22"/>
          <w:lang w:val="en-GB"/>
        </w:rPr>
        <w:t xml:space="preserve">y's case, various failures were identified in the processes. Despite repeated neonatal collapses, the reports which highlighted the potential risks </w:t>
      </w:r>
      <w:r w:rsidR="003C5272" w:rsidRPr="005D6203">
        <w:rPr>
          <w:rFonts w:cs="Arial"/>
          <w:color w:val="000000" w:themeColor="text1"/>
          <w:szCs w:val="22"/>
          <w:lang w:val="en-GB"/>
        </w:rPr>
        <w:t>were</w:t>
      </w:r>
      <w:r w:rsidRPr="005D6203">
        <w:rPr>
          <w:rFonts w:cs="Arial"/>
          <w:color w:val="000000" w:themeColor="text1"/>
          <w:szCs w:val="22"/>
          <w:lang w:val="en-GB"/>
        </w:rPr>
        <w:t xml:space="preserve"> not properly investigated</w:t>
      </w:r>
      <w:r w:rsidR="00A8177A" w:rsidRPr="005D6203">
        <w:rPr>
          <w:rFonts w:cs="Arial"/>
          <w:color w:val="000000" w:themeColor="text1"/>
          <w:szCs w:val="22"/>
          <w:lang w:val="en-GB"/>
        </w:rPr>
        <w:t xml:space="preserve"> (Bowie, 2025)</w:t>
      </w:r>
      <w:r w:rsidRPr="005D6203">
        <w:rPr>
          <w:rFonts w:cs="Arial"/>
          <w:color w:val="000000" w:themeColor="text1"/>
          <w:szCs w:val="22"/>
          <w:lang w:val="en-GB"/>
        </w:rPr>
        <w:t xml:space="preserve">. On the other hand, effective incident reporting systems are required to identify the patterns of harm and </w:t>
      </w:r>
      <w:r w:rsidR="003C5272" w:rsidRPr="005D6203">
        <w:rPr>
          <w:rFonts w:cs="Arial"/>
          <w:color w:val="000000" w:themeColor="text1"/>
          <w:szCs w:val="22"/>
          <w:lang w:val="en-GB"/>
        </w:rPr>
        <w:t>initiate</w:t>
      </w:r>
      <w:r w:rsidRPr="005D6203">
        <w:rPr>
          <w:rFonts w:cs="Arial"/>
          <w:color w:val="000000" w:themeColor="text1"/>
          <w:szCs w:val="22"/>
          <w:lang w:val="en-GB"/>
        </w:rPr>
        <w:t xml:space="preserve"> </w:t>
      </w:r>
      <w:r w:rsidR="003C5272" w:rsidRPr="005D6203">
        <w:rPr>
          <w:rFonts w:cs="Arial"/>
          <w:color w:val="000000" w:themeColor="text1"/>
          <w:szCs w:val="22"/>
          <w:lang w:val="en-GB"/>
        </w:rPr>
        <w:t>corrective</w:t>
      </w:r>
      <w:r w:rsidRPr="005D6203">
        <w:rPr>
          <w:rFonts w:cs="Arial"/>
          <w:color w:val="000000" w:themeColor="text1"/>
          <w:szCs w:val="22"/>
          <w:lang w:val="en-GB"/>
        </w:rPr>
        <w:t xml:space="preserve"> actions. Nevertheless, dela</w:t>
      </w:r>
      <w:r w:rsidRPr="005D6203">
        <w:rPr>
          <w:rFonts w:cs="Arial"/>
          <w:color w:val="000000" w:themeColor="text1"/>
          <w:szCs w:val="22"/>
          <w:lang w:val="en-GB"/>
        </w:rPr>
        <w:t xml:space="preserve">ys in recognising the unusual clinical patterns allowed the situation to continue. After that, the communication process between the hospital management and healthcare staff appeared </w:t>
      </w:r>
      <w:r w:rsidR="003C5272" w:rsidRPr="005D6203">
        <w:rPr>
          <w:rFonts w:cs="Arial"/>
          <w:color w:val="000000" w:themeColor="text1"/>
          <w:szCs w:val="22"/>
          <w:lang w:val="en-GB"/>
        </w:rPr>
        <w:t>inadequate</w:t>
      </w:r>
      <w:r w:rsidR="00A8177A" w:rsidRPr="005D6203">
        <w:rPr>
          <w:rFonts w:cs="Arial"/>
          <w:color w:val="000000" w:themeColor="text1"/>
          <w:szCs w:val="22"/>
          <w:lang w:val="en-GB"/>
        </w:rPr>
        <w:t xml:space="preserve"> (Gill, 2026)</w:t>
      </w:r>
      <w:r w:rsidRPr="005D6203">
        <w:rPr>
          <w:rFonts w:cs="Arial"/>
          <w:color w:val="000000" w:themeColor="text1"/>
          <w:szCs w:val="22"/>
          <w:lang w:val="en-GB"/>
        </w:rPr>
        <w:t xml:space="preserve">. The senior doctors of the hospital raised concerns related to </w:t>
      </w:r>
      <w:r w:rsidR="003C5272" w:rsidRPr="005D6203">
        <w:rPr>
          <w:rFonts w:cs="Arial"/>
          <w:color w:val="000000" w:themeColor="text1"/>
          <w:szCs w:val="22"/>
          <w:lang w:val="en-GB"/>
        </w:rPr>
        <w:t xml:space="preserve">the </w:t>
      </w:r>
      <w:r w:rsidRPr="005D6203">
        <w:rPr>
          <w:rFonts w:cs="Arial"/>
          <w:color w:val="000000" w:themeColor="text1"/>
          <w:szCs w:val="22"/>
          <w:lang w:val="en-GB"/>
        </w:rPr>
        <w:t>unusual frequency of collapses</w:t>
      </w:r>
      <w:r w:rsidR="003C5272" w:rsidRPr="005D6203">
        <w:rPr>
          <w:rFonts w:cs="Arial"/>
          <w:color w:val="000000" w:themeColor="text1"/>
          <w:szCs w:val="22"/>
          <w:lang w:val="en-GB"/>
        </w:rPr>
        <w:t>,</w:t>
      </w:r>
      <w:r w:rsidRPr="005D6203">
        <w:rPr>
          <w:rFonts w:cs="Arial"/>
          <w:color w:val="000000" w:themeColor="text1"/>
          <w:szCs w:val="22"/>
          <w:lang w:val="en-GB"/>
        </w:rPr>
        <w:t xml:space="preserve"> but these </w:t>
      </w:r>
      <w:r w:rsidR="003C5272" w:rsidRPr="005D6203">
        <w:rPr>
          <w:rFonts w:cs="Arial"/>
          <w:color w:val="000000" w:themeColor="text1"/>
          <w:szCs w:val="22"/>
          <w:lang w:val="en-GB"/>
        </w:rPr>
        <w:t>warnings</w:t>
      </w:r>
      <w:r w:rsidRPr="005D6203">
        <w:rPr>
          <w:rFonts w:cs="Arial"/>
          <w:color w:val="000000" w:themeColor="text1"/>
          <w:szCs w:val="22"/>
          <w:lang w:val="en-GB"/>
        </w:rPr>
        <w:t xml:space="preserve"> were not acted upon </w:t>
      </w:r>
      <w:r w:rsidR="003C5272" w:rsidRPr="005D6203">
        <w:rPr>
          <w:rFonts w:cs="Arial"/>
          <w:color w:val="000000" w:themeColor="text1"/>
          <w:szCs w:val="22"/>
          <w:lang w:val="en-GB"/>
        </w:rPr>
        <w:t>in</w:t>
      </w:r>
      <w:r w:rsidRPr="005D6203">
        <w:rPr>
          <w:rFonts w:cs="Arial"/>
          <w:color w:val="000000" w:themeColor="text1"/>
          <w:szCs w:val="22"/>
          <w:lang w:val="en-GB"/>
        </w:rPr>
        <w:t xml:space="preserve"> time. </w:t>
      </w:r>
      <w:r w:rsidR="003C5272" w:rsidRPr="005D6203">
        <w:rPr>
          <w:rFonts w:cs="Arial"/>
          <w:color w:val="000000" w:themeColor="text1"/>
          <w:szCs w:val="22"/>
          <w:lang w:val="en-GB"/>
        </w:rPr>
        <w:t>Patient</w:t>
      </w:r>
      <w:r w:rsidRPr="005D6203">
        <w:rPr>
          <w:rFonts w:cs="Arial"/>
          <w:color w:val="000000" w:themeColor="text1"/>
          <w:szCs w:val="22"/>
          <w:lang w:val="en-GB"/>
        </w:rPr>
        <w:t xml:space="preserve"> safety empha</w:t>
      </w:r>
      <w:r w:rsidR="003C5272" w:rsidRPr="005D6203">
        <w:rPr>
          <w:rFonts w:cs="Arial"/>
          <w:color w:val="000000" w:themeColor="text1"/>
          <w:szCs w:val="22"/>
          <w:lang w:val="en-GB"/>
        </w:rPr>
        <w:t>s</w:t>
      </w:r>
      <w:r w:rsidRPr="005D6203">
        <w:rPr>
          <w:rFonts w:cs="Arial"/>
          <w:color w:val="000000" w:themeColor="text1"/>
          <w:szCs w:val="22"/>
          <w:lang w:val="en-GB"/>
        </w:rPr>
        <w:t>ises clear communication and effective escalation, which are crucial to prevent adverse events in the health</w:t>
      </w:r>
      <w:r w:rsidR="003C5272" w:rsidRPr="005D6203">
        <w:rPr>
          <w:rFonts w:cs="Arial"/>
          <w:color w:val="000000" w:themeColor="text1"/>
          <w:szCs w:val="22"/>
          <w:lang w:val="en-GB"/>
        </w:rPr>
        <w:t xml:space="preserve"> </w:t>
      </w:r>
      <w:r w:rsidRPr="005D6203">
        <w:rPr>
          <w:rFonts w:cs="Arial"/>
          <w:color w:val="000000" w:themeColor="text1"/>
          <w:szCs w:val="22"/>
          <w:lang w:val="en-GB"/>
        </w:rPr>
        <w:t>setting. Therefore, the brea</w:t>
      </w:r>
      <w:r w:rsidRPr="005D6203">
        <w:rPr>
          <w:rFonts w:cs="Arial"/>
          <w:color w:val="000000" w:themeColor="text1"/>
          <w:szCs w:val="22"/>
          <w:lang w:val="en-GB"/>
        </w:rPr>
        <w:t xml:space="preserve">kdown of the process </w:t>
      </w:r>
      <w:r w:rsidR="003C5272" w:rsidRPr="005D6203">
        <w:rPr>
          <w:rFonts w:cs="Arial"/>
          <w:color w:val="000000" w:themeColor="text1"/>
          <w:szCs w:val="22"/>
          <w:lang w:val="en-GB"/>
        </w:rPr>
        <w:t>weakened</w:t>
      </w:r>
      <w:r w:rsidRPr="005D6203">
        <w:rPr>
          <w:rFonts w:cs="Arial"/>
          <w:color w:val="000000" w:themeColor="text1"/>
          <w:szCs w:val="22"/>
          <w:lang w:val="en-GB"/>
        </w:rPr>
        <w:t xml:space="preserve"> the ability of the hospital to identify the safety risks.</w:t>
      </w:r>
    </w:p>
    <w:p w14:paraId="0D33417B" w14:textId="77777777" w:rsidR="00B55F61" w:rsidRPr="005D6203" w:rsidRDefault="00F11746" w:rsidP="00D80BD4">
      <w:pPr>
        <w:rPr>
          <w:rFonts w:cs="Arial"/>
          <w:color w:val="000000" w:themeColor="text1"/>
          <w:szCs w:val="22"/>
          <w:lang w:val="en-GB"/>
        </w:rPr>
      </w:pPr>
      <w:r w:rsidRPr="005D6203">
        <w:rPr>
          <w:rFonts w:cs="Arial"/>
          <w:color w:val="000000" w:themeColor="text1"/>
          <w:szCs w:val="22"/>
          <w:lang w:val="en-GB"/>
        </w:rPr>
        <w:t>Outcome: This dimension of the model reflects the final impact of process and structural factors on patient health. The outcome was a severe patient safety failure</w:t>
      </w:r>
      <w:r w:rsidR="003C5272" w:rsidRPr="005D6203">
        <w:rPr>
          <w:rFonts w:cs="Arial"/>
          <w:color w:val="000000" w:themeColor="text1"/>
          <w:szCs w:val="22"/>
          <w:lang w:val="en-GB"/>
        </w:rPr>
        <w:t>,</w:t>
      </w:r>
      <w:r w:rsidRPr="005D6203">
        <w:rPr>
          <w:rFonts w:cs="Arial"/>
          <w:color w:val="000000" w:themeColor="text1"/>
          <w:szCs w:val="22"/>
          <w:lang w:val="en-GB"/>
        </w:rPr>
        <w:t xml:space="preserve"> which involved deaths and attempted murders of multiple infants within the neonatal unit</w:t>
      </w:r>
      <w:r w:rsidR="00A8177A" w:rsidRPr="005D6203">
        <w:rPr>
          <w:rFonts w:cs="Arial"/>
          <w:color w:val="000000" w:themeColor="text1"/>
          <w:szCs w:val="22"/>
          <w:lang w:val="en-GB"/>
        </w:rPr>
        <w:t xml:space="preserve"> (Bowie, 2025)</w:t>
      </w:r>
      <w:r w:rsidRPr="005D6203">
        <w:rPr>
          <w:rFonts w:cs="Arial"/>
          <w:color w:val="000000" w:themeColor="text1"/>
          <w:szCs w:val="22"/>
          <w:lang w:val="en-GB"/>
        </w:rPr>
        <w:t xml:space="preserve">. This outcome highlighted the consequences of the systemic weaknesses in governance, staffing and incident reporting. The framework </w:t>
      </w:r>
      <w:r w:rsidR="003C5272" w:rsidRPr="005D6203">
        <w:rPr>
          <w:rFonts w:cs="Arial"/>
          <w:color w:val="000000" w:themeColor="text1"/>
          <w:szCs w:val="22"/>
          <w:lang w:val="en-GB"/>
        </w:rPr>
        <w:t>emphasises</w:t>
      </w:r>
      <w:r w:rsidRPr="005D6203">
        <w:rPr>
          <w:rFonts w:cs="Arial"/>
          <w:color w:val="000000" w:themeColor="text1"/>
          <w:szCs w:val="22"/>
          <w:lang w:val="en-GB"/>
        </w:rPr>
        <w:t xml:space="preserve"> that poor outcomes reflect underlying structural deficiencies within healthcare systems.</w:t>
      </w:r>
    </w:p>
    <w:p w14:paraId="0263C36F" w14:textId="58B0AC9C" w:rsidR="00B55F61" w:rsidRPr="005D6203" w:rsidRDefault="00F11746" w:rsidP="00D80BD4">
      <w:pPr>
        <w:rPr>
          <w:rFonts w:cs="Arial"/>
          <w:color w:val="000000" w:themeColor="text1"/>
          <w:szCs w:val="22"/>
          <w:lang w:val="en-GB"/>
        </w:rPr>
      </w:pPr>
      <w:r w:rsidRPr="005D6203">
        <w:rPr>
          <w:rFonts w:cs="Arial"/>
          <w:color w:val="000000" w:themeColor="text1"/>
          <w:szCs w:val="22"/>
          <w:lang w:val="en-GB"/>
        </w:rPr>
        <w:t>The application of the Donabedian model identified that the patient safety issue at Countess of Chester Hospital resulted from structural and process-related failures. Therefore, it provides valuable guidance to develop evidence-based recommendations focusing on strengthening staffing policies, establishing robust incident reporting systems and enhancing clinical governance</w:t>
      </w:r>
      <w:r w:rsidR="00BF1555" w:rsidRPr="005D6203">
        <w:rPr>
          <w:rFonts w:cs="Arial"/>
          <w:color w:val="000000" w:themeColor="text1"/>
          <w:szCs w:val="22"/>
          <w:lang w:val="en-GB"/>
        </w:rPr>
        <w:t>.</w:t>
      </w:r>
      <w:r w:rsidRPr="005D6203">
        <w:rPr>
          <w:rFonts w:cs="Arial"/>
          <w:color w:val="000000" w:themeColor="text1"/>
          <w:szCs w:val="22"/>
          <w:lang w:val="en-GB"/>
        </w:rPr>
        <w:t xml:space="preserve"> </w:t>
      </w:r>
    </w:p>
    <w:p w14:paraId="484D3232" w14:textId="77777777" w:rsidR="003C5272" w:rsidRPr="005D6203" w:rsidRDefault="00F11746" w:rsidP="00D80BD4">
      <w:pPr>
        <w:rPr>
          <w:rFonts w:cs="Arial"/>
          <w:i/>
          <w:iCs/>
          <w:color w:val="000000" w:themeColor="text1"/>
          <w:szCs w:val="22"/>
          <w:u w:val="single"/>
          <w:lang w:val="en-GB"/>
        </w:rPr>
      </w:pPr>
      <w:r w:rsidRPr="005D6203">
        <w:rPr>
          <w:rFonts w:cs="Arial"/>
          <w:i/>
          <w:iCs/>
          <w:color w:val="000000" w:themeColor="text1"/>
          <w:szCs w:val="22"/>
          <w:u w:val="single"/>
          <w:lang w:val="en-GB"/>
        </w:rPr>
        <w:t>SWOT Analysis</w:t>
      </w:r>
    </w:p>
    <w:p w14:paraId="548B7CD6" w14:textId="77777777" w:rsidR="00C8680F" w:rsidRPr="005D6203" w:rsidRDefault="00F11746" w:rsidP="00D80BD4">
      <w:pPr>
        <w:rPr>
          <w:rFonts w:cs="Arial"/>
          <w:color w:val="000000" w:themeColor="text1"/>
          <w:szCs w:val="22"/>
          <w:lang w:val="en-GB"/>
        </w:rPr>
      </w:pPr>
      <w:r w:rsidRPr="005D6203">
        <w:rPr>
          <w:rFonts w:cs="Arial"/>
          <w:color w:val="000000" w:themeColor="text1"/>
          <w:szCs w:val="22"/>
          <w:lang w:val="en-GB"/>
        </w:rPr>
        <w:t>This analysis is a strategic management tool to evaluate the organisational performance by examining strengths, weaknesses</w:t>
      </w:r>
      <w:r w:rsidR="00A957D0" w:rsidRPr="005D6203">
        <w:rPr>
          <w:rFonts w:cs="Arial"/>
          <w:color w:val="000000" w:themeColor="text1"/>
          <w:szCs w:val="22"/>
          <w:lang w:val="en-GB"/>
        </w:rPr>
        <w:t>,</w:t>
      </w:r>
      <w:r w:rsidRPr="005D6203">
        <w:rPr>
          <w:rFonts w:cs="Arial"/>
          <w:color w:val="000000" w:themeColor="text1"/>
          <w:szCs w:val="22"/>
          <w:lang w:val="en-GB"/>
        </w:rPr>
        <w:t xml:space="preserve"> opportunities and threats. SWOT analysis has been applied in healthcare management to assess the organisational capabilities, identify risks and </w:t>
      </w:r>
      <w:r w:rsidRPr="005D6203">
        <w:rPr>
          <w:rFonts w:cs="Arial"/>
          <w:color w:val="000000" w:themeColor="text1"/>
          <w:szCs w:val="22"/>
          <w:lang w:val="en-GB"/>
        </w:rPr>
        <w:lastRenderedPageBreak/>
        <w:t xml:space="preserve">support the service improvement initiatives. </w:t>
      </w:r>
      <w:r w:rsidR="00A957D0" w:rsidRPr="005D6203">
        <w:rPr>
          <w:rFonts w:cs="Arial"/>
          <w:color w:val="000000" w:themeColor="text1"/>
          <w:szCs w:val="22"/>
          <w:lang w:val="en-GB"/>
        </w:rPr>
        <w:t xml:space="preserve">Application of this framework to the Lucy Letby case study can provide a structured approach to identify organisational shortcomings and highlight the areas to strengthen healthcare governance. </w:t>
      </w:r>
    </w:p>
    <w:p w14:paraId="0640F1F7" w14:textId="77777777" w:rsidR="00A957D0" w:rsidRPr="005D6203" w:rsidRDefault="00F11746" w:rsidP="00D80BD4">
      <w:pPr>
        <w:rPr>
          <w:rFonts w:cs="Arial"/>
          <w:b/>
          <w:bCs/>
          <w:i/>
          <w:iCs/>
          <w:color w:val="000000" w:themeColor="text1"/>
          <w:szCs w:val="22"/>
          <w:lang w:val="en-GB"/>
        </w:rPr>
      </w:pPr>
      <w:r w:rsidRPr="005D6203">
        <w:rPr>
          <w:rFonts w:cs="Arial"/>
          <w:b/>
          <w:bCs/>
          <w:i/>
          <w:iCs/>
          <w:color w:val="000000" w:themeColor="text1"/>
          <w:szCs w:val="22"/>
          <w:lang w:val="en-GB"/>
        </w:rPr>
        <w:t>Strengths</w:t>
      </w:r>
    </w:p>
    <w:p w14:paraId="048F4A81" w14:textId="6B620A27" w:rsidR="00A957D0" w:rsidRPr="005D6203" w:rsidRDefault="008B0523" w:rsidP="00D80BD4">
      <w:pPr>
        <w:rPr>
          <w:rFonts w:cs="Arial"/>
          <w:color w:val="000000" w:themeColor="text1"/>
          <w:szCs w:val="22"/>
          <w:lang w:val="en-GB"/>
        </w:rPr>
      </w:pPr>
      <w:r w:rsidRPr="005D6203">
        <w:rPr>
          <w:rFonts w:cs="Arial"/>
          <w:color w:val="000000" w:themeColor="text1"/>
          <w:szCs w:val="22"/>
          <w:lang w:val="en-GB"/>
        </w:rPr>
        <w:t xml:space="preserve">The organisation has formal patient safety policies and a clinical governance structure that is designed to support patient safety. The organisational policy includes an incident reporting system, workforce management strategies and whistleblowing policies to protect patient safety and even promote accountability. The presence of such policies indicates that formal mechanisms to maintain healthcare quality exist within the organisation (Sanderson and Benton, 2023). According to </w:t>
      </w:r>
      <w:r w:rsidR="00A8177A" w:rsidRPr="005D6203">
        <w:rPr>
          <w:rFonts w:cs="Arial"/>
          <w:color w:val="000000" w:themeColor="text1"/>
          <w:szCs w:val="22"/>
          <w:lang w:val="en-GB"/>
        </w:rPr>
        <w:t xml:space="preserve">Parmelli </w:t>
      </w:r>
      <w:r w:rsidR="00A8177A" w:rsidRPr="005D6203">
        <w:rPr>
          <w:rFonts w:cs="Arial"/>
          <w:i/>
          <w:iCs/>
          <w:color w:val="000000" w:themeColor="text1"/>
          <w:szCs w:val="22"/>
          <w:lang w:val="en-GB"/>
        </w:rPr>
        <w:t>et al.</w:t>
      </w:r>
      <w:r w:rsidR="00A8177A" w:rsidRPr="005D6203">
        <w:rPr>
          <w:rFonts w:cs="Arial"/>
          <w:color w:val="000000" w:themeColor="text1"/>
          <w:szCs w:val="22"/>
          <w:lang w:val="en-GB"/>
        </w:rPr>
        <w:t xml:space="preserve"> </w:t>
      </w:r>
      <w:r w:rsidRPr="005D6203">
        <w:rPr>
          <w:rFonts w:cs="Arial"/>
          <w:color w:val="000000" w:themeColor="text1"/>
          <w:szCs w:val="22"/>
          <w:lang w:val="en-GB"/>
        </w:rPr>
        <w:t>(</w:t>
      </w:r>
      <w:r w:rsidR="00A8177A" w:rsidRPr="005D6203">
        <w:rPr>
          <w:rFonts w:cs="Arial"/>
          <w:color w:val="000000" w:themeColor="text1"/>
          <w:szCs w:val="22"/>
          <w:lang w:val="en-GB"/>
        </w:rPr>
        <w:t>2021</w:t>
      </w:r>
      <w:r w:rsidRPr="005D6203">
        <w:rPr>
          <w:rFonts w:cs="Arial"/>
          <w:color w:val="000000" w:themeColor="text1"/>
          <w:szCs w:val="22"/>
          <w:lang w:val="en-GB"/>
        </w:rPr>
        <w:t xml:space="preserve">), the existence of governance frameworks forms an important foundation for quality assurance in healthcare organisations. However, the impact of these strengths highly depends on how well the policies are implemented in practice. </w:t>
      </w:r>
    </w:p>
    <w:p w14:paraId="0829EC11" w14:textId="77777777" w:rsidR="00A957D0" w:rsidRPr="005D6203" w:rsidRDefault="00F11746" w:rsidP="00D80BD4">
      <w:pPr>
        <w:rPr>
          <w:rFonts w:cs="Arial"/>
          <w:b/>
          <w:bCs/>
          <w:i/>
          <w:iCs/>
          <w:color w:val="000000" w:themeColor="text1"/>
          <w:szCs w:val="22"/>
          <w:lang w:val="en-GB"/>
        </w:rPr>
      </w:pPr>
      <w:r w:rsidRPr="005D6203">
        <w:rPr>
          <w:rFonts w:cs="Arial"/>
          <w:b/>
          <w:bCs/>
          <w:i/>
          <w:iCs/>
          <w:color w:val="000000" w:themeColor="text1"/>
          <w:szCs w:val="22"/>
          <w:lang w:val="en-GB"/>
        </w:rPr>
        <w:t>Weaknesses</w:t>
      </w:r>
    </w:p>
    <w:p w14:paraId="4B51FA4D" w14:textId="77777777" w:rsidR="00A957D0" w:rsidRPr="005D6203" w:rsidRDefault="00F11746" w:rsidP="00D80BD4">
      <w:pPr>
        <w:rPr>
          <w:rFonts w:cs="Arial"/>
          <w:color w:val="000000" w:themeColor="text1"/>
          <w:szCs w:val="22"/>
          <w:lang w:val="en-GB"/>
        </w:rPr>
      </w:pPr>
      <w:r w:rsidRPr="005D6203">
        <w:rPr>
          <w:rFonts w:cs="Arial"/>
          <w:color w:val="000000" w:themeColor="text1"/>
          <w:szCs w:val="22"/>
          <w:lang w:val="en-GB"/>
        </w:rPr>
        <w:t xml:space="preserve">The analysis of the Lucy Letby case identified several weaknesses within the organisational structure and management practices of the hospital. One of the major </w:t>
      </w:r>
      <w:r w:rsidR="00A81C3B" w:rsidRPr="005D6203">
        <w:rPr>
          <w:rFonts w:cs="Arial"/>
          <w:color w:val="000000" w:themeColor="text1"/>
          <w:szCs w:val="22"/>
          <w:lang w:val="en-GB"/>
        </w:rPr>
        <w:t>weaknesses</w:t>
      </w:r>
      <w:r w:rsidRPr="005D6203">
        <w:rPr>
          <w:rFonts w:cs="Arial"/>
          <w:color w:val="000000" w:themeColor="text1"/>
          <w:szCs w:val="22"/>
          <w:lang w:val="en-GB"/>
        </w:rPr>
        <w:t xml:space="preserve"> was </w:t>
      </w:r>
      <w:r w:rsidR="00A81C3B" w:rsidRPr="005D6203">
        <w:rPr>
          <w:rFonts w:cs="Arial"/>
          <w:color w:val="000000" w:themeColor="text1"/>
          <w:szCs w:val="22"/>
          <w:lang w:val="en-GB"/>
        </w:rPr>
        <w:t xml:space="preserve">the </w:t>
      </w:r>
      <w:r w:rsidRPr="005D6203">
        <w:rPr>
          <w:rFonts w:cs="Arial"/>
          <w:color w:val="000000" w:themeColor="text1"/>
          <w:szCs w:val="22"/>
          <w:lang w:val="en-GB"/>
        </w:rPr>
        <w:t>failure of the leadership to respond to the warning raised by senior clinicians related to unusual infant collapses</w:t>
      </w:r>
      <w:r w:rsidR="00A8177A" w:rsidRPr="005D6203">
        <w:rPr>
          <w:rFonts w:cs="Arial"/>
          <w:color w:val="000000" w:themeColor="text1"/>
          <w:szCs w:val="22"/>
          <w:lang w:val="en-GB"/>
        </w:rPr>
        <w:t xml:space="preserve"> (Gill, 2026)</w:t>
      </w:r>
      <w:r w:rsidRPr="005D6203">
        <w:rPr>
          <w:rFonts w:cs="Arial"/>
          <w:color w:val="000000" w:themeColor="text1"/>
          <w:szCs w:val="22"/>
          <w:lang w:val="en-GB"/>
        </w:rPr>
        <w:t xml:space="preserve">. Weak clinical governance and delayed decision-making allowed potential safety threats which remain unaddressed. After that, </w:t>
      </w:r>
      <w:r w:rsidR="00A81C3B" w:rsidRPr="005D6203">
        <w:rPr>
          <w:rFonts w:cs="Arial"/>
          <w:color w:val="000000" w:themeColor="text1"/>
          <w:szCs w:val="22"/>
          <w:lang w:val="en-GB"/>
        </w:rPr>
        <w:t xml:space="preserve">the </w:t>
      </w:r>
      <w:r w:rsidRPr="005D6203">
        <w:rPr>
          <w:rFonts w:cs="Arial"/>
          <w:color w:val="000000" w:themeColor="text1"/>
          <w:szCs w:val="22"/>
          <w:lang w:val="en-GB"/>
        </w:rPr>
        <w:t>weakness involved in the implementation of incident reporting and whistleblowing mechanisms</w:t>
      </w:r>
      <w:r w:rsidR="00A8177A" w:rsidRPr="005D6203">
        <w:rPr>
          <w:rFonts w:cs="Arial"/>
          <w:color w:val="000000" w:themeColor="text1"/>
          <w:szCs w:val="22"/>
          <w:lang w:val="en-GB"/>
        </w:rPr>
        <w:t xml:space="preserve"> (UK Parliament, 2023)</w:t>
      </w:r>
      <w:r w:rsidRPr="005D6203">
        <w:rPr>
          <w:rFonts w:cs="Arial"/>
          <w:color w:val="000000" w:themeColor="text1"/>
          <w:szCs w:val="22"/>
          <w:lang w:val="en-GB"/>
        </w:rPr>
        <w:t xml:space="preserve">. However, the policies existed to allow the healthcare staff to raise concerns, but the </w:t>
      </w:r>
      <w:r w:rsidR="00A81C3B" w:rsidRPr="005D6203">
        <w:rPr>
          <w:rFonts w:cs="Arial"/>
          <w:color w:val="000000" w:themeColor="text1"/>
          <w:szCs w:val="22"/>
          <w:lang w:val="en-GB"/>
        </w:rPr>
        <w:t>concerns</w:t>
      </w:r>
      <w:r w:rsidRPr="005D6203">
        <w:rPr>
          <w:rFonts w:cs="Arial"/>
          <w:color w:val="000000" w:themeColor="text1"/>
          <w:szCs w:val="22"/>
          <w:lang w:val="en-GB"/>
        </w:rPr>
        <w:t xml:space="preserve"> were </w:t>
      </w:r>
      <w:r w:rsidR="00A81C3B" w:rsidRPr="005D6203">
        <w:rPr>
          <w:rFonts w:cs="Arial"/>
          <w:color w:val="000000" w:themeColor="text1"/>
          <w:szCs w:val="22"/>
          <w:lang w:val="en-GB"/>
        </w:rPr>
        <w:t>reportedly</w:t>
      </w:r>
      <w:r w:rsidRPr="005D6203">
        <w:rPr>
          <w:rFonts w:cs="Arial"/>
          <w:color w:val="000000" w:themeColor="text1"/>
          <w:szCs w:val="22"/>
          <w:lang w:val="en-GB"/>
        </w:rPr>
        <w:t xml:space="preserve"> not acte</w:t>
      </w:r>
      <w:r w:rsidRPr="005D6203">
        <w:rPr>
          <w:rFonts w:cs="Arial"/>
          <w:color w:val="000000" w:themeColor="text1"/>
          <w:szCs w:val="22"/>
          <w:lang w:val="en-GB"/>
        </w:rPr>
        <w:t xml:space="preserve">d upon </w:t>
      </w:r>
      <w:r w:rsidR="00A81C3B" w:rsidRPr="005D6203">
        <w:rPr>
          <w:rFonts w:cs="Arial"/>
          <w:color w:val="000000" w:themeColor="text1"/>
          <w:szCs w:val="22"/>
          <w:lang w:val="en-GB"/>
        </w:rPr>
        <w:t>in</w:t>
      </w:r>
      <w:r w:rsidRPr="005D6203">
        <w:rPr>
          <w:rFonts w:cs="Arial"/>
          <w:color w:val="000000" w:themeColor="text1"/>
          <w:szCs w:val="22"/>
          <w:lang w:val="en-GB"/>
        </w:rPr>
        <w:t xml:space="preserve"> </w:t>
      </w:r>
      <w:r w:rsidR="00A81C3B" w:rsidRPr="005D6203">
        <w:rPr>
          <w:rFonts w:cs="Arial"/>
          <w:color w:val="000000" w:themeColor="text1"/>
          <w:szCs w:val="22"/>
          <w:lang w:val="en-GB"/>
        </w:rPr>
        <w:t>a timely manner</w:t>
      </w:r>
      <w:r w:rsidRPr="005D6203">
        <w:rPr>
          <w:rFonts w:cs="Arial"/>
          <w:color w:val="000000" w:themeColor="text1"/>
          <w:szCs w:val="22"/>
          <w:lang w:val="en-GB"/>
        </w:rPr>
        <w:t xml:space="preserve">. Apart from that, workforce-related weaknesses are also evident. The neonatal unit experiences shortages of experienced staff to manage complex cases. </w:t>
      </w:r>
      <w:r w:rsidR="00A8177A" w:rsidRPr="005D6203">
        <w:rPr>
          <w:rFonts w:cs="Arial"/>
          <w:color w:val="000000" w:themeColor="text1"/>
          <w:szCs w:val="22"/>
          <w:lang w:val="en-GB"/>
        </w:rPr>
        <w:t>I</w:t>
      </w:r>
      <w:r w:rsidRPr="005D6203">
        <w:rPr>
          <w:rFonts w:cs="Arial"/>
          <w:color w:val="000000" w:themeColor="text1"/>
          <w:szCs w:val="22"/>
          <w:lang w:val="en-GB"/>
        </w:rPr>
        <w:t xml:space="preserve">nadequate staffing </w:t>
      </w:r>
      <w:r w:rsidR="00A81C3B" w:rsidRPr="005D6203">
        <w:rPr>
          <w:rFonts w:cs="Arial"/>
          <w:color w:val="000000" w:themeColor="text1"/>
          <w:szCs w:val="22"/>
          <w:lang w:val="en-GB"/>
        </w:rPr>
        <w:t>levels</w:t>
      </w:r>
      <w:r w:rsidRPr="005D6203">
        <w:rPr>
          <w:rFonts w:cs="Arial"/>
          <w:color w:val="000000" w:themeColor="text1"/>
          <w:szCs w:val="22"/>
          <w:lang w:val="en-GB"/>
        </w:rPr>
        <w:t xml:space="preserve"> can increase the likelihood of patient safety incidents</w:t>
      </w:r>
      <w:r w:rsidR="00A81C3B" w:rsidRPr="005D6203">
        <w:rPr>
          <w:rFonts w:cs="Arial"/>
          <w:color w:val="000000" w:themeColor="text1"/>
          <w:szCs w:val="22"/>
          <w:lang w:val="en-GB"/>
        </w:rPr>
        <w:t>,</w:t>
      </w:r>
      <w:r w:rsidRPr="005D6203">
        <w:rPr>
          <w:rFonts w:cs="Arial"/>
          <w:color w:val="000000" w:themeColor="text1"/>
          <w:szCs w:val="22"/>
          <w:lang w:val="en-GB"/>
        </w:rPr>
        <w:t xml:space="preserve"> particularly in high-risk clinical settings. </w:t>
      </w:r>
    </w:p>
    <w:p w14:paraId="22FC49AB" w14:textId="77777777" w:rsidR="003169F9" w:rsidRPr="005D6203" w:rsidRDefault="00F11746" w:rsidP="00D80BD4">
      <w:pPr>
        <w:rPr>
          <w:rFonts w:cs="Arial"/>
          <w:b/>
          <w:bCs/>
          <w:i/>
          <w:iCs/>
          <w:color w:val="000000" w:themeColor="text1"/>
          <w:szCs w:val="22"/>
          <w:lang w:val="en-GB"/>
        </w:rPr>
      </w:pPr>
      <w:r w:rsidRPr="005D6203">
        <w:rPr>
          <w:rFonts w:cs="Arial"/>
          <w:b/>
          <w:bCs/>
          <w:i/>
          <w:iCs/>
          <w:color w:val="000000" w:themeColor="text1"/>
          <w:szCs w:val="22"/>
          <w:lang w:val="en-GB"/>
        </w:rPr>
        <w:t>Opportunities</w:t>
      </w:r>
    </w:p>
    <w:p w14:paraId="43A2FBF7" w14:textId="77777777" w:rsidR="003169F9" w:rsidRPr="005D6203" w:rsidRDefault="00F11746" w:rsidP="00D80BD4">
      <w:pPr>
        <w:rPr>
          <w:rFonts w:cs="Arial"/>
          <w:color w:val="000000" w:themeColor="text1"/>
          <w:szCs w:val="22"/>
          <w:lang w:val="en-GB"/>
        </w:rPr>
      </w:pPr>
      <w:r w:rsidRPr="005D6203">
        <w:rPr>
          <w:rFonts w:cs="Arial"/>
          <w:color w:val="000000" w:themeColor="text1"/>
          <w:szCs w:val="22"/>
          <w:lang w:val="en-GB"/>
        </w:rPr>
        <w:t xml:space="preserve">High-profile patient safety incidents often lead to regulatory reforms and improved oversight mechanisms. Healthcare organisations can use the lessons learned from the incidents to strengthen the incident reporting process. </w:t>
      </w:r>
      <w:r w:rsidR="00A81C3B" w:rsidRPr="005D6203">
        <w:rPr>
          <w:rFonts w:cs="Arial"/>
          <w:color w:val="000000" w:themeColor="text1"/>
          <w:szCs w:val="22"/>
          <w:lang w:val="en-GB"/>
        </w:rPr>
        <w:t>Implementation</w:t>
      </w:r>
      <w:r w:rsidRPr="005D6203">
        <w:rPr>
          <w:rFonts w:cs="Arial"/>
          <w:color w:val="000000" w:themeColor="text1"/>
          <w:szCs w:val="22"/>
          <w:lang w:val="en-GB"/>
        </w:rPr>
        <w:t xml:space="preserve"> of comprehensive staff training programmes, clinical governance systems and improved workforce planning can significantly enhance the healthcare quality</w:t>
      </w:r>
      <w:r w:rsidR="00A8177A" w:rsidRPr="005D6203">
        <w:rPr>
          <w:rFonts w:cs="Arial"/>
          <w:color w:val="000000" w:themeColor="text1"/>
          <w:szCs w:val="22"/>
          <w:lang w:val="en-GB"/>
        </w:rPr>
        <w:t xml:space="preserve"> (Asamani </w:t>
      </w:r>
      <w:r w:rsidR="00A8177A" w:rsidRPr="005D6203">
        <w:rPr>
          <w:rFonts w:cs="Arial"/>
          <w:i/>
          <w:iCs/>
          <w:color w:val="000000" w:themeColor="text1"/>
          <w:szCs w:val="22"/>
          <w:lang w:val="en-GB"/>
        </w:rPr>
        <w:t>et al.,</w:t>
      </w:r>
      <w:r w:rsidR="00A8177A" w:rsidRPr="005D6203">
        <w:rPr>
          <w:rFonts w:cs="Arial"/>
          <w:color w:val="000000" w:themeColor="text1"/>
          <w:szCs w:val="22"/>
          <w:lang w:val="en-GB"/>
        </w:rPr>
        <w:t xml:space="preserve"> 2021)</w:t>
      </w:r>
      <w:r w:rsidRPr="005D6203">
        <w:rPr>
          <w:rFonts w:cs="Arial"/>
          <w:color w:val="000000" w:themeColor="text1"/>
          <w:szCs w:val="22"/>
          <w:lang w:val="en-GB"/>
        </w:rPr>
        <w:t xml:space="preserve">. It is suggested that the </w:t>
      </w:r>
      <w:r w:rsidR="00A81C3B" w:rsidRPr="005D6203">
        <w:rPr>
          <w:rFonts w:cs="Arial"/>
          <w:color w:val="000000" w:themeColor="text1"/>
          <w:szCs w:val="22"/>
          <w:lang w:val="en-GB"/>
        </w:rPr>
        <w:t>organisations</w:t>
      </w:r>
      <w:r w:rsidRPr="005D6203">
        <w:rPr>
          <w:rFonts w:cs="Arial"/>
          <w:color w:val="000000" w:themeColor="text1"/>
          <w:szCs w:val="22"/>
          <w:lang w:val="en-GB"/>
        </w:rPr>
        <w:t xml:space="preserve"> should learn </w:t>
      </w:r>
      <w:r w:rsidR="00A81C3B" w:rsidRPr="005D6203">
        <w:rPr>
          <w:rFonts w:cs="Arial"/>
          <w:color w:val="000000" w:themeColor="text1"/>
          <w:szCs w:val="22"/>
          <w:lang w:val="en-GB"/>
        </w:rPr>
        <w:t>from</w:t>
      </w:r>
      <w:r w:rsidRPr="005D6203">
        <w:rPr>
          <w:rFonts w:cs="Arial"/>
          <w:color w:val="000000" w:themeColor="text1"/>
          <w:szCs w:val="22"/>
          <w:lang w:val="en-GB"/>
        </w:rPr>
        <w:t xml:space="preserve"> safety failure incidents and enhance patient safety culture.</w:t>
      </w:r>
    </w:p>
    <w:p w14:paraId="5EA8FA36" w14:textId="77777777" w:rsidR="003169F9" w:rsidRPr="005D6203" w:rsidRDefault="00F11746" w:rsidP="00D80BD4">
      <w:pPr>
        <w:rPr>
          <w:rFonts w:cs="Arial"/>
          <w:b/>
          <w:bCs/>
          <w:i/>
          <w:iCs/>
          <w:color w:val="000000" w:themeColor="text1"/>
          <w:szCs w:val="22"/>
          <w:lang w:val="en-GB"/>
        </w:rPr>
      </w:pPr>
      <w:r w:rsidRPr="005D6203">
        <w:rPr>
          <w:rFonts w:cs="Arial"/>
          <w:b/>
          <w:bCs/>
          <w:i/>
          <w:iCs/>
          <w:color w:val="000000" w:themeColor="text1"/>
          <w:szCs w:val="22"/>
          <w:lang w:val="en-GB"/>
        </w:rPr>
        <w:t>Threats</w:t>
      </w:r>
    </w:p>
    <w:p w14:paraId="1393CE66" w14:textId="667B714B" w:rsidR="003169F9" w:rsidRPr="005D6203" w:rsidRDefault="00F11746" w:rsidP="00D80BD4">
      <w:pPr>
        <w:rPr>
          <w:rFonts w:cs="Arial"/>
          <w:color w:val="000000" w:themeColor="text1"/>
          <w:szCs w:val="22"/>
          <w:lang w:val="en-GB"/>
        </w:rPr>
      </w:pPr>
      <w:r w:rsidRPr="005D6203">
        <w:rPr>
          <w:rFonts w:cs="Arial"/>
          <w:color w:val="000000" w:themeColor="text1"/>
          <w:szCs w:val="22"/>
          <w:lang w:val="en-GB"/>
        </w:rPr>
        <w:t>External threats such as r</w:t>
      </w:r>
      <w:r w:rsidR="008B0523" w:rsidRPr="005D6203">
        <w:rPr>
          <w:rFonts w:cs="Arial"/>
          <w:color w:val="000000" w:themeColor="text1"/>
          <w:szCs w:val="22"/>
          <w:lang w:val="en-GB"/>
        </w:rPr>
        <w:t xml:space="preserve">eputational damage, legal liability, decline of staff morale and regulatory penalties </w:t>
      </w:r>
      <w:r w:rsidRPr="005D6203">
        <w:rPr>
          <w:rFonts w:cs="Arial"/>
          <w:color w:val="000000" w:themeColor="text1"/>
          <w:szCs w:val="22"/>
          <w:lang w:val="en-GB"/>
        </w:rPr>
        <w:t xml:space="preserve">for healthcare services can create pressure on healthcare organisations. These can lead to high workloads, staff fatigue and reduce the capacity to monitor </w:t>
      </w:r>
      <w:r w:rsidR="00A81C3B" w:rsidRPr="005D6203">
        <w:rPr>
          <w:rFonts w:cs="Arial"/>
          <w:color w:val="000000" w:themeColor="text1"/>
          <w:szCs w:val="22"/>
          <w:lang w:val="en-GB"/>
        </w:rPr>
        <w:t>patient</w:t>
      </w:r>
      <w:r w:rsidRPr="005D6203">
        <w:rPr>
          <w:rFonts w:cs="Arial"/>
          <w:color w:val="000000" w:themeColor="text1"/>
          <w:szCs w:val="22"/>
          <w:lang w:val="en-GB"/>
        </w:rPr>
        <w:t xml:space="preserve"> safety. Therefore, maintaining strong governance systems is essential to minimise these threats and protect patient safety.</w:t>
      </w:r>
    </w:p>
    <w:p w14:paraId="2861DE4C" w14:textId="77777777" w:rsidR="00AB3DF9" w:rsidRPr="005D6203" w:rsidRDefault="00F11746" w:rsidP="0094135E">
      <w:pPr>
        <w:pStyle w:val="Heading1"/>
        <w:rPr>
          <w:rFonts w:cs="Arial"/>
          <w:szCs w:val="22"/>
          <w:lang w:val="en-GB"/>
        </w:rPr>
      </w:pPr>
      <w:bookmarkStart w:id="2" w:name="_Toc224146140"/>
      <w:r w:rsidRPr="005D6203">
        <w:rPr>
          <w:rFonts w:cs="Arial"/>
          <w:szCs w:val="22"/>
          <w:lang w:val="en-GB"/>
        </w:rPr>
        <w:lastRenderedPageBreak/>
        <w:t>Recommendation</w:t>
      </w:r>
      <w:bookmarkEnd w:id="2"/>
      <w:r w:rsidRPr="005D6203">
        <w:rPr>
          <w:rFonts w:cs="Arial"/>
          <w:szCs w:val="22"/>
          <w:lang w:val="en-GB"/>
        </w:rPr>
        <w:t xml:space="preserve"> </w:t>
      </w:r>
    </w:p>
    <w:p w14:paraId="4D99C8C6" w14:textId="60410A28" w:rsidR="00AC333B" w:rsidRPr="005D6203" w:rsidRDefault="00F11746" w:rsidP="00AC333B">
      <w:pPr>
        <w:rPr>
          <w:rFonts w:cs="Arial"/>
          <w:color w:val="000000" w:themeColor="text1"/>
          <w:szCs w:val="22"/>
          <w:lang w:val="en-GB"/>
        </w:rPr>
      </w:pPr>
      <w:r w:rsidRPr="005D6203">
        <w:rPr>
          <w:rFonts w:cs="Arial"/>
          <w:color w:val="000000" w:themeColor="text1"/>
          <w:szCs w:val="22"/>
          <w:lang w:val="en-GB"/>
        </w:rPr>
        <w:t xml:space="preserve">Analysis of the Lucy Letby case at CoC Hospital highlights the failures in clinical governance, incident reporting and staffing management. The root cause analysis using frameworks demonstrated that the patient safety failure is the result of systemic weakness within the organisations. To address these issues in future, various quality improvement tools like PDSA, Lean, PDCA and the Six Sigma model are used to provide systematic approaches to improve the healthcare process. </w:t>
      </w:r>
    </w:p>
    <w:p w14:paraId="1FB8327E" w14:textId="77777777" w:rsidR="005F138F" w:rsidRPr="005D6203" w:rsidRDefault="00F11746" w:rsidP="00AC333B">
      <w:pPr>
        <w:rPr>
          <w:rFonts w:cs="Arial"/>
          <w:i/>
          <w:iCs/>
          <w:color w:val="000000" w:themeColor="text1"/>
          <w:szCs w:val="22"/>
          <w:u w:val="single"/>
          <w:lang w:val="en-GB"/>
        </w:rPr>
      </w:pPr>
      <w:r w:rsidRPr="005D6203">
        <w:rPr>
          <w:rFonts w:cs="Arial"/>
          <w:i/>
          <w:iCs/>
          <w:color w:val="000000" w:themeColor="text1"/>
          <w:szCs w:val="22"/>
          <w:u w:val="single"/>
          <w:lang w:val="en-GB"/>
        </w:rPr>
        <w:t>Strengthening clinical governance</w:t>
      </w:r>
    </w:p>
    <w:p w14:paraId="04435513" w14:textId="77777777" w:rsidR="00FD425B" w:rsidRPr="005D6203" w:rsidRDefault="00F11746" w:rsidP="00AC333B">
      <w:pPr>
        <w:rPr>
          <w:rFonts w:cs="Arial"/>
          <w:color w:val="000000" w:themeColor="text1"/>
          <w:szCs w:val="22"/>
          <w:lang w:val="en-GB"/>
        </w:rPr>
      </w:pPr>
      <w:r w:rsidRPr="005D6203">
        <w:rPr>
          <w:rFonts w:cs="Arial"/>
          <w:color w:val="000000" w:themeColor="text1"/>
          <w:szCs w:val="22"/>
          <w:lang w:val="en-GB"/>
        </w:rPr>
        <w:t>The most significant failure, which is identified in this case, is related to weak clinical governance and ineffective leadership responses to safety concerns. The PDCA (Plan-Do-Check-Act) cycle was developed by Deming to provide a useful framework to improve governance systems</w:t>
      </w:r>
      <w:r w:rsidR="00A8177A" w:rsidRPr="005D6203">
        <w:rPr>
          <w:rFonts w:cs="Arial"/>
          <w:color w:val="000000" w:themeColor="text1"/>
          <w:szCs w:val="22"/>
          <w:lang w:val="en-GB"/>
        </w:rPr>
        <w:t xml:space="preserve"> (Zhong </w:t>
      </w:r>
      <w:r w:rsidR="00A8177A" w:rsidRPr="005D6203">
        <w:rPr>
          <w:rFonts w:cs="Arial"/>
          <w:i/>
          <w:iCs/>
          <w:color w:val="000000" w:themeColor="text1"/>
          <w:szCs w:val="22"/>
          <w:lang w:val="en-GB"/>
        </w:rPr>
        <w:t>et al.,</w:t>
      </w:r>
      <w:r w:rsidR="00A8177A" w:rsidRPr="005D6203">
        <w:rPr>
          <w:rFonts w:cs="Arial"/>
          <w:color w:val="000000" w:themeColor="text1"/>
          <w:szCs w:val="22"/>
          <w:lang w:val="en-GB"/>
        </w:rPr>
        <w:t xml:space="preserve"> 2023)</w:t>
      </w:r>
      <w:r w:rsidRPr="005D6203">
        <w:rPr>
          <w:rFonts w:cs="Arial"/>
          <w:color w:val="000000" w:themeColor="text1"/>
          <w:szCs w:val="22"/>
          <w:lang w:val="en-GB"/>
        </w:rPr>
        <w:t xml:space="preserve">. </w:t>
      </w:r>
      <w:r w:rsidR="00FD425B" w:rsidRPr="005D6203">
        <w:rPr>
          <w:rFonts w:cs="Arial"/>
          <w:color w:val="000000" w:themeColor="text1"/>
          <w:szCs w:val="22"/>
          <w:lang w:val="en-GB"/>
        </w:rPr>
        <w:t>Thus, this model is applied below to identify the practical implementation steps followed by sustained quality improvement requirements for CoC hospital-</w:t>
      </w:r>
    </w:p>
    <w:p w14:paraId="3282983D" w14:textId="2DBF2F5C" w:rsidR="001B70A5" w:rsidRPr="005D6203" w:rsidRDefault="001B70A5" w:rsidP="001B70A5">
      <w:pPr>
        <w:jc w:val="center"/>
        <w:rPr>
          <w:rFonts w:cs="Arial"/>
          <w:color w:val="000000" w:themeColor="text1"/>
          <w:szCs w:val="22"/>
          <w:lang w:val="en-GB"/>
        </w:rPr>
      </w:pPr>
      <w:r w:rsidRPr="005D6203">
        <w:rPr>
          <w:rFonts w:cs="Arial"/>
          <w:noProof/>
          <w:color w:val="000000" w:themeColor="text1"/>
          <w:szCs w:val="22"/>
          <w:lang w:val="en-GB"/>
          <w14:ligatures w14:val="standardContextual"/>
        </w:rPr>
        <w:drawing>
          <wp:inline distT="0" distB="0" distL="0" distR="0" wp14:anchorId="1A889BAA" wp14:editId="7B19BE50">
            <wp:extent cx="5128260" cy="3573780"/>
            <wp:effectExtent l="0" t="0" r="15240" b="26670"/>
            <wp:docPr id="135201074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B5D3ADB" w14:textId="1BA88A06" w:rsidR="001B70A5" w:rsidRPr="005D6203" w:rsidRDefault="00276BC5" w:rsidP="001B70A5">
      <w:pPr>
        <w:jc w:val="center"/>
        <w:rPr>
          <w:rFonts w:cs="Arial"/>
          <w:b/>
          <w:bCs/>
          <w:color w:val="000000" w:themeColor="text1"/>
          <w:szCs w:val="22"/>
          <w:lang w:val="en-GB"/>
        </w:rPr>
      </w:pPr>
      <w:r w:rsidRPr="005D6203">
        <w:rPr>
          <w:rFonts w:cs="Arial"/>
          <w:b/>
          <w:bCs/>
          <w:color w:val="000000" w:themeColor="text1"/>
          <w:szCs w:val="22"/>
          <w:lang w:val="en-GB"/>
        </w:rPr>
        <w:t>Figure</w:t>
      </w:r>
      <w:r w:rsidR="001B70A5" w:rsidRPr="005D6203">
        <w:rPr>
          <w:rFonts w:cs="Arial"/>
          <w:b/>
          <w:bCs/>
          <w:color w:val="000000" w:themeColor="text1"/>
          <w:szCs w:val="22"/>
          <w:lang w:val="en-GB"/>
        </w:rPr>
        <w:t xml:space="preserve"> 2: PDCA Cycle</w:t>
      </w:r>
    </w:p>
    <w:p w14:paraId="2A9BC037" w14:textId="133F72A7" w:rsidR="001B70A5" w:rsidRPr="005D6203" w:rsidRDefault="004305BA" w:rsidP="001B70A5">
      <w:pPr>
        <w:jc w:val="center"/>
        <w:rPr>
          <w:rFonts w:cs="Arial"/>
          <w:color w:val="000000" w:themeColor="text1"/>
          <w:szCs w:val="22"/>
          <w:lang w:val="en-GB"/>
        </w:rPr>
      </w:pPr>
      <w:r w:rsidRPr="005D6203">
        <w:rPr>
          <w:rFonts w:cs="Arial"/>
          <w:color w:val="000000" w:themeColor="text1"/>
          <w:szCs w:val="22"/>
          <w:lang w:val="en-GB"/>
        </w:rPr>
        <w:t>(</w:t>
      </w:r>
      <w:r w:rsidR="001B70A5" w:rsidRPr="005D6203">
        <w:rPr>
          <w:rFonts w:cs="Arial"/>
          <w:color w:val="000000" w:themeColor="text1"/>
          <w:szCs w:val="22"/>
          <w:lang w:val="en-GB"/>
        </w:rPr>
        <w:t>Source: Self-developed)</w:t>
      </w:r>
    </w:p>
    <w:p w14:paraId="249F3CBD" w14:textId="29B5528A" w:rsidR="002A096E" w:rsidRPr="005D6203" w:rsidRDefault="00547B6C" w:rsidP="0046386A">
      <w:pPr>
        <w:rPr>
          <w:rFonts w:cs="Arial"/>
          <w:color w:val="000000" w:themeColor="text1"/>
          <w:szCs w:val="22"/>
          <w:lang w:val="en-GB"/>
        </w:rPr>
      </w:pPr>
      <w:r w:rsidRPr="005D6203">
        <w:rPr>
          <w:rFonts w:cs="Arial"/>
          <w:color w:val="000000" w:themeColor="text1"/>
          <w:szCs w:val="22"/>
          <w:lang w:val="en-GB"/>
        </w:rPr>
        <w:t xml:space="preserve">Here, reviewing the existing policies and identify the weaknesses in leadership oversight and the decision-making process are effective steps. Besides, clear protocols should be developed for responding to patient safety (Vaismoradi </w:t>
      </w:r>
      <w:r w:rsidRPr="005D6203">
        <w:rPr>
          <w:rFonts w:cs="Arial"/>
          <w:i/>
          <w:iCs/>
          <w:color w:val="000000" w:themeColor="text1"/>
          <w:szCs w:val="22"/>
          <w:lang w:val="en-GB"/>
        </w:rPr>
        <w:t>et al.,</w:t>
      </w:r>
      <w:r w:rsidRPr="005D6203">
        <w:rPr>
          <w:rFonts w:cs="Arial"/>
          <w:color w:val="000000" w:themeColor="text1"/>
          <w:szCs w:val="22"/>
          <w:lang w:val="en-GB"/>
        </w:rPr>
        <w:t xml:space="preserve"> 2020). </w:t>
      </w:r>
      <w:r w:rsidR="00CB70FE" w:rsidRPr="005D6203">
        <w:rPr>
          <w:rFonts w:cs="Arial"/>
          <w:color w:val="000000" w:themeColor="text1"/>
          <w:szCs w:val="22"/>
          <w:lang w:val="en-GB"/>
        </w:rPr>
        <w:t>Regarding this</w:t>
      </w:r>
      <w:r w:rsidRPr="005D6203">
        <w:rPr>
          <w:rFonts w:cs="Arial"/>
          <w:color w:val="000000" w:themeColor="text1"/>
          <w:szCs w:val="22"/>
          <w:lang w:val="en-GB"/>
        </w:rPr>
        <w:t>, the revised governance policies should be introduced through leadership engagement, staff training and communication strategies.</w:t>
      </w:r>
      <w:r w:rsidR="00CB70FE" w:rsidRPr="005D6203">
        <w:rPr>
          <w:rFonts w:cs="Arial"/>
          <w:color w:val="000000" w:themeColor="text1"/>
          <w:szCs w:val="22"/>
          <w:lang w:val="en-GB"/>
        </w:rPr>
        <w:t xml:space="preserve"> </w:t>
      </w:r>
      <w:r w:rsidR="00C4272C" w:rsidRPr="005D6203">
        <w:rPr>
          <w:rFonts w:cs="Arial"/>
          <w:color w:val="000000" w:themeColor="text1"/>
          <w:szCs w:val="22"/>
          <w:lang w:val="en-GB"/>
        </w:rPr>
        <w:t>T</w:t>
      </w:r>
      <w:r w:rsidR="002A096E" w:rsidRPr="005D6203">
        <w:rPr>
          <w:rFonts w:cs="Arial"/>
          <w:color w:val="000000" w:themeColor="text1"/>
          <w:szCs w:val="22"/>
          <w:lang w:val="en-GB"/>
        </w:rPr>
        <w:t xml:space="preserve">he organisation should conduct regular audits to evaluate whether </w:t>
      </w:r>
      <w:r w:rsidR="002A096E" w:rsidRPr="005D6203">
        <w:rPr>
          <w:rFonts w:cs="Arial"/>
          <w:color w:val="000000" w:themeColor="text1"/>
          <w:szCs w:val="22"/>
          <w:lang w:val="en-GB"/>
        </w:rPr>
        <w:lastRenderedPageBreak/>
        <w:t xml:space="preserve">the new governance processes are functioning effectively. Therefore, </w:t>
      </w:r>
      <w:r w:rsidR="0046386A" w:rsidRPr="005D6203">
        <w:rPr>
          <w:rFonts w:cs="Arial"/>
          <w:color w:val="000000" w:themeColor="text1"/>
          <w:szCs w:val="22"/>
          <w:lang w:val="en-GB"/>
        </w:rPr>
        <w:t xml:space="preserve">forming a Clinical Governance committee while drawing clear roles and responsibilities and improving management of clinical data and setting benchmarks </w:t>
      </w:r>
      <w:r w:rsidR="00C4272C" w:rsidRPr="005D6203">
        <w:rPr>
          <w:rFonts w:cs="Arial"/>
          <w:color w:val="000000" w:themeColor="text1"/>
          <w:szCs w:val="22"/>
          <w:lang w:val="en-GB"/>
        </w:rPr>
        <w:t xml:space="preserve">are crucial steps. This </w:t>
      </w:r>
      <w:r w:rsidR="0046386A" w:rsidRPr="005D6203">
        <w:rPr>
          <w:rFonts w:cs="Arial"/>
          <w:color w:val="000000" w:themeColor="text1"/>
          <w:szCs w:val="22"/>
          <w:lang w:val="en-GB"/>
        </w:rPr>
        <w:t xml:space="preserve">would help apply the </w:t>
      </w:r>
      <w:r w:rsidR="002A096E" w:rsidRPr="005D6203">
        <w:rPr>
          <w:rFonts w:cs="Arial"/>
          <w:color w:val="000000" w:themeColor="text1"/>
          <w:szCs w:val="22"/>
          <w:lang w:val="en-GB"/>
        </w:rPr>
        <w:t xml:space="preserve">PDCA cycle </w:t>
      </w:r>
      <w:r w:rsidR="0046386A" w:rsidRPr="005D6203">
        <w:rPr>
          <w:rFonts w:cs="Arial"/>
          <w:color w:val="000000" w:themeColor="text1"/>
          <w:szCs w:val="22"/>
          <w:lang w:val="en-GB"/>
        </w:rPr>
        <w:t>for</w:t>
      </w:r>
      <w:r w:rsidR="002A096E" w:rsidRPr="005D6203">
        <w:rPr>
          <w:rFonts w:cs="Arial"/>
          <w:color w:val="000000" w:themeColor="text1"/>
          <w:szCs w:val="22"/>
          <w:lang w:val="en-GB"/>
        </w:rPr>
        <w:t xml:space="preserve"> continuous monitoring and strengthen</w:t>
      </w:r>
      <w:r w:rsidR="0046386A" w:rsidRPr="005D6203">
        <w:rPr>
          <w:rFonts w:cs="Arial"/>
          <w:color w:val="000000" w:themeColor="text1"/>
          <w:szCs w:val="22"/>
          <w:lang w:val="en-GB"/>
        </w:rPr>
        <w:t>ing</w:t>
      </w:r>
      <w:r w:rsidR="002A096E" w:rsidRPr="005D6203">
        <w:rPr>
          <w:rFonts w:cs="Arial"/>
          <w:color w:val="000000" w:themeColor="text1"/>
          <w:szCs w:val="22"/>
          <w:lang w:val="en-GB"/>
        </w:rPr>
        <w:t xml:space="preserve"> patient safety.</w:t>
      </w:r>
      <w:r w:rsidR="0046386A" w:rsidRPr="005D6203">
        <w:rPr>
          <w:rFonts w:cs="Arial"/>
          <w:color w:val="000000" w:themeColor="text1"/>
          <w:szCs w:val="22"/>
          <w:lang w:val="en-GB"/>
        </w:rPr>
        <w:tab/>
      </w:r>
    </w:p>
    <w:p w14:paraId="5989FCA9" w14:textId="77777777" w:rsidR="002C7206" w:rsidRPr="005D6203" w:rsidRDefault="00F11746" w:rsidP="00AC333B">
      <w:pPr>
        <w:rPr>
          <w:rFonts w:cs="Arial"/>
          <w:i/>
          <w:iCs/>
          <w:color w:val="000000" w:themeColor="text1"/>
          <w:szCs w:val="22"/>
          <w:u w:val="single"/>
          <w:lang w:val="en-GB"/>
        </w:rPr>
      </w:pPr>
      <w:r w:rsidRPr="005D6203">
        <w:rPr>
          <w:rFonts w:cs="Arial"/>
          <w:i/>
          <w:iCs/>
          <w:color w:val="000000" w:themeColor="text1"/>
          <w:szCs w:val="22"/>
          <w:u w:val="single"/>
          <w:lang w:val="en-GB"/>
        </w:rPr>
        <w:t>Improving Incident Reporting</w:t>
      </w:r>
    </w:p>
    <w:p w14:paraId="1DAEC539" w14:textId="524CCFA7" w:rsidR="000558AD" w:rsidRPr="005D6203" w:rsidRDefault="00F11746" w:rsidP="00AC333B">
      <w:pPr>
        <w:rPr>
          <w:rFonts w:cs="Arial"/>
          <w:color w:val="000000" w:themeColor="text1"/>
          <w:szCs w:val="22"/>
          <w:lang w:val="en-GB"/>
        </w:rPr>
      </w:pPr>
      <w:r w:rsidRPr="005D6203">
        <w:rPr>
          <w:rFonts w:cs="Arial"/>
          <w:color w:val="000000" w:themeColor="text1"/>
          <w:szCs w:val="22"/>
          <w:lang w:val="en-GB"/>
        </w:rPr>
        <w:t>Based on the evaluation, a key issue was identified, which was the failure of incident reporting systems to detect and escalate repeated neonatal collapses. Here, an effective reporting system is needed to identify the patterns of harm and even enable early intervention. The healthcare organisation can implement a structured incident reporting system</w:t>
      </w:r>
      <w:r w:rsidR="00A8177A" w:rsidRPr="005D6203">
        <w:rPr>
          <w:rFonts w:cs="Arial"/>
          <w:color w:val="000000" w:themeColor="text1"/>
          <w:szCs w:val="22"/>
          <w:lang w:val="en-GB"/>
        </w:rPr>
        <w:t xml:space="preserve"> </w:t>
      </w:r>
      <w:r w:rsidRPr="005D6203">
        <w:rPr>
          <w:rFonts w:cs="Arial"/>
          <w:color w:val="000000" w:themeColor="text1"/>
          <w:szCs w:val="22"/>
          <w:lang w:val="en-GB"/>
        </w:rPr>
        <w:t>supported by the PDSA (Plan-Do-Study-Act) cycle, which is used in healthcare quality improvement strategies</w:t>
      </w:r>
      <w:r w:rsidR="00A8177A" w:rsidRPr="005D6203">
        <w:rPr>
          <w:rFonts w:cs="Arial"/>
          <w:color w:val="000000" w:themeColor="text1"/>
          <w:szCs w:val="22"/>
          <w:lang w:val="en-GB"/>
        </w:rPr>
        <w:t xml:space="preserve"> (Chen </w:t>
      </w:r>
      <w:r w:rsidR="00A8177A" w:rsidRPr="005D6203">
        <w:rPr>
          <w:rFonts w:cs="Arial"/>
          <w:i/>
          <w:iCs/>
          <w:color w:val="000000" w:themeColor="text1"/>
          <w:szCs w:val="22"/>
          <w:lang w:val="en-GB"/>
        </w:rPr>
        <w:t>et al.,</w:t>
      </w:r>
      <w:r w:rsidR="00A8177A" w:rsidRPr="005D6203">
        <w:rPr>
          <w:rFonts w:cs="Arial"/>
          <w:color w:val="000000" w:themeColor="text1"/>
          <w:szCs w:val="22"/>
          <w:lang w:val="en-GB"/>
        </w:rPr>
        <w:t xml:space="preserve"> 2020)</w:t>
      </w:r>
      <w:r w:rsidRPr="005D6203">
        <w:rPr>
          <w:rFonts w:cs="Arial"/>
          <w:color w:val="000000" w:themeColor="text1"/>
          <w:szCs w:val="22"/>
          <w:lang w:val="en-GB"/>
        </w:rPr>
        <w:t>. During the plan stage, the healthcare organisation should evaluate the existing incident reporting and identify barriers which prevent staff from reporting safety concerns. This can include fear of blame or lack of feedback. New strategies should be designed in such a way that they can improve reporting accessibility. In the Do stage, the organisation should implement improvement</w:t>
      </w:r>
      <w:r w:rsidRPr="005D6203">
        <w:rPr>
          <w:rFonts w:cs="Arial"/>
          <w:color w:val="000000" w:themeColor="text1"/>
          <w:szCs w:val="22"/>
          <w:lang w:val="en-GB"/>
        </w:rPr>
        <w:t>s like digital reporting platforms or training programmes which encourage staff to report the incidents</w:t>
      </w:r>
      <w:r w:rsidR="00A8177A" w:rsidRPr="005D6203">
        <w:rPr>
          <w:rFonts w:cs="Arial"/>
          <w:color w:val="000000" w:themeColor="text1"/>
          <w:szCs w:val="22"/>
          <w:lang w:val="en-GB"/>
        </w:rPr>
        <w:t xml:space="preserve"> (Badea </w:t>
      </w:r>
      <w:r w:rsidR="00A8177A" w:rsidRPr="005D6203">
        <w:rPr>
          <w:rFonts w:cs="Arial"/>
          <w:i/>
          <w:iCs/>
          <w:color w:val="000000" w:themeColor="text1"/>
          <w:szCs w:val="22"/>
          <w:lang w:val="en-GB"/>
        </w:rPr>
        <w:t>et al.,</w:t>
      </w:r>
      <w:r w:rsidR="00A8177A" w:rsidRPr="005D6203">
        <w:rPr>
          <w:rFonts w:cs="Arial"/>
          <w:color w:val="000000" w:themeColor="text1"/>
          <w:szCs w:val="22"/>
          <w:lang w:val="en-GB"/>
        </w:rPr>
        <w:t xml:space="preserve"> 2025)</w:t>
      </w:r>
      <w:r w:rsidRPr="005D6203">
        <w:rPr>
          <w:rFonts w:cs="Arial"/>
          <w:color w:val="000000" w:themeColor="text1"/>
          <w:szCs w:val="22"/>
          <w:lang w:val="en-GB"/>
        </w:rPr>
        <w:t>. After that, the Study stage involves analysing the incident reports and identifying trends. Safety dashboards and data analytics can be adopted to monitor patterns and identify the early warning signals. In the Act stage, the healthcare organisation should implement the corrective actions based on analysis, and continuous use of the PDSA cycle will ensure an effective incident report</w:t>
      </w:r>
      <w:r w:rsidRPr="005D6203">
        <w:rPr>
          <w:rFonts w:cs="Arial"/>
          <w:color w:val="000000" w:themeColor="text1"/>
          <w:szCs w:val="22"/>
          <w:lang w:val="en-GB"/>
        </w:rPr>
        <w:t xml:space="preserve">ing system. </w:t>
      </w:r>
      <w:r w:rsidR="00E85095" w:rsidRPr="005D6203">
        <w:rPr>
          <w:rFonts w:cs="Arial"/>
          <w:color w:val="000000" w:themeColor="text1"/>
          <w:szCs w:val="22"/>
          <w:lang w:val="en-GB"/>
        </w:rPr>
        <w:t>Hence, the practical implementation steps for this recommendation can be presented using the PDSA model below-</w:t>
      </w:r>
    </w:p>
    <w:tbl>
      <w:tblPr>
        <w:tblStyle w:val="TableGrid"/>
        <w:tblW w:w="0" w:type="auto"/>
        <w:jc w:val="center"/>
        <w:tblLook w:val="04A0" w:firstRow="1" w:lastRow="0" w:firstColumn="1" w:lastColumn="0" w:noHBand="0" w:noVBand="1"/>
      </w:tblPr>
      <w:tblGrid>
        <w:gridCol w:w="1088"/>
        <w:gridCol w:w="6713"/>
      </w:tblGrid>
      <w:tr w:rsidR="005A559F" w:rsidRPr="005D6203" w14:paraId="412BE9EB" w14:textId="77777777" w:rsidTr="002767D8">
        <w:trPr>
          <w:trHeight w:val="996"/>
          <w:jc w:val="center"/>
        </w:trPr>
        <w:tc>
          <w:tcPr>
            <w:tcW w:w="1088" w:type="dxa"/>
          </w:tcPr>
          <w:p w14:paraId="753CF2EC" w14:textId="104AAB8B" w:rsidR="001B70A5" w:rsidRPr="005D6203" w:rsidRDefault="001B70A5" w:rsidP="00AC333B">
            <w:pPr>
              <w:rPr>
                <w:rFonts w:cs="Arial"/>
                <w:b/>
                <w:bCs/>
                <w:color w:val="000000" w:themeColor="text1"/>
                <w:szCs w:val="22"/>
                <w:lang w:val="en-GB"/>
              </w:rPr>
            </w:pPr>
            <w:r w:rsidRPr="005D6203">
              <w:rPr>
                <w:rFonts w:cs="Arial"/>
                <w:b/>
                <w:bCs/>
                <w:color w:val="000000" w:themeColor="text1"/>
                <w:szCs w:val="22"/>
                <w:lang w:val="en-GB"/>
              </w:rPr>
              <w:t>Plan</w:t>
            </w:r>
          </w:p>
        </w:tc>
        <w:tc>
          <w:tcPr>
            <w:tcW w:w="6713" w:type="dxa"/>
          </w:tcPr>
          <w:p w14:paraId="63EBAD21" w14:textId="4185FEF1" w:rsidR="002767D8" w:rsidRPr="005D6203" w:rsidRDefault="004305BA" w:rsidP="00B14451">
            <w:pPr>
              <w:pStyle w:val="ListParagraph"/>
              <w:numPr>
                <w:ilvl w:val="0"/>
                <w:numId w:val="3"/>
              </w:numPr>
              <w:ind w:left="501"/>
              <w:rPr>
                <w:rFonts w:cs="Arial"/>
                <w:color w:val="000000" w:themeColor="text1"/>
                <w:szCs w:val="22"/>
                <w:lang w:val="en-GB"/>
              </w:rPr>
            </w:pPr>
            <w:r w:rsidRPr="005D6203">
              <w:rPr>
                <w:rFonts w:cs="Arial"/>
                <w:color w:val="000000" w:themeColor="text1"/>
                <w:szCs w:val="22"/>
                <w:lang w:val="en-GB"/>
              </w:rPr>
              <w:t xml:space="preserve">Emphasising on critical </w:t>
            </w:r>
            <w:r w:rsidR="002767D8" w:rsidRPr="005D6203">
              <w:rPr>
                <w:rFonts w:cs="Arial"/>
                <w:color w:val="000000" w:themeColor="text1"/>
                <w:szCs w:val="22"/>
                <w:lang w:val="en-GB"/>
              </w:rPr>
              <w:t>incident reporting systems (CIRSs)</w:t>
            </w:r>
            <w:r w:rsidR="001B70A5" w:rsidRPr="005D6203">
              <w:rPr>
                <w:rFonts w:cs="Arial"/>
                <w:color w:val="000000" w:themeColor="text1"/>
                <w:szCs w:val="22"/>
                <w:lang w:val="en-GB"/>
              </w:rPr>
              <w:t xml:space="preserve"> </w:t>
            </w:r>
            <w:r w:rsidR="002767D8" w:rsidRPr="005D6203">
              <w:rPr>
                <w:rFonts w:cs="Arial"/>
                <w:color w:val="000000" w:themeColor="text1"/>
                <w:szCs w:val="22"/>
                <w:lang w:val="en-GB"/>
              </w:rPr>
              <w:t>(</w:t>
            </w:r>
            <w:r w:rsidR="00B14451" w:rsidRPr="005D6203">
              <w:rPr>
                <w:rFonts w:cs="Arial"/>
                <w:color w:val="000000" w:themeColor="text1"/>
                <w:szCs w:val="22"/>
                <w:lang w:val="en-GB"/>
              </w:rPr>
              <w:t xml:space="preserve">Goekcimen </w:t>
            </w:r>
            <w:r w:rsidR="00B14451" w:rsidRPr="005D6203">
              <w:rPr>
                <w:rFonts w:cs="Arial"/>
                <w:i/>
                <w:iCs/>
                <w:color w:val="000000" w:themeColor="text1"/>
                <w:szCs w:val="22"/>
                <w:lang w:val="en-GB"/>
              </w:rPr>
              <w:t xml:space="preserve">et al., </w:t>
            </w:r>
            <w:r w:rsidR="00B14451" w:rsidRPr="005D6203">
              <w:rPr>
                <w:rFonts w:cs="Arial"/>
                <w:color w:val="000000" w:themeColor="text1"/>
                <w:szCs w:val="22"/>
                <w:lang w:val="en-GB"/>
              </w:rPr>
              <w:t>2023</w:t>
            </w:r>
            <w:r w:rsidR="002767D8" w:rsidRPr="005D6203">
              <w:rPr>
                <w:rFonts w:cs="Arial"/>
                <w:color w:val="000000" w:themeColor="text1"/>
                <w:szCs w:val="22"/>
                <w:lang w:val="en-GB"/>
              </w:rPr>
              <w:t>)</w:t>
            </w:r>
          </w:p>
          <w:p w14:paraId="3E403B33" w14:textId="6A337151" w:rsidR="001B70A5" w:rsidRPr="005D6203" w:rsidRDefault="002767D8" w:rsidP="00B14451">
            <w:pPr>
              <w:pStyle w:val="ListParagraph"/>
              <w:numPr>
                <w:ilvl w:val="0"/>
                <w:numId w:val="3"/>
              </w:numPr>
              <w:ind w:left="501"/>
              <w:rPr>
                <w:rFonts w:cs="Arial"/>
                <w:color w:val="000000" w:themeColor="text1"/>
                <w:szCs w:val="22"/>
                <w:lang w:val="en-GB"/>
              </w:rPr>
            </w:pPr>
            <w:r w:rsidRPr="005D6203">
              <w:rPr>
                <w:rFonts w:cs="Arial"/>
                <w:color w:val="000000" w:themeColor="text1"/>
                <w:szCs w:val="22"/>
                <w:lang w:val="en-GB"/>
              </w:rPr>
              <w:t>Creating continuous improvement loops</w:t>
            </w:r>
            <w:r w:rsidR="001B70A5" w:rsidRPr="005D6203">
              <w:rPr>
                <w:rFonts w:cs="Arial"/>
                <w:color w:val="000000" w:themeColor="text1"/>
                <w:szCs w:val="22"/>
                <w:lang w:val="en-GB"/>
              </w:rPr>
              <w:t xml:space="preserve"> </w:t>
            </w:r>
          </w:p>
        </w:tc>
      </w:tr>
      <w:tr w:rsidR="005A559F" w:rsidRPr="005D6203" w14:paraId="623DE51B" w14:textId="77777777" w:rsidTr="002767D8">
        <w:trPr>
          <w:trHeight w:val="678"/>
          <w:jc w:val="center"/>
        </w:trPr>
        <w:tc>
          <w:tcPr>
            <w:tcW w:w="1088" w:type="dxa"/>
          </w:tcPr>
          <w:p w14:paraId="4CB9C6C5" w14:textId="5997E72B" w:rsidR="001B70A5" w:rsidRPr="005D6203" w:rsidRDefault="001B70A5" w:rsidP="00AC333B">
            <w:pPr>
              <w:rPr>
                <w:rFonts w:cs="Arial"/>
                <w:b/>
                <w:bCs/>
                <w:color w:val="000000" w:themeColor="text1"/>
                <w:szCs w:val="22"/>
                <w:lang w:val="en-GB"/>
              </w:rPr>
            </w:pPr>
            <w:r w:rsidRPr="005D6203">
              <w:rPr>
                <w:rFonts w:cs="Arial"/>
                <w:b/>
                <w:bCs/>
                <w:color w:val="000000" w:themeColor="text1"/>
                <w:szCs w:val="22"/>
                <w:lang w:val="en-GB"/>
              </w:rPr>
              <w:t>Do</w:t>
            </w:r>
          </w:p>
        </w:tc>
        <w:tc>
          <w:tcPr>
            <w:tcW w:w="6713" w:type="dxa"/>
          </w:tcPr>
          <w:p w14:paraId="78961628" w14:textId="77777777" w:rsidR="001B70A5" w:rsidRPr="005D6203" w:rsidRDefault="002767D8" w:rsidP="00B14451">
            <w:pPr>
              <w:pStyle w:val="ListParagraph"/>
              <w:numPr>
                <w:ilvl w:val="0"/>
                <w:numId w:val="3"/>
              </w:numPr>
              <w:ind w:left="501"/>
              <w:rPr>
                <w:rFonts w:cs="Arial"/>
                <w:color w:val="000000" w:themeColor="text1"/>
                <w:szCs w:val="22"/>
                <w:lang w:val="en-GB"/>
              </w:rPr>
            </w:pPr>
            <w:r w:rsidRPr="005D6203">
              <w:rPr>
                <w:rFonts w:cs="Arial"/>
                <w:color w:val="000000" w:themeColor="text1"/>
                <w:szCs w:val="22"/>
                <w:lang w:val="en-GB"/>
              </w:rPr>
              <w:t xml:space="preserve">Integrating </w:t>
            </w:r>
            <w:r w:rsidR="001B70A5" w:rsidRPr="005D6203">
              <w:rPr>
                <w:rFonts w:cs="Arial"/>
                <w:color w:val="000000" w:themeColor="text1"/>
                <w:szCs w:val="22"/>
                <w:lang w:val="en-GB"/>
              </w:rPr>
              <w:t>digital reporting platforms</w:t>
            </w:r>
          </w:p>
          <w:p w14:paraId="0E0B4AB6" w14:textId="456F0C57" w:rsidR="002767D8" w:rsidRPr="005D6203" w:rsidRDefault="002767D8" w:rsidP="00B14451">
            <w:pPr>
              <w:pStyle w:val="ListParagraph"/>
              <w:numPr>
                <w:ilvl w:val="0"/>
                <w:numId w:val="3"/>
              </w:numPr>
              <w:ind w:left="501"/>
              <w:rPr>
                <w:rFonts w:cs="Arial"/>
                <w:color w:val="000000" w:themeColor="text1"/>
                <w:szCs w:val="22"/>
                <w:lang w:val="en-GB"/>
              </w:rPr>
            </w:pPr>
            <w:r w:rsidRPr="005D6203">
              <w:rPr>
                <w:rFonts w:cs="Arial"/>
                <w:color w:val="000000" w:themeColor="text1"/>
                <w:szCs w:val="22"/>
                <w:lang w:val="en-GB"/>
              </w:rPr>
              <w:t>Strengthening safety culture of organisation</w:t>
            </w:r>
          </w:p>
        </w:tc>
      </w:tr>
      <w:tr w:rsidR="005A559F" w:rsidRPr="005D6203" w14:paraId="56150F52" w14:textId="77777777" w:rsidTr="002767D8">
        <w:trPr>
          <w:trHeight w:val="328"/>
          <w:jc w:val="center"/>
        </w:trPr>
        <w:tc>
          <w:tcPr>
            <w:tcW w:w="1088" w:type="dxa"/>
          </w:tcPr>
          <w:p w14:paraId="7B8B3777" w14:textId="042C5936" w:rsidR="001B70A5" w:rsidRPr="005D6203" w:rsidRDefault="001B70A5" w:rsidP="00AC333B">
            <w:pPr>
              <w:rPr>
                <w:rFonts w:cs="Arial"/>
                <w:b/>
                <w:bCs/>
                <w:color w:val="000000" w:themeColor="text1"/>
                <w:szCs w:val="22"/>
                <w:lang w:val="en-GB"/>
              </w:rPr>
            </w:pPr>
            <w:r w:rsidRPr="005D6203">
              <w:rPr>
                <w:rFonts w:cs="Arial"/>
                <w:b/>
                <w:bCs/>
                <w:color w:val="000000" w:themeColor="text1"/>
                <w:szCs w:val="22"/>
                <w:lang w:val="en-GB"/>
              </w:rPr>
              <w:t>Study</w:t>
            </w:r>
          </w:p>
        </w:tc>
        <w:tc>
          <w:tcPr>
            <w:tcW w:w="6713" w:type="dxa"/>
          </w:tcPr>
          <w:p w14:paraId="26DBB755" w14:textId="02AA45C8" w:rsidR="002767D8" w:rsidRPr="005D6203" w:rsidRDefault="001B70A5" w:rsidP="00B14451">
            <w:pPr>
              <w:pStyle w:val="ListParagraph"/>
              <w:numPr>
                <w:ilvl w:val="0"/>
                <w:numId w:val="3"/>
              </w:numPr>
              <w:ind w:left="501"/>
              <w:rPr>
                <w:rFonts w:cs="Arial"/>
                <w:color w:val="000000" w:themeColor="text1"/>
                <w:szCs w:val="22"/>
                <w:lang w:val="en-GB"/>
              </w:rPr>
            </w:pPr>
            <w:r w:rsidRPr="005D6203">
              <w:rPr>
                <w:rFonts w:cs="Arial"/>
                <w:color w:val="000000" w:themeColor="text1"/>
                <w:szCs w:val="22"/>
                <w:lang w:val="en-GB"/>
              </w:rPr>
              <w:t>Involves analysing the incident reports</w:t>
            </w:r>
          </w:p>
        </w:tc>
      </w:tr>
      <w:tr w:rsidR="005A559F" w:rsidRPr="005D6203" w14:paraId="4B8C4DB5" w14:textId="77777777" w:rsidTr="002767D8">
        <w:trPr>
          <w:trHeight w:val="58"/>
          <w:jc w:val="center"/>
        </w:trPr>
        <w:tc>
          <w:tcPr>
            <w:tcW w:w="1088" w:type="dxa"/>
          </w:tcPr>
          <w:p w14:paraId="00F995A8" w14:textId="37405309" w:rsidR="001B70A5" w:rsidRPr="005D6203" w:rsidRDefault="001B70A5" w:rsidP="00AC333B">
            <w:pPr>
              <w:rPr>
                <w:rFonts w:cs="Arial"/>
                <w:b/>
                <w:bCs/>
                <w:color w:val="000000" w:themeColor="text1"/>
                <w:szCs w:val="22"/>
                <w:lang w:val="en-GB"/>
              </w:rPr>
            </w:pPr>
            <w:r w:rsidRPr="005D6203">
              <w:rPr>
                <w:rFonts w:cs="Arial"/>
                <w:b/>
                <w:bCs/>
                <w:color w:val="000000" w:themeColor="text1"/>
                <w:szCs w:val="22"/>
                <w:lang w:val="en-GB"/>
              </w:rPr>
              <w:t>Act</w:t>
            </w:r>
          </w:p>
        </w:tc>
        <w:tc>
          <w:tcPr>
            <w:tcW w:w="6713" w:type="dxa"/>
          </w:tcPr>
          <w:p w14:paraId="01EF11D8" w14:textId="289F4F19" w:rsidR="001B70A5" w:rsidRPr="005D6203" w:rsidRDefault="002767D8" w:rsidP="00B14451">
            <w:pPr>
              <w:pStyle w:val="ListParagraph"/>
              <w:numPr>
                <w:ilvl w:val="0"/>
                <w:numId w:val="3"/>
              </w:numPr>
              <w:ind w:left="501"/>
              <w:rPr>
                <w:rFonts w:cs="Arial"/>
                <w:color w:val="000000" w:themeColor="text1"/>
                <w:szCs w:val="22"/>
                <w:lang w:val="en-GB"/>
              </w:rPr>
            </w:pPr>
            <w:r w:rsidRPr="005D6203">
              <w:rPr>
                <w:rFonts w:cs="Arial"/>
                <w:color w:val="000000" w:themeColor="text1"/>
                <w:szCs w:val="22"/>
                <w:lang w:val="en-GB"/>
              </w:rPr>
              <w:t>Sharing preventive and corrective feedbacks and actions</w:t>
            </w:r>
          </w:p>
        </w:tc>
      </w:tr>
    </w:tbl>
    <w:p w14:paraId="463B1460" w14:textId="002D4136" w:rsidR="004305BA" w:rsidRPr="005D6203" w:rsidRDefault="004305BA" w:rsidP="004305BA">
      <w:pPr>
        <w:jc w:val="center"/>
        <w:rPr>
          <w:rFonts w:cs="Arial"/>
          <w:b/>
          <w:bCs/>
          <w:color w:val="000000" w:themeColor="text1"/>
          <w:szCs w:val="22"/>
          <w:lang w:val="en-GB"/>
        </w:rPr>
      </w:pPr>
      <w:r w:rsidRPr="005D6203">
        <w:rPr>
          <w:rFonts w:cs="Arial"/>
          <w:b/>
          <w:bCs/>
          <w:color w:val="000000" w:themeColor="text1"/>
          <w:szCs w:val="22"/>
          <w:lang w:val="en-GB"/>
        </w:rPr>
        <w:t>Table 2: Implementation for suggested recommendation using PDSA</w:t>
      </w:r>
    </w:p>
    <w:p w14:paraId="6389850F" w14:textId="77777777" w:rsidR="004305BA" w:rsidRPr="005D6203" w:rsidRDefault="004305BA" w:rsidP="004305BA">
      <w:pPr>
        <w:jc w:val="center"/>
        <w:rPr>
          <w:rFonts w:cs="Arial"/>
          <w:color w:val="000000" w:themeColor="text1"/>
          <w:szCs w:val="22"/>
          <w:lang w:val="en-GB"/>
        </w:rPr>
      </w:pPr>
      <w:r w:rsidRPr="005D6203">
        <w:rPr>
          <w:rFonts w:cs="Arial"/>
          <w:color w:val="000000" w:themeColor="text1"/>
          <w:szCs w:val="22"/>
          <w:lang w:val="en-GB"/>
        </w:rPr>
        <w:t>(Source: Self-developed)</w:t>
      </w:r>
    </w:p>
    <w:p w14:paraId="10DB60D9" w14:textId="77777777" w:rsidR="001B70A5" w:rsidRPr="005D6203" w:rsidRDefault="001B70A5" w:rsidP="00AC333B">
      <w:pPr>
        <w:rPr>
          <w:rFonts w:cs="Arial"/>
          <w:color w:val="000000" w:themeColor="text1"/>
          <w:szCs w:val="22"/>
          <w:lang w:val="en-GB"/>
        </w:rPr>
      </w:pPr>
    </w:p>
    <w:p w14:paraId="54D0EFC7" w14:textId="77777777" w:rsidR="000558AD" w:rsidRPr="005D6203" w:rsidRDefault="00F11746" w:rsidP="00AC333B">
      <w:pPr>
        <w:rPr>
          <w:rFonts w:cs="Arial"/>
          <w:i/>
          <w:iCs/>
          <w:color w:val="000000" w:themeColor="text1"/>
          <w:szCs w:val="22"/>
          <w:u w:val="single"/>
          <w:lang w:val="en-GB"/>
        </w:rPr>
      </w:pPr>
      <w:r w:rsidRPr="005D6203">
        <w:rPr>
          <w:rFonts w:cs="Arial"/>
          <w:i/>
          <w:iCs/>
          <w:color w:val="000000" w:themeColor="text1"/>
          <w:szCs w:val="22"/>
          <w:u w:val="single"/>
          <w:lang w:val="en-GB"/>
        </w:rPr>
        <w:t>Strengthening Workforce Planning</w:t>
      </w:r>
    </w:p>
    <w:p w14:paraId="6E8B777D" w14:textId="2A444AB1" w:rsidR="0097487A" w:rsidRPr="005D6203" w:rsidRDefault="00F11746" w:rsidP="00AC333B">
      <w:pPr>
        <w:rPr>
          <w:rFonts w:cs="Arial"/>
          <w:color w:val="000000" w:themeColor="text1"/>
          <w:szCs w:val="22"/>
          <w:lang w:val="en-GB"/>
        </w:rPr>
      </w:pPr>
      <w:r w:rsidRPr="005D6203">
        <w:rPr>
          <w:rFonts w:cs="Arial"/>
          <w:color w:val="000000" w:themeColor="text1"/>
          <w:szCs w:val="22"/>
          <w:lang w:val="en-GB"/>
        </w:rPr>
        <w:t xml:space="preserve">Workforce shortage was identified </w:t>
      </w:r>
      <w:r w:rsidR="00311A31" w:rsidRPr="005D6203">
        <w:rPr>
          <w:rFonts w:cs="Arial"/>
          <w:color w:val="000000" w:themeColor="text1"/>
          <w:szCs w:val="22"/>
          <w:lang w:val="en-GB"/>
        </w:rPr>
        <w:t xml:space="preserve">as </w:t>
      </w:r>
      <w:r w:rsidRPr="005D6203">
        <w:rPr>
          <w:rFonts w:cs="Arial"/>
          <w:color w:val="000000" w:themeColor="text1"/>
          <w:szCs w:val="22"/>
          <w:lang w:val="en-GB"/>
        </w:rPr>
        <w:t xml:space="preserve">a major </w:t>
      </w:r>
      <w:r w:rsidR="00311A31" w:rsidRPr="005D6203">
        <w:rPr>
          <w:rFonts w:cs="Arial"/>
          <w:color w:val="000000" w:themeColor="text1"/>
          <w:szCs w:val="22"/>
          <w:lang w:val="en-GB"/>
        </w:rPr>
        <w:t>contributor</w:t>
      </w:r>
      <w:r w:rsidRPr="005D6203">
        <w:rPr>
          <w:rFonts w:cs="Arial"/>
          <w:color w:val="000000" w:themeColor="text1"/>
          <w:szCs w:val="22"/>
          <w:lang w:val="en-GB"/>
        </w:rPr>
        <w:t xml:space="preserve"> to quality failure. Application of Lean management principles can improve workforce planning. Lean methodology mainly focuses on </w:t>
      </w:r>
      <w:r w:rsidR="00311A31" w:rsidRPr="005D6203">
        <w:rPr>
          <w:rFonts w:cs="Arial"/>
          <w:color w:val="000000" w:themeColor="text1"/>
          <w:szCs w:val="22"/>
          <w:lang w:val="en-GB"/>
        </w:rPr>
        <w:t xml:space="preserve">the </w:t>
      </w:r>
      <w:r w:rsidRPr="005D6203">
        <w:rPr>
          <w:rFonts w:cs="Arial"/>
          <w:color w:val="000000" w:themeColor="text1"/>
          <w:szCs w:val="22"/>
          <w:lang w:val="en-GB"/>
        </w:rPr>
        <w:t xml:space="preserve">elimination of </w:t>
      </w:r>
      <w:r w:rsidR="00311A31" w:rsidRPr="005D6203">
        <w:rPr>
          <w:rFonts w:cs="Arial"/>
          <w:color w:val="000000" w:themeColor="text1"/>
          <w:szCs w:val="22"/>
          <w:lang w:val="en-GB"/>
        </w:rPr>
        <w:t>inefficiencies</w:t>
      </w:r>
      <w:r w:rsidRPr="005D6203">
        <w:rPr>
          <w:rFonts w:cs="Arial"/>
          <w:color w:val="000000" w:themeColor="text1"/>
          <w:szCs w:val="22"/>
          <w:lang w:val="en-GB"/>
        </w:rPr>
        <w:t xml:space="preserve"> and </w:t>
      </w:r>
      <w:r w:rsidR="00311A31" w:rsidRPr="005D6203">
        <w:rPr>
          <w:rFonts w:cs="Arial"/>
          <w:color w:val="000000" w:themeColor="text1"/>
          <w:szCs w:val="22"/>
          <w:lang w:val="en-GB"/>
        </w:rPr>
        <w:t>ensuring that</w:t>
      </w:r>
      <w:r w:rsidRPr="005D6203">
        <w:rPr>
          <w:rFonts w:cs="Arial"/>
          <w:color w:val="000000" w:themeColor="text1"/>
          <w:szCs w:val="22"/>
          <w:lang w:val="en-GB"/>
        </w:rPr>
        <w:t xml:space="preserve"> resources are used to deliver value to the </w:t>
      </w:r>
      <w:r w:rsidRPr="005D6203">
        <w:rPr>
          <w:rFonts w:cs="Arial"/>
          <w:color w:val="000000" w:themeColor="text1"/>
          <w:szCs w:val="22"/>
          <w:lang w:val="en-GB"/>
        </w:rPr>
        <w:lastRenderedPageBreak/>
        <w:t>patients</w:t>
      </w:r>
      <w:r w:rsidR="006020B4" w:rsidRPr="005D6203">
        <w:rPr>
          <w:rFonts w:cs="Arial"/>
          <w:color w:val="000000" w:themeColor="text1"/>
          <w:szCs w:val="22"/>
          <w:lang w:val="en-GB"/>
        </w:rPr>
        <w:t xml:space="preserve"> (Prado-Prado </w:t>
      </w:r>
      <w:r w:rsidR="006020B4" w:rsidRPr="005D6203">
        <w:rPr>
          <w:rFonts w:cs="Arial"/>
          <w:i/>
          <w:iCs/>
          <w:color w:val="000000" w:themeColor="text1"/>
          <w:szCs w:val="22"/>
          <w:lang w:val="en-GB"/>
        </w:rPr>
        <w:t>et al.,</w:t>
      </w:r>
      <w:r w:rsidR="006020B4" w:rsidRPr="005D6203">
        <w:rPr>
          <w:rFonts w:cs="Arial"/>
          <w:color w:val="000000" w:themeColor="text1"/>
          <w:szCs w:val="22"/>
          <w:lang w:val="en-GB"/>
        </w:rPr>
        <w:t xml:space="preserve"> 2020)</w:t>
      </w:r>
      <w:r w:rsidRPr="005D6203">
        <w:rPr>
          <w:rFonts w:cs="Arial"/>
          <w:color w:val="000000" w:themeColor="text1"/>
          <w:szCs w:val="22"/>
          <w:lang w:val="en-GB"/>
        </w:rPr>
        <w:t>. Therefore, lean principles can help the organisation to identify gaps in workforce distribution and reduce</w:t>
      </w:r>
      <w:r w:rsidR="00311A31" w:rsidRPr="005D6203">
        <w:rPr>
          <w:rFonts w:cs="Arial"/>
          <w:color w:val="000000" w:themeColor="text1"/>
          <w:szCs w:val="22"/>
          <w:lang w:val="en-GB"/>
        </w:rPr>
        <w:t xml:space="preserve"> </w:t>
      </w:r>
      <w:r w:rsidRPr="005D6203">
        <w:rPr>
          <w:rFonts w:cs="Arial"/>
          <w:color w:val="000000" w:themeColor="text1"/>
          <w:szCs w:val="22"/>
          <w:lang w:val="en-GB"/>
        </w:rPr>
        <w:t xml:space="preserve">the workload pressure. Furthermore, </w:t>
      </w:r>
      <w:r w:rsidR="00837CB1" w:rsidRPr="005D6203">
        <w:rPr>
          <w:rFonts w:cs="Arial"/>
          <w:color w:val="000000" w:themeColor="text1"/>
          <w:szCs w:val="22"/>
          <w:lang w:val="en-GB"/>
        </w:rPr>
        <w:t xml:space="preserve">organising </w:t>
      </w:r>
      <w:r w:rsidRPr="005D6203">
        <w:rPr>
          <w:rFonts w:cs="Arial"/>
          <w:color w:val="000000" w:themeColor="text1"/>
          <w:szCs w:val="22"/>
          <w:lang w:val="en-GB"/>
        </w:rPr>
        <w:t xml:space="preserve">training and professional </w:t>
      </w:r>
      <w:r w:rsidR="00311A31" w:rsidRPr="005D6203">
        <w:rPr>
          <w:rFonts w:cs="Arial"/>
          <w:color w:val="000000" w:themeColor="text1"/>
          <w:szCs w:val="22"/>
          <w:lang w:val="en-GB"/>
        </w:rPr>
        <w:t>development programs</w:t>
      </w:r>
      <w:r w:rsidRPr="005D6203">
        <w:rPr>
          <w:rFonts w:cs="Arial"/>
          <w:color w:val="000000" w:themeColor="text1"/>
          <w:szCs w:val="22"/>
          <w:lang w:val="en-GB"/>
        </w:rPr>
        <w:t xml:space="preserve"> can </w:t>
      </w:r>
      <w:r w:rsidR="00CF4B58" w:rsidRPr="005D6203">
        <w:rPr>
          <w:rFonts w:cs="Arial"/>
          <w:color w:val="000000" w:themeColor="text1"/>
          <w:szCs w:val="22"/>
          <w:lang w:val="en-GB"/>
        </w:rPr>
        <w:t>help</w:t>
      </w:r>
      <w:r w:rsidRPr="005D6203">
        <w:rPr>
          <w:rFonts w:cs="Arial"/>
          <w:color w:val="000000" w:themeColor="text1"/>
          <w:szCs w:val="22"/>
          <w:lang w:val="en-GB"/>
        </w:rPr>
        <w:t xml:space="preserve"> enhance staff competencies and manage complex clinical cases. Hence, streamlining the workforce pressure, </w:t>
      </w:r>
      <w:r w:rsidR="00D44878" w:rsidRPr="005D6203">
        <w:rPr>
          <w:rFonts w:cs="Arial"/>
          <w:color w:val="000000" w:themeColor="text1"/>
          <w:szCs w:val="22"/>
          <w:lang w:val="en-GB"/>
        </w:rPr>
        <w:t>l</w:t>
      </w:r>
      <w:r w:rsidRPr="005D6203">
        <w:rPr>
          <w:rFonts w:cs="Arial"/>
          <w:color w:val="000000" w:themeColor="text1"/>
          <w:szCs w:val="22"/>
          <w:lang w:val="en-GB"/>
        </w:rPr>
        <w:t>ean approaches can improve care quality and patient safety.</w:t>
      </w:r>
    </w:p>
    <w:p w14:paraId="7773DA36" w14:textId="77777777" w:rsidR="00AC333B" w:rsidRPr="005D6203" w:rsidRDefault="00F11746" w:rsidP="00AC333B">
      <w:pPr>
        <w:rPr>
          <w:rFonts w:cs="Arial"/>
          <w:i/>
          <w:iCs/>
          <w:color w:val="000000" w:themeColor="text1"/>
          <w:szCs w:val="22"/>
          <w:u w:val="single"/>
          <w:lang w:val="en-GB"/>
        </w:rPr>
      </w:pPr>
      <w:r w:rsidRPr="005D6203">
        <w:rPr>
          <w:rFonts w:cs="Arial"/>
          <w:i/>
          <w:iCs/>
          <w:color w:val="000000" w:themeColor="text1"/>
          <w:szCs w:val="22"/>
          <w:u w:val="single"/>
          <w:lang w:val="en-GB"/>
        </w:rPr>
        <w:t>Enhancing Whistleblowing Systems</w:t>
      </w:r>
    </w:p>
    <w:p w14:paraId="328747B9" w14:textId="009DE2FB" w:rsidR="00311A31" w:rsidRPr="005D6203" w:rsidRDefault="00F11746" w:rsidP="00AC333B">
      <w:pPr>
        <w:rPr>
          <w:rFonts w:cs="Arial"/>
          <w:color w:val="000000" w:themeColor="text1"/>
          <w:szCs w:val="22"/>
          <w:lang w:val="en-GB"/>
        </w:rPr>
      </w:pPr>
      <w:r w:rsidRPr="005D6203">
        <w:rPr>
          <w:rFonts w:cs="Arial"/>
          <w:color w:val="000000" w:themeColor="text1"/>
          <w:szCs w:val="22"/>
          <w:lang w:val="en-GB"/>
        </w:rPr>
        <w:t>This analysis revealed weaknesses in the whistleblowing mechanism, which discouraged staff from raising concerns. The healthcare organisations should create a culture of psychological safety and openness where the staff would feel confident in reporting safety issues. Implementation of Six Sigma methodologies can support the development of reliable reporting systems</w:t>
      </w:r>
      <w:r w:rsidR="006020B4" w:rsidRPr="005D6203">
        <w:rPr>
          <w:rFonts w:cs="Arial"/>
          <w:color w:val="000000" w:themeColor="text1"/>
          <w:szCs w:val="22"/>
          <w:lang w:val="en-GB"/>
        </w:rPr>
        <w:t xml:space="preserve"> (Sohal </w:t>
      </w:r>
      <w:r w:rsidR="006020B4" w:rsidRPr="005D6203">
        <w:rPr>
          <w:rFonts w:cs="Arial"/>
          <w:i/>
          <w:iCs/>
          <w:color w:val="000000" w:themeColor="text1"/>
          <w:szCs w:val="22"/>
          <w:lang w:val="en-GB"/>
        </w:rPr>
        <w:t>et al.,</w:t>
      </w:r>
      <w:r w:rsidR="006020B4" w:rsidRPr="005D6203">
        <w:rPr>
          <w:rFonts w:cs="Arial"/>
          <w:color w:val="000000" w:themeColor="text1"/>
          <w:szCs w:val="22"/>
          <w:lang w:val="en-GB"/>
        </w:rPr>
        <w:t xml:space="preserve"> 2022)</w:t>
      </w:r>
      <w:r w:rsidRPr="005D6203">
        <w:rPr>
          <w:rFonts w:cs="Arial"/>
          <w:color w:val="000000" w:themeColor="text1"/>
          <w:szCs w:val="22"/>
          <w:lang w:val="en-GB"/>
        </w:rPr>
        <w:t xml:space="preserve">. </w:t>
      </w:r>
      <w:r w:rsidR="00D72C26" w:rsidRPr="005D6203">
        <w:rPr>
          <w:rFonts w:cs="Arial"/>
          <w:color w:val="000000" w:themeColor="text1"/>
          <w:szCs w:val="22"/>
          <w:lang w:val="en-GB"/>
        </w:rPr>
        <w:t>The DMAIC (Define-Measure-Analyse-Improve-Control) framework can be used to strengthen the whis</w:t>
      </w:r>
      <w:r w:rsidR="00F54402" w:rsidRPr="005D6203">
        <w:rPr>
          <w:rFonts w:cs="Arial"/>
          <w:color w:val="000000" w:themeColor="text1"/>
          <w:szCs w:val="22"/>
          <w:lang w:val="en-GB"/>
        </w:rPr>
        <w:t>t</w:t>
      </w:r>
      <w:r w:rsidR="00D72C26" w:rsidRPr="005D6203">
        <w:rPr>
          <w:rFonts w:cs="Arial"/>
          <w:color w:val="000000" w:themeColor="text1"/>
          <w:szCs w:val="22"/>
          <w:lang w:val="en-GB"/>
        </w:rPr>
        <w:t xml:space="preserve">leblowing communication systems. </w:t>
      </w:r>
      <w:r w:rsidR="00F02161" w:rsidRPr="005D6203">
        <w:rPr>
          <w:rFonts w:cs="Arial"/>
          <w:color w:val="000000" w:themeColor="text1"/>
          <w:szCs w:val="22"/>
          <w:lang w:val="en-GB"/>
        </w:rPr>
        <w:t xml:space="preserve">The implementation steps would include identifying the </w:t>
      </w:r>
      <w:r w:rsidR="00D72C26" w:rsidRPr="005D6203">
        <w:rPr>
          <w:rFonts w:cs="Arial"/>
          <w:color w:val="000000" w:themeColor="text1"/>
          <w:szCs w:val="22"/>
          <w:lang w:val="en-GB"/>
        </w:rPr>
        <w:t>barriers preventing workers from reporting concerns</w:t>
      </w:r>
      <w:r w:rsidR="00F02161" w:rsidRPr="005D6203">
        <w:rPr>
          <w:rFonts w:cs="Arial"/>
          <w:color w:val="000000" w:themeColor="text1"/>
          <w:szCs w:val="22"/>
          <w:lang w:val="en-GB"/>
        </w:rPr>
        <w:t xml:space="preserve"> in the define stage</w:t>
      </w:r>
      <w:r w:rsidR="00D72C26" w:rsidRPr="005D6203">
        <w:rPr>
          <w:rFonts w:cs="Arial"/>
          <w:color w:val="000000" w:themeColor="text1"/>
          <w:szCs w:val="22"/>
          <w:lang w:val="en-GB"/>
        </w:rPr>
        <w:t>. After that, the Measure stage involves collecting data on reporting frequency and staff perceptions of organisational culture</w:t>
      </w:r>
      <w:r w:rsidR="006020B4" w:rsidRPr="005D6203">
        <w:rPr>
          <w:rFonts w:cs="Arial"/>
          <w:color w:val="000000" w:themeColor="text1"/>
          <w:szCs w:val="22"/>
          <w:lang w:val="en-GB"/>
        </w:rPr>
        <w:t xml:space="preserve"> (Powell </w:t>
      </w:r>
      <w:r w:rsidR="006020B4" w:rsidRPr="005D6203">
        <w:rPr>
          <w:rFonts w:cs="Arial"/>
          <w:i/>
          <w:iCs/>
          <w:color w:val="000000" w:themeColor="text1"/>
          <w:szCs w:val="22"/>
          <w:lang w:val="en-GB"/>
        </w:rPr>
        <w:t>et al.,</w:t>
      </w:r>
      <w:r w:rsidR="006020B4" w:rsidRPr="005D6203">
        <w:rPr>
          <w:rFonts w:cs="Arial"/>
          <w:color w:val="000000" w:themeColor="text1"/>
          <w:szCs w:val="22"/>
          <w:lang w:val="en-GB"/>
        </w:rPr>
        <w:t xml:space="preserve"> 2021)</w:t>
      </w:r>
      <w:r w:rsidR="00D72C26" w:rsidRPr="005D6203">
        <w:rPr>
          <w:rFonts w:cs="Arial"/>
          <w:color w:val="000000" w:themeColor="text1"/>
          <w:szCs w:val="22"/>
          <w:lang w:val="en-GB"/>
        </w:rPr>
        <w:t xml:space="preserve">. In the Analyse stage, </w:t>
      </w:r>
      <w:r w:rsidR="00F54402" w:rsidRPr="005D6203">
        <w:rPr>
          <w:rFonts w:cs="Arial"/>
          <w:color w:val="000000" w:themeColor="text1"/>
          <w:szCs w:val="22"/>
          <w:lang w:val="en-GB"/>
        </w:rPr>
        <w:t xml:space="preserve">the </w:t>
      </w:r>
      <w:r w:rsidR="00D72C26" w:rsidRPr="005D6203">
        <w:rPr>
          <w:rFonts w:cs="Arial"/>
          <w:color w:val="000000" w:themeColor="text1"/>
          <w:szCs w:val="22"/>
          <w:lang w:val="en-GB"/>
        </w:rPr>
        <w:t xml:space="preserve">leadership team </w:t>
      </w:r>
      <w:r w:rsidR="00AC68BA" w:rsidRPr="005D6203">
        <w:rPr>
          <w:rFonts w:cs="Arial"/>
          <w:color w:val="000000" w:themeColor="text1"/>
          <w:szCs w:val="22"/>
          <w:lang w:val="en-GB"/>
        </w:rPr>
        <w:t>need to</w:t>
      </w:r>
      <w:r w:rsidR="00D72C26" w:rsidRPr="005D6203">
        <w:rPr>
          <w:rFonts w:cs="Arial"/>
          <w:color w:val="000000" w:themeColor="text1"/>
          <w:szCs w:val="22"/>
          <w:lang w:val="en-GB"/>
        </w:rPr>
        <w:t xml:space="preserve"> identify the root causes of reporting failures</w:t>
      </w:r>
      <w:r w:rsidR="00F54402" w:rsidRPr="005D6203">
        <w:rPr>
          <w:rFonts w:cs="Arial"/>
          <w:color w:val="000000" w:themeColor="text1"/>
          <w:szCs w:val="22"/>
          <w:lang w:val="en-GB"/>
        </w:rPr>
        <w:t>,</w:t>
      </w:r>
      <w:r w:rsidR="00D72C26" w:rsidRPr="005D6203">
        <w:rPr>
          <w:rFonts w:cs="Arial"/>
          <w:color w:val="000000" w:themeColor="text1"/>
          <w:szCs w:val="22"/>
          <w:lang w:val="en-GB"/>
        </w:rPr>
        <w:t xml:space="preserve"> and in the Improve stage</w:t>
      </w:r>
      <w:r w:rsidR="00F54402" w:rsidRPr="005D6203">
        <w:rPr>
          <w:rFonts w:cs="Arial"/>
          <w:color w:val="000000" w:themeColor="text1"/>
          <w:szCs w:val="22"/>
          <w:lang w:val="en-GB"/>
        </w:rPr>
        <w:t>,</w:t>
      </w:r>
      <w:r w:rsidR="00D72C26" w:rsidRPr="005D6203">
        <w:rPr>
          <w:rFonts w:cs="Arial"/>
          <w:color w:val="000000" w:themeColor="text1"/>
          <w:szCs w:val="22"/>
          <w:lang w:val="en-GB"/>
        </w:rPr>
        <w:t xml:space="preserve"> implementation of reforms like </w:t>
      </w:r>
      <w:r w:rsidR="00F54402" w:rsidRPr="005D6203">
        <w:rPr>
          <w:rFonts w:cs="Arial"/>
          <w:color w:val="000000" w:themeColor="text1"/>
          <w:szCs w:val="22"/>
          <w:lang w:val="en-GB"/>
        </w:rPr>
        <w:t xml:space="preserve">an </w:t>
      </w:r>
      <w:r w:rsidR="00D72C26" w:rsidRPr="005D6203">
        <w:rPr>
          <w:rFonts w:cs="Arial"/>
          <w:color w:val="000000" w:themeColor="text1"/>
          <w:szCs w:val="22"/>
          <w:lang w:val="en-GB"/>
        </w:rPr>
        <w:t xml:space="preserve">independent oversight committee and </w:t>
      </w:r>
      <w:r w:rsidR="00F54402" w:rsidRPr="005D6203">
        <w:rPr>
          <w:rFonts w:cs="Arial"/>
          <w:color w:val="000000" w:themeColor="text1"/>
          <w:szCs w:val="22"/>
          <w:lang w:val="en-GB"/>
        </w:rPr>
        <w:t xml:space="preserve">a </w:t>
      </w:r>
      <w:r w:rsidR="00D72C26" w:rsidRPr="005D6203">
        <w:rPr>
          <w:rFonts w:cs="Arial"/>
          <w:color w:val="000000" w:themeColor="text1"/>
          <w:szCs w:val="22"/>
          <w:lang w:val="en-GB"/>
        </w:rPr>
        <w:t xml:space="preserve">leadership program emphasise the ethical </w:t>
      </w:r>
      <w:r w:rsidR="00F54402" w:rsidRPr="005D6203">
        <w:rPr>
          <w:rFonts w:cs="Arial"/>
          <w:color w:val="000000" w:themeColor="text1"/>
          <w:szCs w:val="22"/>
          <w:lang w:val="en-GB"/>
        </w:rPr>
        <w:t>responsibility</w:t>
      </w:r>
      <w:r w:rsidR="00D72C26" w:rsidRPr="005D6203">
        <w:rPr>
          <w:rFonts w:cs="Arial"/>
          <w:color w:val="000000" w:themeColor="text1"/>
          <w:szCs w:val="22"/>
          <w:lang w:val="en-GB"/>
        </w:rPr>
        <w:t xml:space="preserve">. Finally, the control stage should establish monitoring systems to ensure that the whistleblowing policies remain effective. </w:t>
      </w:r>
    </w:p>
    <w:p w14:paraId="0AD752A9" w14:textId="4AA8483B" w:rsidR="00AB3DF9" w:rsidRPr="005D6203" w:rsidRDefault="00F11746" w:rsidP="0094135E">
      <w:pPr>
        <w:pStyle w:val="Heading1"/>
        <w:rPr>
          <w:rFonts w:cs="Arial"/>
          <w:szCs w:val="22"/>
          <w:lang w:val="en-GB"/>
        </w:rPr>
      </w:pPr>
      <w:bookmarkStart w:id="3" w:name="_Toc224146141"/>
      <w:r w:rsidRPr="005D6203">
        <w:rPr>
          <w:rFonts w:cs="Arial"/>
          <w:szCs w:val="22"/>
          <w:lang w:val="en-GB"/>
        </w:rPr>
        <w:t>Conclusion</w:t>
      </w:r>
      <w:bookmarkEnd w:id="3"/>
    </w:p>
    <w:p w14:paraId="018AD7B1" w14:textId="77777777" w:rsidR="00F54402" w:rsidRPr="005D6203" w:rsidRDefault="00F11746" w:rsidP="00F54402">
      <w:pPr>
        <w:rPr>
          <w:rFonts w:cs="Arial"/>
          <w:color w:val="000000" w:themeColor="text1"/>
          <w:szCs w:val="22"/>
          <w:lang w:val="en-GB"/>
        </w:rPr>
      </w:pPr>
      <w:r w:rsidRPr="005D6203">
        <w:rPr>
          <w:rFonts w:cs="Arial"/>
          <w:color w:val="000000" w:themeColor="text1"/>
          <w:szCs w:val="22"/>
          <w:lang w:val="en-GB"/>
        </w:rPr>
        <w:t xml:space="preserve">The analysis of </w:t>
      </w:r>
      <w:r w:rsidR="005373C6" w:rsidRPr="005D6203">
        <w:rPr>
          <w:rFonts w:cs="Arial"/>
          <w:color w:val="000000" w:themeColor="text1"/>
          <w:szCs w:val="22"/>
          <w:lang w:val="en-GB"/>
        </w:rPr>
        <w:t xml:space="preserve">the </w:t>
      </w:r>
      <w:r w:rsidRPr="005D6203">
        <w:rPr>
          <w:rFonts w:cs="Arial"/>
          <w:color w:val="000000" w:themeColor="text1"/>
          <w:szCs w:val="22"/>
          <w:lang w:val="en-GB"/>
        </w:rPr>
        <w:t xml:space="preserve">Lucy Letby case at CoC Hospital has highlighted a significant patient safety failure, which resulted from multiple systemic weaknesses within the healthcare organisation. Application of quality management frameworks such as Fishbone diagram, Donabedian model and SWOT analysis provided </w:t>
      </w:r>
      <w:r w:rsidR="005373C6" w:rsidRPr="005D6203">
        <w:rPr>
          <w:rFonts w:cs="Arial"/>
          <w:color w:val="000000" w:themeColor="text1"/>
          <w:szCs w:val="22"/>
          <w:lang w:val="en-GB"/>
        </w:rPr>
        <w:t>a</w:t>
      </w:r>
      <w:r w:rsidRPr="005D6203">
        <w:rPr>
          <w:rFonts w:cs="Arial"/>
          <w:color w:val="000000" w:themeColor="text1"/>
          <w:szCs w:val="22"/>
          <w:lang w:val="en-GB"/>
        </w:rPr>
        <w:t xml:space="preserve"> structured approach to identify the root causes of </w:t>
      </w:r>
      <w:r w:rsidR="005373C6" w:rsidRPr="005D6203">
        <w:rPr>
          <w:rFonts w:cs="Arial"/>
          <w:color w:val="000000" w:themeColor="text1"/>
          <w:szCs w:val="22"/>
          <w:lang w:val="en-GB"/>
        </w:rPr>
        <w:t xml:space="preserve">the </w:t>
      </w:r>
      <w:r w:rsidRPr="005D6203">
        <w:rPr>
          <w:rFonts w:cs="Arial"/>
          <w:color w:val="000000" w:themeColor="text1"/>
          <w:szCs w:val="22"/>
          <w:lang w:val="en-GB"/>
        </w:rPr>
        <w:t>issue and understand the ways organisational factors contribute to the adverse outcomes. These tools demonstrate that the failure was influenced by broader procedural, s</w:t>
      </w:r>
      <w:r w:rsidRPr="005D6203">
        <w:rPr>
          <w:rFonts w:cs="Arial"/>
          <w:color w:val="000000" w:themeColor="text1"/>
          <w:szCs w:val="22"/>
          <w:lang w:val="en-GB"/>
        </w:rPr>
        <w:t xml:space="preserve">tructural and governance-related issues. The Fishbone analysis </w:t>
      </w:r>
      <w:r w:rsidR="005373C6" w:rsidRPr="005D6203">
        <w:rPr>
          <w:rFonts w:cs="Arial"/>
          <w:color w:val="000000" w:themeColor="text1"/>
          <w:szCs w:val="22"/>
          <w:lang w:val="en-GB"/>
        </w:rPr>
        <w:t>evaluated</w:t>
      </w:r>
      <w:r w:rsidRPr="005D6203">
        <w:rPr>
          <w:rFonts w:cs="Arial"/>
          <w:color w:val="000000" w:themeColor="text1"/>
          <w:szCs w:val="22"/>
          <w:lang w:val="en-GB"/>
        </w:rPr>
        <w:t xml:space="preserve"> several interrelated causes of quality failure, skill mismatches, staffing shortages, leadership oversights and gaps in the whistleblowing policies. It can be stated that these factors created conditions where the warning signs </w:t>
      </w:r>
      <w:r w:rsidR="005373C6" w:rsidRPr="005D6203">
        <w:rPr>
          <w:rFonts w:cs="Arial"/>
          <w:color w:val="000000" w:themeColor="text1"/>
          <w:szCs w:val="22"/>
          <w:lang w:val="en-GB"/>
        </w:rPr>
        <w:t>were</w:t>
      </w:r>
      <w:r w:rsidRPr="005D6203">
        <w:rPr>
          <w:rFonts w:cs="Arial"/>
          <w:color w:val="000000" w:themeColor="text1"/>
          <w:szCs w:val="22"/>
          <w:lang w:val="en-GB"/>
        </w:rPr>
        <w:t xml:space="preserve"> overlooked within the organisation</w:t>
      </w:r>
      <w:r w:rsidR="005373C6" w:rsidRPr="005D6203">
        <w:rPr>
          <w:rFonts w:cs="Arial"/>
          <w:color w:val="000000" w:themeColor="text1"/>
          <w:szCs w:val="22"/>
          <w:lang w:val="en-GB"/>
        </w:rPr>
        <w:t>,</w:t>
      </w:r>
      <w:r w:rsidRPr="005D6203">
        <w:rPr>
          <w:rFonts w:cs="Arial"/>
          <w:color w:val="000000" w:themeColor="text1"/>
          <w:szCs w:val="22"/>
          <w:lang w:val="en-GB"/>
        </w:rPr>
        <w:t xml:space="preserve"> and the patient safety risks were not addressed effectively. After that, the Donabedian model supported this analysis by highlighting the ways weaknesses in structural co</w:t>
      </w:r>
      <w:r w:rsidRPr="005D6203">
        <w:rPr>
          <w:rFonts w:cs="Arial"/>
          <w:color w:val="000000" w:themeColor="text1"/>
          <w:szCs w:val="22"/>
          <w:lang w:val="en-GB"/>
        </w:rPr>
        <w:t>mponents</w:t>
      </w:r>
      <w:r w:rsidR="005373C6" w:rsidRPr="005D6203">
        <w:rPr>
          <w:rFonts w:cs="Arial"/>
          <w:color w:val="000000" w:themeColor="text1"/>
          <w:szCs w:val="22"/>
          <w:lang w:val="en-GB"/>
        </w:rPr>
        <w:t>,</w:t>
      </w:r>
      <w:r w:rsidRPr="005D6203">
        <w:rPr>
          <w:rFonts w:cs="Arial"/>
          <w:color w:val="000000" w:themeColor="text1"/>
          <w:szCs w:val="22"/>
          <w:lang w:val="en-GB"/>
        </w:rPr>
        <w:t xml:space="preserve"> such as incident escalation</w:t>
      </w:r>
      <w:r w:rsidR="005373C6" w:rsidRPr="005D6203">
        <w:rPr>
          <w:rFonts w:cs="Arial"/>
          <w:color w:val="000000" w:themeColor="text1"/>
          <w:szCs w:val="22"/>
          <w:lang w:val="en-GB"/>
        </w:rPr>
        <w:t>,</w:t>
      </w:r>
      <w:r w:rsidRPr="005D6203">
        <w:rPr>
          <w:rFonts w:cs="Arial"/>
          <w:color w:val="000000" w:themeColor="text1"/>
          <w:szCs w:val="22"/>
          <w:lang w:val="en-GB"/>
        </w:rPr>
        <w:t xml:space="preserve"> lead to poor patient outcomes. </w:t>
      </w:r>
    </w:p>
    <w:p w14:paraId="468160EA" w14:textId="782AAB89" w:rsidR="006020B4" w:rsidRPr="005D6203" w:rsidRDefault="00F11746" w:rsidP="00F54402">
      <w:pPr>
        <w:rPr>
          <w:rFonts w:cs="Arial"/>
          <w:color w:val="000000" w:themeColor="text1"/>
          <w:szCs w:val="22"/>
          <w:lang w:val="en-GB"/>
        </w:rPr>
      </w:pPr>
      <w:r w:rsidRPr="005D6203">
        <w:rPr>
          <w:rFonts w:cs="Arial"/>
          <w:color w:val="000000" w:themeColor="text1"/>
          <w:szCs w:val="22"/>
          <w:lang w:val="en-GB"/>
        </w:rPr>
        <w:t xml:space="preserve">The SWOT analysis provided the strategic perspective by evaluating organisational weaknesses that affected the service delivery. Internal weaknesses in governance and staffing </w:t>
      </w:r>
      <w:r w:rsidRPr="005D6203">
        <w:rPr>
          <w:rFonts w:cs="Arial"/>
          <w:color w:val="000000" w:themeColor="text1"/>
          <w:szCs w:val="22"/>
          <w:lang w:val="en-GB"/>
        </w:rPr>
        <w:lastRenderedPageBreak/>
        <w:t xml:space="preserve">contributed to the failure to detect and respond to emerging risks. Development of evidence-based recommendations supported by quality improvement methods like PDSA, Lean, PDCA and </w:t>
      </w:r>
      <w:r w:rsidR="002C523B" w:rsidRPr="005D6203">
        <w:rPr>
          <w:rFonts w:cs="Arial"/>
          <w:color w:val="000000" w:themeColor="text1"/>
          <w:szCs w:val="22"/>
          <w:lang w:val="en-GB"/>
        </w:rPr>
        <w:t>six</w:t>
      </w:r>
      <w:r w:rsidRPr="005D6203">
        <w:rPr>
          <w:rFonts w:cs="Arial"/>
          <w:color w:val="000000" w:themeColor="text1"/>
          <w:szCs w:val="22"/>
          <w:lang w:val="en-GB"/>
        </w:rPr>
        <w:t xml:space="preserve"> sigma offer the practical pathway for improving the services. These approaches can </w:t>
      </w:r>
      <w:r w:rsidR="005373C6" w:rsidRPr="005D6203">
        <w:rPr>
          <w:rFonts w:cs="Arial"/>
          <w:color w:val="000000" w:themeColor="text1"/>
          <w:szCs w:val="22"/>
          <w:lang w:val="en-GB"/>
        </w:rPr>
        <w:t>emphasise</w:t>
      </w:r>
      <w:r w:rsidRPr="005D6203">
        <w:rPr>
          <w:rFonts w:cs="Arial"/>
          <w:color w:val="000000" w:themeColor="text1"/>
          <w:szCs w:val="22"/>
          <w:lang w:val="en-GB"/>
        </w:rPr>
        <w:t xml:space="preserve"> continuous monitoring and improved governance structure</w:t>
      </w:r>
      <w:r w:rsidR="005373C6" w:rsidRPr="005D6203">
        <w:rPr>
          <w:rFonts w:cs="Arial"/>
          <w:color w:val="000000" w:themeColor="text1"/>
          <w:szCs w:val="22"/>
          <w:lang w:val="en-GB"/>
        </w:rPr>
        <w:t>,</w:t>
      </w:r>
      <w:r w:rsidRPr="005D6203">
        <w:rPr>
          <w:rFonts w:cs="Arial"/>
          <w:color w:val="000000" w:themeColor="text1"/>
          <w:szCs w:val="22"/>
          <w:lang w:val="en-GB"/>
        </w:rPr>
        <w:t xml:space="preserve"> which </w:t>
      </w:r>
      <w:r w:rsidR="005373C6" w:rsidRPr="005D6203">
        <w:rPr>
          <w:rFonts w:cs="Arial"/>
          <w:color w:val="000000" w:themeColor="text1"/>
          <w:szCs w:val="22"/>
          <w:lang w:val="en-GB"/>
        </w:rPr>
        <w:t>encourages</w:t>
      </w:r>
      <w:r w:rsidRPr="005D6203">
        <w:rPr>
          <w:rFonts w:cs="Arial"/>
          <w:color w:val="000000" w:themeColor="text1"/>
          <w:szCs w:val="22"/>
          <w:lang w:val="en-GB"/>
        </w:rPr>
        <w:t xml:space="preserve"> the safety </w:t>
      </w:r>
      <w:r w:rsidR="005373C6" w:rsidRPr="005D6203">
        <w:rPr>
          <w:rFonts w:cs="Arial"/>
          <w:color w:val="000000" w:themeColor="text1"/>
          <w:szCs w:val="22"/>
          <w:lang w:val="en-GB"/>
        </w:rPr>
        <w:t>concerns</w:t>
      </w:r>
      <w:r w:rsidRPr="005D6203">
        <w:rPr>
          <w:rFonts w:cs="Arial"/>
          <w:color w:val="000000" w:themeColor="text1"/>
          <w:szCs w:val="22"/>
          <w:lang w:val="en-GB"/>
        </w:rPr>
        <w:t xml:space="preserve">. This analysis demonstrated </w:t>
      </w:r>
      <w:r w:rsidR="005373C6" w:rsidRPr="005D6203">
        <w:rPr>
          <w:rFonts w:cs="Arial"/>
          <w:color w:val="000000" w:themeColor="text1"/>
          <w:szCs w:val="22"/>
          <w:lang w:val="en-GB"/>
        </w:rPr>
        <w:t xml:space="preserve">that </w:t>
      </w:r>
      <w:r w:rsidRPr="005D6203">
        <w:rPr>
          <w:rFonts w:cs="Arial"/>
          <w:color w:val="000000" w:themeColor="text1"/>
          <w:szCs w:val="22"/>
          <w:lang w:val="en-GB"/>
        </w:rPr>
        <w:t xml:space="preserve">strengthening </w:t>
      </w:r>
      <w:r w:rsidR="005373C6" w:rsidRPr="005D6203">
        <w:rPr>
          <w:rFonts w:cs="Arial"/>
          <w:color w:val="000000" w:themeColor="text1"/>
          <w:szCs w:val="22"/>
          <w:lang w:val="en-GB"/>
        </w:rPr>
        <w:t xml:space="preserve">the </w:t>
      </w:r>
      <w:r w:rsidRPr="005D6203">
        <w:rPr>
          <w:rFonts w:cs="Arial"/>
          <w:color w:val="000000" w:themeColor="text1"/>
          <w:szCs w:val="22"/>
          <w:lang w:val="en-GB"/>
        </w:rPr>
        <w:t>quality assurance system, promoting a patient safety culture and improving leadership acc</w:t>
      </w:r>
      <w:r w:rsidRPr="005D6203">
        <w:rPr>
          <w:rFonts w:cs="Arial"/>
          <w:color w:val="000000" w:themeColor="text1"/>
          <w:szCs w:val="22"/>
          <w:lang w:val="en-GB"/>
        </w:rPr>
        <w:t xml:space="preserve">ountability are required to prevent similar incidents in healthcare </w:t>
      </w:r>
      <w:r w:rsidR="005373C6" w:rsidRPr="005D6203">
        <w:rPr>
          <w:rFonts w:cs="Arial"/>
          <w:color w:val="000000" w:themeColor="text1"/>
          <w:szCs w:val="22"/>
          <w:lang w:val="en-GB"/>
        </w:rPr>
        <w:t>organisations</w:t>
      </w:r>
      <w:r w:rsidRPr="005D6203">
        <w:rPr>
          <w:rFonts w:cs="Arial"/>
          <w:color w:val="000000" w:themeColor="text1"/>
          <w:szCs w:val="22"/>
          <w:lang w:val="en-GB"/>
        </w:rPr>
        <w:t>. These strategies can ensure sustainable improvement in healthcare service and deliver the highest safety to the patients.</w:t>
      </w:r>
    </w:p>
    <w:p w14:paraId="6C6FD303" w14:textId="77777777" w:rsidR="006020B4" w:rsidRPr="005D6203" w:rsidRDefault="00F11746">
      <w:pPr>
        <w:spacing w:after="160" w:line="259" w:lineRule="auto"/>
        <w:jc w:val="left"/>
        <w:rPr>
          <w:lang w:val="en-GB"/>
        </w:rPr>
      </w:pPr>
      <w:r w:rsidRPr="005D6203">
        <w:rPr>
          <w:lang w:val="en-GB"/>
        </w:rPr>
        <w:br w:type="page"/>
      </w:r>
    </w:p>
    <w:p w14:paraId="18FF15E0" w14:textId="77777777" w:rsidR="006020B4" w:rsidRPr="005D6203" w:rsidRDefault="00F11746" w:rsidP="0094135E">
      <w:pPr>
        <w:pStyle w:val="Heading1"/>
        <w:rPr>
          <w:rFonts w:eastAsia="Times New Roman"/>
          <w:lang w:val="en-GB"/>
        </w:rPr>
      </w:pPr>
      <w:bookmarkStart w:id="4" w:name="_Toc224146142"/>
      <w:r w:rsidRPr="005D6203">
        <w:rPr>
          <w:lang w:val="en-GB"/>
        </w:rPr>
        <w:lastRenderedPageBreak/>
        <w:t>Reference list</w:t>
      </w:r>
      <w:bookmarkEnd w:id="4"/>
    </w:p>
    <w:p w14:paraId="0CA63662" w14:textId="77777777" w:rsidR="009A5D88" w:rsidRPr="005D6203" w:rsidRDefault="009A5D88" w:rsidP="006020B4">
      <w:pPr>
        <w:spacing w:before="240"/>
        <w:rPr>
          <w:rFonts w:cs="Arial"/>
          <w:szCs w:val="24"/>
          <w:lang w:val="en-GB"/>
        </w:rPr>
      </w:pPr>
      <w:r w:rsidRPr="005D6203">
        <w:rPr>
          <w:rFonts w:cs="Arial"/>
          <w:lang w:val="en-GB"/>
        </w:rPr>
        <w:t xml:space="preserve">Alizadeh, M., Azizi, N., Mahdavi, S. and Fouad Baghlani (2025). Unveiling the shadows: obstacles, consequences, and challenges of information opacity in healthcare systems. </w:t>
      </w:r>
      <w:r w:rsidRPr="005D6203">
        <w:rPr>
          <w:rFonts w:cs="Arial"/>
          <w:i/>
          <w:iCs/>
          <w:lang w:val="en-GB"/>
        </w:rPr>
        <w:t>Philosophy Ethics and Humanities in Medicine</w:t>
      </w:r>
      <w:r w:rsidRPr="005D6203">
        <w:rPr>
          <w:rFonts w:cs="Arial"/>
          <w:lang w:val="en-GB"/>
        </w:rPr>
        <w:t xml:space="preserve">, 20(1). </w:t>
      </w:r>
      <w:hyperlink r:id="rId14" w:history="1">
        <w:r w:rsidRPr="005D6203">
          <w:rPr>
            <w:rStyle w:val="Hyperlink"/>
            <w:rFonts w:cs="Arial"/>
            <w:lang w:val="en-GB"/>
          </w:rPr>
          <w:t>https://doi.org/10.1186/s13010-025-00170-6</w:t>
        </w:r>
      </w:hyperlink>
      <w:r w:rsidRPr="005D6203">
        <w:rPr>
          <w:rFonts w:cs="Arial"/>
          <w:lang w:val="en-GB"/>
        </w:rPr>
        <w:t xml:space="preserve"> </w:t>
      </w:r>
    </w:p>
    <w:p w14:paraId="5F80FC81" w14:textId="77777777" w:rsidR="009A5D88" w:rsidRPr="005D6203" w:rsidRDefault="009A5D88" w:rsidP="006020B4">
      <w:pPr>
        <w:spacing w:before="240"/>
        <w:rPr>
          <w:rFonts w:cs="Arial"/>
          <w:lang w:val="en-GB"/>
        </w:rPr>
      </w:pPr>
      <w:r w:rsidRPr="005D6203">
        <w:rPr>
          <w:rFonts w:cs="Arial"/>
          <w:lang w:val="en-GB"/>
        </w:rPr>
        <w:t xml:space="preserve">Asamani, J.A., Ismaila, H., Plange, A., Ekey, V.F., Ahmed, A.-M., Chebere, M., Awoonor-Williams, J.K. and Nabyonga-Orem, J. (2021). The cost of health workforce gaps and inequitable distribution in the Ghana Health Service: an analysis towards evidence-based health workforce planning and management. </w:t>
      </w:r>
      <w:r w:rsidRPr="005D6203">
        <w:rPr>
          <w:rFonts w:cs="Arial"/>
          <w:i/>
          <w:iCs/>
          <w:lang w:val="en-GB"/>
        </w:rPr>
        <w:t>Human Resources for Health</w:t>
      </w:r>
      <w:r w:rsidRPr="005D6203">
        <w:rPr>
          <w:rFonts w:cs="Arial"/>
          <w:lang w:val="en-GB"/>
        </w:rPr>
        <w:t xml:space="preserve">, [online] 19(1). </w:t>
      </w:r>
      <w:hyperlink r:id="rId15" w:history="1">
        <w:r w:rsidRPr="005D6203">
          <w:rPr>
            <w:rStyle w:val="Hyperlink"/>
            <w:rFonts w:cs="Arial"/>
            <w:lang w:val="en-GB"/>
          </w:rPr>
          <w:t>https://doi.org/10.1186/s12960-021-00590-3</w:t>
        </w:r>
      </w:hyperlink>
      <w:r w:rsidRPr="005D6203">
        <w:rPr>
          <w:rFonts w:cs="Arial"/>
          <w:lang w:val="en-GB"/>
        </w:rPr>
        <w:t xml:space="preserve"> </w:t>
      </w:r>
    </w:p>
    <w:p w14:paraId="7263D5D3" w14:textId="77777777" w:rsidR="009A5D88" w:rsidRPr="005D6203" w:rsidRDefault="009A5D88" w:rsidP="006020B4">
      <w:pPr>
        <w:spacing w:before="240"/>
        <w:rPr>
          <w:rFonts w:cs="Arial"/>
          <w:lang w:val="en-GB"/>
        </w:rPr>
      </w:pPr>
      <w:r w:rsidRPr="005D6203">
        <w:rPr>
          <w:rFonts w:cs="Arial"/>
          <w:lang w:val="en-GB"/>
        </w:rPr>
        <w:t xml:space="preserve">Augustine, L.G. (2022). Whistleblowing in Healthcare for Patient Safety: An Integrative Literature Review. </w:t>
      </w:r>
      <w:r w:rsidRPr="005D6203">
        <w:rPr>
          <w:rFonts w:cs="Arial"/>
          <w:i/>
          <w:iCs/>
          <w:lang w:val="en-GB"/>
        </w:rPr>
        <w:t>International Journal of Human Resource Studies</w:t>
      </w:r>
      <w:r w:rsidRPr="005D6203">
        <w:rPr>
          <w:rFonts w:cs="Arial"/>
          <w:lang w:val="en-GB"/>
        </w:rPr>
        <w:t xml:space="preserve">, 12(1), p.15. </w:t>
      </w:r>
      <w:hyperlink r:id="rId16" w:history="1">
        <w:r w:rsidRPr="005D6203">
          <w:rPr>
            <w:rStyle w:val="Hyperlink"/>
            <w:rFonts w:cs="Arial"/>
            <w:lang w:val="en-GB"/>
          </w:rPr>
          <w:t>https://doi.org/10.5296/ijhrs.v12i1.19477</w:t>
        </w:r>
      </w:hyperlink>
      <w:r w:rsidRPr="005D6203">
        <w:rPr>
          <w:rFonts w:cs="Arial"/>
          <w:lang w:val="en-GB"/>
        </w:rPr>
        <w:t xml:space="preserve"> </w:t>
      </w:r>
    </w:p>
    <w:p w14:paraId="7B0EEE3E" w14:textId="77777777" w:rsidR="009A5D88" w:rsidRPr="005D6203" w:rsidRDefault="009A5D88" w:rsidP="006020B4">
      <w:pPr>
        <w:spacing w:before="240"/>
        <w:rPr>
          <w:rFonts w:cs="Arial"/>
          <w:lang w:val="en-GB"/>
        </w:rPr>
      </w:pPr>
      <w:r w:rsidRPr="005D6203">
        <w:rPr>
          <w:rFonts w:cs="Arial"/>
          <w:lang w:val="en-GB"/>
        </w:rPr>
        <w:t xml:space="preserve">Badea, D.O., Darabont, D.C., Trifu, A., Ivan, I. and Ciocirlea, V. (2025). A Digital Model for Incident Reporting to Support Occupational Safety and Health in Laboratories. </w:t>
      </w:r>
      <w:r w:rsidRPr="005D6203">
        <w:rPr>
          <w:rFonts w:cs="Arial"/>
          <w:i/>
          <w:iCs/>
          <w:lang w:val="en-GB"/>
        </w:rPr>
        <w:t>Laboratories</w:t>
      </w:r>
      <w:r w:rsidRPr="005D6203">
        <w:rPr>
          <w:rFonts w:cs="Arial"/>
          <w:lang w:val="en-GB"/>
        </w:rPr>
        <w:t xml:space="preserve">, 2(2), p.13. </w:t>
      </w:r>
      <w:hyperlink r:id="rId17" w:history="1">
        <w:r w:rsidRPr="005D6203">
          <w:rPr>
            <w:rStyle w:val="Hyperlink"/>
            <w:rFonts w:cs="Arial"/>
            <w:lang w:val="en-GB"/>
          </w:rPr>
          <w:t>https://doi.org/10.3390/laboratories2020013</w:t>
        </w:r>
      </w:hyperlink>
      <w:r w:rsidRPr="005D6203">
        <w:rPr>
          <w:rFonts w:cs="Arial"/>
          <w:lang w:val="en-GB"/>
        </w:rPr>
        <w:t xml:space="preserve"> </w:t>
      </w:r>
    </w:p>
    <w:p w14:paraId="06D6C4A0" w14:textId="77777777" w:rsidR="009A5D88" w:rsidRPr="005D6203" w:rsidRDefault="009A5D88" w:rsidP="006020B4">
      <w:pPr>
        <w:spacing w:before="240"/>
        <w:rPr>
          <w:rFonts w:cs="Arial"/>
          <w:lang w:val="en-GB"/>
        </w:rPr>
      </w:pPr>
      <w:r w:rsidRPr="005D6203">
        <w:rPr>
          <w:rFonts w:cs="Arial"/>
          <w:lang w:val="en-GB"/>
        </w:rPr>
        <w:t>Blume, K.S., Dietermann, K., Heklau, U.K., Winter, V., Fleischer, S., Kreidl, L.M., Meyer, G. and Schreyögg, J. (2021). Staffing levels and nursing</w:t>
      </w:r>
      <w:r w:rsidRPr="005D6203">
        <w:rPr>
          <w:rFonts w:ascii="Cambria Math" w:hAnsi="Cambria Math" w:cs="Cambria Math"/>
          <w:lang w:val="en-GB"/>
        </w:rPr>
        <w:t>‐</w:t>
      </w:r>
      <w:r w:rsidRPr="005D6203">
        <w:rPr>
          <w:rFonts w:cs="Arial"/>
          <w:lang w:val="en-GB"/>
        </w:rPr>
        <w:t xml:space="preserve">sensitive patient outcomes: Umbrella review and qualitative study. </w:t>
      </w:r>
      <w:r w:rsidRPr="005D6203">
        <w:rPr>
          <w:rFonts w:cs="Arial"/>
          <w:i/>
          <w:iCs/>
          <w:lang w:val="en-GB"/>
        </w:rPr>
        <w:t>Health Services Research</w:t>
      </w:r>
      <w:r w:rsidRPr="005D6203">
        <w:rPr>
          <w:rFonts w:cs="Arial"/>
          <w:lang w:val="en-GB"/>
        </w:rPr>
        <w:t xml:space="preserve">, [online] 56(5). </w:t>
      </w:r>
      <w:hyperlink r:id="rId18" w:history="1">
        <w:r w:rsidRPr="005D6203">
          <w:rPr>
            <w:rStyle w:val="Hyperlink"/>
            <w:rFonts w:cs="Arial"/>
            <w:lang w:val="en-GB"/>
          </w:rPr>
          <w:t>https://doi.org/10.1111/1475-6773.13647</w:t>
        </w:r>
      </w:hyperlink>
      <w:r w:rsidRPr="005D6203">
        <w:rPr>
          <w:rFonts w:cs="Arial"/>
          <w:lang w:val="en-GB"/>
        </w:rPr>
        <w:t xml:space="preserve"> </w:t>
      </w:r>
    </w:p>
    <w:p w14:paraId="7841EA97" w14:textId="77777777" w:rsidR="009A5D88" w:rsidRPr="005D6203" w:rsidRDefault="009A5D88" w:rsidP="006020B4">
      <w:pPr>
        <w:spacing w:before="240"/>
        <w:rPr>
          <w:rFonts w:cs="Arial"/>
          <w:lang w:val="en-GB"/>
        </w:rPr>
      </w:pPr>
      <w:r w:rsidRPr="005D6203">
        <w:rPr>
          <w:rFonts w:cs="Arial"/>
          <w:lang w:val="en-GB"/>
        </w:rPr>
        <w:t xml:space="preserve">Bowie, K. (2025). Lucy Letby hospital is slammed over emergency care failings. </w:t>
      </w:r>
      <w:r w:rsidRPr="005D6203">
        <w:rPr>
          <w:rFonts w:cs="Arial"/>
          <w:i/>
          <w:iCs/>
          <w:lang w:val="en-GB"/>
        </w:rPr>
        <w:t>BMJ</w:t>
      </w:r>
      <w:r w:rsidRPr="005D6203">
        <w:rPr>
          <w:rFonts w:cs="Arial"/>
          <w:lang w:val="en-GB"/>
        </w:rPr>
        <w:t xml:space="preserve">, 390, p.r1703. </w:t>
      </w:r>
      <w:hyperlink r:id="rId19" w:history="1">
        <w:r w:rsidRPr="005D6203">
          <w:rPr>
            <w:rStyle w:val="Hyperlink"/>
            <w:rFonts w:cs="Arial"/>
            <w:lang w:val="en-GB"/>
          </w:rPr>
          <w:t>https://doi.org/10.1136/bmj.r1703</w:t>
        </w:r>
      </w:hyperlink>
      <w:r w:rsidRPr="005D6203">
        <w:rPr>
          <w:rFonts w:cs="Arial"/>
          <w:lang w:val="en-GB"/>
        </w:rPr>
        <w:t xml:space="preserve"> </w:t>
      </w:r>
    </w:p>
    <w:p w14:paraId="13D1931A" w14:textId="77777777" w:rsidR="009A5D88" w:rsidRPr="005D6203" w:rsidRDefault="009A5D88" w:rsidP="006020B4">
      <w:pPr>
        <w:spacing w:before="240"/>
        <w:rPr>
          <w:rFonts w:cs="Arial"/>
          <w:lang w:val="en-GB"/>
        </w:rPr>
      </w:pPr>
      <w:r w:rsidRPr="005D6203">
        <w:rPr>
          <w:rFonts w:cs="Arial"/>
          <w:lang w:val="en-GB"/>
        </w:rPr>
        <w:t xml:space="preserve">Chen, Y., VanderLaan, P.A. and Heher, Y.K. (2020). Using the model for improvement and plan-do-study-act to effect SMART change and advance quality. </w:t>
      </w:r>
      <w:r w:rsidRPr="005D6203">
        <w:rPr>
          <w:rFonts w:cs="Arial"/>
          <w:i/>
          <w:iCs/>
          <w:lang w:val="en-GB"/>
        </w:rPr>
        <w:t>Cancer Cytopathology</w:t>
      </w:r>
      <w:r w:rsidRPr="005D6203">
        <w:rPr>
          <w:rFonts w:cs="Arial"/>
          <w:lang w:val="en-GB"/>
        </w:rPr>
        <w:t xml:space="preserve">, [online] 129(1), pp.9–14. </w:t>
      </w:r>
      <w:hyperlink r:id="rId20" w:history="1">
        <w:r w:rsidRPr="005D6203">
          <w:rPr>
            <w:rStyle w:val="Hyperlink"/>
            <w:rFonts w:cs="Arial"/>
            <w:lang w:val="en-GB"/>
          </w:rPr>
          <w:t>https://doi.org/10.1002/cncy.22319</w:t>
        </w:r>
      </w:hyperlink>
      <w:r w:rsidRPr="005D6203">
        <w:rPr>
          <w:rFonts w:cs="Arial"/>
          <w:lang w:val="en-GB"/>
        </w:rPr>
        <w:t xml:space="preserve"> </w:t>
      </w:r>
    </w:p>
    <w:p w14:paraId="6A0503D1" w14:textId="77777777" w:rsidR="009A5D88" w:rsidRPr="005D6203" w:rsidRDefault="009A5D88" w:rsidP="006020B4">
      <w:pPr>
        <w:spacing w:before="240"/>
        <w:rPr>
          <w:rFonts w:cs="Arial"/>
          <w:lang w:val="en-GB"/>
        </w:rPr>
      </w:pPr>
      <w:r w:rsidRPr="005D6203">
        <w:rPr>
          <w:rFonts w:cs="Arial"/>
          <w:lang w:val="en-GB"/>
        </w:rPr>
        <w:t xml:space="preserve">Dall’Ora, C., Saville, C., Rubbo, B., Turner, L., Jones, J. and Griffiths, P. (2022). Nurse Staffing Levels and Patient Outcomes: A Systematic Review of Longitudinal Studies. </w:t>
      </w:r>
      <w:r w:rsidRPr="005D6203">
        <w:rPr>
          <w:rFonts w:cs="Arial"/>
          <w:i/>
          <w:iCs/>
          <w:lang w:val="en-GB"/>
        </w:rPr>
        <w:t>International Journal of Nursing Studies</w:t>
      </w:r>
      <w:r w:rsidRPr="005D6203">
        <w:rPr>
          <w:rFonts w:cs="Arial"/>
          <w:lang w:val="en-GB"/>
        </w:rPr>
        <w:t xml:space="preserve">, [online] 134(104311). </w:t>
      </w:r>
      <w:hyperlink r:id="rId21" w:history="1">
        <w:r w:rsidRPr="005D6203">
          <w:rPr>
            <w:rStyle w:val="Hyperlink"/>
            <w:rFonts w:cs="Arial"/>
            <w:lang w:val="en-GB"/>
          </w:rPr>
          <w:t>https://doi.org/10.1016/j.ijnurstu.2022.104311</w:t>
        </w:r>
      </w:hyperlink>
      <w:r w:rsidRPr="005D6203">
        <w:rPr>
          <w:rFonts w:cs="Arial"/>
          <w:lang w:val="en-GB"/>
        </w:rPr>
        <w:t xml:space="preserve"> </w:t>
      </w:r>
    </w:p>
    <w:p w14:paraId="5D704BAE" w14:textId="77777777" w:rsidR="009A5D88" w:rsidRPr="005D6203" w:rsidRDefault="009A5D88" w:rsidP="006020B4">
      <w:pPr>
        <w:spacing w:before="240"/>
        <w:rPr>
          <w:rFonts w:cs="Arial"/>
          <w:lang w:val="en-GB"/>
        </w:rPr>
      </w:pPr>
      <w:r w:rsidRPr="005D6203">
        <w:rPr>
          <w:rFonts w:cs="Arial"/>
          <w:lang w:val="en-GB"/>
        </w:rPr>
        <w:t xml:space="preserve">Endalamaw, A., Khatri, R.B., Mengistu, T.S., Erku, D., Wolka, E., Zewdie, A. and Assefa, Y. (2024). A scoping review of continuous quality improvement in healthcare system: </w:t>
      </w:r>
      <w:r w:rsidRPr="005D6203">
        <w:rPr>
          <w:rFonts w:cs="Arial"/>
          <w:lang w:val="en-GB"/>
        </w:rPr>
        <w:lastRenderedPageBreak/>
        <w:t xml:space="preserve">Conceptualization, models and tools, barriers and facilitators, and impact. </w:t>
      </w:r>
      <w:r w:rsidRPr="005D6203">
        <w:rPr>
          <w:rFonts w:cs="Arial"/>
          <w:i/>
          <w:iCs/>
          <w:lang w:val="en-GB"/>
        </w:rPr>
        <w:t>BioMed Central health services research</w:t>
      </w:r>
      <w:r w:rsidRPr="005D6203">
        <w:rPr>
          <w:rFonts w:cs="Arial"/>
          <w:lang w:val="en-GB"/>
        </w:rPr>
        <w:t xml:space="preserve">, [online] 24(1), p.487. </w:t>
      </w:r>
      <w:hyperlink r:id="rId22" w:history="1">
        <w:r w:rsidRPr="005D6203">
          <w:rPr>
            <w:rStyle w:val="Hyperlink"/>
            <w:rFonts w:cs="Arial"/>
            <w:lang w:val="en-GB"/>
          </w:rPr>
          <w:t>https://doi.org/10.1186/s12913-024-10828-0</w:t>
        </w:r>
      </w:hyperlink>
      <w:r w:rsidRPr="005D6203">
        <w:rPr>
          <w:rFonts w:cs="Arial"/>
          <w:lang w:val="en-GB"/>
        </w:rPr>
        <w:t xml:space="preserve"> </w:t>
      </w:r>
    </w:p>
    <w:p w14:paraId="38143B7C" w14:textId="77777777" w:rsidR="009A5D88" w:rsidRPr="005D6203" w:rsidRDefault="009A5D88" w:rsidP="00332634">
      <w:pPr>
        <w:spacing w:before="240"/>
        <w:rPr>
          <w:rFonts w:cs="Arial"/>
          <w:lang w:val="en-GB"/>
        </w:rPr>
      </w:pPr>
      <w:r w:rsidRPr="005D6203">
        <w:rPr>
          <w:rFonts w:cs="Arial"/>
          <w:lang w:val="en-GB"/>
        </w:rPr>
        <w:t>Fekadu, G., Muir, R., Tobiano, G., Ireland, M.J., Engidaw, M.T. and Marshall, A.P., (2025). Patient safety incident reporting systems and reporting practices in African healthcare organisations: a systematic review and meta-analysis. </w:t>
      </w:r>
      <w:r w:rsidRPr="005D6203">
        <w:rPr>
          <w:rFonts w:cs="Arial"/>
          <w:i/>
          <w:iCs/>
          <w:lang w:val="en-GB"/>
        </w:rPr>
        <w:t>BMJ open quality</w:t>
      </w:r>
      <w:r w:rsidRPr="005D6203">
        <w:rPr>
          <w:rFonts w:cs="Arial"/>
          <w:lang w:val="en-GB"/>
        </w:rPr>
        <w:t>, </w:t>
      </w:r>
      <w:r w:rsidRPr="005D6203">
        <w:rPr>
          <w:rFonts w:cs="Arial"/>
          <w:i/>
          <w:iCs/>
          <w:lang w:val="en-GB"/>
        </w:rPr>
        <w:t>14</w:t>
      </w:r>
      <w:r w:rsidRPr="005D6203">
        <w:rPr>
          <w:rFonts w:cs="Arial"/>
          <w:lang w:val="en-GB"/>
        </w:rPr>
        <w:t xml:space="preserve">(1). </w:t>
      </w:r>
      <w:hyperlink r:id="rId23" w:history="1">
        <w:r w:rsidRPr="005D6203">
          <w:rPr>
            <w:rStyle w:val="Hyperlink"/>
            <w:rFonts w:cs="Arial"/>
            <w:lang w:val="en-GB"/>
          </w:rPr>
          <w:t>https://doi.org/10.1136/bmjoq-2024-003202</w:t>
        </w:r>
      </w:hyperlink>
    </w:p>
    <w:p w14:paraId="7B3AE5C0" w14:textId="77777777" w:rsidR="009A5D88" w:rsidRPr="005D6203" w:rsidRDefault="009A5D88" w:rsidP="00332634">
      <w:pPr>
        <w:spacing w:before="240"/>
        <w:rPr>
          <w:rFonts w:cs="Arial"/>
          <w:lang w:val="en-GB"/>
        </w:rPr>
      </w:pPr>
      <w:r w:rsidRPr="005D6203">
        <w:rPr>
          <w:rFonts w:cs="Arial"/>
          <w:lang w:val="en-GB"/>
        </w:rPr>
        <w:t>Fukami, T. and FUKAMI, T., (2024). Enhancing healthcare accountability for administrators: fostering transparency for patient safety and quality enhancement. </w:t>
      </w:r>
      <w:r w:rsidRPr="005D6203">
        <w:rPr>
          <w:rFonts w:cs="Arial"/>
          <w:i/>
          <w:iCs/>
          <w:lang w:val="en-GB"/>
        </w:rPr>
        <w:t>Cureus</w:t>
      </w:r>
      <w:r w:rsidRPr="005D6203">
        <w:rPr>
          <w:rFonts w:cs="Arial"/>
          <w:lang w:val="en-GB"/>
        </w:rPr>
        <w:t>, </w:t>
      </w:r>
      <w:r w:rsidRPr="005D6203">
        <w:rPr>
          <w:rFonts w:cs="Arial"/>
          <w:i/>
          <w:iCs/>
          <w:lang w:val="en-GB"/>
        </w:rPr>
        <w:t>16</w:t>
      </w:r>
      <w:r w:rsidRPr="005D6203">
        <w:rPr>
          <w:rFonts w:cs="Arial"/>
          <w:lang w:val="en-GB"/>
        </w:rPr>
        <w:t xml:space="preserve">(8). Available at: </w:t>
      </w:r>
      <w:hyperlink r:id="rId24" w:history="1">
        <w:r w:rsidRPr="005D6203">
          <w:rPr>
            <w:rStyle w:val="Hyperlink"/>
            <w:rFonts w:cs="Arial"/>
            <w:lang w:val="en-GB"/>
          </w:rPr>
          <w:t>https://assets.cureus.com/uploads/review_article/pdf/268126/20240901-588273-v0wper.pdf</w:t>
        </w:r>
      </w:hyperlink>
      <w:r w:rsidRPr="005D6203">
        <w:rPr>
          <w:rFonts w:cs="Arial"/>
          <w:lang w:val="en-GB"/>
        </w:rPr>
        <w:t xml:space="preserve"> [Accessed 9 March, 2026]</w:t>
      </w:r>
    </w:p>
    <w:p w14:paraId="1D8CF18F" w14:textId="77777777" w:rsidR="009A5D88" w:rsidRPr="005D6203" w:rsidRDefault="009A5D88" w:rsidP="006020B4">
      <w:pPr>
        <w:spacing w:before="240"/>
        <w:rPr>
          <w:rFonts w:cs="Arial"/>
          <w:lang w:val="en-GB"/>
        </w:rPr>
      </w:pPr>
      <w:r w:rsidRPr="005D6203">
        <w:rPr>
          <w:rFonts w:cs="Arial"/>
          <w:lang w:val="en-GB"/>
        </w:rPr>
        <w:t xml:space="preserve">Gill, A. (2026). Inquests open into deaths of babies killed by Lucy Letby. [online] 4 Feb. Available at: </w:t>
      </w:r>
      <w:hyperlink r:id="rId25" w:history="1">
        <w:r w:rsidRPr="005D6203">
          <w:rPr>
            <w:rStyle w:val="Hyperlink"/>
            <w:rFonts w:cs="Arial"/>
            <w:lang w:val="en-GB"/>
          </w:rPr>
          <w:t>https://www.bbc.com/news/articles/c75xp200r0lo</w:t>
        </w:r>
      </w:hyperlink>
      <w:r w:rsidRPr="005D6203">
        <w:rPr>
          <w:rFonts w:cs="Arial"/>
          <w:lang w:val="en-GB"/>
        </w:rPr>
        <w:t>. ]Accessed 9 March, 2026]</w:t>
      </w:r>
    </w:p>
    <w:p w14:paraId="431BC9B3" w14:textId="77777777" w:rsidR="009A5D88" w:rsidRPr="005D6203" w:rsidRDefault="009A5D88" w:rsidP="006A6A11">
      <w:pPr>
        <w:spacing w:before="240"/>
        <w:rPr>
          <w:rFonts w:cs="Arial"/>
          <w:lang w:val="en-GB"/>
        </w:rPr>
      </w:pPr>
      <w:r w:rsidRPr="005D6203">
        <w:rPr>
          <w:rFonts w:cs="Arial"/>
          <w:lang w:val="en-GB"/>
        </w:rPr>
        <w:t>Goekcimen, K., Schwendimann, R., Pfeiffer, Y., Mohr, G., Jaeger, C. and Mueller, S., (2023). Addressing patient safety hazards using critical incident reporting in hospitals: a systematic review. </w:t>
      </w:r>
      <w:r w:rsidRPr="005D6203">
        <w:rPr>
          <w:rFonts w:cs="Arial"/>
          <w:i/>
          <w:iCs/>
          <w:lang w:val="en-GB"/>
        </w:rPr>
        <w:t>Journal of Patient Safety</w:t>
      </w:r>
      <w:r w:rsidRPr="005D6203">
        <w:rPr>
          <w:rFonts w:cs="Arial"/>
          <w:lang w:val="en-GB"/>
        </w:rPr>
        <w:t>, </w:t>
      </w:r>
      <w:r w:rsidRPr="005D6203">
        <w:rPr>
          <w:rFonts w:cs="Arial"/>
          <w:i/>
          <w:iCs/>
          <w:lang w:val="en-GB"/>
        </w:rPr>
        <w:t>19</w:t>
      </w:r>
      <w:r w:rsidRPr="005D6203">
        <w:rPr>
          <w:rFonts w:cs="Arial"/>
          <w:lang w:val="en-GB"/>
        </w:rPr>
        <w:t xml:space="preserve">(1), pp.e1-e8. Available at: </w:t>
      </w:r>
      <w:hyperlink r:id="rId26" w:history="1">
        <w:r w:rsidRPr="005D6203">
          <w:rPr>
            <w:rStyle w:val="Hyperlink"/>
            <w:rFonts w:cs="Arial"/>
            <w:lang w:val="en-GB"/>
          </w:rPr>
          <w:t>https://journals.lww.com/journalpatientsafety/_layouts/15/oaks.journals/downloadpdf.aspx?an=01209203-202301000-00009</w:t>
        </w:r>
      </w:hyperlink>
      <w:r w:rsidRPr="005D6203">
        <w:rPr>
          <w:rFonts w:cs="Arial"/>
          <w:lang w:val="en-GB"/>
        </w:rPr>
        <w:t xml:space="preserve"> [Accessed 9 Mar. 2026].</w:t>
      </w:r>
    </w:p>
    <w:p w14:paraId="1C15AE33" w14:textId="77777777" w:rsidR="009A5D88" w:rsidRPr="005D6203" w:rsidRDefault="009A5D88" w:rsidP="00332634">
      <w:pPr>
        <w:spacing w:before="240"/>
        <w:rPr>
          <w:rFonts w:cs="Arial"/>
          <w:lang w:val="en-GB"/>
        </w:rPr>
      </w:pPr>
      <w:r w:rsidRPr="005D6203">
        <w:rPr>
          <w:rFonts w:cs="Arial"/>
          <w:lang w:val="en-GB"/>
        </w:rPr>
        <w:t>Gqaleni, T.M.H. and Mkhize, S.W., (2023). Healthcare professionals’ perception of knowledge and implementation of Patient Safety Incident Reporting and Learning guidelines in specialised care units, KwaZulu-Natal. </w:t>
      </w:r>
      <w:r w:rsidRPr="005D6203">
        <w:rPr>
          <w:rFonts w:cs="Arial"/>
          <w:i/>
          <w:iCs/>
          <w:lang w:val="en-GB"/>
        </w:rPr>
        <w:t>Southern African Journal of Critical Care</w:t>
      </w:r>
      <w:r w:rsidRPr="005D6203">
        <w:rPr>
          <w:rFonts w:cs="Arial"/>
          <w:lang w:val="en-GB"/>
        </w:rPr>
        <w:t>, </w:t>
      </w:r>
      <w:r w:rsidRPr="005D6203">
        <w:rPr>
          <w:rFonts w:cs="Arial"/>
          <w:i/>
          <w:iCs/>
          <w:lang w:val="en-GB"/>
        </w:rPr>
        <w:t>39</w:t>
      </w:r>
      <w:r w:rsidRPr="005D6203">
        <w:rPr>
          <w:rFonts w:cs="Arial"/>
          <w:lang w:val="en-GB"/>
        </w:rPr>
        <w:t xml:space="preserve">(1), pp.25-29. </w:t>
      </w:r>
      <w:hyperlink r:id="rId27" w:history="1">
        <w:r w:rsidRPr="005D6203">
          <w:rPr>
            <w:rStyle w:val="Hyperlink"/>
            <w:rFonts w:cs="Arial"/>
            <w:lang w:val="en-GB"/>
          </w:rPr>
          <w:t>https://doi.org/10.7196/SAJCC.2023.v39i1.559</w:t>
        </w:r>
      </w:hyperlink>
    </w:p>
    <w:p w14:paraId="06C889A9" w14:textId="77777777" w:rsidR="009A5D88" w:rsidRPr="005D6203" w:rsidRDefault="009A5D88" w:rsidP="006020B4">
      <w:pPr>
        <w:spacing w:before="240"/>
        <w:rPr>
          <w:rFonts w:cs="Arial"/>
          <w:lang w:val="en-GB"/>
        </w:rPr>
      </w:pPr>
      <w:r w:rsidRPr="005D6203">
        <w:rPr>
          <w:rFonts w:cs="Arial"/>
          <w:lang w:val="en-GB"/>
        </w:rPr>
        <w:t xml:space="preserve">Hodkinson, A., Tyler, N., Ashcroft, D.M., Keers, R.N., Khan, K., Phipps, D., Abuzour, A., Bower, P., Avery, A., Campbell, S. and Panagioti, M. (2020). Preventable medication harm across health care settings: a systematic review and meta-analysis. </w:t>
      </w:r>
      <w:r w:rsidRPr="005D6203">
        <w:rPr>
          <w:rFonts w:cs="Arial"/>
          <w:i/>
          <w:iCs/>
          <w:lang w:val="en-GB"/>
        </w:rPr>
        <w:t>BMC Medicine</w:t>
      </w:r>
      <w:r w:rsidRPr="005D6203">
        <w:rPr>
          <w:rFonts w:cs="Arial"/>
          <w:lang w:val="en-GB"/>
        </w:rPr>
        <w:t xml:space="preserve">, [online] 18(1). </w:t>
      </w:r>
      <w:hyperlink r:id="rId28" w:history="1">
        <w:r w:rsidRPr="005D6203">
          <w:rPr>
            <w:rStyle w:val="Hyperlink"/>
            <w:rFonts w:cs="Arial"/>
            <w:lang w:val="en-GB"/>
          </w:rPr>
          <w:t>https://doi.org/10.1186/s12916-020-01774-9</w:t>
        </w:r>
      </w:hyperlink>
      <w:r w:rsidRPr="005D6203">
        <w:rPr>
          <w:rFonts w:cs="Arial"/>
          <w:lang w:val="en-GB"/>
        </w:rPr>
        <w:t xml:space="preserve"> </w:t>
      </w:r>
    </w:p>
    <w:p w14:paraId="5655D589" w14:textId="77777777" w:rsidR="009A5D88" w:rsidRPr="005D6203" w:rsidRDefault="009A5D88" w:rsidP="006020B4">
      <w:pPr>
        <w:spacing w:before="240"/>
        <w:rPr>
          <w:rFonts w:cs="Arial"/>
          <w:lang w:val="en-GB"/>
        </w:rPr>
      </w:pPr>
      <w:r w:rsidRPr="005D6203">
        <w:rPr>
          <w:rFonts w:cs="Arial"/>
          <w:lang w:val="en-GB"/>
        </w:rPr>
        <w:t xml:space="preserve">McCullough, K., Andrew, L., Genoni, A., Dunham, M., Whitehead, L. and Porock, D. (2022). An examination of primary health care nursing service evaluation using the Donabedian model: A systematic review. </w:t>
      </w:r>
      <w:r w:rsidRPr="005D6203">
        <w:rPr>
          <w:rFonts w:cs="Arial"/>
          <w:i/>
          <w:iCs/>
          <w:lang w:val="en-GB"/>
        </w:rPr>
        <w:t>Research in Nursing &amp; Health</w:t>
      </w:r>
      <w:r w:rsidRPr="005D6203">
        <w:rPr>
          <w:rFonts w:cs="Arial"/>
          <w:lang w:val="en-GB"/>
        </w:rPr>
        <w:t xml:space="preserve">, [online] 46(1), pp.159–176. </w:t>
      </w:r>
      <w:hyperlink r:id="rId29" w:history="1">
        <w:r w:rsidRPr="005D6203">
          <w:rPr>
            <w:rStyle w:val="Hyperlink"/>
            <w:rFonts w:cs="Arial"/>
            <w:lang w:val="en-GB"/>
          </w:rPr>
          <w:t>https://doi.org/10.1002/nur.22291</w:t>
        </w:r>
      </w:hyperlink>
      <w:r w:rsidRPr="005D6203">
        <w:rPr>
          <w:rFonts w:cs="Arial"/>
          <w:lang w:val="en-GB"/>
        </w:rPr>
        <w:t xml:space="preserve"> </w:t>
      </w:r>
    </w:p>
    <w:p w14:paraId="35EDCB00" w14:textId="77777777" w:rsidR="009A5D88" w:rsidRPr="005D6203" w:rsidRDefault="009A5D88" w:rsidP="00332634">
      <w:pPr>
        <w:spacing w:before="240"/>
        <w:rPr>
          <w:rFonts w:cs="Arial"/>
          <w:lang w:val="en-GB"/>
        </w:rPr>
      </w:pPr>
      <w:r w:rsidRPr="005D6203">
        <w:rPr>
          <w:rFonts w:cs="Arial"/>
          <w:lang w:val="en-GB"/>
        </w:rPr>
        <w:t xml:space="preserve">Moayed, M.S., Khalili, R., Ebadi, A. and Parandeh, A., (2022). Factors determining the quality of health services provided to COVID-19 patients from the perspective of healthcare providers: </w:t>
      </w:r>
      <w:r w:rsidRPr="005D6203">
        <w:rPr>
          <w:rFonts w:cs="Arial"/>
          <w:lang w:val="en-GB"/>
        </w:rPr>
        <w:lastRenderedPageBreak/>
        <w:t>Based on the Donabedian model. </w:t>
      </w:r>
      <w:r w:rsidRPr="005D6203">
        <w:rPr>
          <w:rFonts w:cs="Arial"/>
          <w:i/>
          <w:iCs/>
          <w:lang w:val="en-GB"/>
        </w:rPr>
        <w:t>Frontiers in public health</w:t>
      </w:r>
      <w:r w:rsidRPr="005D6203">
        <w:rPr>
          <w:rFonts w:cs="Arial"/>
          <w:lang w:val="en-GB"/>
        </w:rPr>
        <w:t>, </w:t>
      </w:r>
      <w:r w:rsidRPr="005D6203">
        <w:rPr>
          <w:rFonts w:cs="Arial"/>
          <w:i/>
          <w:iCs/>
          <w:lang w:val="en-GB"/>
        </w:rPr>
        <w:t>10</w:t>
      </w:r>
      <w:r w:rsidRPr="005D6203">
        <w:rPr>
          <w:rFonts w:cs="Arial"/>
          <w:lang w:val="en-GB"/>
        </w:rPr>
        <w:t xml:space="preserve">, p.967431. </w:t>
      </w:r>
      <w:hyperlink r:id="rId30" w:history="1">
        <w:r w:rsidRPr="005D6203">
          <w:rPr>
            <w:rStyle w:val="Hyperlink"/>
            <w:rFonts w:cs="Arial"/>
            <w:lang w:val="en-GB"/>
          </w:rPr>
          <w:t>https://doi.org/10.3389/fpubh.2022.967431</w:t>
        </w:r>
      </w:hyperlink>
    </w:p>
    <w:p w14:paraId="7E919DDB" w14:textId="77777777" w:rsidR="009A5D88" w:rsidRPr="005D6203" w:rsidRDefault="009A5D88" w:rsidP="00332634">
      <w:pPr>
        <w:spacing w:before="240"/>
        <w:rPr>
          <w:rFonts w:cs="Arial"/>
          <w:lang w:val="en-GB"/>
        </w:rPr>
      </w:pPr>
      <w:r w:rsidRPr="005D6203">
        <w:rPr>
          <w:rFonts w:cs="Arial"/>
          <w:lang w:val="en-GB"/>
        </w:rPr>
        <w:t>Opele, J.K. and Adepoju, K.O., (2024). Validation of the Donabedian Model of health service quality in selected States in Nigeria. </w:t>
      </w:r>
      <w:r w:rsidRPr="005D6203">
        <w:rPr>
          <w:rFonts w:cs="Arial"/>
          <w:i/>
          <w:iCs/>
          <w:lang w:val="en-GB"/>
        </w:rPr>
        <w:t>Nigerian Journal of Clinical Practice</w:t>
      </w:r>
      <w:r w:rsidRPr="005D6203">
        <w:rPr>
          <w:rFonts w:cs="Arial"/>
          <w:lang w:val="en-GB"/>
        </w:rPr>
        <w:t>, </w:t>
      </w:r>
      <w:r w:rsidRPr="005D6203">
        <w:rPr>
          <w:rFonts w:cs="Arial"/>
          <w:i/>
          <w:iCs/>
          <w:lang w:val="en-GB"/>
        </w:rPr>
        <w:t>27</w:t>
      </w:r>
      <w:r w:rsidRPr="005D6203">
        <w:rPr>
          <w:rFonts w:cs="Arial"/>
          <w:lang w:val="en-GB"/>
        </w:rPr>
        <w:t xml:space="preserve">(2), pp.167-173. Available at: </w:t>
      </w:r>
      <w:hyperlink r:id="rId31" w:history="1">
        <w:r w:rsidRPr="005D6203">
          <w:rPr>
            <w:rStyle w:val="Hyperlink"/>
            <w:rFonts w:cs="Arial"/>
            <w:lang w:val="en-GB"/>
          </w:rPr>
          <w:t>https://journals.lww.com/njcp/fulltext/2024/02000/validation_of_the_donabedian_model_of_health.2.aspx</w:t>
        </w:r>
      </w:hyperlink>
      <w:r w:rsidRPr="005D6203">
        <w:rPr>
          <w:rFonts w:cs="Arial"/>
          <w:lang w:val="en-GB"/>
        </w:rPr>
        <w:t xml:space="preserve"> [Accessed 9 March, 2026]</w:t>
      </w:r>
    </w:p>
    <w:p w14:paraId="3361D91D" w14:textId="77777777" w:rsidR="009A5D88" w:rsidRPr="005D6203" w:rsidRDefault="009A5D88" w:rsidP="006020B4">
      <w:pPr>
        <w:spacing w:before="240"/>
        <w:rPr>
          <w:rFonts w:cs="Arial"/>
          <w:lang w:val="en-GB"/>
        </w:rPr>
      </w:pPr>
      <w:r w:rsidRPr="005D6203">
        <w:rPr>
          <w:rFonts w:cs="Arial"/>
          <w:lang w:val="en-GB"/>
        </w:rPr>
        <w:t xml:space="preserve">Parmelli, E., Langendam, M., Piggott, T., Adolfsson, J., Akl, E.A., Armstrong, D., Braithwaite, J., Brignardello-Petersen, R., Follmann, M., Leś, Z., Meerpohl, J.J., Neamtiu, L., Qaseem, A., Rossi, P.G., Saz-Parkinson, Z., van der Wees, P.J. and Schünemann, H.J. (2021). Guideline-based quality assurance: a conceptual framework for the definition of key elements. </w:t>
      </w:r>
      <w:r w:rsidRPr="005D6203">
        <w:rPr>
          <w:rFonts w:cs="Arial"/>
          <w:i/>
          <w:iCs/>
          <w:lang w:val="en-GB"/>
        </w:rPr>
        <w:t>BMC Health Services Research</w:t>
      </w:r>
      <w:r w:rsidRPr="005D6203">
        <w:rPr>
          <w:rFonts w:cs="Arial"/>
          <w:lang w:val="en-GB"/>
        </w:rPr>
        <w:t xml:space="preserve">, 21(1). </w:t>
      </w:r>
      <w:hyperlink r:id="rId32" w:history="1">
        <w:r w:rsidRPr="005D6203">
          <w:rPr>
            <w:rStyle w:val="Hyperlink"/>
            <w:rFonts w:cs="Arial"/>
            <w:lang w:val="en-GB"/>
          </w:rPr>
          <w:t>https://doi.org/10.1186/s12913-021-06148-2</w:t>
        </w:r>
      </w:hyperlink>
      <w:r w:rsidRPr="005D6203">
        <w:rPr>
          <w:rFonts w:cs="Arial"/>
          <w:lang w:val="en-GB"/>
        </w:rPr>
        <w:t xml:space="preserve"> </w:t>
      </w:r>
    </w:p>
    <w:p w14:paraId="4BD2FF6E" w14:textId="77777777" w:rsidR="009A5D88" w:rsidRPr="005D6203" w:rsidRDefault="009A5D88" w:rsidP="00332634">
      <w:pPr>
        <w:spacing w:before="240"/>
        <w:rPr>
          <w:rFonts w:cs="Arial"/>
          <w:lang w:val="en-GB"/>
        </w:rPr>
      </w:pPr>
      <w:r w:rsidRPr="005D6203">
        <w:rPr>
          <w:rFonts w:cs="Arial"/>
          <w:lang w:val="en-GB"/>
        </w:rPr>
        <w:t>Patil, S. and Shankar, H., (2023). Transforming healthcare: harnessing the power of AI in the modern era. </w:t>
      </w:r>
      <w:r w:rsidRPr="005D6203">
        <w:rPr>
          <w:rFonts w:cs="Arial"/>
          <w:i/>
          <w:iCs/>
          <w:lang w:val="en-GB"/>
        </w:rPr>
        <w:t>International Journal of Multidisciplinary Sciences and Arts</w:t>
      </w:r>
      <w:r w:rsidRPr="005D6203">
        <w:rPr>
          <w:rFonts w:cs="Arial"/>
          <w:lang w:val="en-GB"/>
        </w:rPr>
        <w:t>, </w:t>
      </w:r>
      <w:r w:rsidRPr="005D6203">
        <w:rPr>
          <w:rFonts w:cs="Arial"/>
          <w:i/>
          <w:iCs/>
          <w:lang w:val="en-GB"/>
        </w:rPr>
        <w:t>2</w:t>
      </w:r>
      <w:r w:rsidRPr="005D6203">
        <w:rPr>
          <w:rFonts w:cs="Arial"/>
          <w:lang w:val="en-GB"/>
        </w:rPr>
        <w:t xml:space="preserve">(2), pp.60-70. </w:t>
      </w:r>
      <w:hyperlink r:id="rId33" w:history="1">
        <w:r w:rsidRPr="005D6203">
          <w:rPr>
            <w:rStyle w:val="Hyperlink"/>
            <w:rFonts w:cs="Arial"/>
            <w:lang w:val="en-GB"/>
          </w:rPr>
          <w:t>https://doi.org/10.47709/ijmdsa.vxix.xxxx</w:t>
        </w:r>
      </w:hyperlink>
    </w:p>
    <w:p w14:paraId="789E0D41" w14:textId="77777777" w:rsidR="009A5D88" w:rsidRPr="005D6203" w:rsidRDefault="009A5D88" w:rsidP="006020B4">
      <w:pPr>
        <w:spacing w:before="240"/>
        <w:rPr>
          <w:rFonts w:cs="Arial"/>
          <w:lang w:val="en-GB"/>
        </w:rPr>
      </w:pPr>
      <w:r w:rsidRPr="005D6203">
        <w:rPr>
          <w:rFonts w:cs="Arial"/>
          <w:lang w:val="en-GB"/>
        </w:rPr>
        <w:t xml:space="preserve">Powell, B.J., Mettert, K.D., Dorsey, C.N., Weiner, B.J., Stanick, C.F., Lengnick-Hall, R., Ehrhart, M.G., Aarons, G.A., Barwick, M.A., Damschroder, L.J. and Lewis, C.C. (2021). Measures of organizational culture, organizational climate, and implementation climate in behavioral health: A systematic review. </w:t>
      </w:r>
      <w:r w:rsidRPr="005D6203">
        <w:rPr>
          <w:rFonts w:cs="Arial"/>
          <w:i/>
          <w:iCs/>
          <w:lang w:val="en-GB"/>
        </w:rPr>
        <w:t>Implementation Research and Practice</w:t>
      </w:r>
      <w:r w:rsidRPr="005D6203">
        <w:rPr>
          <w:rFonts w:cs="Arial"/>
          <w:lang w:val="en-GB"/>
        </w:rPr>
        <w:t xml:space="preserve">, 2, p.263348952110188. </w:t>
      </w:r>
      <w:hyperlink r:id="rId34" w:history="1">
        <w:r w:rsidRPr="005D6203">
          <w:rPr>
            <w:rStyle w:val="Hyperlink"/>
            <w:rFonts w:cs="Arial"/>
            <w:lang w:val="en-GB"/>
          </w:rPr>
          <w:t>https://doi.org/10.1177/26334895211018862</w:t>
        </w:r>
      </w:hyperlink>
      <w:r w:rsidRPr="005D6203">
        <w:rPr>
          <w:rFonts w:cs="Arial"/>
          <w:lang w:val="en-GB"/>
        </w:rPr>
        <w:t xml:space="preserve"> </w:t>
      </w:r>
    </w:p>
    <w:p w14:paraId="626F5ED6" w14:textId="77777777" w:rsidR="009A5D88" w:rsidRPr="005D6203" w:rsidRDefault="009A5D88" w:rsidP="006020B4">
      <w:pPr>
        <w:spacing w:before="240"/>
        <w:rPr>
          <w:rFonts w:cs="Arial"/>
          <w:lang w:val="en-GB"/>
        </w:rPr>
      </w:pPr>
      <w:r w:rsidRPr="005D6203">
        <w:rPr>
          <w:rFonts w:cs="Arial"/>
          <w:lang w:val="en-GB"/>
        </w:rPr>
        <w:t xml:space="preserve">Prado-Prado, J.C., García-Arca, J., Fernández-González, A.J. and Mosteiro-Añón, M. (2020). Increasing Competitiveness through the Implementation of Lean Management in Healthcare. </w:t>
      </w:r>
      <w:r w:rsidRPr="005D6203">
        <w:rPr>
          <w:rFonts w:cs="Arial"/>
          <w:i/>
          <w:iCs/>
          <w:lang w:val="en-GB"/>
        </w:rPr>
        <w:t>International Journal of Environmental Research and Public Health</w:t>
      </w:r>
      <w:r w:rsidRPr="005D6203">
        <w:rPr>
          <w:rFonts w:cs="Arial"/>
          <w:lang w:val="en-GB"/>
        </w:rPr>
        <w:t xml:space="preserve">, [online] 17(14). </w:t>
      </w:r>
      <w:hyperlink r:id="rId35" w:history="1">
        <w:r w:rsidRPr="005D6203">
          <w:rPr>
            <w:rStyle w:val="Hyperlink"/>
            <w:rFonts w:cs="Arial"/>
            <w:lang w:val="en-GB"/>
          </w:rPr>
          <w:t>https://doi.org/10.3390/ijerph17144981</w:t>
        </w:r>
      </w:hyperlink>
      <w:r w:rsidRPr="005D6203">
        <w:rPr>
          <w:rFonts w:cs="Arial"/>
          <w:lang w:val="en-GB"/>
        </w:rPr>
        <w:t xml:space="preserve"> </w:t>
      </w:r>
    </w:p>
    <w:p w14:paraId="65962B0E" w14:textId="77777777" w:rsidR="009A5D88" w:rsidRPr="005D6203" w:rsidRDefault="009A5D88" w:rsidP="00332634">
      <w:pPr>
        <w:spacing w:before="240"/>
        <w:rPr>
          <w:rFonts w:cs="Arial"/>
          <w:lang w:val="en-GB"/>
        </w:rPr>
      </w:pPr>
      <w:r w:rsidRPr="005D6203">
        <w:rPr>
          <w:rFonts w:cs="Arial"/>
          <w:lang w:val="en-GB"/>
        </w:rPr>
        <w:t>Rahman Jabin, M.S., Steen, M., Wepa, D. and Bergman, P., (2023). Assessing the healthcare quality issues for digital incident reporting in Sweden: incident reports analysis. </w:t>
      </w:r>
      <w:r w:rsidRPr="005D6203">
        <w:rPr>
          <w:rFonts w:cs="Arial"/>
          <w:i/>
          <w:iCs/>
          <w:lang w:val="en-GB"/>
        </w:rPr>
        <w:t>Digital Health</w:t>
      </w:r>
      <w:r w:rsidRPr="005D6203">
        <w:rPr>
          <w:rFonts w:cs="Arial"/>
          <w:lang w:val="en-GB"/>
        </w:rPr>
        <w:t>, </w:t>
      </w:r>
      <w:r w:rsidRPr="005D6203">
        <w:rPr>
          <w:rFonts w:cs="Arial"/>
          <w:i/>
          <w:iCs/>
          <w:lang w:val="en-GB"/>
        </w:rPr>
        <w:t>9</w:t>
      </w:r>
      <w:r w:rsidRPr="005D6203">
        <w:rPr>
          <w:rFonts w:cs="Arial"/>
          <w:lang w:val="en-GB"/>
        </w:rPr>
        <w:t xml:space="preserve">, p.20552076231174307. </w:t>
      </w:r>
      <w:hyperlink r:id="rId36" w:history="1">
        <w:r w:rsidRPr="005D6203">
          <w:rPr>
            <w:rStyle w:val="Hyperlink"/>
            <w:rFonts w:cs="Arial"/>
            <w:lang w:val="en-GB"/>
          </w:rPr>
          <w:t>https://journals.sagepub.com/doi/pdf/10.1177/20552076231174307</w:t>
        </w:r>
      </w:hyperlink>
    </w:p>
    <w:p w14:paraId="4CFEA6D4" w14:textId="77777777" w:rsidR="009A5D88" w:rsidRPr="005D6203" w:rsidRDefault="009A5D88" w:rsidP="006020B4">
      <w:pPr>
        <w:spacing w:before="240"/>
        <w:rPr>
          <w:rFonts w:cs="Arial"/>
          <w:lang w:val="en-GB"/>
        </w:rPr>
      </w:pPr>
      <w:r w:rsidRPr="005D6203">
        <w:rPr>
          <w:rFonts w:cs="Arial"/>
          <w:lang w:val="en-GB"/>
        </w:rPr>
        <w:t xml:space="preserve">Sanderson, A. and Benton, I. (2023). </w:t>
      </w:r>
      <w:r w:rsidRPr="005D6203">
        <w:rPr>
          <w:rFonts w:cs="Arial"/>
          <w:i/>
          <w:iCs/>
          <w:lang w:val="en-GB"/>
        </w:rPr>
        <w:t>Patient safety incident response plan Patient safety incident response plan NAME TITLE SIGNATURE DATE Author Reviewer post ICB comments. Patient safety incident response plan</w:t>
      </w:r>
      <w:r w:rsidRPr="005D6203">
        <w:rPr>
          <w:rFonts w:cs="Arial"/>
          <w:lang w:val="en-GB"/>
        </w:rPr>
        <w:t xml:space="preserve">. [online] Available at: </w:t>
      </w:r>
      <w:hyperlink r:id="rId37" w:history="1">
        <w:r w:rsidRPr="005D6203">
          <w:rPr>
            <w:rStyle w:val="Hyperlink"/>
            <w:rFonts w:cs="Arial"/>
            <w:lang w:val="en-GB"/>
          </w:rPr>
          <w:t>https://www.coch.nhs.uk/media/213229/CoCH-PSIRF-Plan-.pdf</w:t>
        </w:r>
      </w:hyperlink>
      <w:r w:rsidRPr="005D6203">
        <w:rPr>
          <w:rFonts w:cs="Arial"/>
          <w:lang w:val="en-GB"/>
        </w:rPr>
        <w:t xml:space="preserve"> [Accessed 9 Mar. 2026].</w:t>
      </w:r>
    </w:p>
    <w:p w14:paraId="6052FEB0" w14:textId="77777777" w:rsidR="009A5D88" w:rsidRPr="005D6203" w:rsidRDefault="009A5D88" w:rsidP="006020B4">
      <w:pPr>
        <w:spacing w:before="240"/>
        <w:rPr>
          <w:rFonts w:cs="Arial"/>
          <w:lang w:val="en-GB"/>
        </w:rPr>
      </w:pPr>
      <w:r w:rsidRPr="005D6203">
        <w:rPr>
          <w:rFonts w:cs="Arial"/>
          <w:lang w:val="en-GB"/>
        </w:rPr>
        <w:lastRenderedPageBreak/>
        <w:t xml:space="preserve">So’immawati, S., Sunarno, A. and Sumekar, K. (2024). Analysis of Functional Position Preferences for Procurement Managers Based on Perception, Potential, Motivation, and Interest Using Fishbone Diagrams. </w:t>
      </w:r>
      <w:r w:rsidRPr="005D6203">
        <w:rPr>
          <w:rFonts w:cs="Arial"/>
          <w:i/>
          <w:iCs/>
          <w:lang w:val="en-GB"/>
        </w:rPr>
        <w:t>Golden Ratio of Human Resource Management</w:t>
      </w:r>
      <w:r w:rsidRPr="005D6203">
        <w:rPr>
          <w:rFonts w:cs="Arial"/>
          <w:lang w:val="en-GB"/>
        </w:rPr>
        <w:t xml:space="preserve">, 5(1), pp.100–105. </w:t>
      </w:r>
      <w:hyperlink r:id="rId38" w:history="1">
        <w:r w:rsidRPr="005D6203">
          <w:rPr>
            <w:rStyle w:val="Hyperlink"/>
            <w:rFonts w:cs="Arial"/>
            <w:lang w:val="en-GB"/>
          </w:rPr>
          <w:t>https://doi.org/10.52970/grhrm.v5i1.702</w:t>
        </w:r>
      </w:hyperlink>
      <w:r w:rsidRPr="005D6203">
        <w:rPr>
          <w:rFonts w:cs="Arial"/>
          <w:lang w:val="en-GB"/>
        </w:rPr>
        <w:t xml:space="preserve"> </w:t>
      </w:r>
    </w:p>
    <w:p w14:paraId="6B018073" w14:textId="77777777" w:rsidR="009A5D88" w:rsidRPr="005D6203" w:rsidRDefault="009A5D88" w:rsidP="006020B4">
      <w:pPr>
        <w:spacing w:before="240"/>
        <w:rPr>
          <w:rFonts w:cs="Arial"/>
          <w:lang w:val="en-GB"/>
        </w:rPr>
      </w:pPr>
      <w:r w:rsidRPr="005D6203">
        <w:rPr>
          <w:rFonts w:cs="Arial"/>
          <w:lang w:val="en-GB"/>
        </w:rPr>
        <w:t xml:space="preserve">Sohal, A., De Vass, T., Vasquez, T., Bamber, G.J., Bartram, T. and Stanton, P. (2022). Success factors for lean six sigma projects in healthcare. </w:t>
      </w:r>
      <w:r w:rsidRPr="005D6203">
        <w:rPr>
          <w:rFonts w:cs="Arial"/>
          <w:i/>
          <w:iCs/>
          <w:lang w:val="en-GB"/>
        </w:rPr>
        <w:t>Journal of Management Control</w:t>
      </w:r>
      <w:r w:rsidRPr="005D6203">
        <w:rPr>
          <w:rFonts w:cs="Arial"/>
          <w:lang w:val="en-GB"/>
        </w:rPr>
        <w:t xml:space="preserve">, 33(2). </w:t>
      </w:r>
      <w:hyperlink r:id="rId39" w:history="1">
        <w:r w:rsidRPr="005D6203">
          <w:rPr>
            <w:rStyle w:val="Hyperlink"/>
            <w:rFonts w:cs="Arial"/>
            <w:lang w:val="en-GB"/>
          </w:rPr>
          <w:t>https://doi.org/10.1007/s00187-022-00336-9</w:t>
        </w:r>
      </w:hyperlink>
      <w:r w:rsidRPr="005D6203">
        <w:rPr>
          <w:rFonts w:cs="Arial"/>
          <w:lang w:val="en-GB"/>
        </w:rPr>
        <w:t xml:space="preserve"> </w:t>
      </w:r>
    </w:p>
    <w:p w14:paraId="33A9A5CD" w14:textId="77777777" w:rsidR="009A5D88" w:rsidRPr="005D6203" w:rsidRDefault="009A5D88" w:rsidP="006020B4">
      <w:pPr>
        <w:spacing w:before="240"/>
        <w:rPr>
          <w:rFonts w:cs="Arial"/>
          <w:lang w:val="en-GB"/>
        </w:rPr>
      </w:pPr>
      <w:r w:rsidRPr="005D6203">
        <w:rPr>
          <w:rFonts w:cs="Arial"/>
          <w:lang w:val="en-GB"/>
        </w:rPr>
        <w:t xml:space="preserve">Thirlwall Inquiry (2026). </w:t>
      </w:r>
      <w:r w:rsidRPr="005D6203">
        <w:rPr>
          <w:rFonts w:cs="Arial"/>
          <w:i/>
          <w:iCs/>
          <w:lang w:val="en-GB"/>
        </w:rPr>
        <w:t>February 2026 Update on Final Report | The Thirlwall Inquiry</w:t>
      </w:r>
      <w:r w:rsidRPr="005D6203">
        <w:rPr>
          <w:rFonts w:cs="Arial"/>
          <w:lang w:val="en-GB"/>
        </w:rPr>
        <w:t xml:space="preserve">. [online] Public-inquiry.uk. Available at: </w:t>
      </w:r>
      <w:hyperlink r:id="rId40" w:history="1">
        <w:r w:rsidRPr="005D6203">
          <w:rPr>
            <w:rStyle w:val="Hyperlink"/>
            <w:rFonts w:cs="Arial"/>
            <w:lang w:val="en-GB"/>
          </w:rPr>
          <w:t>https://thirlwall.public-inquiry.uk/2026/02/27/february-2026-update-on-final-report/</w:t>
        </w:r>
      </w:hyperlink>
      <w:r w:rsidRPr="005D6203">
        <w:rPr>
          <w:rFonts w:cs="Arial"/>
          <w:lang w:val="en-GB"/>
        </w:rPr>
        <w:t xml:space="preserve"> [Accessed 9 Mar. 2026].</w:t>
      </w:r>
    </w:p>
    <w:p w14:paraId="0E4A8437" w14:textId="77777777" w:rsidR="009A5D88" w:rsidRPr="005D6203" w:rsidRDefault="009A5D88" w:rsidP="006020B4">
      <w:pPr>
        <w:spacing w:before="240"/>
        <w:rPr>
          <w:rFonts w:cs="Arial"/>
          <w:lang w:val="en-GB"/>
        </w:rPr>
      </w:pPr>
      <w:r w:rsidRPr="005D6203">
        <w:rPr>
          <w:rFonts w:cs="Arial"/>
          <w:lang w:val="en-GB"/>
        </w:rPr>
        <w:t xml:space="preserve">UK Parliament (2023). </w:t>
      </w:r>
      <w:r w:rsidRPr="005D6203">
        <w:rPr>
          <w:rFonts w:cs="Arial"/>
          <w:i/>
          <w:iCs/>
          <w:lang w:val="en-GB"/>
        </w:rPr>
        <w:t>Countess of Chester Hospital Inquiry - Hansard - UK Parliament</w:t>
      </w:r>
      <w:r w:rsidRPr="005D6203">
        <w:rPr>
          <w:rFonts w:cs="Arial"/>
          <w:lang w:val="en-GB"/>
        </w:rPr>
        <w:t xml:space="preserve">. [online] Parliament.uk. Available at: </w:t>
      </w:r>
      <w:hyperlink r:id="rId41" w:history="1">
        <w:r w:rsidRPr="005D6203">
          <w:rPr>
            <w:rStyle w:val="Hyperlink"/>
            <w:rFonts w:cs="Arial"/>
            <w:lang w:val="en-GB"/>
          </w:rPr>
          <w:t>https://hansard.parliament.uk/lords/2023-09-05/debates/156B62CB-7E00-4F9B-B5E4-64DFC91414A4/CountessOfChesterHospitalInquiry</w:t>
        </w:r>
      </w:hyperlink>
      <w:r w:rsidRPr="005D6203">
        <w:rPr>
          <w:rFonts w:cs="Arial"/>
          <w:lang w:val="en-GB"/>
        </w:rPr>
        <w:t xml:space="preserve"> [Accessed 9 March, 2026]</w:t>
      </w:r>
    </w:p>
    <w:p w14:paraId="5BBEE42E" w14:textId="77777777" w:rsidR="009A5D88" w:rsidRPr="005D6203" w:rsidRDefault="009A5D88" w:rsidP="006020B4">
      <w:pPr>
        <w:spacing w:before="240"/>
        <w:rPr>
          <w:rFonts w:cs="Arial"/>
          <w:lang w:val="en-GB"/>
        </w:rPr>
      </w:pPr>
      <w:r w:rsidRPr="005D6203">
        <w:rPr>
          <w:rFonts w:cs="Arial"/>
          <w:lang w:val="en-GB"/>
        </w:rPr>
        <w:t xml:space="preserve">Vaismoradi, M., Tella, S., Logan, P., Khakurel, J. and Moreno, F.V. (2020). Nurses’ Adherence to Patient Safety principles: a Systematic Review. </w:t>
      </w:r>
      <w:r w:rsidRPr="005D6203">
        <w:rPr>
          <w:rFonts w:cs="Arial"/>
          <w:i/>
          <w:iCs/>
          <w:lang w:val="en-GB"/>
        </w:rPr>
        <w:t>International Journal of Environmental Research and Public Health</w:t>
      </w:r>
      <w:r w:rsidRPr="005D6203">
        <w:rPr>
          <w:rFonts w:cs="Arial"/>
          <w:lang w:val="en-GB"/>
        </w:rPr>
        <w:t xml:space="preserve">, 17(6), pp.1–15. </w:t>
      </w:r>
      <w:hyperlink r:id="rId42" w:history="1">
        <w:r w:rsidRPr="005D6203">
          <w:rPr>
            <w:rStyle w:val="Hyperlink"/>
            <w:rFonts w:cs="Arial"/>
            <w:lang w:val="en-GB"/>
          </w:rPr>
          <w:t>https://doi.org/10.3390/ijerph17062028</w:t>
        </w:r>
      </w:hyperlink>
      <w:r w:rsidRPr="005D6203">
        <w:rPr>
          <w:rFonts w:cs="Arial"/>
          <w:lang w:val="en-GB"/>
        </w:rPr>
        <w:t xml:space="preserve"> </w:t>
      </w:r>
    </w:p>
    <w:p w14:paraId="4544AD60" w14:textId="77777777" w:rsidR="009A5D88" w:rsidRPr="005D6203" w:rsidRDefault="009A5D88" w:rsidP="006020B4">
      <w:pPr>
        <w:spacing w:before="240"/>
        <w:rPr>
          <w:rFonts w:cs="Arial"/>
          <w:lang w:val="en-GB"/>
        </w:rPr>
      </w:pPr>
      <w:r w:rsidRPr="005D6203">
        <w:rPr>
          <w:rFonts w:cs="Arial"/>
          <w:lang w:val="en-GB"/>
        </w:rPr>
        <w:t>Yang, J., Liu, F., Yang, C., Wei, J., Ma, Y., Xu, L., Xie, J. and Wang, J. (2025). Application of Donabedian Three</w:t>
      </w:r>
      <w:r w:rsidRPr="005D6203">
        <w:rPr>
          <w:rFonts w:ascii="Cambria Math" w:hAnsi="Cambria Math" w:cs="Cambria Math"/>
          <w:lang w:val="en-GB"/>
        </w:rPr>
        <w:t>‐</w:t>
      </w:r>
      <w:r w:rsidRPr="005D6203">
        <w:rPr>
          <w:rFonts w:cs="Arial"/>
          <w:lang w:val="en-GB"/>
        </w:rPr>
        <w:t xml:space="preserve">Dimensional Model in Outpatient Care Quality: A Scoping Review. </w:t>
      </w:r>
      <w:r w:rsidRPr="005D6203">
        <w:rPr>
          <w:rFonts w:cs="Arial"/>
          <w:i/>
          <w:iCs/>
          <w:lang w:val="en-GB"/>
        </w:rPr>
        <w:t>Journal of Nursing Management</w:t>
      </w:r>
      <w:r w:rsidRPr="005D6203">
        <w:rPr>
          <w:rFonts w:cs="Arial"/>
          <w:lang w:val="en-GB"/>
        </w:rPr>
        <w:t xml:space="preserve">, 2025(1). </w:t>
      </w:r>
      <w:hyperlink r:id="rId43" w:history="1">
        <w:r w:rsidRPr="005D6203">
          <w:rPr>
            <w:rStyle w:val="Hyperlink"/>
            <w:rFonts w:cs="Arial"/>
            <w:lang w:val="en-GB"/>
          </w:rPr>
          <w:t>https://doi.org/10.1155/jonm/6893336</w:t>
        </w:r>
      </w:hyperlink>
      <w:r w:rsidRPr="005D6203">
        <w:rPr>
          <w:rFonts w:cs="Arial"/>
          <w:lang w:val="en-GB"/>
        </w:rPr>
        <w:t xml:space="preserve"> </w:t>
      </w:r>
    </w:p>
    <w:p w14:paraId="76BC0E98" w14:textId="77777777" w:rsidR="009A5D88" w:rsidRPr="005D6203" w:rsidRDefault="009A5D88" w:rsidP="00332634">
      <w:pPr>
        <w:spacing w:before="240"/>
        <w:rPr>
          <w:rFonts w:cs="Arial"/>
          <w:lang w:val="en-GB"/>
        </w:rPr>
      </w:pPr>
      <w:r w:rsidRPr="005D6203">
        <w:rPr>
          <w:rFonts w:cs="Arial"/>
          <w:lang w:val="en-GB"/>
        </w:rPr>
        <w:t xml:space="preserve">Zhong, X., Wu, X., Xie, X., Zhou, Q., Xu, R., Wang, J., He, L., He, Y. and Qiu, X. (2023). A descriptive study on clinical department managers’ cognition of the Plan-Do-Check-Act cycle and factors influencing their cognition. </w:t>
      </w:r>
      <w:r w:rsidRPr="005D6203">
        <w:rPr>
          <w:rFonts w:cs="Arial"/>
          <w:i/>
          <w:iCs/>
          <w:lang w:val="en-GB"/>
        </w:rPr>
        <w:t>BMC Medical Education</w:t>
      </w:r>
      <w:r w:rsidRPr="005D6203">
        <w:rPr>
          <w:rFonts w:cs="Arial"/>
          <w:lang w:val="en-GB"/>
        </w:rPr>
        <w:t xml:space="preserve">, 23(1). </w:t>
      </w:r>
      <w:hyperlink r:id="rId44" w:history="1">
        <w:r w:rsidRPr="005D6203">
          <w:rPr>
            <w:rStyle w:val="Hyperlink"/>
            <w:rFonts w:cs="Arial"/>
            <w:lang w:val="en-GB"/>
          </w:rPr>
          <w:t>https://doi.org/10.1186/s12909-023-04293-2</w:t>
        </w:r>
      </w:hyperlink>
      <w:r w:rsidRPr="005D6203">
        <w:rPr>
          <w:rFonts w:cs="Arial"/>
          <w:lang w:val="en-GB"/>
        </w:rPr>
        <w:t xml:space="preserve"> </w:t>
      </w:r>
    </w:p>
    <w:p w14:paraId="08EBF3D4" w14:textId="77777777" w:rsidR="00D8497B" w:rsidRPr="005D6203" w:rsidRDefault="00D8497B" w:rsidP="00332634">
      <w:pPr>
        <w:spacing w:before="240"/>
        <w:rPr>
          <w:lang w:val="en-GB"/>
        </w:rPr>
      </w:pPr>
    </w:p>
    <w:sectPr w:rsidR="00D8497B" w:rsidRPr="005D6203" w:rsidSect="00AB3DF9">
      <w:footerReference w:type="default" r:id="rId4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1F4A08" w14:textId="77777777" w:rsidR="00C82D65" w:rsidRDefault="00C82D65">
      <w:pPr>
        <w:spacing w:line="240" w:lineRule="auto"/>
      </w:pPr>
      <w:r>
        <w:separator/>
      </w:r>
    </w:p>
  </w:endnote>
  <w:endnote w:type="continuationSeparator" w:id="0">
    <w:p w14:paraId="18C8074E" w14:textId="77777777" w:rsidR="00C82D65" w:rsidRDefault="00C82D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18"/>
        <w:szCs w:val="18"/>
      </w:rPr>
      <w:id w:val="345371623"/>
      <w:docPartObj>
        <w:docPartGallery w:val="Page Numbers (Bottom of Page)"/>
        <w:docPartUnique/>
      </w:docPartObj>
    </w:sdtPr>
    <w:sdtEndPr>
      <w:rPr>
        <w:noProof/>
      </w:rPr>
    </w:sdtEndPr>
    <w:sdtContent>
      <w:p w14:paraId="018B6252" w14:textId="77777777" w:rsidR="00AB3DF9" w:rsidRPr="00276BC5" w:rsidRDefault="00F11746">
        <w:pPr>
          <w:pStyle w:val="Footer"/>
          <w:jc w:val="right"/>
          <w:rPr>
            <w:sz w:val="18"/>
            <w:szCs w:val="18"/>
          </w:rPr>
        </w:pPr>
        <w:r w:rsidRPr="00276BC5">
          <w:rPr>
            <w:sz w:val="18"/>
            <w:szCs w:val="18"/>
          </w:rPr>
          <w:fldChar w:fldCharType="begin"/>
        </w:r>
        <w:r w:rsidRPr="00276BC5">
          <w:rPr>
            <w:sz w:val="18"/>
            <w:szCs w:val="18"/>
          </w:rPr>
          <w:instrText xml:space="preserve"> PAGE   \* MERGEFORMAT </w:instrText>
        </w:r>
        <w:r w:rsidRPr="00276BC5">
          <w:rPr>
            <w:sz w:val="18"/>
            <w:szCs w:val="18"/>
          </w:rPr>
          <w:fldChar w:fldCharType="separate"/>
        </w:r>
        <w:r w:rsidRPr="00276BC5">
          <w:rPr>
            <w:noProof/>
            <w:sz w:val="18"/>
            <w:szCs w:val="18"/>
          </w:rPr>
          <w:t>2</w:t>
        </w:r>
        <w:r w:rsidRPr="00276BC5">
          <w:rPr>
            <w:noProof/>
            <w:sz w:val="18"/>
            <w:szCs w:val="18"/>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B664C9" w14:textId="77777777" w:rsidR="00C82D65" w:rsidRDefault="00C82D65">
      <w:pPr>
        <w:spacing w:line="240" w:lineRule="auto"/>
      </w:pPr>
      <w:r>
        <w:separator/>
      </w:r>
    </w:p>
  </w:footnote>
  <w:footnote w:type="continuationSeparator" w:id="0">
    <w:p w14:paraId="33C25B31" w14:textId="77777777" w:rsidR="00C82D65" w:rsidRDefault="00C82D6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681438"/>
    <w:multiLevelType w:val="multilevel"/>
    <w:tmpl w:val="9B103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5875EE"/>
    <w:multiLevelType w:val="multilevel"/>
    <w:tmpl w:val="08D2D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F45C12"/>
    <w:multiLevelType w:val="hybridMultilevel"/>
    <w:tmpl w:val="E604E974"/>
    <w:lvl w:ilvl="0" w:tplc="B4F4A91C">
      <w:start w:val="1"/>
      <w:numFmt w:val="bullet"/>
      <w:lvlText w:val="•"/>
      <w:lvlJc w:val="left"/>
      <w:pPr>
        <w:tabs>
          <w:tab w:val="num" w:pos="720"/>
        </w:tabs>
        <w:ind w:left="720" w:hanging="360"/>
      </w:pPr>
      <w:rPr>
        <w:rFonts w:ascii="Arial" w:hAnsi="Arial" w:hint="default"/>
      </w:rPr>
    </w:lvl>
    <w:lvl w:ilvl="1" w:tplc="34645540" w:tentative="1">
      <w:start w:val="1"/>
      <w:numFmt w:val="bullet"/>
      <w:lvlText w:val="•"/>
      <w:lvlJc w:val="left"/>
      <w:pPr>
        <w:tabs>
          <w:tab w:val="num" w:pos="1440"/>
        </w:tabs>
        <w:ind w:left="1440" w:hanging="360"/>
      </w:pPr>
      <w:rPr>
        <w:rFonts w:ascii="Arial" w:hAnsi="Arial" w:hint="default"/>
      </w:rPr>
    </w:lvl>
    <w:lvl w:ilvl="2" w:tplc="F45881BE" w:tentative="1">
      <w:start w:val="1"/>
      <w:numFmt w:val="bullet"/>
      <w:lvlText w:val="•"/>
      <w:lvlJc w:val="left"/>
      <w:pPr>
        <w:tabs>
          <w:tab w:val="num" w:pos="2160"/>
        </w:tabs>
        <w:ind w:left="2160" w:hanging="360"/>
      </w:pPr>
      <w:rPr>
        <w:rFonts w:ascii="Arial" w:hAnsi="Arial" w:hint="default"/>
      </w:rPr>
    </w:lvl>
    <w:lvl w:ilvl="3" w:tplc="BA70CC3E" w:tentative="1">
      <w:start w:val="1"/>
      <w:numFmt w:val="bullet"/>
      <w:lvlText w:val="•"/>
      <w:lvlJc w:val="left"/>
      <w:pPr>
        <w:tabs>
          <w:tab w:val="num" w:pos="2880"/>
        </w:tabs>
        <w:ind w:left="2880" w:hanging="360"/>
      </w:pPr>
      <w:rPr>
        <w:rFonts w:ascii="Arial" w:hAnsi="Arial" w:hint="default"/>
      </w:rPr>
    </w:lvl>
    <w:lvl w:ilvl="4" w:tplc="EF1A3FB8" w:tentative="1">
      <w:start w:val="1"/>
      <w:numFmt w:val="bullet"/>
      <w:lvlText w:val="•"/>
      <w:lvlJc w:val="left"/>
      <w:pPr>
        <w:tabs>
          <w:tab w:val="num" w:pos="3600"/>
        </w:tabs>
        <w:ind w:left="3600" w:hanging="360"/>
      </w:pPr>
      <w:rPr>
        <w:rFonts w:ascii="Arial" w:hAnsi="Arial" w:hint="default"/>
      </w:rPr>
    </w:lvl>
    <w:lvl w:ilvl="5" w:tplc="E1F877CE" w:tentative="1">
      <w:start w:val="1"/>
      <w:numFmt w:val="bullet"/>
      <w:lvlText w:val="•"/>
      <w:lvlJc w:val="left"/>
      <w:pPr>
        <w:tabs>
          <w:tab w:val="num" w:pos="4320"/>
        </w:tabs>
        <w:ind w:left="4320" w:hanging="360"/>
      </w:pPr>
      <w:rPr>
        <w:rFonts w:ascii="Arial" w:hAnsi="Arial" w:hint="default"/>
      </w:rPr>
    </w:lvl>
    <w:lvl w:ilvl="6" w:tplc="B4F6BA60" w:tentative="1">
      <w:start w:val="1"/>
      <w:numFmt w:val="bullet"/>
      <w:lvlText w:val="•"/>
      <w:lvlJc w:val="left"/>
      <w:pPr>
        <w:tabs>
          <w:tab w:val="num" w:pos="5040"/>
        </w:tabs>
        <w:ind w:left="5040" w:hanging="360"/>
      </w:pPr>
      <w:rPr>
        <w:rFonts w:ascii="Arial" w:hAnsi="Arial" w:hint="default"/>
      </w:rPr>
    </w:lvl>
    <w:lvl w:ilvl="7" w:tplc="657495D6" w:tentative="1">
      <w:start w:val="1"/>
      <w:numFmt w:val="bullet"/>
      <w:lvlText w:val="•"/>
      <w:lvlJc w:val="left"/>
      <w:pPr>
        <w:tabs>
          <w:tab w:val="num" w:pos="5760"/>
        </w:tabs>
        <w:ind w:left="5760" w:hanging="360"/>
      </w:pPr>
      <w:rPr>
        <w:rFonts w:ascii="Arial" w:hAnsi="Arial" w:hint="default"/>
      </w:rPr>
    </w:lvl>
    <w:lvl w:ilvl="8" w:tplc="BA88759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9324925"/>
    <w:multiLevelType w:val="hybridMultilevel"/>
    <w:tmpl w:val="A508B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2904756">
    <w:abstractNumId w:val="1"/>
  </w:num>
  <w:num w:numId="2" w16cid:durableId="203517616">
    <w:abstractNumId w:val="0"/>
  </w:num>
  <w:num w:numId="3" w16cid:durableId="2027705758">
    <w:abstractNumId w:val="3"/>
  </w:num>
  <w:num w:numId="4" w16cid:durableId="14181341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c2NjazsDA2MTUyNDNX0lEKTi0uzszPAykwqQUA37OBBSwAAAA="/>
  </w:docVars>
  <w:rsids>
    <w:rsidRoot w:val="00BA20BA"/>
    <w:rsid w:val="00000A96"/>
    <w:rsid w:val="00012320"/>
    <w:rsid w:val="00014B6A"/>
    <w:rsid w:val="00017067"/>
    <w:rsid w:val="00027D7A"/>
    <w:rsid w:val="00031429"/>
    <w:rsid w:val="0003456F"/>
    <w:rsid w:val="000404F9"/>
    <w:rsid w:val="00040611"/>
    <w:rsid w:val="000513DB"/>
    <w:rsid w:val="00052637"/>
    <w:rsid w:val="000558AD"/>
    <w:rsid w:val="00060BBD"/>
    <w:rsid w:val="000650E5"/>
    <w:rsid w:val="00071496"/>
    <w:rsid w:val="000729D6"/>
    <w:rsid w:val="00073165"/>
    <w:rsid w:val="000766A6"/>
    <w:rsid w:val="00083C5D"/>
    <w:rsid w:val="00094F6E"/>
    <w:rsid w:val="000951A1"/>
    <w:rsid w:val="000A5E55"/>
    <w:rsid w:val="000A774D"/>
    <w:rsid w:val="000B01C3"/>
    <w:rsid w:val="000B05CA"/>
    <w:rsid w:val="000B667C"/>
    <w:rsid w:val="000C0255"/>
    <w:rsid w:val="000C10EF"/>
    <w:rsid w:val="000C5C71"/>
    <w:rsid w:val="000D1D04"/>
    <w:rsid w:val="000D6AA9"/>
    <w:rsid w:val="000E1943"/>
    <w:rsid w:val="000F5ACD"/>
    <w:rsid w:val="000F6031"/>
    <w:rsid w:val="000F6D5B"/>
    <w:rsid w:val="00105369"/>
    <w:rsid w:val="00110327"/>
    <w:rsid w:val="00113D4E"/>
    <w:rsid w:val="0011400B"/>
    <w:rsid w:val="0012233E"/>
    <w:rsid w:val="00122F69"/>
    <w:rsid w:val="0012622B"/>
    <w:rsid w:val="00126B39"/>
    <w:rsid w:val="0012748C"/>
    <w:rsid w:val="001308F2"/>
    <w:rsid w:val="001351CA"/>
    <w:rsid w:val="00141CEC"/>
    <w:rsid w:val="001420EB"/>
    <w:rsid w:val="00143FDD"/>
    <w:rsid w:val="00145365"/>
    <w:rsid w:val="001456E0"/>
    <w:rsid w:val="001520E9"/>
    <w:rsid w:val="00152459"/>
    <w:rsid w:val="00155984"/>
    <w:rsid w:val="001615C5"/>
    <w:rsid w:val="00162AF5"/>
    <w:rsid w:val="00164476"/>
    <w:rsid w:val="00165B18"/>
    <w:rsid w:val="00166FEB"/>
    <w:rsid w:val="00170F5F"/>
    <w:rsid w:val="00172A9F"/>
    <w:rsid w:val="00172BC1"/>
    <w:rsid w:val="001752BC"/>
    <w:rsid w:val="00181393"/>
    <w:rsid w:val="00181E70"/>
    <w:rsid w:val="001823FD"/>
    <w:rsid w:val="001867C9"/>
    <w:rsid w:val="00187A34"/>
    <w:rsid w:val="00187E8F"/>
    <w:rsid w:val="001907BF"/>
    <w:rsid w:val="00193E93"/>
    <w:rsid w:val="00195001"/>
    <w:rsid w:val="001A383A"/>
    <w:rsid w:val="001A7A95"/>
    <w:rsid w:val="001B038A"/>
    <w:rsid w:val="001B3096"/>
    <w:rsid w:val="001B70A5"/>
    <w:rsid w:val="001C4A93"/>
    <w:rsid w:val="001C4AF0"/>
    <w:rsid w:val="001C5171"/>
    <w:rsid w:val="001C7B6D"/>
    <w:rsid w:val="001D2490"/>
    <w:rsid w:val="001D33EF"/>
    <w:rsid w:val="001E7067"/>
    <w:rsid w:val="001E7495"/>
    <w:rsid w:val="001F1155"/>
    <w:rsid w:val="001F1362"/>
    <w:rsid w:val="00200F19"/>
    <w:rsid w:val="00201F74"/>
    <w:rsid w:val="00205B64"/>
    <w:rsid w:val="002071AA"/>
    <w:rsid w:val="00213664"/>
    <w:rsid w:val="00215DE7"/>
    <w:rsid w:val="002167AE"/>
    <w:rsid w:val="002231D9"/>
    <w:rsid w:val="0022383D"/>
    <w:rsid w:val="002244D3"/>
    <w:rsid w:val="002259C8"/>
    <w:rsid w:val="00226FFE"/>
    <w:rsid w:val="00234A8C"/>
    <w:rsid w:val="002358E4"/>
    <w:rsid w:val="00241AB9"/>
    <w:rsid w:val="00242F76"/>
    <w:rsid w:val="00244B62"/>
    <w:rsid w:val="002450E8"/>
    <w:rsid w:val="002454D2"/>
    <w:rsid w:val="0025457D"/>
    <w:rsid w:val="0026182C"/>
    <w:rsid w:val="002637C2"/>
    <w:rsid w:val="002767D8"/>
    <w:rsid w:val="00276BC5"/>
    <w:rsid w:val="00280ED0"/>
    <w:rsid w:val="00285705"/>
    <w:rsid w:val="002878FE"/>
    <w:rsid w:val="00292617"/>
    <w:rsid w:val="00292663"/>
    <w:rsid w:val="00293600"/>
    <w:rsid w:val="0029379F"/>
    <w:rsid w:val="00295A68"/>
    <w:rsid w:val="00295FEF"/>
    <w:rsid w:val="002A0346"/>
    <w:rsid w:val="002A096E"/>
    <w:rsid w:val="002A28B7"/>
    <w:rsid w:val="002A5699"/>
    <w:rsid w:val="002B7186"/>
    <w:rsid w:val="002C139E"/>
    <w:rsid w:val="002C2D0E"/>
    <w:rsid w:val="002C523B"/>
    <w:rsid w:val="002C7206"/>
    <w:rsid w:val="002C74AC"/>
    <w:rsid w:val="002E0A29"/>
    <w:rsid w:val="002E0DB6"/>
    <w:rsid w:val="002E1491"/>
    <w:rsid w:val="002E537B"/>
    <w:rsid w:val="002F55EC"/>
    <w:rsid w:val="002F75D2"/>
    <w:rsid w:val="0030228C"/>
    <w:rsid w:val="00304DD2"/>
    <w:rsid w:val="00305613"/>
    <w:rsid w:val="00311A31"/>
    <w:rsid w:val="003137D1"/>
    <w:rsid w:val="003156F9"/>
    <w:rsid w:val="003169F9"/>
    <w:rsid w:val="00324CD3"/>
    <w:rsid w:val="00332634"/>
    <w:rsid w:val="00332DA5"/>
    <w:rsid w:val="00335469"/>
    <w:rsid w:val="003472B8"/>
    <w:rsid w:val="0036031D"/>
    <w:rsid w:val="0036398F"/>
    <w:rsid w:val="00363C0D"/>
    <w:rsid w:val="00363CE4"/>
    <w:rsid w:val="003735D1"/>
    <w:rsid w:val="00383BFE"/>
    <w:rsid w:val="00393A9D"/>
    <w:rsid w:val="0039654C"/>
    <w:rsid w:val="003A5989"/>
    <w:rsid w:val="003A5BB7"/>
    <w:rsid w:val="003A726A"/>
    <w:rsid w:val="003B1AEF"/>
    <w:rsid w:val="003B6E38"/>
    <w:rsid w:val="003B746E"/>
    <w:rsid w:val="003C4DCD"/>
    <w:rsid w:val="003C5272"/>
    <w:rsid w:val="003D16E5"/>
    <w:rsid w:val="003D2C9A"/>
    <w:rsid w:val="003D3947"/>
    <w:rsid w:val="003D5F00"/>
    <w:rsid w:val="003E1053"/>
    <w:rsid w:val="003E5F10"/>
    <w:rsid w:val="003F0858"/>
    <w:rsid w:val="003F15E1"/>
    <w:rsid w:val="004014EF"/>
    <w:rsid w:val="00404DA6"/>
    <w:rsid w:val="00404DAD"/>
    <w:rsid w:val="00406ED1"/>
    <w:rsid w:val="00410C68"/>
    <w:rsid w:val="00414F97"/>
    <w:rsid w:val="004177ED"/>
    <w:rsid w:val="00420A60"/>
    <w:rsid w:val="0042369B"/>
    <w:rsid w:val="00427F93"/>
    <w:rsid w:val="0043033D"/>
    <w:rsid w:val="004305BA"/>
    <w:rsid w:val="00430E80"/>
    <w:rsid w:val="00433A7A"/>
    <w:rsid w:val="004500D1"/>
    <w:rsid w:val="004535C7"/>
    <w:rsid w:val="00453674"/>
    <w:rsid w:val="004623E6"/>
    <w:rsid w:val="0046386A"/>
    <w:rsid w:val="00463E95"/>
    <w:rsid w:val="00464677"/>
    <w:rsid w:val="00465C51"/>
    <w:rsid w:val="00475CAF"/>
    <w:rsid w:val="00476C6C"/>
    <w:rsid w:val="00477BC7"/>
    <w:rsid w:val="00477DA4"/>
    <w:rsid w:val="00484C50"/>
    <w:rsid w:val="00486617"/>
    <w:rsid w:val="00486906"/>
    <w:rsid w:val="00490B67"/>
    <w:rsid w:val="0049527A"/>
    <w:rsid w:val="00496003"/>
    <w:rsid w:val="00497A4A"/>
    <w:rsid w:val="004A0328"/>
    <w:rsid w:val="004A48FF"/>
    <w:rsid w:val="004A5171"/>
    <w:rsid w:val="004A7869"/>
    <w:rsid w:val="004B0134"/>
    <w:rsid w:val="004C256E"/>
    <w:rsid w:val="004C4373"/>
    <w:rsid w:val="004C6561"/>
    <w:rsid w:val="004C6E67"/>
    <w:rsid w:val="004C72AB"/>
    <w:rsid w:val="004C75E8"/>
    <w:rsid w:val="004C76F4"/>
    <w:rsid w:val="004C7F29"/>
    <w:rsid w:val="004D1FE8"/>
    <w:rsid w:val="004D5375"/>
    <w:rsid w:val="004D701D"/>
    <w:rsid w:val="004E6E9E"/>
    <w:rsid w:val="004E7117"/>
    <w:rsid w:val="004E72D0"/>
    <w:rsid w:val="004F4301"/>
    <w:rsid w:val="004F5180"/>
    <w:rsid w:val="005004C8"/>
    <w:rsid w:val="00500A52"/>
    <w:rsid w:val="00505E99"/>
    <w:rsid w:val="00510384"/>
    <w:rsid w:val="0051075A"/>
    <w:rsid w:val="00515B48"/>
    <w:rsid w:val="005274CA"/>
    <w:rsid w:val="00532875"/>
    <w:rsid w:val="0053732E"/>
    <w:rsid w:val="005373C6"/>
    <w:rsid w:val="00540A5B"/>
    <w:rsid w:val="00542CEA"/>
    <w:rsid w:val="00545D0E"/>
    <w:rsid w:val="00547B6C"/>
    <w:rsid w:val="005505B3"/>
    <w:rsid w:val="00552A7C"/>
    <w:rsid w:val="00556C6A"/>
    <w:rsid w:val="00556F86"/>
    <w:rsid w:val="00560712"/>
    <w:rsid w:val="005646C9"/>
    <w:rsid w:val="00565B99"/>
    <w:rsid w:val="005802CD"/>
    <w:rsid w:val="005842BF"/>
    <w:rsid w:val="005909B4"/>
    <w:rsid w:val="00590BD3"/>
    <w:rsid w:val="00590C86"/>
    <w:rsid w:val="005922E1"/>
    <w:rsid w:val="00592DD9"/>
    <w:rsid w:val="00593DCF"/>
    <w:rsid w:val="00594083"/>
    <w:rsid w:val="00597ED2"/>
    <w:rsid w:val="005A1981"/>
    <w:rsid w:val="005A2B3D"/>
    <w:rsid w:val="005A559F"/>
    <w:rsid w:val="005A56D9"/>
    <w:rsid w:val="005B43B5"/>
    <w:rsid w:val="005C38CA"/>
    <w:rsid w:val="005D09BD"/>
    <w:rsid w:val="005D2226"/>
    <w:rsid w:val="005D471C"/>
    <w:rsid w:val="005D6203"/>
    <w:rsid w:val="005D728E"/>
    <w:rsid w:val="005E386F"/>
    <w:rsid w:val="005F0DA5"/>
    <w:rsid w:val="005F138F"/>
    <w:rsid w:val="005F3A80"/>
    <w:rsid w:val="005F52A1"/>
    <w:rsid w:val="005F52C9"/>
    <w:rsid w:val="006020B4"/>
    <w:rsid w:val="00603F22"/>
    <w:rsid w:val="00607026"/>
    <w:rsid w:val="006112F1"/>
    <w:rsid w:val="0061222E"/>
    <w:rsid w:val="00612CD5"/>
    <w:rsid w:val="00616F30"/>
    <w:rsid w:val="00627514"/>
    <w:rsid w:val="006310E5"/>
    <w:rsid w:val="006314AD"/>
    <w:rsid w:val="00633C9A"/>
    <w:rsid w:val="00634AB4"/>
    <w:rsid w:val="00641ABF"/>
    <w:rsid w:val="00644A7D"/>
    <w:rsid w:val="006456DE"/>
    <w:rsid w:val="006524C6"/>
    <w:rsid w:val="0066080F"/>
    <w:rsid w:val="0066237A"/>
    <w:rsid w:val="00673E2F"/>
    <w:rsid w:val="0067407D"/>
    <w:rsid w:val="0068019F"/>
    <w:rsid w:val="006847E6"/>
    <w:rsid w:val="00684838"/>
    <w:rsid w:val="00697B6D"/>
    <w:rsid w:val="00697C02"/>
    <w:rsid w:val="006A053B"/>
    <w:rsid w:val="006A6406"/>
    <w:rsid w:val="006A6A11"/>
    <w:rsid w:val="006B2000"/>
    <w:rsid w:val="006B20D3"/>
    <w:rsid w:val="006B4BD8"/>
    <w:rsid w:val="006C01B3"/>
    <w:rsid w:val="006C1D24"/>
    <w:rsid w:val="006C3A56"/>
    <w:rsid w:val="006C3E45"/>
    <w:rsid w:val="006C41A0"/>
    <w:rsid w:val="006D04DC"/>
    <w:rsid w:val="006D3046"/>
    <w:rsid w:val="006D492C"/>
    <w:rsid w:val="006D53AA"/>
    <w:rsid w:val="006E0399"/>
    <w:rsid w:val="006E2589"/>
    <w:rsid w:val="006E60F4"/>
    <w:rsid w:val="006F5F94"/>
    <w:rsid w:val="00713C92"/>
    <w:rsid w:val="00717AF0"/>
    <w:rsid w:val="00717B73"/>
    <w:rsid w:val="00720534"/>
    <w:rsid w:val="00720A32"/>
    <w:rsid w:val="00720AEB"/>
    <w:rsid w:val="00722DF8"/>
    <w:rsid w:val="00723083"/>
    <w:rsid w:val="007246A4"/>
    <w:rsid w:val="0072588D"/>
    <w:rsid w:val="00731F1D"/>
    <w:rsid w:val="007322BD"/>
    <w:rsid w:val="00732750"/>
    <w:rsid w:val="0074067A"/>
    <w:rsid w:val="00743CAA"/>
    <w:rsid w:val="00751009"/>
    <w:rsid w:val="007552A2"/>
    <w:rsid w:val="00756803"/>
    <w:rsid w:val="00757CCC"/>
    <w:rsid w:val="00761883"/>
    <w:rsid w:val="00765730"/>
    <w:rsid w:val="00766590"/>
    <w:rsid w:val="0077034D"/>
    <w:rsid w:val="007704CC"/>
    <w:rsid w:val="00773709"/>
    <w:rsid w:val="00773C33"/>
    <w:rsid w:val="007758EE"/>
    <w:rsid w:val="0077772C"/>
    <w:rsid w:val="00792B0B"/>
    <w:rsid w:val="00796EB8"/>
    <w:rsid w:val="007A1F62"/>
    <w:rsid w:val="007A5115"/>
    <w:rsid w:val="007B1818"/>
    <w:rsid w:val="007B333A"/>
    <w:rsid w:val="007B3731"/>
    <w:rsid w:val="007B3DBF"/>
    <w:rsid w:val="007B47B5"/>
    <w:rsid w:val="007B5036"/>
    <w:rsid w:val="007C1282"/>
    <w:rsid w:val="007C34D0"/>
    <w:rsid w:val="007D0D30"/>
    <w:rsid w:val="007D243C"/>
    <w:rsid w:val="007D391A"/>
    <w:rsid w:val="007D3964"/>
    <w:rsid w:val="007D42A4"/>
    <w:rsid w:val="007E2B4C"/>
    <w:rsid w:val="007E36CC"/>
    <w:rsid w:val="007E3F0A"/>
    <w:rsid w:val="007E4655"/>
    <w:rsid w:val="007E4DBE"/>
    <w:rsid w:val="007E6AEA"/>
    <w:rsid w:val="007F0DE9"/>
    <w:rsid w:val="007F43D8"/>
    <w:rsid w:val="007F6F62"/>
    <w:rsid w:val="00801B08"/>
    <w:rsid w:val="00805E46"/>
    <w:rsid w:val="00815269"/>
    <w:rsid w:val="0081780A"/>
    <w:rsid w:val="00822351"/>
    <w:rsid w:val="008243AF"/>
    <w:rsid w:val="00824E65"/>
    <w:rsid w:val="00830289"/>
    <w:rsid w:val="00830519"/>
    <w:rsid w:val="00830F08"/>
    <w:rsid w:val="00831E96"/>
    <w:rsid w:val="008322F4"/>
    <w:rsid w:val="00835252"/>
    <w:rsid w:val="00837CB1"/>
    <w:rsid w:val="00844D45"/>
    <w:rsid w:val="00846E04"/>
    <w:rsid w:val="008474B8"/>
    <w:rsid w:val="00847AFB"/>
    <w:rsid w:val="008553E4"/>
    <w:rsid w:val="00855A1C"/>
    <w:rsid w:val="0085767E"/>
    <w:rsid w:val="0086364D"/>
    <w:rsid w:val="008656A9"/>
    <w:rsid w:val="008720FB"/>
    <w:rsid w:val="008735DF"/>
    <w:rsid w:val="00874BF6"/>
    <w:rsid w:val="00876555"/>
    <w:rsid w:val="0088043E"/>
    <w:rsid w:val="008818A7"/>
    <w:rsid w:val="00885A3F"/>
    <w:rsid w:val="008909B4"/>
    <w:rsid w:val="00892B69"/>
    <w:rsid w:val="00894CCA"/>
    <w:rsid w:val="0089535B"/>
    <w:rsid w:val="00895AE5"/>
    <w:rsid w:val="00897F01"/>
    <w:rsid w:val="008A45CA"/>
    <w:rsid w:val="008A55D2"/>
    <w:rsid w:val="008A5CDF"/>
    <w:rsid w:val="008B0523"/>
    <w:rsid w:val="008B0CAB"/>
    <w:rsid w:val="008B0D6E"/>
    <w:rsid w:val="008B708D"/>
    <w:rsid w:val="008C3F57"/>
    <w:rsid w:val="008D7C14"/>
    <w:rsid w:val="008E3DC8"/>
    <w:rsid w:val="008E5B65"/>
    <w:rsid w:val="008E6861"/>
    <w:rsid w:val="008E7734"/>
    <w:rsid w:val="008F0717"/>
    <w:rsid w:val="008F139C"/>
    <w:rsid w:val="008F3116"/>
    <w:rsid w:val="008F43CE"/>
    <w:rsid w:val="008F6C1D"/>
    <w:rsid w:val="00904F95"/>
    <w:rsid w:val="00914C68"/>
    <w:rsid w:val="00915FAE"/>
    <w:rsid w:val="00916D8F"/>
    <w:rsid w:val="00917D22"/>
    <w:rsid w:val="00922A07"/>
    <w:rsid w:val="00926356"/>
    <w:rsid w:val="009266A6"/>
    <w:rsid w:val="00933272"/>
    <w:rsid w:val="0093752E"/>
    <w:rsid w:val="0094135E"/>
    <w:rsid w:val="00942210"/>
    <w:rsid w:val="00942800"/>
    <w:rsid w:val="00942DD9"/>
    <w:rsid w:val="00944803"/>
    <w:rsid w:val="00946037"/>
    <w:rsid w:val="0095006A"/>
    <w:rsid w:val="00950F58"/>
    <w:rsid w:val="00953568"/>
    <w:rsid w:val="009559C8"/>
    <w:rsid w:val="00956726"/>
    <w:rsid w:val="009609A7"/>
    <w:rsid w:val="009621CB"/>
    <w:rsid w:val="00962E53"/>
    <w:rsid w:val="009632FD"/>
    <w:rsid w:val="00964676"/>
    <w:rsid w:val="00970CD9"/>
    <w:rsid w:val="00971D3F"/>
    <w:rsid w:val="0097487A"/>
    <w:rsid w:val="0097663B"/>
    <w:rsid w:val="00980BEB"/>
    <w:rsid w:val="00983D07"/>
    <w:rsid w:val="00990AE2"/>
    <w:rsid w:val="0099116D"/>
    <w:rsid w:val="00994225"/>
    <w:rsid w:val="009A3061"/>
    <w:rsid w:val="009A5D88"/>
    <w:rsid w:val="009B3C33"/>
    <w:rsid w:val="009B5D95"/>
    <w:rsid w:val="009B699E"/>
    <w:rsid w:val="009C2D82"/>
    <w:rsid w:val="009C5BAE"/>
    <w:rsid w:val="009C627E"/>
    <w:rsid w:val="009C6DD0"/>
    <w:rsid w:val="009D1FFE"/>
    <w:rsid w:val="009D603F"/>
    <w:rsid w:val="009D6A93"/>
    <w:rsid w:val="009D7846"/>
    <w:rsid w:val="009E23F3"/>
    <w:rsid w:val="009E52DD"/>
    <w:rsid w:val="009E6AB3"/>
    <w:rsid w:val="009F384E"/>
    <w:rsid w:val="009F4AD7"/>
    <w:rsid w:val="009F5F08"/>
    <w:rsid w:val="009F67B6"/>
    <w:rsid w:val="00A030B3"/>
    <w:rsid w:val="00A03ADF"/>
    <w:rsid w:val="00A079C1"/>
    <w:rsid w:val="00A12766"/>
    <w:rsid w:val="00A132AF"/>
    <w:rsid w:val="00A20493"/>
    <w:rsid w:val="00A25BDE"/>
    <w:rsid w:val="00A260CA"/>
    <w:rsid w:val="00A31299"/>
    <w:rsid w:val="00A31340"/>
    <w:rsid w:val="00A3198D"/>
    <w:rsid w:val="00A31F6C"/>
    <w:rsid w:val="00A348BF"/>
    <w:rsid w:val="00A3594D"/>
    <w:rsid w:val="00A35ABA"/>
    <w:rsid w:val="00A42B78"/>
    <w:rsid w:val="00A50A04"/>
    <w:rsid w:val="00A6041F"/>
    <w:rsid w:val="00A616BA"/>
    <w:rsid w:val="00A648C2"/>
    <w:rsid w:val="00A6615A"/>
    <w:rsid w:val="00A74085"/>
    <w:rsid w:val="00A76F09"/>
    <w:rsid w:val="00A8177A"/>
    <w:rsid w:val="00A81C3B"/>
    <w:rsid w:val="00A82582"/>
    <w:rsid w:val="00A90AA4"/>
    <w:rsid w:val="00A945B8"/>
    <w:rsid w:val="00A957D0"/>
    <w:rsid w:val="00A9704A"/>
    <w:rsid w:val="00AA1F70"/>
    <w:rsid w:val="00AA2E7A"/>
    <w:rsid w:val="00AA4440"/>
    <w:rsid w:val="00AB1A26"/>
    <w:rsid w:val="00AB2287"/>
    <w:rsid w:val="00AB3008"/>
    <w:rsid w:val="00AB3DF9"/>
    <w:rsid w:val="00AB5277"/>
    <w:rsid w:val="00AB7CDA"/>
    <w:rsid w:val="00AC1A9A"/>
    <w:rsid w:val="00AC333B"/>
    <w:rsid w:val="00AC68BA"/>
    <w:rsid w:val="00AD0BA3"/>
    <w:rsid w:val="00AD4879"/>
    <w:rsid w:val="00AD48FC"/>
    <w:rsid w:val="00AD5DD1"/>
    <w:rsid w:val="00B037A8"/>
    <w:rsid w:val="00B0443C"/>
    <w:rsid w:val="00B051E3"/>
    <w:rsid w:val="00B11E4B"/>
    <w:rsid w:val="00B13C3A"/>
    <w:rsid w:val="00B14451"/>
    <w:rsid w:val="00B2138E"/>
    <w:rsid w:val="00B25BB6"/>
    <w:rsid w:val="00B311EE"/>
    <w:rsid w:val="00B32840"/>
    <w:rsid w:val="00B33C70"/>
    <w:rsid w:val="00B36B94"/>
    <w:rsid w:val="00B41AC8"/>
    <w:rsid w:val="00B4312A"/>
    <w:rsid w:val="00B43A05"/>
    <w:rsid w:val="00B4689D"/>
    <w:rsid w:val="00B55F61"/>
    <w:rsid w:val="00B66159"/>
    <w:rsid w:val="00B667AA"/>
    <w:rsid w:val="00B673A1"/>
    <w:rsid w:val="00B67B14"/>
    <w:rsid w:val="00B70523"/>
    <w:rsid w:val="00B7086B"/>
    <w:rsid w:val="00B70DC7"/>
    <w:rsid w:val="00B74D1E"/>
    <w:rsid w:val="00B80FFD"/>
    <w:rsid w:val="00B8182B"/>
    <w:rsid w:val="00B85818"/>
    <w:rsid w:val="00B924C2"/>
    <w:rsid w:val="00B95754"/>
    <w:rsid w:val="00BA20BA"/>
    <w:rsid w:val="00BA2C52"/>
    <w:rsid w:val="00BA71E0"/>
    <w:rsid w:val="00BB283F"/>
    <w:rsid w:val="00BC1625"/>
    <w:rsid w:val="00BC2A9F"/>
    <w:rsid w:val="00BC435B"/>
    <w:rsid w:val="00BC4519"/>
    <w:rsid w:val="00BC4DC5"/>
    <w:rsid w:val="00BC7FC6"/>
    <w:rsid w:val="00BD26AB"/>
    <w:rsid w:val="00BD3C95"/>
    <w:rsid w:val="00BD4905"/>
    <w:rsid w:val="00BD53EE"/>
    <w:rsid w:val="00BD77C0"/>
    <w:rsid w:val="00BF1555"/>
    <w:rsid w:val="00BF1D58"/>
    <w:rsid w:val="00BF312F"/>
    <w:rsid w:val="00C02BEF"/>
    <w:rsid w:val="00C07E2C"/>
    <w:rsid w:val="00C10CF1"/>
    <w:rsid w:val="00C16779"/>
    <w:rsid w:val="00C17C29"/>
    <w:rsid w:val="00C207C7"/>
    <w:rsid w:val="00C23E44"/>
    <w:rsid w:val="00C24B2B"/>
    <w:rsid w:val="00C265A9"/>
    <w:rsid w:val="00C404FF"/>
    <w:rsid w:val="00C4272C"/>
    <w:rsid w:val="00C42CD0"/>
    <w:rsid w:val="00C42E25"/>
    <w:rsid w:val="00C44B07"/>
    <w:rsid w:val="00C50E65"/>
    <w:rsid w:val="00C523AA"/>
    <w:rsid w:val="00C54732"/>
    <w:rsid w:val="00C5495E"/>
    <w:rsid w:val="00C5750D"/>
    <w:rsid w:val="00C611AF"/>
    <w:rsid w:val="00C61273"/>
    <w:rsid w:val="00C625FA"/>
    <w:rsid w:val="00C64169"/>
    <w:rsid w:val="00C67E3F"/>
    <w:rsid w:val="00C737B9"/>
    <w:rsid w:val="00C73DEE"/>
    <w:rsid w:val="00C745AF"/>
    <w:rsid w:val="00C82D65"/>
    <w:rsid w:val="00C8680F"/>
    <w:rsid w:val="00C91559"/>
    <w:rsid w:val="00C91A12"/>
    <w:rsid w:val="00C9273B"/>
    <w:rsid w:val="00C965F5"/>
    <w:rsid w:val="00C96AE5"/>
    <w:rsid w:val="00CA1D6C"/>
    <w:rsid w:val="00CA64A0"/>
    <w:rsid w:val="00CA64E0"/>
    <w:rsid w:val="00CA76C8"/>
    <w:rsid w:val="00CA7A05"/>
    <w:rsid w:val="00CA7CE5"/>
    <w:rsid w:val="00CB1413"/>
    <w:rsid w:val="00CB70FE"/>
    <w:rsid w:val="00CC03A0"/>
    <w:rsid w:val="00CC4198"/>
    <w:rsid w:val="00CC5497"/>
    <w:rsid w:val="00CC619B"/>
    <w:rsid w:val="00CC6A7B"/>
    <w:rsid w:val="00CC737D"/>
    <w:rsid w:val="00CC7EF6"/>
    <w:rsid w:val="00CD3069"/>
    <w:rsid w:val="00CD316C"/>
    <w:rsid w:val="00CD5DFE"/>
    <w:rsid w:val="00CD6D7E"/>
    <w:rsid w:val="00CD7988"/>
    <w:rsid w:val="00CE1B6E"/>
    <w:rsid w:val="00CE6DBF"/>
    <w:rsid w:val="00CE762A"/>
    <w:rsid w:val="00CE7637"/>
    <w:rsid w:val="00CF15EB"/>
    <w:rsid w:val="00CF4B58"/>
    <w:rsid w:val="00CF6CA6"/>
    <w:rsid w:val="00D0040F"/>
    <w:rsid w:val="00D0393F"/>
    <w:rsid w:val="00D054E8"/>
    <w:rsid w:val="00D13B8E"/>
    <w:rsid w:val="00D217B2"/>
    <w:rsid w:val="00D30EB6"/>
    <w:rsid w:val="00D336F1"/>
    <w:rsid w:val="00D33C7E"/>
    <w:rsid w:val="00D34F68"/>
    <w:rsid w:val="00D34F87"/>
    <w:rsid w:val="00D36616"/>
    <w:rsid w:val="00D423BF"/>
    <w:rsid w:val="00D44878"/>
    <w:rsid w:val="00D474EB"/>
    <w:rsid w:val="00D5001A"/>
    <w:rsid w:val="00D51E55"/>
    <w:rsid w:val="00D55726"/>
    <w:rsid w:val="00D56648"/>
    <w:rsid w:val="00D57359"/>
    <w:rsid w:val="00D64B7F"/>
    <w:rsid w:val="00D72C26"/>
    <w:rsid w:val="00D74DF0"/>
    <w:rsid w:val="00D80BD4"/>
    <w:rsid w:val="00D8497B"/>
    <w:rsid w:val="00D864D6"/>
    <w:rsid w:val="00D87937"/>
    <w:rsid w:val="00D910A6"/>
    <w:rsid w:val="00D936F6"/>
    <w:rsid w:val="00D966E2"/>
    <w:rsid w:val="00DA0DCA"/>
    <w:rsid w:val="00DA4799"/>
    <w:rsid w:val="00DB29FD"/>
    <w:rsid w:val="00DB4257"/>
    <w:rsid w:val="00DC081E"/>
    <w:rsid w:val="00DC0A22"/>
    <w:rsid w:val="00DC208C"/>
    <w:rsid w:val="00DC2E9C"/>
    <w:rsid w:val="00DC618F"/>
    <w:rsid w:val="00DD369D"/>
    <w:rsid w:val="00DD6B4E"/>
    <w:rsid w:val="00DE783D"/>
    <w:rsid w:val="00DF07F7"/>
    <w:rsid w:val="00DF22C2"/>
    <w:rsid w:val="00DF39BF"/>
    <w:rsid w:val="00DF57C5"/>
    <w:rsid w:val="00DF5BB9"/>
    <w:rsid w:val="00E0078B"/>
    <w:rsid w:val="00E01D2C"/>
    <w:rsid w:val="00E066A2"/>
    <w:rsid w:val="00E11BF8"/>
    <w:rsid w:val="00E132F0"/>
    <w:rsid w:val="00E17138"/>
    <w:rsid w:val="00E21242"/>
    <w:rsid w:val="00E235D9"/>
    <w:rsid w:val="00E23C01"/>
    <w:rsid w:val="00E44E97"/>
    <w:rsid w:val="00E45344"/>
    <w:rsid w:val="00E459C4"/>
    <w:rsid w:val="00E4647E"/>
    <w:rsid w:val="00E51E9E"/>
    <w:rsid w:val="00E52126"/>
    <w:rsid w:val="00E555B6"/>
    <w:rsid w:val="00E57240"/>
    <w:rsid w:val="00E57F1E"/>
    <w:rsid w:val="00E62FD2"/>
    <w:rsid w:val="00E6548E"/>
    <w:rsid w:val="00E65632"/>
    <w:rsid w:val="00E724EC"/>
    <w:rsid w:val="00E737DA"/>
    <w:rsid w:val="00E74B65"/>
    <w:rsid w:val="00E750B8"/>
    <w:rsid w:val="00E76070"/>
    <w:rsid w:val="00E80C84"/>
    <w:rsid w:val="00E84E67"/>
    <w:rsid w:val="00E85095"/>
    <w:rsid w:val="00E8525E"/>
    <w:rsid w:val="00E93521"/>
    <w:rsid w:val="00E938D0"/>
    <w:rsid w:val="00E94998"/>
    <w:rsid w:val="00E96013"/>
    <w:rsid w:val="00EA5AC6"/>
    <w:rsid w:val="00EB305F"/>
    <w:rsid w:val="00EB47EB"/>
    <w:rsid w:val="00EB67D1"/>
    <w:rsid w:val="00EB6F36"/>
    <w:rsid w:val="00EB7129"/>
    <w:rsid w:val="00EC15C5"/>
    <w:rsid w:val="00EC29A9"/>
    <w:rsid w:val="00EC5CBB"/>
    <w:rsid w:val="00EE5454"/>
    <w:rsid w:val="00EE71F6"/>
    <w:rsid w:val="00EF018F"/>
    <w:rsid w:val="00EF2626"/>
    <w:rsid w:val="00EF4A03"/>
    <w:rsid w:val="00EF6125"/>
    <w:rsid w:val="00F02161"/>
    <w:rsid w:val="00F027CC"/>
    <w:rsid w:val="00F038D7"/>
    <w:rsid w:val="00F07CDD"/>
    <w:rsid w:val="00F14E5A"/>
    <w:rsid w:val="00F16D98"/>
    <w:rsid w:val="00F21868"/>
    <w:rsid w:val="00F22CB5"/>
    <w:rsid w:val="00F23431"/>
    <w:rsid w:val="00F256DF"/>
    <w:rsid w:val="00F409F0"/>
    <w:rsid w:val="00F41311"/>
    <w:rsid w:val="00F501C9"/>
    <w:rsid w:val="00F53685"/>
    <w:rsid w:val="00F54402"/>
    <w:rsid w:val="00F54B34"/>
    <w:rsid w:val="00F60D08"/>
    <w:rsid w:val="00F636AD"/>
    <w:rsid w:val="00F66087"/>
    <w:rsid w:val="00F664BC"/>
    <w:rsid w:val="00F70397"/>
    <w:rsid w:val="00F70419"/>
    <w:rsid w:val="00F704CA"/>
    <w:rsid w:val="00F71DDA"/>
    <w:rsid w:val="00F72EA0"/>
    <w:rsid w:val="00F730F4"/>
    <w:rsid w:val="00F75EEF"/>
    <w:rsid w:val="00F76D32"/>
    <w:rsid w:val="00F80FB7"/>
    <w:rsid w:val="00F84302"/>
    <w:rsid w:val="00F90EC2"/>
    <w:rsid w:val="00F96CC1"/>
    <w:rsid w:val="00FA1C96"/>
    <w:rsid w:val="00FA2232"/>
    <w:rsid w:val="00FA598D"/>
    <w:rsid w:val="00FB22D7"/>
    <w:rsid w:val="00FB5BD5"/>
    <w:rsid w:val="00FC090A"/>
    <w:rsid w:val="00FC3B9F"/>
    <w:rsid w:val="00FC6762"/>
    <w:rsid w:val="00FC6F6C"/>
    <w:rsid w:val="00FC7FC3"/>
    <w:rsid w:val="00FD0768"/>
    <w:rsid w:val="00FD425B"/>
    <w:rsid w:val="00FE2149"/>
    <w:rsid w:val="00FE6DD9"/>
    <w:rsid w:val="00FE7296"/>
    <w:rsid w:val="00FE7AAA"/>
    <w:rsid w:val="00FF24AB"/>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E7DF6"/>
  <w15:chartTrackingRefBased/>
  <w15:docId w15:val="{7357645E-A7BC-47DB-86B2-FABA023E4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708D"/>
    <w:pPr>
      <w:spacing w:after="0" w:line="360" w:lineRule="auto"/>
      <w:jc w:val="both"/>
    </w:pPr>
    <w:rPr>
      <w:rFonts w:ascii="Arial" w:eastAsia="SimSun" w:hAnsi="Arial" w:cs="Times New Roman"/>
      <w:szCs w:val="21"/>
      <w:lang w:val="en-AU" w:eastAsia="en-IN" w:bidi="bn-IN"/>
      <w14:ligatures w14:val="none"/>
    </w:rPr>
  </w:style>
  <w:style w:type="paragraph" w:styleId="Heading1">
    <w:name w:val="heading 1"/>
    <w:basedOn w:val="Normal"/>
    <w:next w:val="Normal"/>
    <w:link w:val="Heading1Char"/>
    <w:autoRedefine/>
    <w:uiPriority w:val="9"/>
    <w:qFormat/>
    <w:rsid w:val="0094135E"/>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D57359"/>
    <w:pPr>
      <w:keepNext/>
      <w:keepLines/>
      <w:spacing w:before="160" w:after="80"/>
      <w:outlineLvl w:val="1"/>
    </w:pPr>
    <w:rPr>
      <w:rFonts w:asciiTheme="majorHAnsi" w:eastAsiaTheme="majorEastAsia" w:hAnsiTheme="majorHAnsi" w:cstheme="majorBidi"/>
      <w:color w:val="2F5496" w:themeColor="accent1" w:themeShade="BF"/>
      <w:sz w:val="28"/>
      <w:szCs w:val="32"/>
    </w:rPr>
  </w:style>
  <w:style w:type="paragraph" w:styleId="Heading3">
    <w:name w:val="heading 3"/>
    <w:basedOn w:val="Normal"/>
    <w:next w:val="Normal"/>
    <w:link w:val="Heading3Char"/>
    <w:uiPriority w:val="9"/>
    <w:semiHidden/>
    <w:unhideWhenUsed/>
    <w:qFormat/>
    <w:rsid w:val="00BA20BA"/>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BA20B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A20B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A20BA"/>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A20BA"/>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A20BA"/>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A20BA"/>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135E"/>
    <w:rPr>
      <w:rFonts w:ascii="Arial" w:eastAsiaTheme="majorEastAsia" w:hAnsi="Arial" w:cstheme="majorBidi"/>
      <w:b/>
      <w:color w:val="000000" w:themeColor="text1"/>
      <w:szCs w:val="40"/>
      <w:lang w:val="en-AU" w:eastAsia="en-IN" w:bidi="bn-IN"/>
      <w14:ligatures w14:val="none"/>
    </w:rPr>
  </w:style>
  <w:style w:type="character" w:customStyle="1" w:styleId="Heading2Char">
    <w:name w:val="Heading 2 Char"/>
    <w:basedOn w:val="DefaultParagraphFont"/>
    <w:link w:val="Heading2"/>
    <w:uiPriority w:val="9"/>
    <w:rsid w:val="00D57359"/>
    <w:rPr>
      <w:rFonts w:asciiTheme="majorHAnsi" w:eastAsiaTheme="majorEastAsia" w:hAnsiTheme="majorHAnsi" w:cstheme="majorBidi"/>
      <w:color w:val="2F5496" w:themeColor="accent1" w:themeShade="BF"/>
      <w:sz w:val="28"/>
      <w:szCs w:val="32"/>
      <w:lang w:val="en-GB"/>
    </w:rPr>
  </w:style>
  <w:style w:type="character" w:customStyle="1" w:styleId="Heading3Char">
    <w:name w:val="Heading 3 Char"/>
    <w:basedOn w:val="DefaultParagraphFont"/>
    <w:link w:val="Heading3"/>
    <w:uiPriority w:val="9"/>
    <w:semiHidden/>
    <w:rsid w:val="00BA20BA"/>
    <w:rPr>
      <w:rFonts w:eastAsiaTheme="majorEastAsia" w:cstheme="majorBidi"/>
      <w:color w:val="2F5496" w:themeColor="accent1" w:themeShade="BF"/>
      <w:sz w:val="28"/>
      <w:szCs w:val="35"/>
      <w:lang w:val="en-AU" w:eastAsia="en-IN" w:bidi="bn-IN"/>
      <w14:ligatures w14:val="none"/>
    </w:rPr>
  </w:style>
  <w:style w:type="character" w:customStyle="1" w:styleId="Heading4Char">
    <w:name w:val="Heading 4 Char"/>
    <w:basedOn w:val="DefaultParagraphFont"/>
    <w:link w:val="Heading4"/>
    <w:uiPriority w:val="9"/>
    <w:semiHidden/>
    <w:rsid w:val="00BA20BA"/>
    <w:rPr>
      <w:rFonts w:eastAsiaTheme="majorEastAsia" w:cstheme="majorBidi"/>
      <w:i/>
      <w:iCs/>
      <w:color w:val="2F5496" w:themeColor="accent1" w:themeShade="BF"/>
      <w:sz w:val="24"/>
      <w:szCs w:val="21"/>
      <w:lang w:val="en-AU" w:eastAsia="en-IN" w:bidi="bn-IN"/>
      <w14:ligatures w14:val="none"/>
    </w:rPr>
  </w:style>
  <w:style w:type="character" w:customStyle="1" w:styleId="Heading5Char">
    <w:name w:val="Heading 5 Char"/>
    <w:basedOn w:val="DefaultParagraphFont"/>
    <w:link w:val="Heading5"/>
    <w:uiPriority w:val="9"/>
    <w:semiHidden/>
    <w:rsid w:val="00BA20BA"/>
    <w:rPr>
      <w:rFonts w:eastAsiaTheme="majorEastAsia" w:cstheme="majorBidi"/>
      <w:color w:val="2F5496" w:themeColor="accent1" w:themeShade="BF"/>
      <w:sz w:val="24"/>
      <w:szCs w:val="21"/>
      <w:lang w:val="en-AU" w:eastAsia="en-IN" w:bidi="bn-IN"/>
      <w14:ligatures w14:val="none"/>
    </w:rPr>
  </w:style>
  <w:style w:type="character" w:customStyle="1" w:styleId="Heading6Char">
    <w:name w:val="Heading 6 Char"/>
    <w:basedOn w:val="DefaultParagraphFont"/>
    <w:link w:val="Heading6"/>
    <w:uiPriority w:val="9"/>
    <w:semiHidden/>
    <w:rsid w:val="00BA20BA"/>
    <w:rPr>
      <w:rFonts w:eastAsiaTheme="majorEastAsia" w:cstheme="majorBidi"/>
      <w:i/>
      <w:iCs/>
      <w:color w:val="595959" w:themeColor="text1" w:themeTint="A6"/>
      <w:sz w:val="24"/>
      <w:szCs w:val="21"/>
      <w:lang w:val="en-AU" w:eastAsia="en-IN" w:bidi="bn-IN"/>
      <w14:ligatures w14:val="none"/>
    </w:rPr>
  </w:style>
  <w:style w:type="character" w:customStyle="1" w:styleId="Heading7Char">
    <w:name w:val="Heading 7 Char"/>
    <w:basedOn w:val="DefaultParagraphFont"/>
    <w:link w:val="Heading7"/>
    <w:uiPriority w:val="9"/>
    <w:semiHidden/>
    <w:rsid w:val="00BA20BA"/>
    <w:rPr>
      <w:rFonts w:eastAsiaTheme="majorEastAsia" w:cstheme="majorBidi"/>
      <w:color w:val="595959" w:themeColor="text1" w:themeTint="A6"/>
      <w:sz w:val="24"/>
      <w:szCs w:val="21"/>
      <w:lang w:val="en-AU" w:eastAsia="en-IN" w:bidi="bn-IN"/>
      <w14:ligatures w14:val="none"/>
    </w:rPr>
  </w:style>
  <w:style w:type="character" w:customStyle="1" w:styleId="Heading8Char">
    <w:name w:val="Heading 8 Char"/>
    <w:basedOn w:val="DefaultParagraphFont"/>
    <w:link w:val="Heading8"/>
    <w:uiPriority w:val="9"/>
    <w:semiHidden/>
    <w:rsid w:val="00BA20BA"/>
    <w:rPr>
      <w:rFonts w:eastAsiaTheme="majorEastAsia" w:cstheme="majorBidi"/>
      <w:i/>
      <w:iCs/>
      <w:color w:val="272727" w:themeColor="text1" w:themeTint="D8"/>
      <w:sz w:val="24"/>
      <w:szCs w:val="21"/>
      <w:lang w:val="en-AU" w:eastAsia="en-IN" w:bidi="bn-IN"/>
      <w14:ligatures w14:val="none"/>
    </w:rPr>
  </w:style>
  <w:style w:type="character" w:customStyle="1" w:styleId="Heading9Char">
    <w:name w:val="Heading 9 Char"/>
    <w:basedOn w:val="DefaultParagraphFont"/>
    <w:link w:val="Heading9"/>
    <w:uiPriority w:val="9"/>
    <w:semiHidden/>
    <w:rsid w:val="00BA20BA"/>
    <w:rPr>
      <w:rFonts w:eastAsiaTheme="majorEastAsia" w:cstheme="majorBidi"/>
      <w:color w:val="272727" w:themeColor="text1" w:themeTint="D8"/>
      <w:sz w:val="24"/>
      <w:szCs w:val="21"/>
      <w:lang w:val="en-AU" w:eastAsia="en-IN" w:bidi="bn-IN"/>
      <w14:ligatures w14:val="none"/>
    </w:rPr>
  </w:style>
  <w:style w:type="paragraph" w:styleId="Title">
    <w:name w:val="Title"/>
    <w:basedOn w:val="Normal"/>
    <w:next w:val="Normal"/>
    <w:link w:val="TitleChar"/>
    <w:uiPriority w:val="10"/>
    <w:qFormat/>
    <w:rsid w:val="00BA20BA"/>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BA20BA"/>
    <w:rPr>
      <w:rFonts w:asciiTheme="majorHAnsi" w:eastAsiaTheme="majorEastAsia" w:hAnsiTheme="majorHAnsi" w:cstheme="majorBidi"/>
      <w:spacing w:val="-10"/>
      <w:kern w:val="28"/>
      <w:sz w:val="56"/>
      <w:szCs w:val="71"/>
      <w:lang w:val="en-AU" w:eastAsia="en-IN" w:bidi="bn-IN"/>
      <w14:ligatures w14:val="none"/>
    </w:rPr>
  </w:style>
  <w:style w:type="paragraph" w:styleId="Subtitle">
    <w:name w:val="Subtitle"/>
    <w:basedOn w:val="Normal"/>
    <w:next w:val="Normal"/>
    <w:link w:val="SubtitleChar"/>
    <w:uiPriority w:val="11"/>
    <w:qFormat/>
    <w:rsid w:val="00BA20BA"/>
    <w:pPr>
      <w:numPr>
        <w:ilvl w:val="1"/>
      </w:numPr>
      <w:spacing w:after="160"/>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BA20BA"/>
    <w:rPr>
      <w:rFonts w:eastAsiaTheme="majorEastAsia" w:cstheme="majorBidi"/>
      <w:color w:val="595959" w:themeColor="text1" w:themeTint="A6"/>
      <w:spacing w:val="15"/>
      <w:sz w:val="28"/>
      <w:szCs w:val="35"/>
      <w:lang w:val="en-AU" w:eastAsia="en-IN" w:bidi="bn-IN"/>
      <w14:ligatures w14:val="none"/>
    </w:rPr>
  </w:style>
  <w:style w:type="paragraph" w:styleId="Quote">
    <w:name w:val="Quote"/>
    <w:basedOn w:val="Normal"/>
    <w:next w:val="Normal"/>
    <w:link w:val="QuoteChar"/>
    <w:uiPriority w:val="29"/>
    <w:qFormat/>
    <w:rsid w:val="00BA20B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A20BA"/>
    <w:rPr>
      <w:rFonts w:ascii="Arial" w:eastAsia="SimSun" w:hAnsi="Arial" w:cs="Times New Roman"/>
      <w:i/>
      <w:iCs/>
      <w:color w:val="404040" w:themeColor="text1" w:themeTint="BF"/>
      <w:sz w:val="24"/>
      <w:szCs w:val="21"/>
      <w:lang w:val="en-AU" w:eastAsia="en-IN" w:bidi="bn-IN"/>
      <w14:ligatures w14:val="none"/>
    </w:rPr>
  </w:style>
  <w:style w:type="paragraph" w:styleId="ListParagraph">
    <w:name w:val="List Paragraph"/>
    <w:basedOn w:val="Normal"/>
    <w:uiPriority w:val="34"/>
    <w:qFormat/>
    <w:rsid w:val="00BA20BA"/>
    <w:pPr>
      <w:ind w:left="720"/>
      <w:contextualSpacing/>
    </w:pPr>
  </w:style>
  <w:style w:type="character" w:styleId="IntenseEmphasis">
    <w:name w:val="Intense Emphasis"/>
    <w:basedOn w:val="DefaultParagraphFont"/>
    <w:uiPriority w:val="21"/>
    <w:qFormat/>
    <w:rsid w:val="00BA20BA"/>
    <w:rPr>
      <w:i/>
      <w:iCs/>
      <w:color w:val="2F5496" w:themeColor="accent1" w:themeShade="BF"/>
    </w:rPr>
  </w:style>
  <w:style w:type="paragraph" w:styleId="IntenseQuote">
    <w:name w:val="Intense Quote"/>
    <w:basedOn w:val="Normal"/>
    <w:next w:val="Normal"/>
    <w:link w:val="IntenseQuoteChar"/>
    <w:uiPriority w:val="30"/>
    <w:qFormat/>
    <w:rsid w:val="00BA20B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A20BA"/>
    <w:rPr>
      <w:rFonts w:ascii="Arial" w:eastAsia="SimSun" w:hAnsi="Arial" w:cs="Times New Roman"/>
      <w:i/>
      <w:iCs/>
      <w:color w:val="2F5496" w:themeColor="accent1" w:themeShade="BF"/>
      <w:sz w:val="24"/>
      <w:szCs w:val="21"/>
      <w:lang w:val="en-AU" w:eastAsia="en-IN" w:bidi="bn-IN"/>
      <w14:ligatures w14:val="none"/>
    </w:rPr>
  </w:style>
  <w:style w:type="character" w:styleId="IntenseReference">
    <w:name w:val="Intense Reference"/>
    <w:basedOn w:val="DefaultParagraphFont"/>
    <w:uiPriority w:val="32"/>
    <w:qFormat/>
    <w:rsid w:val="00BA20BA"/>
    <w:rPr>
      <w:b/>
      <w:bCs/>
      <w:smallCaps/>
      <w:color w:val="2F5496" w:themeColor="accent1" w:themeShade="BF"/>
      <w:spacing w:val="5"/>
    </w:rPr>
  </w:style>
  <w:style w:type="paragraph" w:styleId="Header">
    <w:name w:val="header"/>
    <w:basedOn w:val="Normal"/>
    <w:link w:val="HeaderChar"/>
    <w:uiPriority w:val="99"/>
    <w:unhideWhenUsed/>
    <w:rsid w:val="00AB3DF9"/>
    <w:pPr>
      <w:tabs>
        <w:tab w:val="center" w:pos="4513"/>
        <w:tab w:val="right" w:pos="9026"/>
      </w:tabs>
      <w:spacing w:line="240" w:lineRule="auto"/>
    </w:pPr>
  </w:style>
  <w:style w:type="character" w:customStyle="1" w:styleId="HeaderChar">
    <w:name w:val="Header Char"/>
    <w:basedOn w:val="DefaultParagraphFont"/>
    <w:link w:val="Header"/>
    <w:uiPriority w:val="99"/>
    <w:rsid w:val="00AB3DF9"/>
    <w:rPr>
      <w:rFonts w:ascii="Arial" w:eastAsia="SimSun" w:hAnsi="Arial" w:cs="Times New Roman"/>
      <w:sz w:val="24"/>
      <w:szCs w:val="21"/>
      <w:lang w:val="en-AU" w:eastAsia="en-IN" w:bidi="bn-IN"/>
      <w14:ligatures w14:val="none"/>
    </w:rPr>
  </w:style>
  <w:style w:type="paragraph" w:styleId="Footer">
    <w:name w:val="footer"/>
    <w:basedOn w:val="Normal"/>
    <w:link w:val="FooterChar"/>
    <w:uiPriority w:val="99"/>
    <w:unhideWhenUsed/>
    <w:rsid w:val="00AB3DF9"/>
    <w:pPr>
      <w:tabs>
        <w:tab w:val="center" w:pos="4513"/>
        <w:tab w:val="right" w:pos="9026"/>
      </w:tabs>
      <w:spacing w:line="240" w:lineRule="auto"/>
    </w:pPr>
  </w:style>
  <w:style w:type="character" w:customStyle="1" w:styleId="FooterChar">
    <w:name w:val="Footer Char"/>
    <w:basedOn w:val="DefaultParagraphFont"/>
    <w:link w:val="Footer"/>
    <w:uiPriority w:val="99"/>
    <w:rsid w:val="00AB3DF9"/>
    <w:rPr>
      <w:rFonts w:ascii="Arial" w:eastAsia="SimSun" w:hAnsi="Arial" w:cs="Times New Roman"/>
      <w:sz w:val="24"/>
      <w:szCs w:val="21"/>
      <w:lang w:val="en-AU" w:eastAsia="en-IN" w:bidi="bn-IN"/>
      <w14:ligatures w14:val="none"/>
    </w:rPr>
  </w:style>
  <w:style w:type="paragraph" w:styleId="NormalWeb">
    <w:name w:val="Normal (Web)"/>
    <w:basedOn w:val="Normal"/>
    <w:uiPriority w:val="99"/>
    <w:semiHidden/>
    <w:unhideWhenUsed/>
    <w:rsid w:val="006020B4"/>
    <w:pPr>
      <w:spacing w:before="100" w:beforeAutospacing="1" w:after="100" w:afterAutospacing="1" w:line="240" w:lineRule="auto"/>
      <w:jc w:val="left"/>
    </w:pPr>
    <w:rPr>
      <w:rFonts w:ascii="Times New Roman" w:eastAsia="Times New Roman" w:hAnsi="Times New Roman"/>
      <w:kern w:val="0"/>
      <w:szCs w:val="24"/>
      <w:lang w:val="en-IN"/>
    </w:rPr>
  </w:style>
  <w:style w:type="character" w:styleId="Hyperlink">
    <w:name w:val="Hyperlink"/>
    <w:basedOn w:val="DefaultParagraphFont"/>
    <w:uiPriority w:val="99"/>
    <w:unhideWhenUsed/>
    <w:rsid w:val="006020B4"/>
    <w:rPr>
      <w:color w:val="0563C1" w:themeColor="hyperlink"/>
      <w:u w:val="single"/>
    </w:rPr>
  </w:style>
  <w:style w:type="character" w:styleId="UnresolvedMention">
    <w:name w:val="Unresolved Mention"/>
    <w:basedOn w:val="DefaultParagraphFont"/>
    <w:uiPriority w:val="99"/>
    <w:semiHidden/>
    <w:unhideWhenUsed/>
    <w:rsid w:val="006020B4"/>
    <w:rPr>
      <w:color w:val="605E5C"/>
      <w:shd w:val="clear" w:color="auto" w:fill="E1DFDD"/>
    </w:rPr>
  </w:style>
  <w:style w:type="paragraph" w:styleId="TOCHeading">
    <w:name w:val="TOC Heading"/>
    <w:basedOn w:val="Heading1"/>
    <w:next w:val="Normal"/>
    <w:uiPriority w:val="39"/>
    <w:unhideWhenUsed/>
    <w:qFormat/>
    <w:rsid w:val="006020B4"/>
    <w:pPr>
      <w:spacing w:before="240" w:after="0" w:line="259" w:lineRule="auto"/>
      <w:jc w:val="left"/>
      <w:outlineLvl w:val="9"/>
    </w:pPr>
    <w:rPr>
      <w:rFonts w:asciiTheme="majorHAnsi" w:hAnsiTheme="majorHAnsi"/>
      <w:b w:val="0"/>
      <w:color w:val="2F5496" w:themeColor="accent1" w:themeShade="BF"/>
      <w:kern w:val="0"/>
      <w:sz w:val="32"/>
      <w:szCs w:val="32"/>
      <w:lang w:val="en-US" w:eastAsia="en-US" w:bidi="ar-SA"/>
    </w:rPr>
  </w:style>
  <w:style w:type="paragraph" w:styleId="TOC1">
    <w:name w:val="toc 1"/>
    <w:basedOn w:val="Normal"/>
    <w:next w:val="Normal"/>
    <w:autoRedefine/>
    <w:uiPriority w:val="39"/>
    <w:unhideWhenUsed/>
    <w:rsid w:val="006020B4"/>
    <w:pPr>
      <w:spacing w:after="100"/>
    </w:pPr>
  </w:style>
  <w:style w:type="character" w:styleId="CommentReference">
    <w:name w:val="annotation reference"/>
    <w:basedOn w:val="DefaultParagraphFont"/>
    <w:uiPriority w:val="99"/>
    <w:semiHidden/>
    <w:unhideWhenUsed/>
    <w:rsid w:val="009F384E"/>
    <w:rPr>
      <w:sz w:val="16"/>
      <w:szCs w:val="16"/>
    </w:rPr>
  </w:style>
  <w:style w:type="paragraph" w:styleId="CommentText">
    <w:name w:val="annotation text"/>
    <w:basedOn w:val="Normal"/>
    <w:link w:val="CommentTextChar"/>
    <w:uiPriority w:val="99"/>
    <w:unhideWhenUsed/>
    <w:rsid w:val="009F384E"/>
    <w:pPr>
      <w:spacing w:line="240" w:lineRule="auto"/>
    </w:pPr>
    <w:rPr>
      <w:sz w:val="20"/>
      <w:szCs w:val="25"/>
    </w:rPr>
  </w:style>
  <w:style w:type="character" w:customStyle="1" w:styleId="CommentTextChar">
    <w:name w:val="Comment Text Char"/>
    <w:basedOn w:val="DefaultParagraphFont"/>
    <w:link w:val="CommentText"/>
    <w:uiPriority w:val="99"/>
    <w:rsid w:val="009F384E"/>
    <w:rPr>
      <w:rFonts w:ascii="Arial" w:eastAsia="SimSun" w:hAnsi="Arial" w:cs="Times New Roman"/>
      <w:sz w:val="20"/>
      <w:szCs w:val="25"/>
      <w:lang w:val="en-AU" w:eastAsia="en-IN" w:bidi="bn-IN"/>
      <w14:ligatures w14:val="none"/>
    </w:rPr>
  </w:style>
  <w:style w:type="paragraph" w:styleId="CommentSubject">
    <w:name w:val="annotation subject"/>
    <w:basedOn w:val="CommentText"/>
    <w:next w:val="CommentText"/>
    <w:link w:val="CommentSubjectChar"/>
    <w:uiPriority w:val="99"/>
    <w:semiHidden/>
    <w:unhideWhenUsed/>
    <w:rsid w:val="009F384E"/>
    <w:rPr>
      <w:b/>
      <w:bCs/>
    </w:rPr>
  </w:style>
  <w:style w:type="character" w:customStyle="1" w:styleId="CommentSubjectChar">
    <w:name w:val="Comment Subject Char"/>
    <w:basedOn w:val="CommentTextChar"/>
    <w:link w:val="CommentSubject"/>
    <w:uiPriority w:val="99"/>
    <w:semiHidden/>
    <w:rsid w:val="009F384E"/>
    <w:rPr>
      <w:rFonts w:ascii="Arial" w:eastAsia="SimSun" w:hAnsi="Arial" w:cs="Times New Roman"/>
      <w:b/>
      <w:bCs/>
      <w:sz w:val="20"/>
      <w:szCs w:val="25"/>
      <w:lang w:val="en-AU" w:eastAsia="en-IN" w:bidi="bn-IN"/>
      <w14:ligatures w14:val="none"/>
    </w:rPr>
  </w:style>
  <w:style w:type="paragraph" w:styleId="Revision">
    <w:name w:val="Revision"/>
    <w:hidden/>
    <w:uiPriority w:val="99"/>
    <w:semiHidden/>
    <w:rsid w:val="00430E80"/>
    <w:pPr>
      <w:spacing w:after="0" w:line="240" w:lineRule="auto"/>
    </w:pPr>
    <w:rPr>
      <w:rFonts w:ascii="Arial" w:eastAsia="SimSun" w:hAnsi="Arial" w:cs="Times New Roman"/>
      <w:szCs w:val="21"/>
      <w:lang w:val="en-AU" w:eastAsia="en-IN" w:bidi="bn-IN"/>
      <w14:ligatures w14:val="none"/>
    </w:rPr>
  </w:style>
  <w:style w:type="table" w:styleId="TableGrid">
    <w:name w:val="Table Grid"/>
    <w:basedOn w:val="TableNormal"/>
    <w:uiPriority w:val="39"/>
    <w:rsid w:val="001B70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microsoft.com/office/2007/relationships/diagramDrawing" Target="diagrams/drawing1.xml" /><Relationship Id="rId18" Type="http://schemas.openxmlformats.org/officeDocument/2006/relationships/hyperlink" Target="https://doi.org/10.1111/1475-6773.13647" TargetMode="External" /><Relationship Id="rId26" Type="http://schemas.openxmlformats.org/officeDocument/2006/relationships/hyperlink" Target="https://journals.lww.com/journalpatientsafety/_layouts/15/oaks.journals/downloadpdf.aspx?an=01209203-202301000-00009" TargetMode="External" /><Relationship Id="rId39" Type="http://schemas.openxmlformats.org/officeDocument/2006/relationships/hyperlink" Target="https://doi.org/10.1007/s00187-022-00336-9" TargetMode="External" /><Relationship Id="rId3" Type="http://schemas.openxmlformats.org/officeDocument/2006/relationships/styles" Target="styles.xml" /><Relationship Id="rId21" Type="http://schemas.openxmlformats.org/officeDocument/2006/relationships/hyperlink" Target="https://doi.org/10.1016/j.ijnurstu.2022.104311" TargetMode="External" /><Relationship Id="rId34" Type="http://schemas.openxmlformats.org/officeDocument/2006/relationships/hyperlink" Target="https://doi.org/10.1177/26334895211018862" TargetMode="External" /><Relationship Id="rId42" Type="http://schemas.openxmlformats.org/officeDocument/2006/relationships/hyperlink" Target="https://doi.org/10.3390/ijerph17062028" TargetMode="External" /><Relationship Id="rId47"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diagramColors" Target="diagrams/colors1.xml" /><Relationship Id="rId17" Type="http://schemas.openxmlformats.org/officeDocument/2006/relationships/hyperlink" Target="https://doi.org/10.3390/laboratories2020013" TargetMode="External" /><Relationship Id="rId25" Type="http://schemas.openxmlformats.org/officeDocument/2006/relationships/hyperlink" Target="https://www.bbc.com/news/articles/c75xp200r0lo" TargetMode="External" /><Relationship Id="rId33" Type="http://schemas.openxmlformats.org/officeDocument/2006/relationships/hyperlink" Target="https://doi.org/10.47709/ijmdsa.vxix.xxxx" TargetMode="External" /><Relationship Id="rId38" Type="http://schemas.openxmlformats.org/officeDocument/2006/relationships/hyperlink" Target="https://doi.org/10.52970/grhrm.v5i1.702" TargetMode="External" /><Relationship Id="rId46"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doi.org/10.5296/ijhrs.v12i1.19477" TargetMode="External" /><Relationship Id="rId20" Type="http://schemas.openxmlformats.org/officeDocument/2006/relationships/hyperlink" Target="https://doi.org/10.1002/cncy.22319" TargetMode="External" /><Relationship Id="rId29" Type="http://schemas.openxmlformats.org/officeDocument/2006/relationships/hyperlink" Target="https://doi.org/10.1002/nur.22291" TargetMode="External" /><Relationship Id="rId41" Type="http://schemas.openxmlformats.org/officeDocument/2006/relationships/hyperlink" Target="https://hansard.parliament.uk/lords/2023-09-05/debates/156B62CB-7E00-4F9B-B5E4-64DFC91414A4/CountessOfChesterHospitalInquiry"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QuickStyle" Target="diagrams/quickStyle1.xml" /><Relationship Id="rId24" Type="http://schemas.openxmlformats.org/officeDocument/2006/relationships/hyperlink" Target="https://assets.cureus.com/uploads/review_article/pdf/268126/20240901-588273-v0wper.pdf" TargetMode="External" /><Relationship Id="rId32" Type="http://schemas.openxmlformats.org/officeDocument/2006/relationships/hyperlink" Target="https://doi.org/10.1186/s12913-021-06148-2" TargetMode="External" /><Relationship Id="rId37" Type="http://schemas.openxmlformats.org/officeDocument/2006/relationships/hyperlink" Target="https://www.coch.nhs.uk/media/213229/CoCH-PSIRF-Plan-.pdf" TargetMode="External" /><Relationship Id="rId40" Type="http://schemas.openxmlformats.org/officeDocument/2006/relationships/hyperlink" Target="https://thirlwall.public-inquiry.uk/2026/02/27/february-2026-update-on-final-report/" TargetMode="External" /><Relationship Id="rId45"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hyperlink" Target="https://doi.org/10.1186/s12960-021-00590-3" TargetMode="External" /><Relationship Id="rId23" Type="http://schemas.openxmlformats.org/officeDocument/2006/relationships/hyperlink" Target="https://doi.org/10.1136/bmjoq-2024-003202" TargetMode="External" /><Relationship Id="rId28" Type="http://schemas.openxmlformats.org/officeDocument/2006/relationships/hyperlink" Target="https://doi.org/10.1186/s12916-020-01774-9" TargetMode="External" /><Relationship Id="rId36" Type="http://schemas.openxmlformats.org/officeDocument/2006/relationships/hyperlink" Target="https://journals.sagepub.com/doi/pdf/10.1177/20552076231174307" TargetMode="External" /><Relationship Id="rId10" Type="http://schemas.openxmlformats.org/officeDocument/2006/relationships/diagramLayout" Target="diagrams/layout1.xml" /><Relationship Id="rId19" Type="http://schemas.openxmlformats.org/officeDocument/2006/relationships/hyperlink" Target="https://doi.org/10.1136/bmj.r1703" TargetMode="External" /><Relationship Id="rId31" Type="http://schemas.openxmlformats.org/officeDocument/2006/relationships/hyperlink" Target="https://journals.lww.com/njcp/fulltext/2024/02000/validation_of_the_donabedian_model_of_health.2.aspx" TargetMode="External" /><Relationship Id="rId44" Type="http://schemas.openxmlformats.org/officeDocument/2006/relationships/hyperlink" Target="https://doi.org/10.1186/s12909-023-04293-2" TargetMode="External" /><Relationship Id="rId4" Type="http://schemas.openxmlformats.org/officeDocument/2006/relationships/settings" Target="settings.xml" /><Relationship Id="rId9" Type="http://schemas.openxmlformats.org/officeDocument/2006/relationships/diagramData" Target="diagrams/data1.xml" /><Relationship Id="rId14" Type="http://schemas.openxmlformats.org/officeDocument/2006/relationships/hyperlink" Target="https://doi.org/10.1186/s13010-025-00170-6" TargetMode="External" /><Relationship Id="rId22" Type="http://schemas.openxmlformats.org/officeDocument/2006/relationships/hyperlink" Target="https://doi.org/10.1186/s12913-024-10828-0" TargetMode="External" /><Relationship Id="rId27" Type="http://schemas.openxmlformats.org/officeDocument/2006/relationships/hyperlink" Target="https://doi.org/10.7196/SAJCC.2023.v39i1.559" TargetMode="External" /><Relationship Id="rId30" Type="http://schemas.openxmlformats.org/officeDocument/2006/relationships/hyperlink" Target="https://doi.org/10.3389/fpubh.2022.967431" TargetMode="External" /><Relationship Id="rId35" Type="http://schemas.openxmlformats.org/officeDocument/2006/relationships/hyperlink" Target="https://doi.org/10.3390/ijerph17144981" TargetMode="External" /><Relationship Id="rId43" Type="http://schemas.openxmlformats.org/officeDocument/2006/relationships/hyperlink" Target="https://doi.org/10.1155/jonm/6893336" TargetMode="External" /></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9A53C2D-11CD-4A08-A7CB-0C611539403E}" type="doc">
      <dgm:prSet loTypeId="urn:microsoft.com/office/officeart/2005/8/layout/cycle3" loCatId="cycle" qsTypeId="urn:microsoft.com/office/officeart/2005/8/quickstyle/simple1" qsCatId="simple" csTypeId="urn:microsoft.com/office/officeart/2005/8/colors/colorful5" csCatId="colorful" phldr="1"/>
      <dgm:spPr/>
      <dgm:t>
        <a:bodyPr/>
        <a:lstStyle/>
        <a:p>
          <a:endParaRPr lang="en-IN"/>
        </a:p>
      </dgm:t>
    </dgm:pt>
    <dgm:pt modelId="{D2D6FB5D-1E86-4728-A2F9-6CAC651AD09D}">
      <dgm:prSet phldrT="[Text]" custT="1"/>
      <dgm:spPr/>
      <dgm:t>
        <a:bodyPr/>
        <a:lstStyle/>
        <a:p>
          <a:r>
            <a:rPr lang="en-IN" sz="900" b="1">
              <a:latin typeface="Arial" panose="020B0604020202020204" pitchFamily="34" charset="0"/>
              <a:cs typeface="Arial" panose="020B0604020202020204" pitchFamily="34" charset="0"/>
            </a:rPr>
            <a:t>Plan</a:t>
          </a:r>
        </a:p>
      </dgm:t>
    </dgm:pt>
    <dgm:pt modelId="{2B0F9C4E-1C8E-4D13-815A-A169B8C19135}" type="parTrans" cxnId="{81FA066F-4F38-46C3-A292-711A6BFDEE9E}">
      <dgm:prSet/>
      <dgm:spPr/>
      <dgm:t>
        <a:bodyPr/>
        <a:lstStyle/>
        <a:p>
          <a:endParaRPr lang="en-IN" sz="2400">
            <a:latin typeface="Arial" panose="020B0604020202020204" pitchFamily="34" charset="0"/>
            <a:cs typeface="Arial" panose="020B0604020202020204" pitchFamily="34" charset="0"/>
          </a:endParaRPr>
        </a:p>
      </dgm:t>
    </dgm:pt>
    <dgm:pt modelId="{D35DB512-8AFF-4430-922F-4FA1892354B1}" type="sibTrans" cxnId="{81FA066F-4F38-46C3-A292-711A6BFDEE9E}">
      <dgm:prSet/>
      <dgm:spPr/>
      <dgm:t>
        <a:bodyPr/>
        <a:lstStyle/>
        <a:p>
          <a:endParaRPr lang="en-IN" sz="2400">
            <a:latin typeface="Arial" panose="020B0604020202020204" pitchFamily="34" charset="0"/>
            <a:cs typeface="Arial" panose="020B0604020202020204" pitchFamily="34" charset="0"/>
          </a:endParaRPr>
        </a:p>
      </dgm:t>
    </dgm:pt>
    <dgm:pt modelId="{2EC0C51D-5B42-4613-AB29-6A1C86096FD7}">
      <dgm:prSet phldrT="[Text]" custT="1"/>
      <dgm:spPr/>
      <dgm:t>
        <a:bodyPr/>
        <a:lstStyle/>
        <a:p>
          <a:r>
            <a:rPr lang="en-IN" sz="900" b="1">
              <a:latin typeface="Arial" panose="020B0604020202020204" pitchFamily="34" charset="0"/>
              <a:cs typeface="Arial" panose="020B0604020202020204" pitchFamily="34" charset="0"/>
            </a:rPr>
            <a:t>Do</a:t>
          </a:r>
          <a:endParaRPr lang="en-IN" sz="900">
            <a:latin typeface="Arial" panose="020B0604020202020204" pitchFamily="34" charset="0"/>
            <a:cs typeface="Arial" panose="020B0604020202020204" pitchFamily="34" charset="0"/>
          </a:endParaRPr>
        </a:p>
      </dgm:t>
    </dgm:pt>
    <dgm:pt modelId="{EF930B12-3C17-4820-8E90-7E5FD56B0144}" type="parTrans" cxnId="{745107A8-6C5D-48B2-94B7-6E1C23408085}">
      <dgm:prSet/>
      <dgm:spPr/>
      <dgm:t>
        <a:bodyPr/>
        <a:lstStyle/>
        <a:p>
          <a:endParaRPr lang="en-IN" sz="2400">
            <a:latin typeface="Arial" panose="020B0604020202020204" pitchFamily="34" charset="0"/>
            <a:cs typeface="Arial" panose="020B0604020202020204" pitchFamily="34" charset="0"/>
          </a:endParaRPr>
        </a:p>
      </dgm:t>
    </dgm:pt>
    <dgm:pt modelId="{53410073-1D68-42ED-9461-6A7EB2D9F37D}" type="sibTrans" cxnId="{745107A8-6C5D-48B2-94B7-6E1C23408085}">
      <dgm:prSet/>
      <dgm:spPr/>
      <dgm:t>
        <a:bodyPr/>
        <a:lstStyle/>
        <a:p>
          <a:endParaRPr lang="en-IN" sz="2400">
            <a:latin typeface="Arial" panose="020B0604020202020204" pitchFamily="34" charset="0"/>
            <a:cs typeface="Arial" panose="020B0604020202020204" pitchFamily="34" charset="0"/>
          </a:endParaRPr>
        </a:p>
      </dgm:t>
    </dgm:pt>
    <dgm:pt modelId="{2EB69915-5036-4652-8D0E-BFCBD2A8609F}">
      <dgm:prSet phldrT="[Text]" custT="1"/>
      <dgm:spPr/>
      <dgm:t>
        <a:bodyPr/>
        <a:lstStyle/>
        <a:p>
          <a:r>
            <a:rPr lang="en-IN" sz="900" b="1">
              <a:latin typeface="Arial" panose="020B0604020202020204" pitchFamily="34" charset="0"/>
              <a:cs typeface="Arial" panose="020B0604020202020204" pitchFamily="34" charset="0"/>
            </a:rPr>
            <a:t>Check</a:t>
          </a:r>
          <a:endParaRPr lang="en-IN" sz="900">
            <a:latin typeface="Arial" panose="020B0604020202020204" pitchFamily="34" charset="0"/>
            <a:cs typeface="Arial" panose="020B0604020202020204" pitchFamily="34" charset="0"/>
          </a:endParaRPr>
        </a:p>
      </dgm:t>
    </dgm:pt>
    <dgm:pt modelId="{D5C1158A-40A3-4CCA-A862-C0503EA5741B}" type="parTrans" cxnId="{E13A7F77-39AF-4582-9282-C0F7B0D484DE}">
      <dgm:prSet/>
      <dgm:spPr/>
      <dgm:t>
        <a:bodyPr/>
        <a:lstStyle/>
        <a:p>
          <a:endParaRPr lang="en-IN" sz="2400">
            <a:latin typeface="Arial" panose="020B0604020202020204" pitchFamily="34" charset="0"/>
            <a:cs typeface="Arial" panose="020B0604020202020204" pitchFamily="34" charset="0"/>
          </a:endParaRPr>
        </a:p>
      </dgm:t>
    </dgm:pt>
    <dgm:pt modelId="{E4299DEE-FEFF-43A4-920C-8BE57050CF33}" type="sibTrans" cxnId="{E13A7F77-39AF-4582-9282-C0F7B0D484DE}">
      <dgm:prSet/>
      <dgm:spPr/>
      <dgm:t>
        <a:bodyPr/>
        <a:lstStyle/>
        <a:p>
          <a:endParaRPr lang="en-IN" sz="2400">
            <a:latin typeface="Arial" panose="020B0604020202020204" pitchFamily="34" charset="0"/>
            <a:cs typeface="Arial" panose="020B0604020202020204" pitchFamily="34" charset="0"/>
          </a:endParaRPr>
        </a:p>
      </dgm:t>
    </dgm:pt>
    <dgm:pt modelId="{232521D7-004F-47A3-8307-4247A4A69BF1}">
      <dgm:prSet phldrT="[Text]" custT="1"/>
      <dgm:spPr/>
      <dgm:t>
        <a:bodyPr/>
        <a:lstStyle/>
        <a:p>
          <a:r>
            <a:rPr lang="en-IN" sz="900" b="1">
              <a:latin typeface="Arial" panose="020B0604020202020204" pitchFamily="34" charset="0"/>
              <a:cs typeface="Arial" panose="020B0604020202020204" pitchFamily="34" charset="0"/>
            </a:rPr>
            <a:t>Act</a:t>
          </a:r>
          <a:endParaRPr lang="en-IN" sz="900">
            <a:latin typeface="Arial" panose="020B0604020202020204" pitchFamily="34" charset="0"/>
            <a:cs typeface="Arial" panose="020B0604020202020204" pitchFamily="34" charset="0"/>
          </a:endParaRPr>
        </a:p>
      </dgm:t>
    </dgm:pt>
    <dgm:pt modelId="{F1774ED8-5362-4CE6-8EBE-5785092C2381}" type="parTrans" cxnId="{A5EB34ED-7AC0-487B-BFD5-6ED6F46BBD8B}">
      <dgm:prSet/>
      <dgm:spPr/>
      <dgm:t>
        <a:bodyPr/>
        <a:lstStyle/>
        <a:p>
          <a:endParaRPr lang="en-IN" sz="2400">
            <a:latin typeface="Arial" panose="020B0604020202020204" pitchFamily="34" charset="0"/>
            <a:cs typeface="Arial" panose="020B0604020202020204" pitchFamily="34" charset="0"/>
          </a:endParaRPr>
        </a:p>
      </dgm:t>
    </dgm:pt>
    <dgm:pt modelId="{0075B4BA-90C9-433C-BE84-7DA1AF9915D1}" type="sibTrans" cxnId="{A5EB34ED-7AC0-487B-BFD5-6ED6F46BBD8B}">
      <dgm:prSet/>
      <dgm:spPr/>
      <dgm:t>
        <a:bodyPr/>
        <a:lstStyle/>
        <a:p>
          <a:endParaRPr lang="en-IN" sz="2400">
            <a:latin typeface="Arial" panose="020B0604020202020204" pitchFamily="34" charset="0"/>
            <a:cs typeface="Arial" panose="020B0604020202020204" pitchFamily="34" charset="0"/>
          </a:endParaRPr>
        </a:p>
      </dgm:t>
    </dgm:pt>
    <dgm:pt modelId="{795983A3-9C87-4D00-AC4F-BAFF279CF244}">
      <dgm:prSet phldrT="[Text]" custT="1"/>
      <dgm:spPr/>
      <dgm:t>
        <a:bodyPr/>
        <a:lstStyle/>
        <a:p>
          <a:r>
            <a:rPr lang="en-AU" sz="900">
              <a:latin typeface="Arial" panose="020B0604020202020204" pitchFamily="34" charset="0"/>
              <a:cs typeface="Arial" panose="020B0604020202020204" pitchFamily="34" charset="0"/>
            </a:rPr>
            <a:t>Reviewing the existing policies </a:t>
          </a:r>
          <a:endParaRPr lang="en-IN" sz="900">
            <a:latin typeface="Arial" panose="020B0604020202020204" pitchFamily="34" charset="0"/>
            <a:cs typeface="Arial" panose="020B0604020202020204" pitchFamily="34" charset="0"/>
          </a:endParaRPr>
        </a:p>
      </dgm:t>
    </dgm:pt>
    <dgm:pt modelId="{8D5CE9F4-67C8-442E-BFEF-0EB09825FCC0}" type="parTrans" cxnId="{A139F6EF-B241-4C34-8242-7A7FBA0FEBCB}">
      <dgm:prSet/>
      <dgm:spPr/>
      <dgm:t>
        <a:bodyPr/>
        <a:lstStyle/>
        <a:p>
          <a:endParaRPr lang="en-GB"/>
        </a:p>
      </dgm:t>
    </dgm:pt>
    <dgm:pt modelId="{6D0A5DED-5247-4353-A6B6-0C0E7664FA55}" type="sibTrans" cxnId="{A139F6EF-B241-4C34-8242-7A7FBA0FEBCB}">
      <dgm:prSet/>
      <dgm:spPr/>
      <dgm:t>
        <a:bodyPr/>
        <a:lstStyle/>
        <a:p>
          <a:endParaRPr lang="en-GB"/>
        </a:p>
      </dgm:t>
    </dgm:pt>
    <dgm:pt modelId="{EFE5B9EE-3E28-4B5B-8490-E3E56F7D1C4E}">
      <dgm:prSet phldrT="[Text]" custT="1"/>
      <dgm:spPr/>
      <dgm:t>
        <a:bodyPr/>
        <a:lstStyle/>
        <a:p>
          <a:r>
            <a:rPr lang="en-AU" sz="900">
              <a:latin typeface="Arial" panose="020B0604020202020204" pitchFamily="34" charset="0"/>
              <a:cs typeface="Arial" panose="020B0604020202020204" pitchFamily="34" charset="0"/>
            </a:rPr>
            <a:t>Revised governance policies should be introduced</a:t>
          </a:r>
          <a:endParaRPr lang="en-IN" sz="900">
            <a:latin typeface="Arial" panose="020B0604020202020204" pitchFamily="34" charset="0"/>
            <a:cs typeface="Arial" panose="020B0604020202020204" pitchFamily="34" charset="0"/>
          </a:endParaRPr>
        </a:p>
      </dgm:t>
    </dgm:pt>
    <dgm:pt modelId="{05517F66-CA8C-40F5-9085-3D493182B8E6}" type="parTrans" cxnId="{65749E1C-CB99-4A9E-BA8F-ACA08DBAAD96}">
      <dgm:prSet/>
      <dgm:spPr/>
      <dgm:t>
        <a:bodyPr/>
        <a:lstStyle/>
        <a:p>
          <a:endParaRPr lang="en-GB"/>
        </a:p>
      </dgm:t>
    </dgm:pt>
    <dgm:pt modelId="{D4E50001-E3CC-4E35-8F09-DB04AC28B6D7}" type="sibTrans" cxnId="{65749E1C-CB99-4A9E-BA8F-ACA08DBAAD96}">
      <dgm:prSet/>
      <dgm:spPr/>
      <dgm:t>
        <a:bodyPr/>
        <a:lstStyle/>
        <a:p>
          <a:endParaRPr lang="en-GB"/>
        </a:p>
      </dgm:t>
    </dgm:pt>
    <dgm:pt modelId="{313C11EF-21E1-4E05-A0FD-3A62380620F1}">
      <dgm:prSet phldrT="[Text]" custT="1"/>
      <dgm:spPr/>
      <dgm:t>
        <a:bodyPr/>
        <a:lstStyle/>
        <a:p>
          <a:r>
            <a:rPr lang="en-AU" sz="900">
              <a:latin typeface="Arial" panose="020B0604020202020204" pitchFamily="34" charset="0"/>
              <a:cs typeface="Arial" panose="020B0604020202020204" pitchFamily="34" charset="0"/>
            </a:rPr>
            <a:t>Organisation should conduct regular audits </a:t>
          </a:r>
          <a:endParaRPr lang="en-IN" sz="900">
            <a:latin typeface="Arial" panose="020B0604020202020204" pitchFamily="34" charset="0"/>
            <a:cs typeface="Arial" panose="020B0604020202020204" pitchFamily="34" charset="0"/>
          </a:endParaRPr>
        </a:p>
      </dgm:t>
    </dgm:pt>
    <dgm:pt modelId="{5B0F009B-F3E3-4422-934A-51F6FEFA8A14}" type="parTrans" cxnId="{B633C278-63D4-4F8A-8127-9393745431D9}">
      <dgm:prSet/>
      <dgm:spPr/>
      <dgm:t>
        <a:bodyPr/>
        <a:lstStyle/>
        <a:p>
          <a:endParaRPr lang="en-GB"/>
        </a:p>
      </dgm:t>
    </dgm:pt>
    <dgm:pt modelId="{17CE9607-F33D-41F3-BF84-A38ACC4EEB6B}" type="sibTrans" cxnId="{B633C278-63D4-4F8A-8127-9393745431D9}">
      <dgm:prSet/>
      <dgm:spPr/>
      <dgm:t>
        <a:bodyPr/>
        <a:lstStyle/>
        <a:p>
          <a:endParaRPr lang="en-GB"/>
        </a:p>
      </dgm:t>
    </dgm:pt>
    <dgm:pt modelId="{487C06D9-F7CA-4658-A588-3490CE86D976}">
      <dgm:prSet phldrT="[Text]" custT="1"/>
      <dgm:spPr/>
      <dgm:t>
        <a:bodyPr/>
        <a:lstStyle/>
        <a:p>
          <a:r>
            <a:rPr lang="en-AU" sz="900">
              <a:latin typeface="Arial" panose="020B0604020202020204" pitchFamily="34" charset="0"/>
              <a:cs typeface="Arial" panose="020B0604020202020204" pitchFamily="34" charset="0"/>
            </a:rPr>
            <a:t>Refining the policies and making the adjustments </a:t>
          </a:r>
          <a:endParaRPr lang="en-IN" sz="900">
            <a:latin typeface="Arial" panose="020B0604020202020204" pitchFamily="34" charset="0"/>
            <a:cs typeface="Arial" panose="020B0604020202020204" pitchFamily="34" charset="0"/>
          </a:endParaRPr>
        </a:p>
      </dgm:t>
    </dgm:pt>
    <dgm:pt modelId="{6611ECAA-B4E3-4EDE-9F18-91200BE44B74}" type="parTrans" cxnId="{B1C9284C-EE93-4684-B124-E361ABDA8E9B}">
      <dgm:prSet/>
      <dgm:spPr/>
      <dgm:t>
        <a:bodyPr/>
        <a:lstStyle/>
        <a:p>
          <a:endParaRPr lang="en-GB"/>
        </a:p>
      </dgm:t>
    </dgm:pt>
    <dgm:pt modelId="{920ADCBD-451B-47D9-A927-A7AAC50A1BC6}" type="sibTrans" cxnId="{B1C9284C-EE93-4684-B124-E361ABDA8E9B}">
      <dgm:prSet/>
      <dgm:spPr/>
      <dgm:t>
        <a:bodyPr/>
        <a:lstStyle/>
        <a:p>
          <a:endParaRPr lang="en-GB"/>
        </a:p>
      </dgm:t>
    </dgm:pt>
    <dgm:pt modelId="{00DFD992-3973-494E-ADA2-7F977521C255}">
      <dgm:prSet phldrT="[Text]" custT="1"/>
      <dgm:spPr/>
      <dgm:t>
        <a:bodyPr/>
        <a:lstStyle/>
        <a:p>
          <a:r>
            <a:rPr lang="en-IN" sz="900">
              <a:latin typeface="Arial" panose="020B0604020202020204" pitchFamily="34" charset="0"/>
              <a:cs typeface="Arial" panose="020B0604020202020204" pitchFamily="34" charset="0"/>
            </a:rPr>
            <a:t>Creating a Clinical Governance committee</a:t>
          </a:r>
        </a:p>
      </dgm:t>
    </dgm:pt>
    <dgm:pt modelId="{08EDF250-73D5-44C0-A9BE-7EF3424E4E4D}" type="parTrans" cxnId="{2D306A8A-2C6C-4241-9F9E-1A678B4B7A92}">
      <dgm:prSet/>
      <dgm:spPr/>
      <dgm:t>
        <a:bodyPr/>
        <a:lstStyle/>
        <a:p>
          <a:endParaRPr lang="en-GB"/>
        </a:p>
      </dgm:t>
    </dgm:pt>
    <dgm:pt modelId="{995F04E3-72EA-4BE8-BEB1-7F0E8A18141A}" type="sibTrans" cxnId="{2D306A8A-2C6C-4241-9F9E-1A678B4B7A92}">
      <dgm:prSet/>
      <dgm:spPr/>
      <dgm:t>
        <a:bodyPr/>
        <a:lstStyle/>
        <a:p>
          <a:endParaRPr lang="en-GB"/>
        </a:p>
      </dgm:t>
    </dgm:pt>
    <dgm:pt modelId="{5D710184-FE19-4127-92F1-5F4393FFF4FB}">
      <dgm:prSet phldrT="[Text]" custT="1"/>
      <dgm:spPr/>
      <dgm:t>
        <a:bodyPr/>
        <a:lstStyle/>
        <a:p>
          <a:r>
            <a:rPr lang="en-IN" sz="900">
              <a:latin typeface="Arial" panose="020B0604020202020204" pitchFamily="34" charset="0"/>
              <a:cs typeface="Arial" panose="020B0604020202020204" pitchFamily="34" charset="0"/>
            </a:rPr>
            <a:t>Defining clear roles and responsibilities</a:t>
          </a:r>
        </a:p>
      </dgm:t>
    </dgm:pt>
    <dgm:pt modelId="{19FD97E1-EED9-46CF-9F41-804ED2F78CFC}" type="parTrans" cxnId="{CA6B6044-7784-4380-926F-57F0F3F8F248}">
      <dgm:prSet/>
      <dgm:spPr/>
      <dgm:t>
        <a:bodyPr/>
        <a:lstStyle/>
        <a:p>
          <a:endParaRPr lang="en-GB"/>
        </a:p>
      </dgm:t>
    </dgm:pt>
    <dgm:pt modelId="{6225FCDB-C301-4CBC-AB27-5F28D22F6A78}" type="sibTrans" cxnId="{CA6B6044-7784-4380-926F-57F0F3F8F248}">
      <dgm:prSet/>
      <dgm:spPr/>
      <dgm:t>
        <a:bodyPr/>
        <a:lstStyle/>
        <a:p>
          <a:endParaRPr lang="en-GB"/>
        </a:p>
      </dgm:t>
    </dgm:pt>
    <dgm:pt modelId="{F8583C34-439A-4C34-B878-59D889FE5123}">
      <dgm:prSet phldrT="[Text]" custT="1"/>
      <dgm:spPr/>
      <dgm:t>
        <a:bodyPr/>
        <a:lstStyle/>
        <a:p>
          <a:r>
            <a:rPr lang="en-IN" sz="900">
              <a:latin typeface="Arial" panose="020B0604020202020204" pitchFamily="34" charset="0"/>
              <a:cs typeface="Arial" panose="020B0604020202020204" pitchFamily="34" charset="0"/>
            </a:rPr>
            <a:t>Improving management of clinical data and setting benchmarks</a:t>
          </a:r>
        </a:p>
      </dgm:t>
    </dgm:pt>
    <dgm:pt modelId="{607F6414-9F59-48DA-B682-FE09E4C180EE}" type="parTrans" cxnId="{DD7DA8C1-44D3-45BD-AA26-0B6DBAA4F4FC}">
      <dgm:prSet/>
      <dgm:spPr/>
      <dgm:t>
        <a:bodyPr/>
        <a:lstStyle/>
        <a:p>
          <a:endParaRPr lang="en-GB"/>
        </a:p>
      </dgm:t>
    </dgm:pt>
    <dgm:pt modelId="{22004388-A8EA-45B4-8EAE-D75B57ACF8E8}" type="sibTrans" cxnId="{DD7DA8C1-44D3-45BD-AA26-0B6DBAA4F4FC}">
      <dgm:prSet/>
      <dgm:spPr/>
      <dgm:t>
        <a:bodyPr/>
        <a:lstStyle/>
        <a:p>
          <a:endParaRPr lang="en-GB"/>
        </a:p>
      </dgm:t>
    </dgm:pt>
    <dgm:pt modelId="{BE340307-0D5C-421C-B4F6-4410EA0712F4}" type="pres">
      <dgm:prSet presAssocID="{49A53C2D-11CD-4A08-A7CB-0C611539403E}" presName="Name0" presStyleCnt="0">
        <dgm:presLayoutVars>
          <dgm:dir/>
          <dgm:resizeHandles val="exact"/>
        </dgm:presLayoutVars>
      </dgm:prSet>
      <dgm:spPr/>
    </dgm:pt>
    <dgm:pt modelId="{1578D66C-D8A0-435E-A435-2D679B466303}" type="pres">
      <dgm:prSet presAssocID="{49A53C2D-11CD-4A08-A7CB-0C611539403E}" presName="cycle" presStyleCnt="0"/>
      <dgm:spPr/>
    </dgm:pt>
    <dgm:pt modelId="{F7089B92-343C-4135-B07A-368F5EC9B54B}" type="pres">
      <dgm:prSet presAssocID="{D2D6FB5D-1E86-4728-A2F9-6CAC651AD09D}" presName="nodeFirstNode" presStyleLbl="node1" presStyleIdx="0" presStyleCnt="4">
        <dgm:presLayoutVars>
          <dgm:bulletEnabled val="1"/>
        </dgm:presLayoutVars>
      </dgm:prSet>
      <dgm:spPr/>
    </dgm:pt>
    <dgm:pt modelId="{5A9864C2-E9FD-42E6-A843-0435240BF59E}" type="pres">
      <dgm:prSet presAssocID="{D35DB512-8AFF-4430-922F-4FA1892354B1}" presName="sibTransFirstNode" presStyleLbl="bgShp" presStyleIdx="0" presStyleCnt="1"/>
      <dgm:spPr/>
    </dgm:pt>
    <dgm:pt modelId="{A304DFD8-BE69-4D62-8C2E-EDFDAB4349C6}" type="pres">
      <dgm:prSet presAssocID="{2EC0C51D-5B42-4613-AB29-6A1C86096FD7}" presName="nodeFollowingNodes" presStyleLbl="node1" presStyleIdx="1" presStyleCnt="4" custScaleX="129842" custRadScaleRad="136158" custRadScaleInc="-1820">
        <dgm:presLayoutVars>
          <dgm:bulletEnabled val="1"/>
        </dgm:presLayoutVars>
      </dgm:prSet>
      <dgm:spPr/>
    </dgm:pt>
    <dgm:pt modelId="{73812992-00A4-4DEA-AAFF-1D601CD6F8C8}" type="pres">
      <dgm:prSet presAssocID="{2EB69915-5036-4652-8D0E-BFCBD2A8609F}" presName="nodeFollowingNodes" presStyleLbl="node1" presStyleIdx="2" presStyleCnt="4">
        <dgm:presLayoutVars>
          <dgm:bulletEnabled val="1"/>
        </dgm:presLayoutVars>
      </dgm:prSet>
      <dgm:spPr/>
    </dgm:pt>
    <dgm:pt modelId="{27F273C7-5EFC-4E9E-B8BA-D6D589C13726}" type="pres">
      <dgm:prSet presAssocID="{232521D7-004F-47A3-8307-4247A4A69BF1}" presName="nodeFollowingNodes" presStyleLbl="node1" presStyleIdx="3" presStyleCnt="4" custScaleX="70994">
        <dgm:presLayoutVars>
          <dgm:bulletEnabled val="1"/>
        </dgm:presLayoutVars>
      </dgm:prSet>
      <dgm:spPr/>
    </dgm:pt>
  </dgm:ptLst>
  <dgm:cxnLst>
    <dgm:cxn modelId="{65749E1C-CB99-4A9E-BA8F-ACA08DBAAD96}" srcId="{2EC0C51D-5B42-4613-AB29-6A1C86096FD7}" destId="{EFE5B9EE-3E28-4B5B-8490-E3E56F7D1C4E}" srcOrd="0" destOrd="0" parTransId="{05517F66-CA8C-40F5-9085-3D493182B8E6}" sibTransId="{D4E50001-E3CC-4E35-8F09-DB04AC28B6D7}"/>
    <dgm:cxn modelId="{B3936022-99D0-409C-AD0E-49C804503DDC}" type="presOf" srcId="{EFE5B9EE-3E28-4B5B-8490-E3E56F7D1C4E}" destId="{A304DFD8-BE69-4D62-8C2E-EDFDAB4349C6}" srcOrd="0" destOrd="1" presId="urn:microsoft.com/office/officeart/2005/8/layout/cycle3"/>
    <dgm:cxn modelId="{CA6B6044-7784-4380-926F-57F0F3F8F248}" srcId="{2EC0C51D-5B42-4613-AB29-6A1C86096FD7}" destId="{5D710184-FE19-4127-92F1-5F4393FFF4FB}" srcOrd="2" destOrd="0" parTransId="{19FD97E1-EED9-46CF-9F41-804ED2F78CFC}" sibTransId="{6225FCDB-C301-4CBC-AB27-5F28D22F6A78}"/>
    <dgm:cxn modelId="{1DB62347-D38C-4738-9676-5F5D6C2F290E}" type="presOf" srcId="{2EC0C51D-5B42-4613-AB29-6A1C86096FD7}" destId="{A304DFD8-BE69-4D62-8C2E-EDFDAB4349C6}" srcOrd="0" destOrd="0" presId="urn:microsoft.com/office/officeart/2005/8/layout/cycle3"/>
    <dgm:cxn modelId="{924C454A-24C5-4929-8E74-B2FABE5C78B9}" type="presOf" srcId="{487C06D9-F7CA-4658-A588-3490CE86D976}" destId="{27F273C7-5EFC-4E9E-B8BA-D6D589C13726}" srcOrd="0" destOrd="1" presId="urn:microsoft.com/office/officeart/2005/8/layout/cycle3"/>
    <dgm:cxn modelId="{B1C9284C-EE93-4684-B124-E361ABDA8E9B}" srcId="{232521D7-004F-47A3-8307-4247A4A69BF1}" destId="{487C06D9-F7CA-4658-A588-3490CE86D976}" srcOrd="0" destOrd="0" parTransId="{6611ECAA-B4E3-4EDE-9F18-91200BE44B74}" sibTransId="{920ADCBD-451B-47D9-A927-A7AAC50A1BC6}"/>
    <dgm:cxn modelId="{81FA066F-4F38-46C3-A292-711A6BFDEE9E}" srcId="{49A53C2D-11CD-4A08-A7CB-0C611539403E}" destId="{D2D6FB5D-1E86-4728-A2F9-6CAC651AD09D}" srcOrd="0" destOrd="0" parTransId="{2B0F9C4E-1C8E-4D13-815A-A169B8C19135}" sibTransId="{D35DB512-8AFF-4430-922F-4FA1892354B1}"/>
    <dgm:cxn modelId="{D1728D52-1CF0-4961-9815-064D0437CF1E}" type="presOf" srcId="{2EB69915-5036-4652-8D0E-BFCBD2A8609F}" destId="{73812992-00A4-4DEA-AAFF-1D601CD6F8C8}" srcOrd="0" destOrd="0" presId="urn:microsoft.com/office/officeart/2005/8/layout/cycle3"/>
    <dgm:cxn modelId="{E13A7F77-39AF-4582-9282-C0F7B0D484DE}" srcId="{49A53C2D-11CD-4A08-A7CB-0C611539403E}" destId="{2EB69915-5036-4652-8D0E-BFCBD2A8609F}" srcOrd="2" destOrd="0" parTransId="{D5C1158A-40A3-4CCA-A862-C0503EA5741B}" sibTransId="{E4299DEE-FEFF-43A4-920C-8BE57050CF33}"/>
    <dgm:cxn modelId="{B633C278-63D4-4F8A-8127-9393745431D9}" srcId="{2EB69915-5036-4652-8D0E-BFCBD2A8609F}" destId="{313C11EF-21E1-4E05-A0FD-3A62380620F1}" srcOrd="0" destOrd="0" parTransId="{5B0F009B-F3E3-4422-934A-51F6FEFA8A14}" sibTransId="{17CE9607-F33D-41F3-BF84-A38ACC4EEB6B}"/>
    <dgm:cxn modelId="{FE72D983-CEFF-4E4B-AC59-12E344BCA68D}" type="presOf" srcId="{00DFD992-3973-494E-ADA2-7F977521C255}" destId="{A304DFD8-BE69-4D62-8C2E-EDFDAB4349C6}" srcOrd="0" destOrd="2" presId="urn:microsoft.com/office/officeart/2005/8/layout/cycle3"/>
    <dgm:cxn modelId="{2D306A8A-2C6C-4241-9F9E-1A678B4B7A92}" srcId="{2EC0C51D-5B42-4613-AB29-6A1C86096FD7}" destId="{00DFD992-3973-494E-ADA2-7F977521C255}" srcOrd="1" destOrd="0" parTransId="{08EDF250-73D5-44C0-A9BE-7EF3424E4E4D}" sibTransId="{995F04E3-72EA-4BE8-BEB1-7F0E8A18141A}"/>
    <dgm:cxn modelId="{C6CD0D95-516D-4A3F-B2C4-07A7ED098738}" type="presOf" srcId="{D2D6FB5D-1E86-4728-A2F9-6CAC651AD09D}" destId="{F7089B92-343C-4135-B07A-368F5EC9B54B}" srcOrd="0" destOrd="0" presId="urn:microsoft.com/office/officeart/2005/8/layout/cycle3"/>
    <dgm:cxn modelId="{21C024A3-E430-4F4B-B245-FF90A761AA5F}" type="presOf" srcId="{5D710184-FE19-4127-92F1-5F4393FFF4FB}" destId="{A304DFD8-BE69-4D62-8C2E-EDFDAB4349C6}" srcOrd="0" destOrd="3" presId="urn:microsoft.com/office/officeart/2005/8/layout/cycle3"/>
    <dgm:cxn modelId="{745107A8-6C5D-48B2-94B7-6E1C23408085}" srcId="{49A53C2D-11CD-4A08-A7CB-0C611539403E}" destId="{2EC0C51D-5B42-4613-AB29-6A1C86096FD7}" srcOrd="1" destOrd="0" parTransId="{EF930B12-3C17-4820-8E90-7E5FD56B0144}" sibTransId="{53410073-1D68-42ED-9461-6A7EB2D9F37D}"/>
    <dgm:cxn modelId="{771756AA-95C4-453C-A96F-5736B7DA74E6}" type="presOf" srcId="{232521D7-004F-47A3-8307-4247A4A69BF1}" destId="{27F273C7-5EFC-4E9E-B8BA-D6D589C13726}" srcOrd="0" destOrd="0" presId="urn:microsoft.com/office/officeart/2005/8/layout/cycle3"/>
    <dgm:cxn modelId="{38FA37B8-8EF2-4CB1-BC31-809F432C33F9}" type="presOf" srcId="{F8583C34-439A-4C34-B878-59D889FE5123}" destId="{A304DFD8-BE69-4D62-8C2E-EDFDAB4349C6}" srcOrd="0" destOrd="4" presId="urn:microsoft.com/office/officeart/2005/8/layout/cycle3"/>
    <dgm:cxn modelId="{B999A2B9-45E9-454E-8F0D-61FDBB35AECA}" type="presOf" srcId="{D35DB512-8AFF-4430-922F-4FA1892354B1}" destId="{5A9864C2-E9FD-42E6-A843-0435240BF59E}" srcOrd="0" destOrd="0" presId="urn:microsoft.com/office/officeart/2005/8/layout/cycle3"/>
    <dgm:cxn modelId="{DD7DA8C1-44D3-45BD-AA26-0B6DBAA4F4FC}" srcId="{2EC0C51D-5B42-4613-AB29-6A1C86096FD7}" destId="{F8583C34-439A-4C34-B878-59D889FE5123}" srcOrd="3" destOrd="0" parTransId="{607F6414-9F59-48DA-B682-FE09E4C180EE}" sibTransId="{22004388-A8EA-45B4-8EAE-D75B57ACF8E8}"/>
    <dgm:cxn modelId="{AE0678CA-9CB0-43FB-BEA3-86818C601209}" type="presOf" srcId="{49A53C2D-11CD-4A08-A7CB-0C611539403E}" destId="{BE340307-0D5C-421C-B4F6-4410EA0712F4}" srcOrd="0" destOrd="0" presId="urn:microsoft.com/office/officeart/2005/8/layout/cycle3"/>
    <dgm:cxn modelId="{97A11AD0-34A0-45BD-BA60-DFB6F4CB6039}" type="presOf" srcId="{795983A3-9C87-4D00-AC4F-BAFF279CF244}" destId="{F7089B92-343C-4135-B07A-368F5EC9B54B}" srcOrd="0" destOrd="1" presId="urn:microsoft.com/office/officeart/2005/8/layout/cycle3"/>
    <dgm:cxn modelId="{A5EB34ED-7AC0-487B-BFD5-6ED6F46BBD8B}" srcId="{49A53C2D-11CD-4A08-A7CB-0C611539403E}" destId="{232521D7-004F-47A3-8307-4247A4A69BF1}" srcOrd="3" destOrd="0" parTransId="{F1774ED8-5362-4CE6-8EBE-5785092C2381}" sibTransId="{0075B4BA-90C9-433C-BE84-7DA1AF9915D1}"/>
    <dgm:cxn modelId="{A139F6EF-B241-4C34-8242-7A7FBA0FEBCB}" srcId="{D2D6FB5D-1E86-4728-A2F9-6CAC651AD09D}" destId="{795983A3-9C87-4D00-AC4F-BAFF279CF244}" srcOrd="0" destOrd="0" parTransId="{8D5CE9F4-67C8-442E-BFEF-0EB09825FCC0}" sibTransId="{6D0A5DED-5247-4353-A6B6-0C0E7664FA55}"/>
    <dgm:cxn modelId="{A54917F1-3B62-4F20-9C4D-7BF420EC21DE}" type="presOf" srcId="{313C11EF-21E1-4E05-A0FD-3A62380620F1}" destId="{73812992-00A4-4DEA-AAFF-1D601CD6F8C8}" srcOrd="0" destOrd="1" presId="urn:microsoft.com/office/officeart/2005/8/layout/cycle3"/>
    <dgm:cxn modelId="{D4363B20-C450-4E37-B646-0D9F10B4336D}" type="presParOf" srcId="{BE340307-0D5C-421C-B4F6-4410EA0712F4}" destId="{1578D66C-D8A0-435E-A435-2D679B466303}" srcOrd="0" destOrd="0" presId="urn:microsoft.com/office/officeart/2005/8/layout/cycle3"/>
    <dgm:cxn modelId="{FA370B3E-8952-4684-8FC7-FFB334AA189A}" type="presParOf" srcId="{1578D66C-D8A0-435E-A435-2D679B466303}" destId="{F7089B92-343C-4135-B07A-368F5EC9B54B}" srcOrd="0" destOrd="0" presId="urn:microsoft.com/office/officeart/2005/8/layout/cycle3"/>
    <dgm:cxn modelId="{2A997E3B-CD3F-475F-8076-8269416F4E1A}" type="presParOf" srcId="{1578D66C-D8A0-435E-A435-2D679B466303}" destId="{5A9864C2-E9FD-42E6-A843-0435240BF59E}" srcOrd="1" destOrd="0" presId="urn:microsoft.com/office/officeart/2005/8/layout/cycle3"/>
    <dgm:cxn modelId="{08E2A44A-1B78-4FD7-8A34-3373C848E2AD}" type="presParOf" srcId="{1578D66C-D8A0-435E-A435-2D679B466303}" destId="{A304DFD8-BE69-4D62-8C2E-EDFDAB4349C6}" srcOrd="2" destOrd="0" presId="urn:microsoft.com/office/officeart/2005/8/layout/cycle3"/>
    <dgm:cxn modelId="{8AB1FF55-739C-4EA1-90A3-CAAB0BAC9F4E}" type="presParOf" srcId="{1578D66C-D8A0-435E-A435-2D679B466303}" destId="{73812992-00A4-4DEA-AAFF-1D601CD6F8C8}" srcOrd="3" destOrd="0" presId="urn:microsoft.com/office/officeart/2005/8/layout/cycle3"/>
    <dgm:cxn modelId="{CD3A7585-F070-4D6D-B241-87878BEC2FF5}" type="presParOf" srcId="{1578D66C-D8A0-435E-A435-2D679B466303}" destId="{27F273C7-5EFC-4E9E-B8BA-D6D589C13726}" srcOrd="4" destOrd="0" presId="urn:microsoft.com/office/officeart/2005/8/layout/cycle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9864C2-E9FD-42E6-A843-0435240BF59E}">
      <dsp:nvSpPr>
        <dsp:cNvPr id="0" name=""/>
        <dsp:cNvSpPr/>
      </dsp:nvSpPr>
      <dsp:spPr>
        <a:xfrm>
          <a:off x="512249" y="-55668"/>
          <a:ext cx="3467177" cy="3467177"/>
        </a:xfrm>
        <a:prstGeom prst="circularArrow">
          <a:avLst>
            <a:gd name="adj1" fmla="val 4668"/>
            <a:gd name="adj2" fmla="val 272909"/>
            <a:gd name="adj3" fmla="val 13074075"/>
            <a:gd name="adj4" fmla="val 17867667"/>
            <a:gd name="adj5" fmla="val 4847"/>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7089B92-343C-4135-B07A-368F5EC9B54B}">
      <dsp:nvSpPr>
        <dsp:cNvPr id="0" name=""/>
        <dsp:cNvSpPr/>
      </dsp:nvSpPr>
      <dsp:spPr>
        <a:xfrm>
          <a:off x="1164095" y="1071"/>
          <a:ext cx="2163484" cy="1081742"/>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IN" sz="900" b="1" kern="1200">
              <a:latin typeface="Arial" panose="020B0604020202020204" pitchFamily="34" charset="0"/>
              <a:cs typeface="Arial" panose="020B0604020202020204" pitchFamily="34" charset="0"/>
            </a:rPr>
            <a:t>Plan</a:t>
          </a:r>
        </a:p>
        <a:p>
          <a:pPr marL="57150" lvl="1" indent="-57150" algn="l" defTabSz="400050">
            <a:lnSpc>
              <a:spcPct val="90000"/>
            </a:lnSpc>
            <a:spcBef>
              <a:spcPct val="0"/>
            </a:spcBef>
            <a:spcAft>
              <a:spcPct val="15000"/>
            </a:spcAft>
            <a:buChar char="•"/>
          </a:pPr>
          <a:r>
            <a:rPr lang="en-AU" sz="900" kern="1200">
              <a:latin typeface="Arial" panose="020B0604020202020204" pitchFamily="34" charset="0"/>
              <a:cs typeface="Arial" panose="020B0604020202020204" pitchFamily="34" charset="0"/>
            </a:rPr>
            <a:t>Reviewing the existing policies </a:t>
          </a:r>
          <a:endParaRPr lang="en-IN" sz="900" kern="1200">
            <a:latin typeface="Arial" panose="020B0604020202020204" pitchFamily="34" charset="0"/>
            <a:cs typeface="Arial" panose="020B0604020202020204" pitchFamily="34" charset="0"/>
          </a:endParaRPr>
        </a:p>
      </dsp:txBody>
      <dsp:txXfrm>
        <a:off x="1216901" y="53877"/>
        <a:ext cx="2057872" cy="976130"/>
      </dsp:txXfrm>
    </dsp:sp>
    <dsp:sp modelId="{A304DFD8-BE69-4D62-8C2E-EDFDAB4349C6}">
      <dsp:nvSpPr>
        <dsp:cNvPr id="0" name=""/>
        <dsp:cNvSpPr/>
      </dsp:nvSpPr>
      <dsp:spPr>
        <a:xfrm>
          <a:off x="2319148" y="1207254"/>
          <a:ext cx="2809111" cy="1081742"/>
        </a:xfrm>
        <a:prstGeom prst="roundRect">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IN" sz="900" b="1" kern="1200">
              <a:latin typeface="Arial" panose="020B0604020202020204" pitchFamily="34" charset="0"/>
              <a:cs typeface="Arial" panose="020B0604020202020204" pitchFamily="34" charset="0"/>
            </a:rPr>
            <a:t>Do</a:t>
          </a:r>
          <a:endParaRPr lang="en-IN" sz="900" kern="1200">
            <a:latin typeface="Arial" panose="020B0604020202020204" pitchFamily="34" charset="0"/>
            <a:cs typeface="Arial" panose="020B0604020202020204" pitchFamily="34" charset="0"/>
          </a:endParaRPr>
        </a:p>
        <a:p>
          <a:pPr marL="57150" lvl="1" indent="-57150" algn="l" defTabSz="400050">
            <a:lnSpc>
              <a:spcPct val="90000"/>
            </a:lnSpc>
            <a:spcBef>
              <a:spcPct val="0"/>
            </a:spcBef>
            <a:spcAft>
              <a:spcPct val="15000"/>
            </a:spcAft>
            <a:buChar char="•"/>
          </a:pPr>
          <a:r>
            <a:rPr lang="en-AU" sz="900" kern="1200">
              <a:latin typeface="Arial" panose="020B0604020202020204" pitchFamily="34" charset="0"/>
              <a:cs typeface="Arial" panose="020B0604020202020204" pitchFamily="34" charset="0"/>
            </a:rPr>
            <a:t>Revised governance policies should be introduced</a:t>
          </a:r>
          <a:endParaRPr lang="en-IN" sz="900" kern="1200">
            <a:latin typeface="Arial" panose="020B0604020202020204" pitchFamily="34" charset="0"/>
            <a:cs typeface="Arial" panose="020B0604020202020204" pitchFamily="34" charset="0"/>
          </a:endParaRPr>
        </a:p>
        <a:p>
          <a:pPr marL="57150" lvl="1" indent="-57150" algn="l" defTabSz="400050">
            <a:lnSpc>
              <a:spcPct val="90000"/>
            </a:lnSpc>
            <a:spcBef>
              <a:spcPct val="0"/>
            </a:spcBef>
            <a:spcAft>
              <a:spcPct val="15000"/>
            </a:spcAft>
            <a:buChar char="•"/>
          </a:pPr>
          <a:r>
            <a:rPr lang="en-IN" sz="900" kern="1200">
              <a:latin typeface="Arial" panose="020B0604020202020204" pitchFamily="34" charset="0"/>
              <a:cs typeface="Arial" panose="020B0604020202020204" pitchFamily="34" charset="0"/>
            </a:rPr>
            <a:t>Creating a Clinical Governance committee</a:t>
          </a:r>
        </a:p>
        <a:p>
          <a:pPr marL="57150" lvl="1" indent="-57150" algn="l" defTabSz="400050">
            <a:lnSpc>
              <a:spcPct val="90000"/>
            </a:lnSpc>
            <a:spcBef>
              <a:spcPct val="0"/>
            </a:spcBef>
            <a:spcAft>
              <a:spcPct val="15000"/>
            </a:spcAft>
            <a:buChar char="•"/>
          </a:pPr>
          <a:r>
            <a:rPr lang="en-IN" sz="900" kern="1200">
              <a:latin typeface="Arial" panose="020B0604020202020204" pitchFamily="34" charset="0"/>
              <a:cs typeface="Arial" panose="020B0604020202020204" pitchFamily="34" charset="0"/>
            </a:rPr>
            <a:t>Defining clear roles and responsibilities</a:t>
          </a:r>
        </a:p>
        <a:p>
          <a:pPr marL="57150" lvl="1" indent="-57150" algn="l" defTabSz="400050">
            <a:lnSpc>
              <a:spcPct val="90000"/>
            </a:lnSpc>
            <a:spcBef>
              <a:spcPct val="0"/>
            </a:spcBef>
            <a:spcAft>
              <a:spcPct val="15000"/>
            </a:spcAft>
            <a:buChar char="•"/>
          </a:pPr>
          <a:r>
            <a:rPr lang="en-IN" sz="900" kern="1200">
              <a:latin typeface="Arial" panose="020B0604020202020204" pitchFamily="34" charset="0"/>
              <a:cs typeface="Arial" panose="020B0604020202020204" pitchFamily="34" charset="0"/>
            </a:rPr>
            <a:t>Improving management of clinical data and setting benchmarks</a:t>
          </a:r>
        </a:p>
      </dsp:txBody>
      <dsp:txXfrm>
        <a:off x="2371954" y="1260060"/>
        <a:ext cx="2703499" cy="976130"/>
      </dsp:txXfrm>
    </dsp:sp>
    <dsp:sp modelId="{73812992-00A4-4DEA-AAFF-1D601CD6F8C8}">
      <dsp:nvSpPr>
        <dsp:cNvPr id="0" name=""/>
        <dsp:cNvSpPr/>
      </dsp:nvSpPr>
      <dsp:spPr>
        <a:xfrm>
          <a:off x="1164095" y="2490965"/>
          <a:ext cx="2163484" cy="1081742"/>
        </a:xfrm>
        <a:prstGeom prst="roundRect">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IN" sz="900" b="1" kern="1200">
              <a:latin typeface="Arial" panose="020B0604020202020204" pitchFamily="34" charset="0"/>
              <a:cs typeface="Arial" panose="020B0604020202020204" pitchFamily="34" charset="0"/>
            </a:rPr>
            <a:t>Check</a:t>
          </a:r>
          <a:endParaRPr lang="en-IN" sz="900" kern="1200">
            <a:latin typeface="Arial" panose="020B0604020202020204" pitchFamily="34" charset="0"/>
            <a:cs typeface="Arial" panose="020B0604020202020204" pitchFamily="34" charset="0"/>
          </a:endParaRPr>
        </a:p>
        <a:p>
          <a:pPr marL="57150" lvl="1" indent="-57150" algn="l" defTabSz="400050">
            <a:lnSpc>
              <a:spcPct val="90000"/>
            </a:lnSpc>
            <a:spcBef>
              <a:spcPct val="0"/>
            </a:spcBef>
            <a:spcAft>
              <a:spcPct val="15000"/>
            </a:spcAft>
            <a:buChar char="•"/>
          </a:pPr>
          <a:r>
            <a:rPr lang="en-AU" sz="900" kern="1200">
              <a:latin typeface="Arial" panose="020B0604020202020204" pitchFamily="34" charset="0"/>
              <a:cs typeface="Arial" panose="020B0604020202020204" pitchFamily="34" charset="0"/>
            </a:rPr>
            <a:t>Organisation should conduct regular audits </a:t>
          </a:r>
          <a:endParaRPr lang="en-IN" sz="900" kern="1200">
            <a:latin typeface="Arial" panose="020B0604020202020204" pitchFamily="34" charset="0"/>
            <a:cs typeface="Arial" panose="020B0604020202020204" pitchFamily="34" charset="0"/>
          </a:endParaRPr>
        </a:p>
      </dsp:txBody>
      <dsp:txXfrm>
        <a:off x="1216901" y="2543771"/>
        <a:ext cx="2057872" cy="976130"/>
      </dsp:txXfrm>
    </dsp:sp>
    <dsp:sp modelId="{27F273C7-5EFC-4E9E-B8BA-D6D589C13726}">
      <dsp:nvSpPr>
        <dsp:cNvPr id="0" name=""/>
        <dsp:cNvSpPr/>
      </dsp:nvSpPr>
      <dsp:spPr>
        <a:xfrm>
          <a:off x="232919" y="1246018"/>
          <a:ext cx="1535944" cy="1081742"/>
        </a:xfrm>
        <a:prstGeom prst="round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IN" sz="900" b="1" kern="1200">
              <a:latin typeface="Arial" panose="020B0604020202020204" pitchFamily="34" charset="0"/>
              <a:cs typeface="Arial" panose="020B0604020202020204" pitchFamily="34" charset="0"/>
            </a:rPr>
            <a:t>Act</a:t>
          </a:r>
          <a:endParaRPr lang="en-IN" sz="900" kern="1200">
            <a:latin typeface="Arial" panose="020B0604020202020204" pitchFamily="34" charset="0"/>
            <a:cs typeface="Arial" panose="020B0604020202020204" pitchFamily="34" charset="0"/>
          </a:endParaRPr>
        </a:p>
        <a:p>
          <a:pPr marL="57150" lvl="1" indent="-57150" algn="l" defTabSz="400050">
            <a:lnSpc>
              <a:spcPct val="90000"/>
            </a:lnSpc>
            <a:spcBef>
              <a:spcPct val="0"/>
            </a:spcBef>
            <a:spcAft>
              <a:spcPct val="15000"/>
            </a:spcAft>
            <a:buChar char="•"/>
          </a:pPr>
          <a:r>
            <a:rPr lang="en-AU" sz="900" kern="1200">
              <a:latin typeface="Arial" panose="020B0604020202020204" pitchFamily="34" charset="0"/>
              <a:cs typeface="Arial" panose="020B0604020202020204" pitchFamily="34" charset="0"/>
            </a:rPr>
            <a:t>Refining the policies and making the adjustments </a:t>
          </a:r>
          <a:endParaRPr lang="en-IN" sz="900" kern="1200">
            <a:latin typeface="Arial" panose="020B0604020202020204" pitchFamily="34" charset="0"/>
            <a:cs typeface="Arial" panose="020B0604020202020204" pitchFamily="34" charset="0"/>
          </a:endParaRPr>
        </a:p>
      </dsp:txBody>
      <dsp:txXfrm>
        <a:off x="285725" y="1298824"/>
        <a:ext cx="1430332" cy="976130"/>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269614B-73F1-44F9-A371-EDAEFEF184F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5299</Words>
  <Characters>30210</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sp70464241@gmail.com</cp:lastModifiedBy>
  <cp:revision>2</cp:revision>
  <dcterms:created xsi:type="dcterms:W3CDTF">2026-03-30T16:38:00Z</dcterms:created>
  <dcterms:modified xsi:type="dcterms:W3CDTF">2026-03-30T16:38:00Z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79a9cf41-ed4a-4288-8495-d9f47e3b6177</vt:lpwstr>
  </property>
</Properties>
</file>