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093AF6" w14:textId="7F88563C" w:rsidR="00F35A39" w:rsidRDefault="00F35A39"/>
    <w:p w14:paraId="5E4251B7" w14:textId="77777777" w:rsidR="006A0878" w:rsidRDefault="006A0878" w:rsidP="00DB0874">
      <w:pPr>
        <w:widowControl w:val="0"/>
        <w:tabs>
          <w:tab w:val="left" w:pos="392"/>
        </w:tabs>
        <w:autoSpaceDE w:val="0"/>
        <w:autoSpaceDN w:val="0"/>
        <w:ind w:right="473"/>
        <w:jc w:val="center"/>
        <w:rPr>
          <w:rFonts w:cs="Arial"/>
          <w:b/>
          <w:sz w:val="28"/>
          <w:szCs w:val="28"/>
        </w:rPr>
      </w:pPr>
    </w:p>
    <w:p w14:paraId="5E97AD70" w14:textId="77777777" w:rsidR="006A0878" w:rsidRDefault="006A0878" w:rsidP="00DB0874">
      <w:pPr>
        <w:widowControl w:val="0"/>
        <w:tabs>
          <w:tab w:val="left" w:pos="392"/>
        </w:tabs>
        <w:autoSpaceDE w:val="0"/>
        <w:autoSpaceDN w:val="0"/>
        <w:ind w:right="473"/>
        <w:jc w:val="center"/>
        <w:rPr>
          <w:rFonts w:cs="Arial"/>
          <w:b/>
          <w:sz w:val="28"/>
          <w:szCs w:val="28"/>
        </w:rPr>
      </w:pPr>
    </w:p>
    <w:p w14:paraId="20DF7D15" w14:textId="3145D20B" w:rsidR="00F35A39" w:rsidRPr="00C73CE5" w:rsidRDefault="00F14640" w:rsidP="00DB0874">
      <w:pPr>
        <w:widowControl w:val="0"/>
        <w:tabs>
          <w:tab w:val="left" w:pos="392"/>
        </w:tabs>
        <w:autoSpaceDE w:val="0"/>
        <w:autoSpaceDN w:val="0"/>
        <w:ind w:right="473"/>
        <w:jc w:val="center"/>
        <w:rPr>
          <w:rFonts w:cs="Arial"/>
          <w:bCs/>
          <w:sz w:val="28"/>
          <w:szCs w:val="28"/>
        </w:rPr>
      </w:pPr>
      <w:r>
        <w:rPr>
          <w:rFonts w:cs="Arial"/>
          <w:b/>
          <w:sz w:val="28"/>
          <w:szCs w:val="28"/>
        </w:rPr>
        <w:t xml:space="preserve">Name: </w:t>
      </w:r>
      <w:r w:rsidR="00125C54">
        <w:rPr>
          <w:rFonts w:cs="Arial"/>
          <w:bCs/>
          <w:sz w:val="28"/>
          <w:szCs w:val="28"/>
        </w:rPr>
        <w:t>A</w:t>
      </w:r>
      <w:r w:rsidRPr="00C73CE5">
        <w:rPr>
          <w:rFonts w:cs="Arial"/>
          <w:bCs/>
          <w:sz w:val="28"/>
          <w:szCs w:val="28"/>
        </w:rPr>
        <w:t xml:space="preserve">hlam </w:t>
      </w:r>
      <w:r w:rsidR="00125C54">
        <w:rPr>
          <w:rFonts w:cs="Arial"/>
          <w:bCs/>
          <w:sz w:val="28"/>
          <w:szCs w:val="28"/>
        </w:rPr>
        <w:t>B</w:t>
      </w:r>
      <w:r w:rsidRPr="00C73CE5">
        <w:rPr>
          <w:rFonts w:cs="Arial"/>
          <w:bCs/>
          <w:sz w:val="28"/>
          <w:szCs w:val="28"/>
        </w:rPr>
        <w:t>chini</w:t>
      </w:r>
    </w:p>
    <w:p w14:paraId="560D252B" w14:textId="686ECA20" w:rsidR="00F35A39" w:rsidRPr="00C73CE5" w:rsidRDefault="00F14640" w:rsidP="00DB0874">
      <w:pPr>
        <w:widowControl w:val="0"/>
        <w:tabs>
          <w:tab w:val="left" w:pos="392"/>
        </w:tabs>
        <w:autoSpaceDE w:val="0"/>
        <w:autoSpaceDN w:val="0"/>
        <w:ind w:right="473"/>
        <w:jc w:val="center"/>
        <w:rPr>
          <w:rFonts w:cs="Arial"/>
          <w:bCs/>
          <w:sz w:val="28"/>
          <w:szCs w:val="28"/>
        </w:rPr>
      </w:pPr>
      <w:r>
        <w:rPr>
          <w:rFonts w:cs="Arial"/>
          <w:b/>
          <w:sz w:val="28"/>
          <w:szCs w:val="28"/>
        </w:rPr>
        <w:t>Student number:</w:t>
      </w:r>
      <w:r w:rsidR="00125C54">
        <w:rPr>
          <w:rFonts w:cs="Arial"/>
          <w:b/>
          <w:sz w:val="28"/>
          <w:szCs w:val="28"/>
        </w:rPr>
        <w:t xml:space="preserve"> </w:t>
      </w:r>
      <w:r w:rsidRPr="00C73CE5">
        <w:rPr>
          <w:rFonts w:cs="Arial"/>
          <w:bCs/>
          <w:sz w:val="28"/>
          <w:szCs w:val="28"/>
        </w:rPr>
        <w:t>2439423</w:t>
      </w:r>
    </w:p>
    <w:p w14:paraId="2D91ACCF" w14:textId="44B8154C" w:rsidR="008D4592" w:rsidRDefault="00F14640" w:rsidP="00DB0874">
      <w:pPr>
        <w:widowControl w:val="0"/>
        <w:tabs>
          <w:tab w:val="left" w:pos="392"/>
        </w:tabs>
        <w:autoSpaceDE w:val="0"/>
        <w:autoSpaceDN w:val="0"/>
        <w:ind w:right="473"/>
        <w:jc w:val="center"/>
        <w:rPr>
          <w:rFonts w:cs="Arial"/>
          <w:b/>
          <w:sz w:val="22"/>
          <w:szCs w:val="22"/>
        </w:rPr>
      </w:pPr>
      <w:r w:rsidRPr="00125C54">
        <w:rPr>
          <w:rFonts w:cs="Arial"/>
          <w:b/>
          <w:sz w:val="28"/>
          <w:szCs w:val="28"/>
        </w:rPr>
        <w:t>Module code</w:t>
      </w:r>
      <w:r>
        <w:rPr>
          <w:rFonts w:cs="Arial"/>
          <w:b/>
          <w:sz w:val="22"/>
          <w:szCs w:val="22"/>
        </w:rPr>
        <w:t xml:space="preserve">: </w:t>
      </w:r>
      <w:r w:rsidR="00C73CE5">
        <w:rPr>
          <w:rFonts w:cs="Arial"/>
          <w:bCs/>
          <w:sz w:val="22"/>
          <w:szCs w:val="22"/>
        </w:rPr>
        <w:t>LCHS</w:t>
      </w:r>
      <w:r w:rsidRPr="00C73CE5">
        <w:rPr>
          <w:rFonts w:cs="Arial"/>
          <w:bCs/>
          <w:sz w:val="22"/>
          <w:szCs w:val="22"/>
        </w:rPr>
        <w:t>4003</w:t>
      </w:r>
    </w:p>
    <w:p w14:paraId="413E9AD9" w14:textId="3286621D" w:rsidR="00F35A39" w:rsidRPr="005A5F90" w:rsidRDefault="00F14640" w:rsidP="00DB0874">
      <w:pPr>
        <w:widowControl w:val="0"/>
        <w:tabs>
          <w:tab w:val="left" w:pos="392"/>
        </w:tabs>
        <w:autoSpaceDE w:val="0"/>
        <w:autoSpaceDN w:val="0"/>
        <w:ind w:right="473"/>
        <w:jc w:val="center"/>
        <w:rPr>
          <w:rFonts w:cs="Arial"/>
          <w:b/>
          <w:sz w:val="22"/>
          <w:szCs w:val="22"/>
        </w:rPr>
      </w:pPr>
      <w:r w:rsidRPr="00125C54">
        <w:rPr>
          <w:rFonts w:cs="Arial"/>
          <w:b/>
          <w:sz w:val="28"/>
          <w:szCs w:val="28"/>
        </w:rPr>
        <w:t>Module name</w:t>
      </w:r>
      <w:r>
        <w:rPr>
          <w:rFonts w:cs="Arial"/>
          <w:b/>
          <w:sz w:val="22"/>
          <w:szCs w:val="22"/>
        </w:rPr>
        <w:t xml:space="preserve">: </w:t>
      </w:r>
      <w:r w:rsidR="00125C54">
        <w:rPr>
          <w:rFonts w:cs="Arial"/>
          <w:bCs/>
          <w:sz w:val="22"/>
          <w:szCs w:val="22"/>
        </w:rPr>
        <w:t>I</w:t>
      </w:r>
      <w:r w:rsidRPr="00C73CE5">
        <w:rPr>
          <w:rFonts w:cs="Arial"/>
          <w:bCs/>
          <w:sz w:val="22"/>
          <w:szCs w:val="22"/>
        </w:rPr>
        <w:t xml:space="preserve">ntroduction to </w:t>
      </w:r>
      <w:r w:rsidR="00125C54">
        <w:rPr>
          <w:rFonts w:cs="Arial"/>
          <w:bCs/>
          <w:sz w:val="22"/>
          <w:szCs w:val="22"/>
        </w:rPr>
        <w:t>H</w:t>
      </w:r>
      <w:r w:rsidRPr="00C73CE5">
        <w:rPr>
          <w:rFonts w:cs="Arial"/>
          <w:bCs/>
          <w:sz w:val="22"/>
          <w:szCs w:val="22"/>
        </w:rPr>
        <w:t xml:space="preserve">ealth and </w:t>
      </w:r>
      <w:r w:rsidR="00125C54">
        <w:rPr>
          <w:rFonts w:cs="Arial"/>
          <w:bCs/>
          <w:sz w:val="22"/>
          <w:szCs w:val="22"/>
        </w:rPr>
        <w:t>S</w:t>
      </w:r>
      <w:r w:rsidRPr="00C73CE5">
        <w:rPr>
          <w:rFonts w:cs="Arial"/>
          <w:bCs/>
          <w:sz w:val="22"/>
          <w:szCs w:val="22"/>
        </w:rPr>
        <w:t xml:space="preserve">ocial </w:t>
      </w:r>
      <w:r w:rsidR="00125C54">
        <w:rPr>
          <w:rFonts w:cs="Arial"/>
          <w:bCs/>
          <w:sz w:val="22"/>
          <w:szCs w:val="22"/>
        </w:rPr>
        <w:t>C</w:t>
      </w:r>
      <w:r w:rsidRPr="00C73CE5">
        <w:rPr>
          <w:rFonts w:cs="Arial"/>
          <w:bCs/>
          <w:sz w:val="22"/>
          <w:szCs w:val="22"/>
        </w:rPr>
        <w:t>are</w:t>
      </w:r>
    </w:p>
    <w:p w14:paraId="3250A883" w14:textId="7FF1DA00" w:rsidR="00F32475" w:rsidRPr="00C73CE5" w:rsidRDefault="00F14640" w:rsidP="00DB0874">
      <w:pPr>
        <w:widowControl w:val="0"/>
        <w:tabs>
          <w:tab w:val="left" w:pos="392"/>
        </w:tabs>
        <w:autoSpaceDE w:val="0"/>
        <w:autoSpaceDN w:val="0"/>
        <w:ind w:right="473"/>
        <w:jc w:val="center"/>
        <w:rPr>
          <w:rFonts w:cs="Arial"/>
          <w:bCs/>
          <w:sz w:val="22"/>
          <w:szCs w:val="22"/>
        </w:rPr>
      </w:pPr>
      <w:r w:rsidRPr="00125C54">
        <w:rPr>
          <w:rFonts w:cs="Arial"/>
          <w:b/>
          <w:sz w:val="28"/>
          <w:szCs w:val="28"/>
        </w:rPr>
        <w:t>Lecturer’s name</w:t>
      </w:r>
      <w:r>
        <w:rPr>
          <w:rFonts w:cs="Arial"/>
          <w:b/>
          <w:sz w:val="22"/>
          <w:szCs w:val="22"/>
        </w:rPr>
        <w:t xml:space="preserve">: </w:t>
      </w:r>
      <w:r w:rsidR="00C73CE5" w:rsidRPr="00C73CE5">
        <w:rPr>
          <w:rFonts w:cs="Arial"/>
          <w:bCs/>
          <w:sz w:val="22"/>
          <w:szCs w:val="22"/>
        </w:rPr>
        <w:t>D</w:t>
      </w:r>
      <w:r w:rsidRPr="00C73CE5">
        <w:rPr>
          <w:rFonts w:cs="Arial"/>
          <w:bCs/>
          <w:sz w:val="22"/>
          <w:szCs w:val="22"/>
        </w:rPr>
        <w:t xml:space="preserve">r </w:t>
      </w:r>
      <w:r w:rsidR="00125C54">
        <w:rPr>
          <w:rFonts w:cs="Arial"/>
          <w:bCs/>
          <w:sz w:val="22"/>
          <w:szCs w:val="22"/>
        </w:rPr>
        <w:t>A</w:t>
      </w:r>
      <w:r w:rsidRPr="00C73CE5">
        <w:rPr>
          <w:rFonts w:cs="Arial"/>
          <w:bCs/>
          <w:sz w:val="22"/>
          <w:szCs w:val="22"/>
        </w:rPr>
        <w:t xml:space="preserve">ichat </w:t>
      </w:r>
      <w:r w:rsidR="00125C54">
        <w:rPr>
          <w:rFonts w:cs="Arial"/>
          <w:bCs/>
          <w:sz w:val="22"/>
          <w:szCs w:val="22"/>
        </w:rPr>
        <w:t>B</w:t>
      </w:r>
      <w:r w:rsidRPr="00C73CE5">
        <w:rPr>
          <w:rFonts w:cs="Arial"/>
          <w:bCs/>
          <w:sz w:val="22"/>
          <w:szCs w:val="22"/>
        </w:rPr>
        <w:t>akre</w:t>
      </w:r>
      <w:r w:rsidRPr="00C73CE5">
        <w:rPr>
          <w:rFonts w:cs="Arial"/>
          <w:bCs/>
          <w:sz w:val="22"/>
          <w:szCs w:val="22"/>
        </w:rPr>
        <w:br/>
      </w:r>
      <w:r w:rsidRPr="00125C54">
        <w:rPr>
          <w:rFonts w:cs="Arial"/>
          <w:b/>
          <w:sz w:val="28"/>
          <w:szCs w:val="28"/>
        </w:rPr>
        <w:t>assignment title:</w:t>
      </w:r>
      <w:r>
        <w:rPr>
          <w:rFonts w:cs="Arial"/>
          <w:b/>
          <w:sz w:val="22"/>
          <w:szCs w:val="22"/>
        </w:rPr>
        <w:t xml:space="preserve"> </w:t>
      </w:r>
      <w:r w:rsidRPr="00C73CE5">
        <w:rPr>
          <w:rFonts w:cs="Arial"/>
          <w:bCs/>
          <w:sz w:val="22"/>
          <w:szCs w:val="22"/>
        </w:rPr>
        <w:t>portfolio tasks</w:t>
      </w:r>
    </w:p>
    <w:p w14:paraId="2AC7A452" w14:textId="77777777" w:rsidR="00F32475" w:rsidRDefault="00F32475" w:rsidP="00DB0874">
      <w:pPr>
        <w:widowControl w:val="0"/>
        <w:tabs>
          <w:tab w:val="left" w:pos="392"/>
        </w:tabs>
        <w:autoSpaceDE w:val="0"/>
        <w:autoSpaceDN w:val="0"/>
        <w:ind w:right="473"/>
        <w:jc w:val="center"/>
        <w:rPr>
          <w:rFonts w:cs="Arial"/>
          <w:b/>
          <w:sz w:val="22"/>
          <w:szCs w:val="22"/>
        </w:rPr>
      </w:pPr>
    </w:p>
    <w:p w14:paraId="0CDABCE9" w14:textId="2D1C36D0" w:rsidR="00F32475" w:rsidRPr="00F32475" w:rsidRDefault="00F14640" w:rsidP="00DB0874">
      <w:pPr>
        <w:widowControl w:val="0"/>
        <w:tabs>
          <w:tab w:val="left" w:pos="392"/>
        </w:tabs>
        <w:autoSpaceDE w:val="0"/>
        <w:autoSpaceDN w:val="0"/>
        <w:ind w:right="473"/>
        <w:jc w:val="center"/>
        <w:rPr>
          <w:rFonts w:cs="Arial"/>
          <w:b/>
          <w:sz w:val="22"/>
          <w:szCs w:val="22"/>
        </w:rPr>
        <w:sectPr w:rsidR="00F32475" w:rsidRPr="00F32475">
          <w:pgSz w:w="11906" w:h="16838"/>
          <w:pgMar w:top="1440" w:right="1440" w:bottom="1440" w:left="1440" w:header="708" w:footer="708" w:gutter="0"/>
          <w:cols w:space="708"/>
          <w:docGrid w:linePitch="360"/>
        </w:sectPr>
      </w:pPr>
      <w:r w:rsidRPr="00125C54">
        <w:rPr>
          <w:rFonts w:cs="Arial"/>
          <w:b/>
          <w:sz w:val="28"/>
          <w:szCs w:val="28"/>
        </w:rPr>
        <w:t>Date</w:t>
      </w:r>
      <w:r>
        <w:rPr>
          <w:rFonts w:cs="Arial"/>
          <w:b/>
          <w:sz w:val="22"/>
          <w:szCs w:val="22"/>
        </w:rPr>
        <w:t>: 20</w:t>
      </w:r>
      <w:r w:rsidRPr="006608BB">
        <w:rPr>
          <w:rFonts w:cs="Arial"/>
          <w:b/>
          <w:sz w:val="22"/>
          <w:szCs w:val="22"/>
          <w:vertAlign w:val="superscript"/>
        </w:rPr>
        <w:t>th</w:t>
      </w:r>
      <w:r>
        <w:rPr>
          <w:rFonts w:cs="Arial"/>
          <w:b/>
          <w:sz w:val="22"/>
          <w:szCs w:val="22"/>
        </w:rPr>
        <w:t xml:space="preserve"> </w:t>
      </w:r>
      <w:r w:rsidR="00125C54">
        <w:rPr>
          <w:rFonts w:cs="Arial"/>
          <w:b/>
          <w:sz w:val="22"/>
          <w:szCs w:val="22"/>
        </w:rPr>
        <w:t>October</w:t>
      </w:r>
      <w:r>
        <w:rPr>
          <w:rFonts w:cs="Arial"/>
          <w:b/>
          <w:sz w:val="22"/>
          <w:szCs w:val="22"/>
        </w:rPr>
        <w:t xml:space="preserve"> 2025</w:t>
      </w:r>
    </w:p>
    <w:p w14:paraId="103C3969" w14:textId="473106A3" w:rsidR="00F35A39" w:rsidRDefault="00DC5ED9" w:rsidP="004D15D8">
      <w:pPr>
        <w:ind w:left="-567" w:right="-784"/>
      </w:pPr>
      <w:r w:rsidRPr="00DC5ED9">
        <w:rPr>
          <w:noProof/>
        </w:rPr>
        <w:lastRenderedPageBreak/>
        <mc:AlternateContent>
          <mc:Choice Requires="wps">
            <w:drawing>
              <wp:anchor distT="0" distB="0" distL="114300" distR="114300" simplePos="0" relativeHeight="251660288" behindDoc="0" locked="0" layoutInCell="1" allowOverlap="1" wp14:anchorId="4F2E385A" wp14:editId="1384EF70">
                <wp:simplePos x="0" y="0"/>
                <wp:positionH relativeFrom="column">
                  <wp:posOffset>2260879</wp:posOffset>
                </wp:positionH>
                <wp:positionV relativeFrom="paragraph">
                  <wp:posOffset>-69808</wp:posOffset>
                </wp:positionV>
                <wp:extent cx="7385539" cy="1412240"/>
                <wp:effectExtent l="0" t="0" r="25400" b="16510"/>
                <wp:wrapNone/>
                <wp:docPr id="8" name="Subtitle 2">
                  <a:extLst xmlns:a="http://schemas.openxmlformats.org/drawingml/2006/main">
                    <a:ext uri="{FF2B5EF4-FFF2-40B4-BE49-F238E27FC236}">
                      <a16:creationId xmlns:a16="http://schemas.microsoft.com/office/drawing/2014/main" id="{F26BE8FE-749C-5BD4-8E40-A7307051B164}"/>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7385539" cy="1412240"/>
                        </a:xfrm>
                        <a:prstGeom prst="rect">
                          <a:avLst/>
                        </a:prstGeom>
                        <a:solidFill>
                          <a:schemeClr val="accent5">
                            <a:lumMod val="40000"/>
                            <a:lumOff val="60000"/>
                          </a:schemeClr>
                        </a:solidFill>
                        <a:ln>
                          <a:solidFill>
                            <a:schemeClr val="accent5">
                              <a:lumMod val="40000"/>
                              <a:lumOff val="60000"/>
                            </a:schemeClr>
                          </a:solidFill>
                        </a:ln>
                      </wps:spPr>
                      <wps:style>
                        <a:lnRef idx="3">
                          <a:schemeClr val="lt1"/>
                        </a:lnRef>
                        <a:fillRef idx="1">
                          <a:schemeClr val="accent5"/>
                        </a:fillRef>
                        <a:effectRef idx="1">
                          <a:schemeClr val="accent5"/>
                        </a:effectRef>
                        <a:fontRef idx="minor">
                          <a:schemeClr val="lt1"/>
                        </a:fontRef>
                      </wps:style>
                      <wps:txbx>
                        <w:txbxContent>
                          <w:p w14:paraId="561AA12A" w14:textId="77777777" w:rsidR="007514AC" w:rsidRPr="007514AC" w:rsidRDefault="007514AC" w:rsidP="007514AC">
                            <w:pPr>
                              <w:spacing w:before="200" w:line="216" w:lineRule="auto"/>
                              <w:jc w:val="center"/>
                              <w:rPr>
                                <w:rFonts w:cs="Arial"/>
                                <w:b/>
                                <w:bCs/>
                                <w:kern w:val="24"/>
                                <w:sz w:val="18"/>
                                <w:szCs w:val="18"/>
                              </w:rPr>
                            </w:pPr>
                            <w:r w:rsidRPr="007514AC">
                              <w:rPr>
                                <w:rFonts w:cs="Arial"/>
                                <w:b/>
                                <w:bCs/>
                                <w:kern w:val="24"/>
                                <w:sz w:val="18"/>
                                <w:szCs w:val="18"/>
                              </w:rPr>
                              <w:t>Introduction</w:t>
                            </w:r>
                          </w:p>
                          <w:p w14:paraId="56A5A2D8" w14:textId="77777777" w:rsidR="007514AC" w:rsidRPr="007514AC" w:rsidRDefault="007514AC" w:rsidP="007514AC">
                            <w:pPr>
                              <w:spacing w:before="200" w:line="216" w:lineRule="auto"/>
                              <w:jc w:val="center"/>
                              <w:rPr>
                                <w:rFonts w:cs="Arial"/>
                                <w:kern w:val="24"/>
                                <w:sz w:val="18"/>
                                <w:szCs w:val="18"/>
                              </w:rPr>
                            </w:pPr>
                            <w:r w:rsidRPr="007514AC">
                              <w:rPr>
                                <w:rFonts w:cs="Arial"/>
                                <w:kern w:val="24"/>
                                <w:sz w:val="18"/>
                                <w:szCs w:val="18"/>
                              </w:rPr>
                              <w:t>Pharmacy Services are professional services provided by pharmacists to enhance patient outcomes and quality of life, while ensuring that drug therapy is safe and effective. Pharmacy is the most visible face of UK health care service and pharmacy services in England form a major part of that system. Pharmacy services are a cornerstone of the National Health Service (NHS), providing essential information for patients and between healthcare professionals. Pharmacists do more than dispense medication hey offer guidance on coughs, colds and other common conditions, multilingual healthcare information and advice in your language so that you can get the most out of your medicines. Community pharmacies are an important resource as they are readily accessible and no appointments need to be made, easing burden on GPs and hospitals. In hospitals, they are an integral part of multidisciplinary teams that strive to use drugs safely and effectively. In recent years, their role has widened to vaccinations, blood pressure screening and public health campaigns (NHS, 2023).</w:t>
                            </w:r>
                          </w:p>
                          <w:p w14:paraId="7F1BE1BE" w14:textId="28C8C437" w:rsidR="00DC5ED9" w:rsidRPr="00FE0EE0" w:rsidRDefault="00DC5ED9" w:rsidP="00DC5ED9">
                            <w:pPr>
                              <w:spacing w:before="200" w:line="216" w:lineRule="auto"/>
                              <w:jc w:val="center"/>
                              <w:rPr>
                                <w:rFonts w:cs="Arial"/>
                                <w:kern w:val="24"/>
                                <w:sz w:val="18"/>
                                <w:szCs w:val="18"/>
                              </w:rPr>
                            </w:pPr>
                          </w:p>
                        </w:txbxContent>
                      </wps:txbx>
                      <wps:bodyPr vert="horz" wrap="square" lIns="91440" tIns="45720" rIns="91440" bIns="45720" rtlCol="0">
                        <a:normAutofit fontScale="32500" lnSpcReduction="20000"/>
                      </wps:bodyPr>
                    </wps:wsp>
                  </a:graphicData>
                </a:graphic>
                <wp14:sizeRelH relativeFrom="margin">
                  <wp14:pctWidth>0</wp14:pctWidth>
                </wp14:sizeRelH>
              </wp:anchor>
            </w:drawing>
          </mc:Choice>
          <mc:Fallback>
            <w:pict>
              <v:rect w14:anchorId="4F2E385A" id="Subtitle 2" o:spid="_x0000_s1026" style="position:absolute;left:0;text-align:left;margin-left:178pt;margin-top:-5.5pt;width:581.55pt;height:111.2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" fillcolor="#e59edc [1304]" strokecolor="#e59edc [1304]" strokeweight="1.5pt">
                <v:path arrowok="t"/>
                <o:lock v:ext="edit" grouping="t"/>
                <v:textbox>
                  <w:txbxContent>
                    <w:p w14:paraId="561AA12A" w14:textId="77777777" w:rsidR="007514AC" w:rsidRPr="007514AC" w:rsidRDefault="007514AC" w:rsidP="007514AC">
                      <w:pPr>
                        <w:spacing w:before="200" w:line="216" w:lineRule="auto"/>
                        <w:jc w:val="center"/>
                        <w:rPr>
                          <w:rFonts w:cs="Arial"/>
                          <w:b/>
                          <w:bCs/>
                          <w:kern w:val="24"/>
                          <w:sz w:val="18"/>
                          <w:szCs w:val="18"/>
                        </w:rPr>
                      </w:pPr>
                      <w:r w:rsidRPr="007514AC">
                        <w:rPr>
                          <w:rFonts w:cs="Arial"/>
                          <w:b/>
                          <w:bCs/>
                          <w:kern w:val="24"/>
                          <w:sz w:val="18"/>
                          <w:szCs w:val="18"/>
                        </w:rPr>
                        <w:t>Introduction</w:t>
                      </w:r>
                    </w:p>
                    <w:p w14:paraId="56A5A2D8" w14:textId="77777777" w:rsidR="007514AC" w:rsidRPr="007514AC" w:rsidRDefault="007514AC" w:rsidP="007514AC">
                      <w:pPr>
                        <w:spacing w:before="200" w:line="216" w:lineRule="auto"/>
                        <w:jc w:val="center"/>
                        <w:rPr>
                          <w:rFonts w:cs="Arial"/>
                          <w:kern w:val="24"/>
                          <w:sz w:val="18"/>
                          <w:szCs w:val="18"/>
                        </w:rPr>
                      </w:pPr>
                      <w:r w:rsidRPr="007514AC">
                        <w:rPr>
                          <w:rFonts w:cs="Arial"/>
                          <w:kern w:val="24"/>
                          <w:sz w:val="18"/>
                          <w:szCs w:val="18"/>
                        </w:rPr>
                        <w:t>Pharmacy Services are professional services provided by pharmacists to enhance patient outcomes and quality of life, while ensuring that drug therapy is safe and effective. Pharmacy is the most visible face of UK health care service and pharmacy services in England form a major part of that system. Pharmacy services are a cornerstone of the National Health Service (NHS), providing essential information for patients and between healthcare professionals. Pharmacists do more than dispense medication hey offer guidance on coughs, colds and other common conditions, multilingual healthcare information and advice in your language so that you can get the most out of your medicines. Community pharmacies are an important resource as they are readily accessible and no appointments need to be made, easing burden on GPs and hospitals. In hospitals, they are an integral part of multidisciplinary teams that strive to use drugs safely and effectively. In recent years, their role has widened to vaccinations, blood pressure screening and public health campaigns (NHS, 2023).</w:t>
                      </w:r>
                    </w:p>
                    <w:p w14:paraId="7F1BE1BE" w14:textId="28C8C437" w:rsidR="00DC5ED9" w:rsidRPr="00FE0EE0" w:rsidRDefault="00DC5ED9" w:rsidP="00DC5ED9">
                      <w:pPr>
                        <w:spacing w:before="200" w:line="216" w:lineRule="auto"/>
                        <w:jc w:val="center"/>
                        <w:rPr>
                          <w:rFonts w:cs="Arial"/>
                          <w:kern w:val="24"/>
                          <w:sz w:val="18"/>
                          <w:szCs w:val="18"/>
                        </w:rPr>
                      </w:pPr>
                    </w:p>
                  </w:txbxContent>
                </v:textbox>
              </v:rect>
            </w:pict>
          </mc:Fallback>
        </mc:AlternateContent>
      </w:r>
      <w:r w:rsidRPr="00DC5ED9">
        <w:rPr>
          <w:noProof/>
        </w:rPr>
        <mc:AlternateContent>
          <mc:Choice Requires="wps">
            <w:drawing>
              <wp:anchor distT="0" distB="0" distL="114300" distR="114300" simplePos="0" relativeHeight="251659264" behindDoc="0" locked="0" layoutInCell="1" allowOverlap="1" wp14:anchorId="0CA03BBE" wp14:editId="415EA24B">
                <wp:simplePos x="0" y="0"/>
                <wp:positionH relativeFrom="column">
                  <wp:posOffset>569407</wp:posOffset>
                </wp:positionH>
                <wp:positionV relativeFrom="paragraph">
                  <wp:posOffset>-76835</wp:posOffset>
                </wp:positionV>
                <wp:extent cx="2670810" cy="1412240"/>
                <wp:effectExtent l="0" t="0" r="15240" b="16510"/>
                <wp:wrapNone/>
                <wp:docPr id="18" name="Rectangle 17">
                  <a:extLst xmlns:a="http://schemas.openxmlformats.org/drawingml/2006/main">
                    <a:ext uri="{FF2B5EF4-FFF2-40B4-BE49-F238E27FC236}">
                      <a16:creationId xmlns:a16="http://schemas.microsoft.com/office/drawing/2014/main" id="{CAF9C513-5804-7F78-6623-B0CF32D54293}"/>
                    </a:ext>
                  </a:extLst>
                </wp:docPr>
                <wp:cNvGraphicFramePr/>
                <a:graphic xmlns:a="http://schemas.openxmlformats.org/drawingml/2006/main">
                  <a:graphicData uri="http://schemas.microsoft.com/office/word/2010/wordprocessingShape">
                    <wps:wsp>
                      <wps:cNvSpPr/>
                      <wps:spPr>
                        <a:xfrm>
                          <a:off x="0" y="0"/>
                          <a:ext cx="2670810" cy="1412240"/>
                        </a:xfrm>
                        <a:prstGeom prst="rect">
                          <a:avLst/>
                        </a:prstGeom>
                        <a:solidFill>
                          <a:schemeClr val="accent5">
                            <a:lumMod val="40000"/>
                            <a:lumOff val="60000"/>
                          </a:schemeClr>
                        </a:solidFill>
                        <a:ln>
                          <a:solidFill>
                            <a:schemeClr val="accent5">
                              <a:lumMod val="40000"/>
                              <a:lumOff val="60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7CC96D9" w14:textId="77777777" w:rsidR="00DC5ED9" w:rsidRDefault="00DC5ED9" w:rsidP="00DC5ED9">
                            <w:pPr>
                              <w:jc w:val="center"/>
                            </w:pPr>
                          </w:p>
                        </w:txbxContent>
                      </wps:txbx>
                      <wps:bodyPr rtlCol="0" anchor="ctr"/>
                    </wps:wsp>
                  </a:graphicData>
                </a:graphic>
              </wp:anchor>
            </w:drawing>
          </mc:Choice>
          <mc:Fallback>
            <w:pict>
              <v:rect w14:anchorId="0CA03BBE" id="Rectangle 17" o:spid="_x0000_s1027" style="position:absolute;left:0;text-align:left;margin-left:44.85pt;margin-top:-6.05pt;width:210.3pt;height:111.2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" fillcolor="#e59edc [1304]" strokecolor="#e59edc [1304]" strokeweight="1pt">
                <v:textbox>
                  <w:txbxContent>
                    <w:p w14:paraId="07CC96D9" w14:textId="77777777" w:rsidR="00DC5ED9" w:rsidRDefault="00DC5ED9" w:rsidP="00DC5ED9">
                      <w:pPr>
                        <w:jc w:val="center"/>
                      </w:pPr>
                    </w:p>
                  </w:txbxContent>
                </v:textbox>
              </v:rect>
            </w:pict>
          </mc:Fallback>
        </mc:AlternateContent>
      </w:r>
      <w:r w:rsidRPr="00DC5ED9">
        <w:rPr>
          <w:noProof/>
        </w:rPr>
        <mc:AlternateContent>
          <mc:Choice Requires="wps">
            <w:drawing>
              <wp:anchor distT="0" distB="0" distL="114300" distR="114300" simplePos="0" relativeHeight="251661312" behindDoc="0" locked="0" layoutInCell="1" allowOverlap="1" wp14:anchorId="72A4E692" wp14:editId="0D15E4B1">
                <wp:simplePos x="0" y="0"/>
                <wp:positionH relativeFrom="column">
                  <wp:posOffset>1240473</wp:posOffset>
                </wp:positionH>
                <wp:positionV relativeFrom="paragraph">
                  <wp:posOffset>183309</wp:posOffset>
                </wp:positionV>
                <wp:extent cx="1427480" cy="856615"/>
                <wp:effectExtent l="0" t="19368" r="39053" b="39052"/>
                <wp:wrapNone/>
                <wp:docPr id="11" name="Isosceles Triangle 10">
                  <a:extLst xmlns:a="http://schemas.openxmlformats.org/drawingml/2006/main">
                    <a:ext uri="{FF2B5EF4-FFF2-40B4-BE49-F238E27FC236}">
                      <a16:creationId xmlns:a16="http://schemas.microsoft.com/office/drawing/2014/main" id="{E025FE85-CC2E-81BD-BF35-7E85926A1EF3}"/>
                    </a:ext>
                  </a:extLst>
                </wp:docPr>
                <wp:cNvGraphicFramePr/>
                <a:graphic xmlns:a="http://schemas.openxmlformats.org/drawingml/2006/main">
                  <a:graphicData uri="http://schemas.microsoft.com/office/word/2010/wordprocessingShape">
                    <wps:wsp>
                      <wps:cNvSpPr/>
                      <wps:spPr>
                        <a:xfrm rot="5400000">
                          <a:off x="0" y="0"/>
                          <a:ext cx="1427480" cy="856615"/>
                        </a:xfrm>
                        <a:prstGeom prst="triangle">
                          <a:avLst>
                            <a:gd name="adj" fmla="val 47564"/>
                          </a:avLst>
                        </a:prstGeom>
                        <a:solidFill>
                          <a:srgbClr val="FFC000"/>
                        </a:solidFill>
                        <a:ln>
                          <a:solidFill>
                            <a:srgbClr val="FFC00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anchor>
            </w:drawing>
          </mc:Choice>
          <mc:Fallback>
            <w:pict>
              <v:shapetype w14:anchorId="4EE3ED4A"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0" o:spid="_x0000_s1026" type="#_x0000_t5" style="position:absolute;margin-left:97.7pt;margin-top:14.45pt;width:112.4pt;height:67.45pt;rotation:90;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" adj="10274" fillcolor="#ffc000" strokecolor="#ffc000" strokeweight="1pt"/>
            </w:pict>
          </mc:Fallback>
        </mc:AlternateContent>
      </w:r>
      <w:r w:rsidRPr="00DC5ED9">
        <w:rPr>
          <w:noProof/>
        </w:rPr>
        <mc:AlternateContent>
          <mc:Choice Requires="wps">
            <w:drawing>
              <wp:anchor distT="0" distB="0" distL="114300" distR="114300" simplePos="0" relativeHeight="251663360" behindDoc="0" locked="0" layoutInCell="1" allowOverlap="1" wp14:anchorId="13ED262A" wp14:editId="0EFA0E05">
                <wp:simplePos x="0" y="0"/>
                <wp:positionH relativeFrom="column">
                  <wp:posOffset>-759460</wp:posOffset>
                </wp:positionH>
                <wp:positionV relativeFrom="paragraph">
                  <wp:posOffset>-25923</wp:posOffset>
                </wp:positionV>
                <wp:extent cx="2783205" cy="1214755"/>
                <wp:effectExtent l="0" t="0" r="0" b="4445"/>
                <wp:wrapNone/>
                <wp:docPr id="22" name="Subtitle 2">
                  <a:extLst xmlns:a="http://schemas.openxmlformats.org/drawingml/2006/main">
                    <a:ext uri="{FF2B5EF4-FFF2-40B4-BE49-F238E27FC236}">
                      <a16:creationId xmlns:a16="http://schemas.microsoft.com/office/drawing/2014/main" id="{6142337E-56D0-1A40-F3B9-3D29282B3D3B}"/>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83205" cy="121475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BB040F0" w14:textId="77777777" w:rsidR="00DC5ED9" w:rsidRPr="00DC5ED9" w:rsidRDefault="00DC5ED9" w:rsidP="00DC5ED9">
                            <w:pPr>
                              <w:spacing w:before="200"/>
                              <w:rPr>
                                <w:rFonts w:cs="Arial"/>
                                <w:b/>
                                <w:bCs/>
                                <w:kern w:val="24"/>
                                <w:sz w:val="44"/>
                                <w:szCs w:val="44"/>
                                <w14:ligatures w14:val="none"/>
                              </w:rPr>
                            </w:pPr>
                            <w:r w:rsidRPr="00DC5ED9">
                              <w:rPr>
                                <w:rFonts w:cs="Arial"/>
                                <w:b/>
                                <w:bCs/>
                                <w:kern w:val="24"/>
                                <w:sz w:val="44"/>
                                <w:szCs w:val="44"/>
                              </w:rPr>
                              <w:t xml:space="preserve">Pharmacy </w:t>
                            </w:r>
                          </w:p>
                          <w:p w14:paraId="63B82E66" w14:textId="77777777" w:rsidR="00DC5ED9" w:rsidRPr="00DC5ED9" w:rsidRDefault="00DC5ED9" w:rsidP="00DC5ED9">
                            <w:pPr>
                              <w:spacing w:before="200" w:line="264" w:lineRule="auto"/>
                              <w:rPr>
                                <w:rFonts w:cs="Arial"/>
                                <w:b/>
                                <w:bCs/>
                                <w:kern w:val="24"/>
                                <w:sz w:val="44"/>
                                <w:szCs w:val="44"/>
                              </w:rPr>
                            </w:pPr>
                            <w:r w:rsidRPr="00DC5ED9">
                              <w:rPr>
                                <w:rFonts w:cs="Arial"/>
                                <w:b/>
                                <w:bCs/>
                                <w:kern w:val="24"/>
                                <w:sz w:val="44"/>
                                <w:szCs w:val="44"/>
                              </w:rPr>
                              <w:t xml:space="preserve">Services in the UK </w:t>
                            </w:r>
                          </w:p>
                        </w:txbxContent>
                      </wps:txbx>
                      <wps:bodyPr vert="horz" lIns="91440" tIns="45720" rIns="91440" bIns="45720" rtlCol="0">
                        <a:normAutofit fontScale="92500"/>
                      </wps:bodyPr>
                    </wps:wsp>
                  </a:graphicData>
                </a:graphic>
              </wp:anchor>
            </w:drawing>
          </mc:Choice>
          <mc:Fallback>
            <w:pict>
              <v:shapetype w14:anchorId="13ED262A" id="_x0000_t202" coordsize="21600,21600" o:spt="202" path="m,l,21600r21600,l21600,xe">
                <v:stroke joinstyle="miter"/>
                <v:path gradientshapeok="t" o:connecttype="rect"/>
              </v:shapetype>
              <v:shape id="_x0000_s1028" type="#_x0000_t202" style="position:absolute;left:0;text-align:left;margin-left:-59.8pt;margin-top:-2.05pt;width:219.15pt;height:95.6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" filled="f" stroked="f">
                <v:textbox>
                  <w:txbxContent>
                    <w:p w14:paraId="6BB040F0" w14:textId="77777777" w:rsidR="00DC5ED9" w:rsidRPr="00DC5ED9" w:rsidRDefault="00DC5ED9" w:rsidP="00DC5ED9">
                      <w:pPr>
                        <w:spacing w:before="200"/>
                        <w:rPr>
                          <w:rFonts w:cs="Arial"/>
                          <w:b/>
                          <w:bCs/>
                          <w:kern w:val="24"/>
                          <w:sz w:val="44"/>
                          <w:szCs w:val="44"/>
                          <w14:ligatures w14:val="none"/>
                        </w:rPr>
                      </w:pPr>
                      <w:r w:rsidRPr="00DC5ED9">
                        <w:rPr>
                          <w:rFonts w:cs="Arial"/>
                          <w:b/>
                          <w:bCs/>
                          <w:kern w:val="24"/>
                          <w:sz w:val="44"/>
                          <w:szCs w:val="44"/>
                        </w:rPr>
                        <w:t xml:space="preserve">Pharmacy </w:t>
                      </w:r>
                    </w:p>
                    <w:p w14:paraId="63B82E66" w14:textId="77777777" w:rsidR="00DC5ED9" w:rsidRPr="00DC5ED9" w:rsidRDefault="00DC5ED9" w:rsidP="00DC5ED9">
                      <w:pPr>
                        <w:spacing w:before="200" w:line="264" w:lineRule="auto"/>
                        <w:rPr>
                          <w:rFonts w:cs="Arial"/>
                          <w:b/>
                          <w:bCs/>
                          <w:kern w:val="24"/>
                          <w:sz w:val="44"/>
                          <w:szCs w:val="44"/>
                        </w:rPr>
                      </w:pPr>
                      <w:r w:rsidRPr="00DC5ED9">
                        <w:rPr>
                          <w:rFonts w:cs="Arial"/>
                          <w:b/>
                          <w:bCs/>
                          <w:kern w:val="24"/>
                          <w:sz w:val="44"/>
                          <w:szCs w:val="44"/>
                        </w:rPr>
                        <w:t xml:space="preserve">Services in the UK </w:t>
                      </w:r>
                    </w:p>
                  </w:txbxContent>
                </v:textbox>
              </v:shape>
            </w:pict>
          </mc:Fallback>
        </mc:AlternateContent>
      </w:r>
      <w:r w:rsidRPr="00DC5ED9">
        <w:rPr>
          <w:noProof/>
        </w:rPr>
        <mc:AlternateContent>
          <mc:Choice Requires="wps">
            <w:drawing>
              <wp:anchor distT="0" distB="0" distL="114300" distR="114300" simplePos="0" relativeHeight="251662336" behindDoc="0" locked="0" layoutInCell="1" allowOverlap="1" wp14:anchorId="7FADAC6C" wp14:editId="4F65BC1A">
                <wp:simplePos x="0" y="0"/>
                <wp:positionH relativeFrom="column">
                  <wp:posOffset>-801258</wp:posOffset>
                </wp:positionH>
                <wp:positionV relativeFrom="paragraph">
                  <wp:posOffset>-86360</wp:posOffset>
                </wp:positionV>
                <wp:extent cx="2322195" cy="1412240"/>
                <wp:effectExtent l="0" t="0" r="20955" b="16510"/>
                <wp:wrapNone/>
                <wp:docPr id="12" name="Rectangle 11">
                  <a:extLst xmlns:a="http://schemas.openxmlformats.org/drawingml/2006/main">
                    <a:ext uri="{FF2B5EF4-FFF2-40B4-BE49-F238E27FC236}">
                      <a16:creationId xmlns:a16="http://schemas.microsoft.com/office/drawing/2014/main" id="{FA0AE563-34B5-F617-8604-5E8FDFFDF54C}"/>
                    </a:ext>
                  </a:extLst>
                </wp:docPr>
                <wp:cNvGraphicFramePr/>
                <a:graphic xmlns:a="http://schemas.openxmlformats.org/drawingml/2006/main">
                  <a:graphicData uri="http://schemas.microsoft.com/office/word/2010/wordprocessingShape">
                    <wps:wsp>
                      <wps:cNvSpPr/>
                      <wps:spPr>
                        <a:xfrm>
                          <a:off x="0" y="0"/>
                          <a:ext cx="2322195" cy="1412240"/>
                        </a:xfrm>
                        <a:prstGeom prst="rect">
                          <a:avLst/>
                        </a:prstGeom>
                        <a:solidFill>
                          <a:srgbClr val="FFC000"/>
                        </a:solidFill>
                        <a:ln>
                          <a:solidFill>
                            <a:srgbClr val="FFC00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anchor>
            </w:drawing>
          </mc:Choice>
          <mc:Fallback>
            <w:pict>
              <v:rect w14:anchorId="3E825BF1" id="Rectangle 11" o:spid="_x0000_s1026" style="position:absolute;margin-left:-63.1pt;margin-top:-6.8pt;width:182.85pt;height:111.2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" fillcolor="#ffc000" strokecolor="#ffc000" strokeweight="1pt"/>
            </w:pict>
          </mc:Fallback>
        </mc:AlternateContent>
      </w:r>
      <w:r w:rsidRPr="00DC5ED9">
        <w:rPr>
          <w:noProof/>
        </w:rPr>
        <mc:AlternateContent>
          <mc:Choice Requires="wps">
            <w:drawing>
              <wp:anchor distT="0" distB="0" distL="114300" distR="114300" simplePos="0" relativeHeight="251665408" behindDoc="0" locked="0" layoutInCell="1" allowOverlap="1" wp14:anchorId="04810BF5" wp14:editId="37BD46C8">
                <wp:simplePos x="0" y="0"/>
                <wp:positionH relativeFrom="column">
                  <wp:posOffset>6397625</wp:posOffset>
                </wp:positionH>
                <wp:positionV relativeFrom="paragraph">
                  <wp:posOffset>3345815</wp:posOffset>
                </wp:positionV>
                <wp:extent cx="304800" cy="304800"/>
                <wp:effectExtent l="0" t="0" r="0" b="0"/>
                <wp:wrapNone/>
                <wp:docPr id="4" name="AutoShape 2" descr="Full Scope of Pharmacy Practice: Reinventing the Future and Overcoming ...">
                  <a:extLst xmlns:a="http://schemas.openxmlformats.org/drawingml/2006/main">
                    <a:ext uri="{FF2B5EF4-FFF2-40B4-BE49-F238E27FC236}">
                      <a16:creationId xmlns:a16="http://schemas.microsoft.com/office/drawing/2014/main" id="{CE080FDF-634D-589E-A2E4-4E04E00057D9}"/>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extLst>
                          <a:ext uri="{909E8E84-426E-40DD-AFC4-6F175D3DCCD1}">
                            <a14:hiddenFill xmlns:a14="http://schemas.microsoft.com/office/drawing/2010/main">
                              <a:solidFill>
                                <a:srgbClr val="FFFFFF"/>
                              </a:solidFill>
                            </a14:hiddenFill>
                          </a:ext>
                        </a:extLst>
                      </wps:spPr>
                      <wps:bodyPr vert="horz" wrap="square" lIns="91440" tIns="45720" rIns="91440" bIns="45720" numCol="1" anchor="t" anchorCtr="0" compatLnSpc="1">
                        <a:prstTxWarp prst="textNoShape">
                          <a:avLst/>
                        </a:prstTxWarp>
                      </wps:bodyPr>
                    </wps:wsp>
                  </a:graphicData>
                </a:graphic>
              </wp:anchor>
            </w:drawing>
          </mc:Choice>
          <mc:Fallback>
            <w:pict>
              <v:rect w14:anchorId="017F5AAD" id="AutoShape 2" o:spid="_x0000_s1026" alt="Full Scope of Pharmacy Practice: Reinventing the Future and Overcoming ..." style="position:absolute;margin-left:503.75pt;margin-top:263.45pt;width:24pt;height:24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" filled="f" stroked="f">
                <o:lock v:ext="edit" aspectratio="t"/>
              </v:rect>
            </w:pict>
          </mc:Fallback>
        </mc:AlternateContent>
      </w:r>
    </w:p>
    <w:p w14:paraId="2888D320" w14:textId="48D7FB88" w:rsidR="005A5F90" w:rsidRDefault="005A5F90" w:rsidP="004D15D8">
      <w:pPr>
        <w:ind w:left="-567" w:right="-784"/>
      </w:pPr>
    </w:p>
    <w:p w14:paraId="519695C8" w14:textId="0E2319DC" w:rsidR="005A5F90" w:rsidRDefault="005A5F90" w:rsidP="004D15D8">
      <w:pPr>
        <w:ind w:left="-567" w:right="-784"/>
      </w:pPr>
    </w:p>
    <w:p w14:paraId="3EF2F452" w14:textId="7A1E6870" w:rsidR="005A5F90" w:rsidRDefault="005A5F90" w:rsidP="004D15D8">
      <w:pPr>
        <w:ind w:left="-567" w:right="-784"/>
      </w:pPr>
    </w:p>
    <w:p w14:paraId="0591FAD6" w14:textId="27132E57" w:rsidR="005A5F90" w:rsidRDefault="009576A0" w:rsidP="004D15D8">
      <w:pPr>
        <w:ind w:left="-567" w:right="-784"/>
      </w:pPr>
      <w:r w:rsidRPr="00DC5ED9">
        <w:rPr>
          <w:noProof/>
        </w:rPr>
        <w:drawing>
          <wp:anchor distT="0" distB="0" distL="114300" distR="114300" simplePos="0" relativeHeight="251646464" behindDoc="0" locked="0" layoutInCell="1" allowOverlap="1" wp14:anchorId="5741EE34" wp14:editId="74593ACA">
            <wp:simplePos x="0" y="0"/>
            <wp:positionH relativeFrom="column">
              <wp:posOffset>-823860</wp:posOffset>
            </wp:positionH>
            <wp:positionV relativeFrom="paragraph">
              <wp:posOffset>362083</wp:posOffset>
            </wp:positionV>
            <wp:extent cx="1671320" cy="2762885"/>
            <wp:effectExtent l="0" t="0" r="5080" b="0"/>
            <wp:wrapNone/>
            <wp:docPr id="5" name="Picture 4" descr="A person in a pharmacy&#10;&#10;AI-generated content may be incorrect.">
              <a:extLst xmlns:a="http://schemas.openxmlformats.org/drawingml/2006/main">
                <a:ext uri="{FF2B5EF4-FFF2-40B4-BE49-F238E27FC236}">
                  <a16:creationId xmlns:a16="http://schemas.microsoft.com/office/drawing/2014/main" id="{B10C92BB-3066-FE93-FB89-1B581CE7EE8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person in a pharmacy&#10;&#10;AI-generated content may be incorrect.">
                      <a:extLst>
                        <a:ext uri="{FF2B5EF4-FFF2-40B4-BE49-F238E27FC236}">
                          <a16:creationId xmlns:a16="http://schemas.microsoft.com/office/drawing/2014/main" id="{B10C92BB-3066-FE93-FB89-1B581CE7EE83}"/>
                        </a:ext>
                      </a:extLst>
                    </pic:cNvPr>
                    <pic:cNvPicPr>
                      <a:picLocks noChangeAspect="1"/>
                    </pic:cNvPicPr>
                  </pic:nvPicPr>
                  <pic:blipFill>
                    <a:blip r:embed="rId5"/>
                    <a:srcRect l="41157"/>
                    <a:stretch>
                      <a:fillRect/>
                    </a:stretch>
                  </pic:blipFill>
                  <pic:spPr>
                    <a:xfrm>
                      <a:off x="0" y="0"/>
                      <a:ext cx="1671320" cy="2762885"/>
                    </a:xfrm>
                    <a:prstGeom prst="rect">
                      <a:avLst/>
                    </a:prstGeom>
                  </pic:spPr>
                </pic:pic>
              </a:graphicData>
            </a:graphic>
            <wp14:sizeRelH relativeFrom="margin">
              <wp14:pctWidth>0</wp14:pctWidth>
            </wp14:sizeRelH>
            <wp14:sizeRelV relativeFrom="margin">
              <wp14:pctHeight>0</wp14:pctHeight>
            </wp14:sizeRelV>
          </wp:anchor>
        </w:drawing>
      </w:r>
    </w:p>
    <w:p w14:paraId="4B168D65" w14:textId="45D03B6F" w:rsidR="005A5F90" w:rsidRDefault="0066341C" w:rsidP="004D15D8">
      <w:pPr>
        <w:ind w:left="-567" w:right="-784"/>
      </w:pPr>
      <w:r w:rsidRPr="00DC5ED9">
        <w:rPr>
          <w:noProof/>
        </w:rPr>
        <mc:AlternateContent>
          <mc:Choice Requires="wps">
            <w:drawing>
              <wp:anchor distT="0" distB="0" distL="114300" distR="114300" simplePos="0" relativeHeight="251668992" behindDoc="0" locked="0" layoutInCell="1" allowOverlap="1" wp14:anchorId="28CEB1CC" wp14:editId="3F92925C">
                <wp:simplePos x="0" y="0"/>
                <wp:positionH relativeFrom="page">
                  <wp:posOffset>8538959</wp:posOffset>
                </wp:positionH>
                <wp:positionV relativeFrom="paragraph">
                  <wp:posOffset>162560</wp:posOffset>
                </wp:positionV>
                <wp:extent cx="2099945" cy="5787656"/>
                <wp:effectExtent l="0" t="0" r="14605" b="22860"/>
                <wp:wrapNone/>
                <wp:docPr id="15" name="Scroll: Vertical 14">
                  <a:extLst xmlns:a="http://schemas.openxmlformats.org/drawingml/2006/main">
                    <a:ext uri="{FF2B5EF4-FFF2-40B4-BE49-F238E27FC236}">
                      <a16:creationId xmlns:a16="http://schemas.microsoft.com/office/drawing/2014/main" id="{97809F94-6D50-BDEF-F246-DC7AFA9433E4}"/>
                    </a:ext>
                  </a:extLst>
                </wp:docPr>
                <wp:cNvGraphicFramePr/>
                <a:graphic xmlns:a="http://schemas.openxmlformats.org/drawingml/2006/main">
                  <a:graphicData uri="http://schemas.microsoft.com/office/word/2010/wordprocessingShape">
                    <wps:wsp>
                      <wps:cNvSpPr/>
                      <wps:spPr>
                        <a:xfrm>
                          <a:off x="0" y="0"/>
                          <a:ext cx="2099945" cy="5787656"/>
                        </a:xfrm>
                        <a:prstGeom prst="verticalScroll">
                          <a:avLst>
                            <a:gd name="adj" fmla="val 7264"/>
                          </a:avLst>
                        </a:prstGeom>
                        <a:solidFill>
                          <a:schemeClr val="accent5">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2EF8180" w14:textId="77777777" w:rsidR="007514AC" w:rsidRPr="007514AC" w:rsidRDefault="007514AC" w:rsidP="007514AC">
                            <w:pPr>
                              <w:jc w:val="center"/>
                              <w:rPr>
                                <w:rFonts w:cs="Arial"/>
                                <w:b/>
                                <w:bCs/>
                                <w:kern w:val="24"/>
                                <w:sz w:val="20"/>
                                <w:szCs w:val="20"/>
                              </w:rPr>
                            </w:pPr>
                            <w:r w:rsidRPr="007514AC">
                              <w:rPr>
                                <w:rFonts w:cs="Arial"/>
                                <w:b/>
                                <w:bCs/>
                                <w:kern w:val="24"/>
                                <w:sz w:val="20"/>
                                <w:szCs w:val="20"/>
                              </w:rPr>
                              <w:t xml:space="preserve">Conclusion </w:t>
                            </w:r>
                          </w:p>
                          <w:p w14:paraId="3995CD41" w14:textId="0CD702FF" w:rsidR="00DC5ED9" w:rsidRPr="00AB6021" w:rsidRDefault="007514AC" w:rsidP="007514AC">
                            <w:pPr>
                              <w:jc w:val="center"/>
                              <w:rPr>
                                <w:rFonts w:cs="Arial"/>
                                <w:kern w:val="24"/>
                                <w:sz w:val="18"/>
                                <w:szCs w:val="18"/>
                              </w:rPr>
                            </w:pPr>
                            <w:r w:rsidRPr="007514AC">
                              <w:rPr>
                                <w:rFonts w:cs="Arial"/>
                                <w:kern w:val="24"/>
                                <w:sz w:val="18"/>
                                <w:szCs w:val="18"/>
                              </w:rPr>
                              <w:t xml:space="preserve">Pharmacy in the UK has evolved from being a process of just supplying drugs to an integral part of contemporary healthcare. Today there are pharmacists offering essential clinical, advisory and preventative services that expand access to care while alleviating the burden on the NHS But there are challenges including not enough money, burn-out if staff and digital transformation that need to be tackled </w:t>
                            </w:r>
                            <w:proofErr w:type="gramStart"/>
                            <w:r w:rsidRPr="007514AC">
                              <w:rPr>
                                <w:rFonts w:cs="Arial"/>
                                <w:kern w:val="24"/>
                                <w:sz w:val="18"/>
                                <w:szCs w:val="18"/>
                              </w:rPr>
                              <w:t xml:space="preserve">in </w:t>
                            </w:r>
                            <w:r w:rsidR="00067656" w:rsidRPr="00AB6021">
                              <w:rPr>
                                <w:rFonts w:cs="Arial"/>
                                <w:kern w:val="24"/>
                                <w:sz w:val="18"/>
                                <w:szCs w:val="18"/>
                              </w:rPr>
                              <w:t>order for</w:t>
                            </w:r>
                            <w:proofErr w:type="gramEnd"/>
                            <w:r w:rsidRPr="007514AC">
                              <w:rPr>
                                <w:rFonts w:cs="Arial"/>
                                <w:kern w:val="24"/>
                                <w:sz w:val="18"/>
                                <w:szCs w:val="18"/>
                              </w:rPr>
                              <w:t xml:space="preserve"> care to remain safe and effective. "Through further investment and innovation, pharmacy services will be cast as a cornerstone of the NHS. "We are confident that we are part of the solution in delivering accessible high-quality care to communities across the UK."</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shapetype w14:anchorId="28CEB1CC" id="_x0000_t97" coordsize="21600,21600" o:spt="97" adj="2700" path="m@5,qx@1@2l@1@0@2@0qx0@7@2,21600l@9,21600qx@10@7l@10@1@11@1qx21600@2@11,xem@5,nfqx@6@2@5@1@4@3@5@2l@6@2em@5@1nfl@10@1em@2,21600nfqx@1@7l@1@0em@2@0nfqx@3@8@2@7l@1@7e">
                <v:formulas>
                  <v:f eqn="sum height 0 #0"/>
                  <v:f eqn="val #0"/>
                  <v:f eqn="prod @1 1 2"/>
                  <v:f eqn="prod @1 3 4"/>
                  <v:f eqn="prod @1 5 4"/>
                  <v:f eqn="prod @1 3 2"/>
                  <v:f eqn="prod @1 2 1"/>
                  <v:f eqn="sum height 0 @2"/>
                  <v:f eqn="sum height 0 @3"/>
                  <v:f eqn="sum width 0 @5"/>
                  <v:f eqn="sum width 0 @1"/>
                  <v:f eqn="sum width 0 @2"/>
                  <v:f eqn="val height"/>
                  <v:f eqn="prod height 1 2"/>
                  <v:f eqn="prod width 1 2"/>
                </v:formulas>
                <v:path o:extrusionok="f" limo="10800,10800" o:connecttype="custom" o:connectlocs="@14,0;@1,@13;@14,@12;@10,@13" o:connectangles="270,180,90,0" textboxrect="@1,@1,@10,@7"/>
                <v:handles>
                  <v:h position="topLeft,#0" yrange="0,5400"/>
                </v:handles>
                <o:complex v:ext="view"/>
              </v:shapetype>
              <v:shape id="Scroll: Vertical 14" o:spid="_x0000_s1029" type="#_x0000_t97" style="position:absolute;left:0;text-align:left;margin-left:672.35pt;margin-top:12.8pt;width:165.35pt;height:455.7pt;z-index:2516689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" adj="1569" fillcolor="#e59edc [1304]" strokecolor="#030e13 [484]" strokeweight="1pt">
                <v:stroke joinstyle="miter"/>
                <v:textbox>
                  <w:txbxContent>
                    <w:p w14:paraId="22EF8180" w14:textId="77777777" w:rsidR="007514AC" w:rsidRPr="007514AC" w:rsidRDefault="007514AC" w:rsidP="007514AC">
                      <w:pPr>
                        <w:jc w:val="center"/>
                        <w:rPr>
                          <w:rFonts w:cs="Arial"/>
                          <w:b/>
                          <w:bCs/>
                          <w:kern w:val="24"/>
                          <w:sz w:val="20"/>
                          <w:szCs w:val="20"/>
                        </w:rPr>
                      </w:pPr>
                      <w:r w:rsidRPr="007514AC">
                        <w:rPr>
                          <w:rFonts w:cs="Arial"/>
                          <w:b/>
                          <w:bCs/>
                          <w:kern w:val="24"/>
                          <w:sz w:val="20"/>
                          <w:szCs w:val="20"/>
                        </w:rPr>
                        <w:t xml:space="preserve">Conclusion </w:t>
                      </w:r>
                    </w:p>
                    <w:p w14:paraId="3995CD41" w14:textId="0CD702FF" w:rsidR="00DC5ED9" w:rsidRPr="00AB6021" w:rsidRDefault="007514AC" w:rsidP="007514AC">
                      <w:pPr>
                        <w:jc w:val="center"/>
                        <w:rPr>
                          <w:rFonts w:cs="Arial"/>
                          <w:kern w:val="24"/>
                          <w:sz w:val="18"/>
                          <w:szCs w:val="18"/>
                        </w:rPr>
                      </w:pPr>
                      <w:r w:rsidRPr="007514AC">
                        <w:rPr>
                          <w:rFonts w:cs="Arial"/>
                          <w:kern w:val="24"/>
                          <w:sz w:val="18"/>
                          <w:szCs w:val="18"/>
                        </w:rPr>
                        <w:t xml:space="preserve">Pharmacy in the UK has evolved from being a process of just supplying drugs to an integral part of contemporary healthcare. Today there are pharmacists offering essential clinical, advisory and preventative services that expand access to care while alleviating the burden on the NHS But there are challenges including not enough money, burn-out if staff and digital transformation that need to be tackled </w:t>
                      </w:r>
                      <w:proofErr w:type="gramStart"/>
                      <w:r w:rsidRPr="007514AC">
                        <w:rPr>
                          <w:rFonts w:cs="Arial"/>
                          <w:kern w:val="24"/>
                          <w:sz w:val="18"/>
                          <w:szCs w:val="18"/>
                        </w:rPr>
                        <w:t xml:space="preserve">in </w:t>
                      </w:r>
                      <w:r w:rsidR="00067656" w:rsidRPr="00AB6021">
                        <w:rPr>
                          <w:rFonts w:cs="Arial"/>
                          <w:kern w:val="24"/>
                          <w:sz w:val="18"/>
                          <w:szCs w:val="18"/>
                        </w:rPr>
                        <w:t>order for</w:t>
                      </w:r>
                      <w:proofErr w:type="gramEnd"/>
                      <w:r w:rsidRPr="007514AC">
                        <w:rPr>
                          <w:rFonts w:cs="Arial"/>
                          <w:kern w:val="24"/>
                          <w:sz w:val="18"/>
                          <w:szCs w:val="18"/>
                        </w:rPr>
                        <w:t xml:space="preserve"> care to remain safe and effective. "Through further investment and innovation, pharmacy services will be cast as a cornerstone of the NHS. "We are confident that we are part of the solution in delivering accessible high-quality care to communities across the UK."</w:t>
                      </w:r>
                    </w:p>
                  </w:txbxContent>
                </v:textbox>
                <w10:wrap anchorx="page"/>
              </v:shape>
            </w:pict>
          </mc:Fallback>
        </mc:AlternateContent>
      </w:r>
      <w:r w:rsidR="00FF4ABD" w:rsidRPr="00DC5ED9">
        <w:rPr>
          <w:noProof/>
        </w:rPr>
        <mc:AlternateContent>
          <mc:Choice Requires="wps">
            <w:drawing>
              <wp:anchor distT="0" distB="0" distL="114300" distR="114300" simplePos="0" relativeHeight="251656704" behindDoc="0" locked="0" layoutInCell="1" allowOverlap="1" wp14:anchorId="0EF2B822" wp14:editId="6C679445">
                <wp:simplePos x="0" y="0"/>
                <wp:positionH relativeFrom="column">
                  <wp:posOffset>4649002</wp:posOffset>
                </wp:positionH>
                <wp:positionV relativeFrom="paragraph">
                  <wp:posOffset>160755</wp:posOffset>
                </wp:positionV>
                <wp:extent cx="2914015" cy="5601903"/>
                <wp:effectExtent l="0" t="0" r="19685" b="18415"/>
                <wp:wrapNone/>
                <wp:docPr id="31" name="Rectangle: Rounded Corners 30">
                  <a:extLst xmlns:a="http://schemas.openxmlformats.org/drawingml/2006/main">
                    <a:ext uri="{FF2B5EF4-FFF2-40B4-BE49-F238E27FC236}">
                      <a16:creationId xmlns:a16="http://schemas.microsoft.com/office/drawing/2014/main" id="{00A6B19A-0BA0-152A-92B2-B67CDD450284}"/>
                    </a:ext>
                  </a:extLst>
                </wp:docPr>
                <wp:cNvGraphicFramePr/>
                <a:graphic xmlns:a="http://schemas.openxmlformats.org/drawingml/2006/main">
                  <a:graphicData uri="http://schemas.microsoft.com/office/word/2010/wordprocessingShape">
                    <wps:wsp>
                      <wps:cNvSpPr/>
                      <wps:spPr>
                        <a:xfrm>
                          <a:off x="0" y="0"/>
                          <a:ext cx="2914015" cy="5601903"/>
                        </a:xfrm>
                        <a:prstGeom prst="roundRect">
                          <a:avLst>
                            <a:gd name="adj" fmla="val 5894"/>
                          </a:avLst>
                        </a:prstGeom>
                      </wps:spPr>
                      <wps:style>
                        <a:lnRef idx="1">
                          <a:schemeClr val="accent5"/>
                        </a:lnRef>
                        <a:fillRef idx="2">
                          <a:schemeClr val="accent5"/>
                        </a:fillRef>
                        <a:effectRef idx="1">
                          <a:schemeClr val="accent5"/>
                        </a:effectRef>
                        <a:fontRef idx="minor">
                          <a:schemeClr val="dk1"/>
                        </a:fontRef>
                      </wps:style>
                      <wps:txbx>
                        <w:txbxContent>
                          <w:p w14:paraId="2F209C31" w14:textId="77777777" w:rsidR="00647345" w:rsidRPr="00647345" w:rsidRDefault="00647345" w:rsidP="00647345">
                            <w:pPr>
                              <w:jc w:val="both"/>
                              <w:rPr>
                                <w:rFonts w:cs="Arial"/>
                                <w:color w:val="000000" w:themeColor="dark1"/>
                                <w:kern w:val="24"/>
                                <w:sz w:val="20"/>
                                <w:szCs w:val="20"/>
                              </w:rPr>
                            </w:pPr>
                            <w:r w:rsidRPr="00647345">
                              <w:rPr>
                                <w:rFonts w:cs="Arial"/>
                                <w:b/>
                                <w:bCs/>
                                <w:color w:val="000000" w:themeColor="dark1"/>
                                <w:kern w:val="24"/>
                                <w:sz w:val="20"/>
                                <w:szCs w:val="20"/>
                              </w:rPr>
                              <w:t>Challenges Facing Pharmacy Services</w:t>
                            </w:r>
                          </w:p>
                          <w:p w14:paraId="1114C404" w14:textId="77777777" w:rsidR="00647345" w:rsidRPr="00647345" w:rsidRDefault="00647345" w:rsidP="00647345">
                            <w:pPr>
                              <w:jc w:val="both"/>
                              <w:rPr>
                                <w:rFonts w:cs="Arial"/>
                                <w:color w:val="000000" w:themeColor="dark1"/>
                                <w:kern w:val="24"/>
                                <w:sz w:val="18"/>
                                <w:szCs w:val="18"/>
                              </w:rPr>
                            </w:pPr>
                            <w:r w:rsidRPr="00647345">
                              <w:rPr>
                                <w:rFonts w:cs="Arial"/>
                                <w:b/>
                                <w:bCs/>
                                <w:color w:val="000000" w:themeColor="dark1"/>
                                <w:kern w:val="24"/>
                                <w:sz w:val="18"/>
                                <w:szCs w:val="18"/>
                              </w:rPr>
                              <w:t xml:space="preserve"> </w:t>
                            </w:r>
                            <w:r w:rsidRPr="00647345">
                              <w:rPr>
                                <w:rFonts w:cs="Arial"/>
                                <w:color w:val="000000" w:themeColor="dark1"/>
                                <w:kern w:val="24"/>
                                <w:sz w:val="18"/>
                                <w:szCs w:val="18"/>
                              </w:rPr>
                              <w:t>Pharmacy services remain under constant threat, despite their critical contributions. One big concern is financial and staffing strain. Between 2017 to 2023 over 700 community pharmacies across England shut down because of funding cuts (NHS England, 2023). Patient access - especially among deprived areas would be under threat due to these closures. There are also reports that many pharmacists work in excessive workload, stressful and recruitment challenging situations with an impact on service quality (Pharmaceutical Services Negotiating Committee, 2022).</w:t>
                            </w:r>
                          </w:p>
                          <w:p w14:paraId="17199918" w14:textId="77777777" w:rsidR="00106F44" w:rsidRDefault="00106F44" w:rsidP="00B26103">
                            <w:pPr>
                              <w:jc w:val="both"/>
                              <w:rPr>
                                <w:rFonts w:cs="Arial"/>
                                <w:color w:val="000000" w:themeColor="dark1"/>
                                <w:kern w:val="24"/>
                                <w:sz w:val="18"/>
                                <w:szCs w:val="18"/>
                              </w:rPr>
                            </w:pPr>
                          </w:p>
                          <w:p w14:paraId="38FA1B62" w14:textId="1A38FB9E" w:rsidR="00DC5ED9" w:rsidRPr="00AB6021" w:rsidRDefault="00647345" w:rsidP="00B26103">
                            <w:pPr>
                              <w:jc w:val="both"/>
                              <w:rPr>
                                <w:rFonts w:cs="Arial"/>
                                <w:color w:val="000000" w:themeColor="dark1"/>
                                <w:kern w:val="24"/>
                                <w:sz w:val="18"/>
                                <w:szCs w:val="18"/>
                              </w:rPr>
                            </w:pPr>
                            <w:r w:rsidRPr="00647345">
                              <w:rPr>
                                <w:rFonts w:cs="Arial"/>
                                <w:color w:val="000000" w:themeColor="dark1"/>
                                <w:kern w:val="24"/>
                                <w:sz w:val="18"/>
                                <w:szCs w:val="18"/>
                              </w:rPr>
                              <w:t>Another challenge is digital transformation. With the rollout of e-prescriptions and online patient records, efficiency has increased, but the added burden of training staff and ensuring data security has hampered morale. Relying too much on digital can fail technologically and the increased use of artificial intelligence raises questions about patient privacy, as well as clinical liability (Smith &amp; Patel 2022). Getting the balance right between technology and human care is crucial.</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oundrect w14:anchorId="0EF2B822" id="Rectangle: Rounded Corners 30" o:spid="_x0000_s1030" style="position:absolute;left:0;text-align:left;margin-left:366.05pt;margin-top:12.65pt;width:229.45pt;height:441.1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3862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" fillcolor="#d35dc6 [2168]" strokecolor="#a02b93 [3208]" strokeweight=".5pt">
                <v:fill color2="#ca3bba [2616]" rotate="t" colors="0 #d09fc8;.5 #c692be;1 #c17eb6" focus="100%" type="gradient">
                  <o:fill v:ext="view" type="gradientUnscaled"/>
                </v:fill>
                <v:stroke joinstyle="miter"/>
                <v:textbox>
                  <w:txbxContent>
                    <w:p w14:paraId="2F209C31" w14:textId="77777777" w:rsidR="00647345" w:rsidRPr="00647345" w:rsidRDefault="00647345" w:rsidP="00647345">
                      <w:pPr>
                        <w:jc w:val="both"/>
                        <w:rPr>
                          <w:rFonts w:cs="Arial"/>
                          <w:color w:val="000000" w:themeColor="dark1"/>
                          <w:kern w:val="24"/>
                          <w:sz w:val="20"/>
                          <w:szCs w:val="20"/>
                        </w:rPr>
                      </w:pPr>
                      <w:r w:rsidRPr="00647345">
                        <w:rPr>
                          <w:rFonts w:cs="Arial"/>
                          <w:b/>
                          <w:bCs/>
                          <w:color w:val="000000" w:themeColor="dark1"/>
                          <w:kern w:val="24"/>
                          <w:sz w:val="20"/>
                          <w:szCs w:val="20"/>
                        </w:rPr>
                        <w:t>Challenges Facing Pharmacy Services</w:t>
                      </w:r>
                    </w:p>
                    <w:p w14:paraId="1114C404" w14:textId="77777777" w:rsidR="00647345" w:rsidRPr="00647345" w:rsidRDefault="00647345" w:rsidP="00647345">
                      <w:pPr>
                        <w:jc w:val="both"/>
                        <w:rPr>
                          <w:rFonts w:cs="Arial"/>
                          <w:color w:val="000000" w:themeColor="dark1"/>
                          <w:kern w:val="24"/>
                          <w:sz w:val="18"/>
                          <w:szCs w:val="18"/>
                        </w:rPr>
                      </w:pPr>
                      <w:r w:rsidRPr="00647345">
                        <w:rPr>
                          <w:rFonts w:cs="Arial"/>
                          <w:b/>
                          <w:bCs/>
                          <w:color w:val="000000" w:themeColor="dark1"/>
                          <w:kern w:val="24"/>
                          <w:sz w:val="18"/>
                          <w:szCs w:val="18"/>
                        </w:rPr>
                        <w:t xml:space="preserve"> </w:t>
                      </w:r>
                      <w:r w:rsidRPr="00647345">
                        <w:rPr>
                          <w:rFonts w:cs="Arial"/>
                          <w:color w:val="000000" w:themeColor="dark1"/>
                          <w:kern w:val="24"/>
                          <w:sz w:val="18"/>
                          <w:szCs w:val="18"/>
                        </w:rPr>
                        <w:t>Pharmacy services remain under constant threat, despite their critical contributions. One big concern is financial and staffing strain. Between 2017 to 2023 over 700 community pharmacies across England shut down because of funding cuts (NHS England, 2023). Patient access - especially among deprived areas would be under threat due to these closures. There are also reports that many pharmacists work in excessive workload, stressful and recruitment challenging situations with an impact on service quality (Pharmaceutical Services Negotiating Committee, 2022).</w:t>
                      </w:r>
                    </w:p>
                    <w:p w14:paraId="17199918" w14:textId="77777777" w:rsidR="00106F44" w:rsidRDefault="00106F44" w:rsidP="00B26103">
                      <w:pPr>
                        <w:jc w:val="both"/>
                        <w:rPr>
                          <w:rFonts w:cs="Arial"/>
                          <w:color w:val="000000" w:themeColor="dark1"/>
                          <w:kern w:val="24"/>
                          <w:sz w:val="18"/>
                          <w:szCs w:val="18"/>
                        </w:rPr>
                      </w:pPr>
                    </w:p>
                    <w:p w14:paraId="38FA1B62" w14:textId="1A38FB9E" w:rsidR="00DC5ED9" w:rsidRPr="00AB6021" w:rsidRDefault="00647345" w:rsidP="00B26103">
                      <w:pPr>
                        <w:jc w:val="both"/>
                        <w:rPr>
                          <w:rFonts w:cs="Arial"/>
                          <w:color w:val="000000" w:themeColor="dark1"/>
                          <w:kern w:val="24"/>
                          <w:sz w:val="18"/>
                          <w:szCs w:val="18"/>
                        </w:rPr>
                      </w:pPr>
                      <w:r w:rsidRPr="00647345">
                        <w:rPr>
                          <w:rFonts w:cs="Arial"/>
                          <w:color w:val="000000" w:themeColor="dark1"/>
                          <w:kern w:val="24"/>
                          <w:sz w:val="18"/>
                          <w:szCs w:val="18"/>
                        </w:rPr>
                        <w:t>Another challenge is digital transformation. With the rollout of e-prescriptions and online patient records, efficiency has increased, but the added burden of training staff and ensuring data security has hampered morale. Relying too much on digital can fail technologically and the increased use of artificial intelligence raises questions about patient privacy, as well as clinical liability (Smith &amp; Patel 2022). Getting the balance right between technology and human care is crucial.</w:t>
                      </w:r>
                    </w:p>
                  </w:txbxContent>
                </v:textbox>
              </v:roundrect>
            </w:pict>
          </mc:Fallback>
        </mc:AlternateContent>
      </w:r>
      <w:r w:rsidR="00DC5ED9" w:rsidRPr="00DC5ED9">
        <w:rPr>
          <w:noProof/>
        </w:rPr>
        <mc:AlternateContent>
          <mc:Choice Requires="wps">
            <w:drawing>
              <wp:anchor distT="0" distB="0" distL="114300" distR="114300" simplePos="0" relativeHeight="251662848" behindDoc="0" locked="0" layoutInCell="1" allowOverlap="1" wp14:anchorId="183D1EEC" wp14:editId="289EBD64">
                <wp:simplePos x="0" y="0"/>
                <wp:positionH relativeFrom="column">
                  <wp:posOffset>954405</wp:posOffset>
                </wp:positionH>
                <wp:positionV relativeFrom="paragraph">
                  <wp:posOffset>102870</wp:posOffset>
                </wp:positionV>
                <wp:extent cx="3556635" cy="2833370"/>
                <wp:effectExtent l="0" t="0" r="24765" b="24130"/>
                <wp:wrapNone/>
                <wp:docPr id="14" name="Rectangle: Rounded Corners 13">
                  <a:extLst xmlns:a="http://schemas.openxmlformats.org/drawingml/2006/main">
                    <a:ext uri="{FF2B5EF4-FFF2-40B4-BE49-F238E27FC236}">
                      <a16:creationId xmlns:a16="http://schemas.microsoft.com/office/drawing/2014/main" id="{0CB40EAD-64D6-D406-E465-0CB3EF05F7FF}"/>
                    </a:ext>
                  </a:extLst>
                </wp:docPr>
                <wp:cNvGraphicFramePr/>
                <a:graphic xmlns:a="http://schemas.openxmlformats.org/drawingml/2006/main">
                  <a:graphicData uri="http://schemas.microsoft.com/office/word/2010/wordprocessingShape">
                    <wps:wsp>
                      <wps:cNvSpPr/>
                      <wps:spPr>
                        <a:xfrm>
                          <a:off x="0" y="0"/>
                          <a:ext cx="3556635" cy="2833370"/>
                        </a:xfrm>
                        <a:prstGeom prst="roundRect">
                          <a:avLst>
                            <a:gd name="adj" fmla="val 1972"/>
                          </a:avLst>
                        </a:prstGeom>
                        <a:solidFill>
                          <a:schemeClr val="accent5">
                            <a:lumMod val="40000"/>
                            <a:lumOff val="60000"/>
                          </a:schemeClr>
                        </a:solidFill>
                      </wps:spPr>
                      <wps:style>
                        <a:lnRef idx="1">
                          <a:schemeClr val="accent5"/>
                        </a:lnRef>
                        <a:fillRef idx="2">
                          <a:schemeClr val="accent5"/>
                        </a:fillRef>
                        <a:effectRef idx="1">
                          <a:schemeClr val="accent5"/>
                        </a:effectRef>
                        <a:fontRef idx="minor">
                          <a:schemeClr val="dk1"/>
                        </a:fontRef>
                      </wps:style>
                      <wps:txbx>
                        <w:txbxContent>
                          <w:p w14:paraId="40ECEB3A" w14:textId="77777777" w:rsidR="004712A7" w:rsidRPr="004712A7" w:rsidRDefault="004712A7" w:rsidP="004712A7">
                            <w:pPr>
                              <w:jc w:val="center"/>
                              <w:rPr>
                                <w:rFonts w:cs="Arial"/>
                                <w:b/>
                                <w:bCs/>
                                <w:kern w:val="24"/>
                                <w:sz w:val="20"/>
                                <w:szCs w:val="20"/>
                              </w:rPr>
                            </w:pPr>
                            <w:r w:rsidRPr="004712A7">
                              <w:rPr>
                                <w:rFonts w:cs="Arial"/>
                                <w:b/>
                                <w:bCs/>
                                <w:kern w:val="24"/>
                                <w:sz w:val="20"/>
                                <w:szCs w:val="20"/>
                              </w:rPr>
                              <w:t>Function of the Service</w:t>
                            </w:r>
                          </w:p>
                          <w:p w14:paraId="62E045FD" w14:textId="0D6C9912" w:rsidR="00DC5ED9" w:rsidRPr="00AB6021" w:rsidRDefault="004712A7" w:rsidP="00106F44">
                            <w:pPr>
                              <w:jc w:val="center"/>
                              <w:rPr>
                                <w:rFonts w:cs="Arial"/>
                                <w:kern w:val="24"/>
                                <w:sz w:val="18"/>
                                <w:szCs w:val="18"/>
                              </w:rPr>
                            </w:pPr>
                            <w:r w:rsidRPr="004712A7">
                              <w:rPr>
                                <w:rFonts w:cs="Arial"/>
                                <w:kern w:val="24"/>
                                <w:sz w:val="18"/>
                                <w:szCs w:val="18"/>
                              </w:rPr>
                              <w:t xml:space="preserve">There are now more than 11,500 community pharmacies (NHS England, 2023). Pharmacists are being allowed to treat common conditions like urinary tract infections and sore throats under the “Pharmacy First” scheme without need for GP appointments. This reduces (GP workload and) facilitates faster access to </w:t>
                            </w:r>
                            <w:r w:rsidR="00067656" w:rsidRPr="00AB6021">
                              <w:rPr>
                                <w:rFonts w:cs="Arial"/>
                                <w:kern w:val="24"/>
                                <w:sz w:val="18"/>
                                <w:szCs w:val="18"/>
                              </w:rPr>
                              <w:t>care.</w:t>
                            </w:r>
                            <w:r w:rsidRPr="004712A7">
                              <w:rPr>
                                <w:rFonts w:cs="Arial"/>
                                <w:kern w:val="24"/>
                                <w:sz w:val="18"/>
                                <w:szCs w:val="18"/>
                              </w:rPr>
                              <w:t xml:space="preserve"> Hospital pharmacists perform an equally essential role by dealing with high-risk and specialist medicines - such as chemotherapy - and advise medical teams on how to ensure safer prescribing. Simultaneously, clinical pharmacists are being embedded into general practice (GP) settings to perform medicines optimisations and provide care for patients with long-term conditions (General Pharmaceutical Council, 2021).</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oundrect w14:anchorId="183D1EEC" id="Rectangle: Rounded Corners 13" o:spid="_x0000_s1031" style="position:absolute;left:0;text-align:left;margin-left:75.15pt;margin-top:8.1pt;width:280.05pt;height:223.1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292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" fillcolor="#e59edc [1304]" strokecolor="#a02b93 [3208]" strokeweight=".5pt">
                <v:stroke joinstyle="miter"/>
                <v:textbox>
                  <w:txbxContent>
                    <w:p w14:paraId="40ECEB3A" w14:textId="77777777" w:rsidR="004712A7" w:rsidRPr="004712A7" w:rsidRDefault="004712A7" w:rsidP="004712A7">
                      <w:pPr>
                        <w:jc w:val="center"/>
                        <w:rPr>
                          <w:rFonts w:cs="Arial"/>
                          <w:b/>
                          <w:bCs/>
                          <w:kern w:val="24"/>
                          <w:sz w:val="20"/>
                          <w:szCs w:val="20"/>
                        </w:rPr>
                      </w:pPr>
                      <w:r w:rsidRPr="004712A7">
                        <w:rPr>
                          <w:rFonts w:cs="Arial"/>
                          <w:b/>
                          <w:bCs/>
                          <w:kern w:val="24"/>
                          <w:sz w:val="20"/>
                          <w:szCs w:val="20"/>
                        </w:rPr>
                        <w:t>Function of the Service</w:t>
                      </w:r>
                    </w:p>
                    <w:p w14:paraId="62E045FD" w14:textId="0D6C9912" w:rsidR="00DC5ED9" w:rsidRPr="00AB6021" w:rsidRDefault="004712A7" w:rsidP="00106F44">
                      <w:pPr>
                        <w:jc w:val="center"/>
                        <w:rPr>
                          <w:rFonts w:cs="Arial"/>
                          <w:kern w:val="24"/>
                          <w:sz w:val="18"/>
                          <w:szCs w:val="18"/>
                        </w:rPr>
                      </w:pPr>
                      <w:r w:rsidRPr="004712A7">
                        <w:rPr>
                          <w:rFonts w:cs="Arial"/>
                          <w:kern w:val="24"/>
                          <w:sz w:val="18"/>
                          <w:szCs w:val="18"/>
                        </w:rPr>
                        <w:t xml:space="preserve">There are now more than 11,500 community pharmacies (NHS England, 2023). Pharmacists are being allowed to treat common conditions like urinary tract infections and sore throats under the “Pharmacy First” scheme without need for GP appointments. This reduces (GP workload and) facilitates faster access to </w:t>
                      </w:r>
                      <w:r w:rsidR="00067656" w:rsidRPr="00AB6021">
                        <w:rPr>
                          <w:rFonts w:cs="Arial"/>
                          <w:kern w:val="24"/>
                          <w:sz w:val="18"/>
                          <w:szCs w:val="18"/>
                        </w:rPr>
                        <w:t>care.</w:t>
                      </w:r>
                      <w:r w:rsidRPr="004712A7">
                        <w:rPr>
                          <w:rFonts w:cs="Arial"/>
                          <w:kern w:val="24"/>
                          <w:sz w:val="18"/>
                          <w:szCs w:val="18"/>
                        </w:rPr>
                        <w:t xml:space="preserve"> Hospital pharmacists perform an equally essential role by dealing with high-risk and specialist medicines - such as chemotherapy - and advise medical teams on how to ensure safer prescribing. Simultaneously, clinical pharmacists are being embedded into general practice (GP) settings to perform medicines optimisations and provide care for patients with long-term conditions (General Pharmaceutical Council, 2021).</w:t>
                      </w:r>
                    </w:p>
                  </w:txbxContent>
                </v:textbox>
              </v:roundrect>
            </w:pict>
          </mc:Fallback>
        </mc:AlternateContent>
      </w:r>
      <w:r w:rsidR="00DC5ED9" w:rsidRPr="00DC5ED9">
        <w:rPr>
          <w:noProof/>
        </w:rPr>
        <mc:AlternateContent>
          <mc:Choice Requires="wps">
            <w:drawing>
              <wp:anchor distT="0" distB="0" distL="114300" distR="114300" simplePos="0" relativeHeight="251651584" behindDoc="0" locked="0" layoutInCell="1" allowOverlap="1" wp14:anchorId="47D8774C" wp14:editId="42781353">
                <wp:simplePos x="0" y="0"/>
                <wp:positionH relativeFrom="column">
                  <wp:posOffset>4561840</wp:posOffset>
                </wp:positionH>
                <wp:positionV relativeFrom="paragraph">
                  <wp:posOffset>102347</wp:posOffset>
                </wp:positionV>
                <wp:extent cx="3094355" cy="5799455"/>
                <wp:effectExtent l="0" t="0" r="10795" b="10795"/>
                <wp:wrapNone/>
                <wp:docPr id="30" name="Rectangle: Rounded Corners 29">
                  <a:extLst xmlns:a="http://schemas.openxmlformats.org/drawingml/2006/main">
                    <a:ext uri="{FF2B5EF4-FFF2-40B4-BE49-F238E27FC236}">
                      <a16:creationId xmlns:a16="http://schemas.microsoft.com/office/drawing/2014/main" id="{ED0B5216-781B-4C10-8EDB-86831023F64F}"/>
                    </a:ext>
                  </a:extLst>
                </wp:docPr>
                <wp:cNvGraphicFramePr/>
                <a:graphic xmlns:a="http://schemas.openxmlformats.org/drawingml/2006/main">
                  <a:graphicData uri="http://schemas.microsoft.com/office/word/2010/wordprocessingShape">
                    <wps:wsp>
                      <wps:cNvSpPr/>
                      <wps:spPr>
                        <a:xfrm>
                          <a:off x="0" y="0"/>
                          <a:ext cx="3094355" cy="5799455"/>
                        </a:xfrm>
                        <a:prstGeom prst="roundRect">
                          <a:avLst>
                            <a:gd name="adj" fmla="val 7480"/>
                          </a:avLst>
                        </a:prstGeom>
                      </wps:spPr>
                      <wps:style>
                        <a:lnRef idx="2">
                          <a:schemeClr val="accent5">
                            <a:shade val="15000"/>
                          </a:schemeClr>
                        </a:lnRef>
                        <a:fillRef idx="1">
                          <a:schemeClr val="accent5"/>
                        </a:fillRef>
                        <a:effectRef idx="0">
                          <a:schemeClr val="accent5"/>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roundrect w14:anchorId="43629775" id="Rectangle: Rounded Corners 29" o:spid="_x0000_s1026" style="position:absolute;margin-left:359.2pt;margin-top:8.05pt;width:243.65pt;height:456.65pt;z-index:25165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490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" fillcolor="#a02b93 [3208]" strokecolor="#170615 [488]" strokeweight="1pt">
                <v:stroke joinstyle="miter"/>
              </v:roundrect>
            </w:pict>
          </mc:Fallback>
        </mc:AlternateContent>
      </w:r>
    </w:p>
    <w:p w14:paraId="6964B55F" w14:textId="6FDE7F8D" w:rsidR="005A5F90" w:rsidRDefault="005A5F90" w:rsidP="004D15D8">
      <w:pPr>
        <w:ind w:left="-567" w:right="-784"/>
      </w:pPr>
    </w:p>
    <w:p w14:paraId="1E44653B" w14:textId="22F42117" w:rsidR="005A5F90" w:rsidRDefault="005A5F90" w:rsidP="004D15D8">
      <w:pPr>
        <w:ind w:left="-567" w:right="-784"/>
      </w:pPr>
    </w:p>
    <w:p w14:paraId="44EDC6D9" w14:textId="4507F256" w:rsidR="005A5F90" w:rsidRDefault="005A5F90" w:rsidP="004D15D8">
      <w:pPr>
        <w:ind w:left="-567" w:right="-784"/>
      </w:pPr>
    </w:p>
    <w:p w14:paraId="18B3C855" w14:textId="35A13034" w:rsidR="005A5F90" w:rsidRDefault="005A5F90" w:rsidP="004D15D8">
      <w:pPr>
        <w:ind w:left="-567" w:right="-784"/>
      </w:pPr>
    </w:p>
    <w:p w14:paraId="16123B55" w14:textId="32A66CEF" w:rsidR="005A5F90" w:rsidRDefault="005A5F90" w:rsidP="004D15D8">
      <w:pPr>
        <w:ind w:left="-567" w:right="-784"/>
      </w:pPr>
    </w:p>
    <w:p w14:paraId="08927AD7" w14:textId="2A8AA94E" w:rsidR="005A5F90" w:rsidRDefault="005A5F90" w:rsidP="004D15D8">
      <w:pPr>
        <w:ind w:left="-567" w:right="-784"/>
      </w:pPr>
    </w:p>
    <w:p w14:paraId="07EC2B84" w14:textId="4F3B17E7" w:rsidR="005A5F90" w:rsidRDefault="005A5F90" w:rsidP="004D15D8">
      <w:pPr>
        <w:ind w:left="-567" w:right="-784"/>
      </w:pPr>
    </w:p>
    <w:p w14:paraId="70674A7E" w14:textId="1BD69418" w:rsidR="005A5F90" w:rsidRDefault="005A5F90" w:rsidP="004D15D8">
      <w:pPr>
        <w:ind w:left="-567" w:right="-784"/>
      </w:pPr>
    </w:p>
    <w:p w14:paraId="69F95ECA" w14:textId="7730367B" w:rsidR="005A5F90" w:rsidRDefault="005A5F90" w:rsidP="004D15D8">
      <w:pPr>
        <w:ind w:left="-567" w:right="-784"/>
      </w:pPr>
    </w:p>
    <w:p w14:paraId="548FAA97" w14:textId="3F085B8E" w:rsidR="005A5F90" w:rsidRDefault="00DC5ED9" w:rsidP="004D15D8">
      <w:pPr>
        <w:ind w:left="-567" w:right="-784"/>
      </w:pPr>
      <w:r w:rsidRPr="00DC5ED9">
        <w:rPr>
          <w:noProof/>
        </w:rPr>
        <mc:AlternateContent>
          <mc:Choice Requires="wps">
            <w:drawing>
              <wp:anchor distT="0" distB="0" distL="114300" distR="114300" simplePos="0" relativeHeight="251670528" behindDoc="0" locked="0" layoutInCell="1" allowOverlap="1" wp14:anchorId="100FD6D6" wp14:editId="141F232C">
                <wp:simplePos x="0" y="0"/>
                <wp:positionH relativeFrom="page">
                  <wp:posOffset>137160</wp:posOffset>
                </wp:positionH>
                <wp:positionV relativeFrom="paragraph">
                  <wp:posOffset>378460</wp:posOffset>
                </wp:positionV>
                <wp:extent cx="5265336" cy="2943860"/>
                <wp:effectExtent l="0" t="0" r="12065" b="27940"/>
                <wp:wrapNone/>
                <wp:docPr id="13" name="Rectangle: Rounded Corners 12">
                  <a:extLst xmlns:a="http://schemas.openxmlformats.org/drawingml/2006/main">
                    <a:ext uri="{FF2B5EF4-FFF2-40B4-BE49-F238E27FC236}">
                      <a16:creationId xmlns:a16="http://schemas.microsoft.com/office/drawing/2014/main" id="{E6167C03-5737-CA27-710B-8A97FA05EA19}"/>
                    </a:ext>
                  </a:extLst>
                </wp:docPr>
                <wp:cNvGraphicFramePr/>
                <a:graphic xmlns:a="http://schemas.openxmlformats.org/drawingml/2006/main">
                  <a:graphicData uri="http://schemas.microsoft.com/office/word/2010/wordprocessingShape">
                    <wps:wsp>
                      <wps:cNvSpPr/>
                      <wps:spPr>
                        <a:xfrm>
                          <a:off x="0" y="0"/>
                          <a:ext cx="5265336" cy="2943860"/>
                        </a:xfrm>
                        <a:prstGeom prst="roundRect">
                          <a:avLst>
                            <a:gd name="adj" fmla="val 8611"/>
                          </a:avLst>
                        </a:prstGeom>
                        <a:solidFill>
                          <a:schemeClr val="accent5">
                            <a:lumMod val="40000"/>
                            <a:lumOff val="60000"/>
                          </a:schemeClr>
                        </a:solidFill>
                      </wps:spPr>
                      <wps:style>
                        <a:lnRef idx="1">
                          <a:schemeClr val="accent5"/>
                        </a:lnRef>
                        <a:fillRef idx="2">
                          <a:schemeClr val="accent5"/>
                        </a:fillRef>
                        <a:effectRef idx="1">
                          <a:schemeClr val="accent5"/>
                        </a:effectRef>
                        <a:fontRef idx="minor">
                          <a:schemeClr val="dk1"/>
                        </a:fontRef>
                      </wps:style>
                      <wps:txbx>
                        <w:txbxContent>
                          <w:p w14:paraId="1EB005F5" w14:textId="77777777" w:rsidR="004712A7" w:rsidRPr="004712A7" w:rsidRDefault="004712A7" w:rsidP="004712A7">
                            <w:pPr>
                              <w:jc w:val="center"/>
                              <w:rPr>
                                <w:rFonts w:cs="Arial"/>
                                <w:b/>
                                <w:bCs/>
                                <w:kern w:val="24"/>
                                <w:sz w:val="20"/>
                                <w:szCs w:val="20"/>
                              </w:rPr>
                            </w:pPr>
                            <w:r w:rsidRPr="004712A7">
                              <w:rPr>
                                <w:rFonts w:cs="Arial"/>
                                <w:b/>
                                <w:bCs/>
                                <w:kern w:val="24"/>
                                <w:sz w:val="20"/>
                                <w:szCs w:val="20"/>
                              </w:rPr>
                              <w:t>History of Pharmacy Services</w:t>
                            </w:r>
                          </w:p>
                          <w:p w14:paraId="183E272E" w14:textId="6DA4703D" w:rsidR="00DC5ED9" w:rsidRPr="00106F44" w:rsidRDefault="004712A7" w:rsidP="004712A7">
                            <w:pPr>
                              <w:jc w:val="center"/>
                              <w:rPr>
                                <w:rFonts w:cs="Arial"/>
                                <w:kern w:val="24"/>
                                <w:sz w:val="18"/>
                                <w:szCs w:val="18"/>
                              </w:rPr>
                            </w:pPr>
                            <w:r w:rsidRPr="004712A7">
                              <w:rPr>
                                <w:rFonts w:cs="Arial"/>
                                <w:kern w:val="24"/>
                                <w:sz w:val="18"/>
                                <w:szCs w:val="18"/>
                              </w:rPr>
                              <w:t xml:space="preserve"> Pharmacy in the United Kingdom has become an integral part of healthcare system. The Pharmaceutical Society of Great Britain, established in 1841, contributed to professionalising pharmacy practice and raising scientific standards (Anderson, 2005). At the creation of the NHS in 1948, community pharmacists became part of a national health service and no longer relied on local patrons to provide them with their income and fees for medicines, which would have been unaffordable to many.</w:t>
                            </w:r>
                            <w:r w:rsidR="00CA2857" w:rsidRPr="00106F44">
                              <w:rPr>
                                <w:rFonts w:cs="Arial"/>
                                <w:kern w:val="24"/>
                                <w:sz w:val="18"/>
                                <w:szCs w:val="18"/>
                              </w:rPr>
                              <w:t xml:space="preserve"> </w:t>
                            </w:r>
                            <w:r w:rsidR="00AB6021" w:rsidRPr="00106F44">
                              <w:rPr>
                                <w:rFonts w:cs="Arial"/>
                                <w:kern w:val="24"/>
                                <w:sz w:val="18"/>
                                <w:szCs w:val="18"/>
                              </w:rPr>
                              <w:t>T</w:t>
                            </w:r>
                            <w:r w:rsidRPr="004712A7">
                              <w:rPr>
                                <w:rFonts w:cs="Arial"/>
                                <w:kern w:val="24"/>
                                <w:sz w:val="18"/>
                                <w:szCs w:val="18"/>
                              </w:rPr>
                              <w:t>he pharmacist role changed from a drug dispenser to someone who could advise on treatment and lifestyle over time. By the end of the 20th century, community pharmacies were playing an active role in public health programmes including smoking cessation and weight reduction (Royal Pharmaceutical Society, 2019). Pharmacy’s potential in managing minor illnesses, medication reviews and provision of prevention care was further acknowledged by the NHS Long Term Plan (2019) (NHS England, 2019).</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oundrect w14:anchorId="100FD6D6" id="Rectangle: Rounded Corners 12" o:spid="_x0000_s1032" style="position:absolute;left:0;text-align:left;margin-left:10.8pt;margin-top:29.8pt;width:414.6pt;height:231.8pt;z-index:2516705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564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" fillcolor="#e59edc [1304]" strokecolor="#a02b93 [3208]" strokeweight=".5pt">
                <v:stroke joinstyle="miter"/>
                <v:textbox>
                  <w:txbxContent>
                    <w:p w14:paraId="1EB005F5" w14:textId="77777777" w:rsidR="004712A7" w:rsidRPr="004712A7" w:rsidRDefault="004712A7" w:rsidP="004712A7">
                      <w:pPr>
                        <w:jc w:val="center"/>
                        <w:rPr>
                          <w:rFonts w:cs="Arial"/>
                          <w:b/>
                          <w:bCs/>
                          <w:kern w:val="24"/>
                          <w:sz w:val="20"/>
                          <w:szCs w:val="20"/>
                        </w:rPr>
                      </w:pPr>
                      <w:r w:rsidRPr="004712A7">
                        <w:rPr>
                          <w:rFonts w:cs="Arial"/>
                          <w:b/>
                          <w:bCs/>
                          <w:kern w:val="24"/>
                          <w:sz w:val="20"/>
                          <w:szCs w:val="20"/>
                        </w:rPr>
                        <w:t>History of Pharmacy Services</w:t>
                      </w:r>
                    </w:p>
                    <w:p w14:paraId="183E272E" w14:textId="6DA4703D" w:rsidR="00DC5ED9" w:rsidRPr="00106F44" w:rsidRDefault="004712A7" w:rsidP="004712A7">
                      <w:pPr>
                        <w:jc w:val="center"/>
                        <w:rPr>
                          <w:rFonts w:cs="Arial"/>
                          <w:kern w:val="24"/>
                          <w:sz w:val="18"/>
                          <w:szCs w:val="18"/>
                        </w:rPr>
                      </w:pPr>
                      <w:r w:rsidRPr="004712A7">
                        <w:rPr>
                          <w:rFonts w:cs="Arial"/>
                          <w:kern w:val="24"/>
                          <w:sz w:val="18"/>
                          <w:szCs w:val="18"/>
                        </w:rPr>
                        <w:t xml:space="preserve"> Pharmacy in the United Kingdom has become an integral part of healthcare system. The Pharmaceutical Society of Great Britain, established in 1841, contributed to professionalising pharmacy practice and raising scientific standards (Anderson, 2005). At the creation of the NHS in 1948, community pharmacists became part of a national health service and no longer relied on local patrons to provide them with their income and fees for medicines, which would have been unaffordable to many.</w:t>
                      </w:r>
                      <w:r w:rsidR="00CA2857" w:rsidRPr="00106F44">
                        <w:rPr>
                          <w:rFonts w:cs="Arial"/>
                          <w:kern w:val="24"/>
                          <w:sz w:val="18"/>
                          <w:szCs w:val="18"/>
                        </w:rPr>
                        <w:t xml:space="preserve"> </w:t>
                      </w:r>
                      <w:r w:rsidR="00AB6021" w:rsidRPr="00106F44">
                        <w:rPr>
                          <w:rFonts w:cs="Arial"/>
                          <w:kern w:val="24"/>
                          <w:sz w:val="18"/>
                          <w:szCs w:val="18"/>
                        </w:rPr>
                        <w:t>T</w:t>
                      </w:r>
                      <w:r w:rsidRPr="004712A7">
                        <w:rPr>
                          <w:rFonts w:cs="Arial"/>
                          <w:kern w:val="24"/>
                          <w:sz w:val="18"/>
                          <w:szCs w:val="18"/>
                        </w:rPr>
                        <w:t>he pharmacist role changed from a drug dispenser to someone who could advise on treatment and lifestyle over time. By the end of the 20th century, community pharmacies were playing an active role in public health programmes including smoking cessation and weight reduction (Royal Pharmaceutical Society, 2019). Pharmacy’s potential in managing minor illnesses, medication reviews and provision of prevention care was further acknowledged by the NHS Long Term Plan (2019) (NHS England, 2019).</w:t>
                      </w:r>
                    </w:p>
                  </w:txbxContent>
                </v:textbox>
                <w10:wrap anchorx="page"/>
              </v:roundrect>
            </w:pict>
          </mc:Fallback>
        </mc:AlternateContent>
      </w:r>
    </w:p>
    <w:p w14:paraId="06FC6443" w14:textId="1E49E8BB" w:rsidR="005A5F90" w:rsidRDefault="005A5F90" w:rsidP="004D15D8">
      <w:pPr>
        <w:ind w:left="-567" w:right="-784"/>
      </w:pPr>
    </w:p>
    <w:p w14:paraId="6B33A3B4" w14:textId="74FA3D23" w:rsidR="00F35A39" w:rsidRDefault="00F35A39" w:rsidP="004D15D8">
      <w:pPr>
        <w:ind w:left="-567" w:right="-784"/>
      </w:pPr>
    </w:p>
    <w:p w14:paraId="371C2E59" w14:textId="77777777" w:rsidR="00F35A39" w:rsidRDefault="00F35A39" w:rsidP="004D15D8">
      <w:pPr>
        <w:ind w:left="-567" w:right="-784"/>
        <w:sectPr w:rsidR="00F35A39" w:rsidSect="00DC5ED9">
          <w:pgSz w:w="16838" w:h="11906" w:orient="landscape"/>
          <w:pgMar w:top="284" w:right="1440" w:bottom="284" w:left="1440" w:header="708" w:footer="708" w:gutter="0"/>
          <w:cols w:space="708"/>
          <w:docGrid w:linePitch="360"/>
        </w:sectPr>
      </w:pPr>
    </w:p>
    <w:p w14:paraId="13013115" w14:textId="77777777" w:rsidR="00060733" w:rsidRDefault="00060733" w:rsidP="00C84C02">
      <w:pPr>
        <w:jc w:val="center"/>
        <w:rPr>
          <w:rFonts w:cs="Arial"/>
          <w:b/>
          <w:bCs/>
          <w:sz w:val="36"/>
          <w:szCs w:val="36"/>
        </w:rPr>
      </w:pPr>
    </w:p>
    <w:p w14:paraId="0C04A73D" w14:textId="74A5AD95" w:rsidR="007C2F97" w:rsidRPr="00C84C02" w:rsidRDefault="00D576BC" w:rsidP="00C84C02">
      <w:pPr>
        <w:jc w:val="center"/>
        <w:rPr>
          <w:rFonts w:cs="Arial"/>
          <w:b/>
          <w:bCs/>
          <w:sz w:val="36"/>
          <w:szCs w:val="36"/>
        </w:rPr>
      </w:pPr>
      <w:r w:rsidRPr="00C84C02">
        <w:rPr>
          <w:rFonts w:cs="Arial"/>
          <w:b/>
          <w:bCs/>
          <w:sz w:val="36"/>
          <w:szCs w:val="36"/>
        </w:rPr>
        <w:t xml:space="preserve">The </w:t>
      </w:r>
      <w:r w:rsidR="00C84C02" w:rsidRPr="00C84C02">
        <w:rPr>
          <w:rFonts w:cs="Arial"/>
          <w:b/>
          <w:bCs/>
          <w:sz w:val="36"/>
          <w:szCs w:val="36"/>
        </w:rPr>
        <w:t>National Health Service</w:t>
      </w:r>
    </w:p>
    <w:p w14:paraId="56969C26" w14:textId="77777777" w:rsidR="00C84C02" w:rsidRDefault="00C84C02" w:rsidP="00D10839">
      <w:pPr>
        <w:rPr>
          <w:rFonts w:cs="Arial"/>
          <w:b/>
          <w:bCs/>
          <w:sz w:val="22"/>
          <w:szCs w:val="22"/>
        </w:rPr>
      </w:pPr>
    </w:p>
    <w:p w14:paraId="2153ABC3" w14:textId="77777777" w:rsidR="00C84C02" w:rsidRDefault="00C84C02" w:rsidP="00D10839">
      <w:pPr>
        <w:rPr>
          <w:rFonts w:cs="Arial"/>
          <w:b/>
          <w:bCs/>
          <w:sz w:val="22"/>
          <w:szCs w:val="22"/>
        </w:rPr>
      </w:pPr>
    </w:p>
    <w:p w14:paraId="6BC2E769" w14:textId="77777777" w:rsidR="00060733" w:rsidRDefault="00060733" w:rsidP="00D10839">
      <w:pPr>
        <w:rPr>
          <w:rFonts w:cs="Arial"/>
          <w:b/>
          <w:bCs/>
        </w:rPr>
      </w:pPr>
    </w:p>
    <w:p w14:paraId="0CFA2D39" w14:textId="77777777" w:rsidR="00060733" w:rsidRDefault="00060733" w:rsidP="00D10839">
      <w:pPr>
        <w:rPr>
          <w:rFonts w:cs="Arial"/>
          <w:b/>
          <w:bCs/>
        </w:rPr>
      </w:pPr>
    </w:p>
    <w:p w14:paraId="3E94075B" w14:textId="2F3485B5" w:rsidR="00D10839" w:rsidRPr="00060733" w:rsidRDefault="00D10839" w:rsidP="00D10839">
      <w:pPr>
        <w:rPr>
          <w:rFonts w:cs="Arial"/>
          <w:b/>
          <w:bCs/>
        </w:rPr>
      </w:pPr>
      <w:r w:rsidRPr="00060733">
        <w:rPr>
          <w:rFonts w:cs="Arial"/>
          <w:b/>
          <w:bCs/>
        </w:rPr>
        <w:t>Introduction</w:t>
      </w:r>
    </w:p>
    <w:p w14:paraId="4FEB081F" w14:textId="77777777" w:rsidR="00D10839" w:rsidRPr="00D10839" w:rsidRDefault="00D10839" w:rsidP="00D10839">
      <w:pPr>
        <w:rPr>
          <w:rFonts w:cs="Arial"/>
          <w:sz w:val="22"/>
          <w:szCs w:val="22"/>
        </w:rPr>
      </w:pPr>
    </w:p>
    <w:p w14:paraId="06A373D8" w14:textId="49261FA7" w:rsidR="00D10839" w:rsidRPr="00D10839" w:rsidRDefault="00D10839" w:rsidP="00D10839">
      <w:pPr>
        <w:rPr>
          <w:rFonts w:cs="Arial"/>
          <w:sz w:val="22"/>
          <w:szCs w:val="22"/>
        </w:rPr>
      </w:pPr>
      <w:r w:rsidRPr="00D10839">
        <w:rPr>
          <w:rFonts w:cs="Arial"/>
          <w:sz w:val="22"/>
          <w:szCs w:val="22"/>
        </w:rPr>
        <w:t>Health is an integral aspect of public health and national development. The UK’s National Health Service (NHS) was created in 1948 to deliver tax-funded free-at-the-point-of-use health services for all. It is still one of the most important public institutions in the country. The NHS provides everything from general Kylami</w:t>
      </w:r>
      <w:r w:rsidR="00D4243C">
        <w:rPr>
          <w:rFonts w:cs="Arial"/>
          <w:sz w:val="22"/>
          <w:szCs w:val="22"/>
        </w:rPr>
        <w:t>o</w:t>
      </w:r>
      <w:r w:rsidRPr="00D10839">
        <w:rPr>
          <w:rFonts w:cs="Arial"/>
          <w:sz w:val="22"/>
          <w:szCs w:val="22"/>
        </w:rPr>
        <w:t>ka lumber hospital care to complex practice specialist doctor services. It is, however, experiencing significant threats such as a lack of staff, financial strains and reforms. This essay will discuss the history of the NHS and its evolution, in addition to a breakdown of the structure and services that it currently provides; finally, an evaluation of how and why it performs as well as it does.</w:t>
      </w:r>
    </w:p>
    <w:p w14:paraId="479FCC22" w14:textId="77777777" w:rsidR="00D10839" w:rsidRPr="00D10839" w:rsidRDefault="00D10839" w:rsidP="00D10839">
      <w:pPr>
        <w:rPr>
          <w:rFonts w:cs="Arial"/>
          <w:sz w:val="22"/>
          <w:szCs w:val="22"/>
        </w:rPr>
      </w:pPr>
    </w:p>
    <w:p w14:paraId="586703B3" w14:textId="77777777" w:rsidR="00D10839" w:rsidRPr="00060733" w:rsidRDefault="00D10839" w:rsidP="00D10839">
      <w:pPr>
        <w:rPr>
          <w:rFonts w:cs="Arial"/>
          <w:b/>
          <w:bCs/>
        </w:rPr>
      </w:pPr>
      <w:r w:rsidRPr="00060733">
        <w:rPr>
          <w:rFonts w:cs="Arial"/>
          <w:b/>
          <w:bCs/>
        </w:rPr>
        <w:t>Origins and Principles of the NHS</w:t>
      </w:r>
    </w:p>
    <w:p w14:paraId="0305D195" w14:textId="77777777" w:rsidR="00D10839" w:rsidRPr="00D10839" w:rsidRDefault="00D10839" w:rsidP="00D10839">
      <w:pPr>
        <w:rPr>
          <w:rFonts w:cs="Arial"/>
          <w:sz w:val="22"/>
          <w:szCs w:val="22"/>
        </w:rPr>
      </w:pPr>
    </w:p>
    <w:p w14:paraId="1145F5A8" w14:textId="77777777" w:rsidR="00D10839" w:rsidRPr="00D10839" w:rsidRDefault="00D10839" w:rsidP="00D10839">
      <w:pPr>
        <w:rPr>
          <w:rFonts w:cs="Arial"/>
          <w:sz w:val="22"/>
          <w:szCs w:val="22"/>
        </w:rPr>
      </w:pPr>
      <w:r w:rsidRPr="00D10839">
        <w:rPr>
          <w:rFonts w:cs="Arial"/>
          <w:sz w:val="22"/>
          <w:szCs w:val="22"/>
        </w:rPr>
        <w:t xml:space="preserve">The NHS was founded in the wake of the Second World War as part of broader welfare reforms. For example, the Beveridge Report of 1942 identified </w:t>
      </w:r>
      <w:proofErr w:type="gramStart"/>
      <w:r w:rsidRPr="00D10839">
        <w:rPr>
          <w:rFonts w:cs="Arial"/>
          <w:sz w:val="22"/>
          <w:szCs w:val="22"/>
        </w:rPr>
        <w:t>a number of</w:t>
      </w:r>
      <w:proofErr w:type="gramEnd"/>
      <w:r w:rsidRPr="00D10839">
        <w:rPr>
          <w:rFonts w:cs="Arial"/>
          <w:sz w:val="22"/>
          <w:szCs w:val="22"/>
        </w:rPr>
        <w:t xml:space="preserve"> social evils (including Disease) and proposed a publicly funded health service (UK Parliament, 2022). National Health Service Act 1946 was introduced by the post-war Labour government, and NHS went on stream in 1948 (House of Lords Library, 2023).</w:t>
      </w:r>
    </w:p>
    <w:p w14:paraId="43EDEE2C" w14:textId="77777777" w:rsidR="00D10839" w:rsidRPr="00D10839" w:rsidRDefault="00D10839" w:rsidP="00D10839">
      <w:pPr>
        <w:rPr>
          <w:rFonts w:cs="Arial"/>
          <w:sz w:val="22"/>
          <w:szCs w:val="22"/>
        </w:rPr>
      </w:pPr>
    </w:p>
    <w:p w14:paraId="19D6EB0C" w14:textId="77777777" w:rsidR="00D10839" w:rsidRPr="00D10839" w:rsidRDefault="00D10839" w:rsidP="00D10839">
      <w:pPr>
        <w:rPr>
          <w:rFonts w:cs="Arial"/>
          <w:sz w:val="22"/>
          <w:szCs w:val="22"/>
        </w:rPr>
      </w:pPr>
      <w:r w:rsidRPr="00D10839">
        <w:rPr>
          <w:rFonts w:cs="Arial"/>
          <w:sz w:val="22"/>
          <w:szCs w:val="22"/>
        </w:rPr>
        <w:t>Nationalisation of hospitals, led by Minister for Health Aneurin Bevan, encompassed the coalescence of multiple institutions into a single system in which services could be provided free at the point of delivery; it was designed to sweep away the piecemeal (pay-to-be-treated) system that had preceded it (Centre for History of Science1999–2000). Principles of Bevan: to secure health care provision for all; to provide treatment free at the point of use, and on the basis of clinical need not the ability to pay (Department of Health and Social Care, 2023). These principles still underpin the NHS today.</w:t>
      </w:r>
    </w:p>
    <w:p w14:paraId="6503F5C3" w14:textId="77777777" w:rsidR="00D10839" w:rsidRPr="00D10839" w:rsidRDefault="00D10839" w:rsidP="00D10839">
      <w:pPr>
        <w:rPr>
          <w:rFonts w:cs="Arial"/>
          <w:b/>
          <w:bCs/>
          <w:sz w:val="22"/>
          <w:szCs w:val="22"/>
        </w:rPr>
      </w:pPr>
    </w:p>
    <w:p w14:paraId="25677405" w14:textId="77777777" w:rsidR="00060733" w:rsidRDefault="00060733" w:rsidP="00D10839">
      <w:pPr>
        <w:rPr>
          <w:rFonts w:cs="Arial"/>
          <w:b/>
          <w:bCs/>
        </w:rPr>
      </w:pPr>
    </w:p>
    <w:p w14:paraId="395DE4BF" w14:textId="77777777" w:rsidR="00060733" w:rsidRDefault="00060733" w:rsidP="00D10839">
      <w:pPr>
        <w:rPr>
          <w:rFonts w:cs="Arial"/>
          <w:b/>
          <w:bCs/>
        </w:rPr>
      </w:pPr>
    </w:p>
    <w:p w14:paraId="63F821D7" w14:textId="0CDA9A4B" w:rsidR="00D10839" w:rsidRPr="00060733" w:rsidRDefault="00D10839" w:rsidP="00D10839">
      <w:pPr>
        <w:rPr>
          <w:rFonts w:cs="Arial"/>
          <w:b/>
          <w:bCs/>
        </w:rPr>
      </w:pPr>
      <w:r w:rsidRPr="00060733">
        <w:rPr>
          <w:rFonts w:cs="Arial"/>
          <w:b/>
          <w:bCs/>
        </w:rPr>
        <w:lastRenderedPageBreak/>
        <w:t>Structure and Services Today</w:t>
      </w:r>
    </w:p>
    <w:p w14:paraId="41371371" w14:textId="77777777" w:rsidR="00D10839" w:rsidRPr="00D10839" w:rsidRDefault="00D10839" w:rsidP="00D10839">
      <w:pPr>
        <w:rPr>
          <w:rFonts w:cs="Arial"/>
          <w:sz w:val="22"/>
          <w:szCs w:val="22"/>
        </w:rPr>
      </w:pPr>
    </w:p>
    <w:p w14:paraId="78F1A3D3" w14:textId="77777777" w:rsidR="00D10839" w:rsidRPr="00D10839" w:rsidRDefault="00D10839" w:rsidP="00D10839">
      <w:pPr>
        <w:rPr>
          <w:rFonts w:cs="Arial"/>
          <w:sz w:val="22"/>
          <w:szCs w:val="22"/>
        </w:rPr>
      </w:pPr>
      <w:r w:rsidRPr="00D10839">
        <w:rPr>
          <w:rFonts w:cs="Arial"/>
          <w:sz w:val="22"/>
          <w:szCs w:val="22"/>
        </w:rPr>
        <w:t>The devolved nature of the NHS in the UK. In England the Health and Care Act 2022 disbanded CCGs and established Integrated Care Systems (ICSs) and Integrated Care Boards (ICBs) in order to improve local service coordination (NHS England, 2022). This reform is designed to more closely integrate health and social care.</w:t>
      </w:r>
    </w:p>
    <w:p w14:paraId="6926C452" w14:textId="77777777" w:rsidR="00D10839" w:rsidRPr="00D10839" w:rsidRDefault="00D10839" w:rsidP="00D10839">
      <w:pPr>
        <w:rPr>
          <w:rFonts w:cs="Arial"/>
          <w:sz w:val="22"/>
          <w:szCs w:val="22"/>
        </w:rPr>
      </w:pPr>
    </w:p>
    <w:p w14:paraId="0F466292" w14:textId="77777777" w:rsidR="00D10839" w:rsidRPr="00D10839" w:rsidRDefault="00D10839" w:rsidP="00D10839">
      <w:pPr>
        <w:rPr>
          <w:rFonts w:cs="Arial"/>
          <w:sz w:val="22"/>
          <w:szCs w:val="22"/>
        </w:rPr>
      </w:pPr>
      <w:r w:rsidRPr="00D10839">
        <w:rPr>
          <w:rFonts w:cs="Arial"/>
          <w:sz w:val="22"/>
          <w:szCs w:val="22"/>
        </w:rPr>
        <w:t>GP appointments, hospital treatment, mental health care and community services are among the NHS services. The Care Quality Commission (CQC) and NICE, both national regulators, are responsible for quality of care as well value as is the case with NICE’s focus on cost-effectiveness (House of Commons Library, 2024).</w:t>
      </w:r>
    </w:p>
    <w:p w14:paraId="1A403A48" w14:textId="77777777" w:rsidR="00D10839" w:rsidRPr="00D10839" w:rsidRDefault="00D10839" w:rsidP="00D10839">
      <w:pPr>
        <w:rPr>
          <w:rFonts w:cs="Arial"/>
          <w:sz w:val="22"/>
          <w:szCs w:val="22"/>
        </w:rPr>
      </w:pPr>
    </w:p>
    <w:p w14:paraId="2D089B53" w14:textId="77777777" w:rsidR="00D10839" w:rsidRPr="00D10839" w:rsidRDefault="00D10839" w:rsidP="00D10839">
      <w:pPr>
        <w:rPr>
          <w:rFonts w:cs="Arial"/>
          <w:sz w:val="22"/>
          <w:szCs w:val="22"/>
        </w:rPr>
      </w:pPr>
      <w:r w:rsidRPr="00D10839">
        <w:rPr>
          <w:rFonts w:cs="Arial"/>
          <w:sz w:val="22"/>
          <w:szCs w:val="22"/>
        </w:rPr>
        <w:t>In 2025, the Government suggested that NHS England would be absorbed into the Department of Health and Social Care. The move to ease administration has been criticized as likely flattening transparency and watering down independent supervision (Observer Research Foundation, 2025).</w:t>
      </w:r>
    </w:p>
    <w:p w14:paraId="3E3B7759" w14:textId="77777777" w:rsidR="00D10839" w:rsidRPr="00D10839" w:rsidRDefault="00D10839" w:rsidP="00D10839">
      <w:pPr>
        <w:rPr>
          <w:rFonts w:cs="Arial"/>
          <w:sz w:val="22"/>
          <w:szCs w:val="22"/>
        </w:rPr>
      </w:pPr>
    </w:p>
    <w:p w14:paraId="0A5E7404" w14:textId="77777777" w:rsidR="00D10839" w:rsidRPr="00060733" w:rsidRDefault="00D10839" w:rsidP="00D10839">
      <w:pPr>
        <w:rPr>
          <w:rFonts w:cs="Arial"/>
          <w:b/>
          <w:bCs/>
        </w:rPr>
      </w:pPr>
      <w:r w:rsidRPr="00060733">
        <w:rPr>
          <w:rFonts w:cs="Arial"/>
          <w:b/>
          <w:bCs/>
        </w:rPr>
        <w:t>Challenges and Pressures</w:t>
      </w:r>
    </w:p>
    <w:p w14:paraId="64957965" w14:textId="77777777" w:rsidR="00D10839" w:rsidRPr="00D10839" w:rsidRDefault="00D10839" w:rsidP="00D10839">
      <w:pPr>
        <w:rPr>
          <w:rFonts w:cs="Arial"/>
          <w:b/>
          <w:bCs/>
          <w:sz w:val="22"/>
          <w:szCs w:val="22"/>
          <w:u w:val="single"/>
        </w:rPr>
      </w:pPr>
    </w:p>
    <w:p w14:paraId="555EFD85" w14:textId="77777777" w:rsidR="00D10839" w:rsidRPr="00D10839" w:rsidRDefault="00D10839" w:rsidP="00D10839">
      <w:pPr>
        <w:rPr>
          <w:rFonts w:cs="Arial"/>
          <w:sz w:val="22"/>
          <w:szCs w:val="22"/>
        </w:rPr>
      </w:pPr>
      <w:r w:rsidRPr="00D10839">
        <w:rPr>
          <w:rFonts w:cs="Arial"/>
          <w:sz w:val="22"/>
          <w:szCs w:val="22"/>
        </w:rPr>
        <w:t>The NHS faces significant challenges. The shortage of staff is dire; there are over 120,000 long-term vacancies in essential roles such as nursing and general practice. and this amounts to industrial action and service closures (Health Foundation, 2023). An older population and increasing rates of chronic disease also put pressure on the system.</w:t>
      </w:r>
    </w:p>
    <w:p w14:paraId="3830AB63" w14:textId="77777777" w:rsidR="00D10839" w:rsidRPr="00D10839" w:rsidRDefault="00D10839" w:rsidP="00D10839">
      <w:pPr>
        <w:rPr>
          <w:rFonts w:cs="Arial"/>
          <w:sz w:val="22"/>
          <w:szCs w:val="22"/>
        </w:rPr>
      </w:pPr>
    </w:p>
    <w:p w14:paraId="3E2BC729" w14:textId="77777777" w:rsidR="00D10839" w:rsidRPr="00D10839" w:rsidRDefault="00D10839" w:rsidP="00D10839">
      <w:pPr>
        <w:rPr>
          <w:rFonts w:cs="Arial"/>
          <w:sz w:val="22"/>
          <w:szCs w:val="22"/>
        </w:rPr>
      </w:pPr>
      <w:r w:rsidRPr="00D10839">
        <w:rPr>
          <w:rFonts w:cs="Arial"/>
          <w:sz w:val="22"/>
          <w:szCs w:val="22"/>
        </w:rPr>
        <w:t>Whilst concepts such as ICSs encourage joint working, other systems of care have been accused of lack of clarity around governance and poor planning, for example (SCIE, 2023). Such regional inequalities in both access and outcome continue to be a cause for concern, with people living in the most deprived localities having poorer health and a reduced life expectancy (King’s Fund, 2023).</w:t>
      </w:r>
    </w:p>
    <w:p w14:paraId="308453B3" w14:textId="77777777" w:rsidR="00D10839" w:rsidRPr="00D10839" w:rsidRDefault="00D10839" w:rsidP="00D10839">
      <w:pPr>
        <w:rPr>
          <w:rFonts w:cs="Arial"/>
          <w:sz w:val="22"/>
          <w:szCs w:val="22"/>
        </w:rPr>
      </w:pPr>
    </w:p>
    <w:p w14:paraId="5F8BD1C4" w14:textId="77777777" w:rsidR="00D10839" w:rsidRPr="00D10839" w:rsidRDefault="00D10839" w:rsidP="00D10839">
      <w:pPr>
        <w:rPr>
          <w:rFonts w:cs="Arial"/>
          <w:sz w:val="22"/>
          <w:szCs w:val="22"/>
        </w:rPr>
      </w:pPr>
      <w:r w:rsidRPr="00D10839">
        <w:rPr>
          <w:rFonts w:cs="Arial"/>
          <w:sz w:val="22"/>
          <w:szCs w:val="22"/>
        </w:rPr>
        <w:t>The COVID-19 pandemic unveiled structural vulnerabilities such as long waiting lists, treatment backlogs and postponed care that are still impacting performance.</w:t>
      </w:r>
    </w:p>
    <w:p w14:paraId="11FB40F2" w14:textId="77777777" w:rsidR="00D10839" w:rsidRPr="00D10839" w:rsidRDefault="00D10839" w:rsidP="00D10839">
      <w:pPr>
        <w:rPr>
          <w:rFonts w:cs="Arial"/>
          <w:sz w:val="22"/>
          <w:szCs w:val="22"/>
        </w:rPr>
      </w:pPr>
    </w:p>
    <w:p w14:paraId="6EF7373D" w14:textId="77777777" w:rsidR="00D10839" w:rsidRPr="00D10839" w:rsidRDefault="00D10839" w:rsidP="00D10839">
      <w:pPr>
        <w:rPr>
          <w:rFonts w:cs="Arial"/>
          <w:b/>
          <w:bCs/>
          <w:sz w:val="22"/>
          <w:szCs w:val="22"/>
          <w:u w:val="single"/>
        </w:rPr>
      </w:pPr>
    </w:p>
    <w:p w14:paraId="1762502E" w14:textId="77777777" w:rsidR="00060733" w:rsidRDefault="00060733" w:rsidP="00D10839">
      <w:pPr>
        <w:rPr>
          <w:rFonts w:cs="Arial"/>
          <w:b/>
          <w:bCs/>
        </w:rPr>
      </w:pPr>
    </w:p>
    <w:p w14:paraId="7AC98DB1" w14:textId="77777777" w:rsidR="00060733" w:rsidRDefault="00060733" w:rsidP="00D10839">
      <w:pPr>
        <w:rPr>
          <w:rFonts w:cs="Arial"/>
          <w:b/>
          <w:bCs/>
        </w:rPr>
      </w:pPr>
    </w:p>
    <w:p w14:paraId="1D0F0943" w14:textId="31AAA6B0" w:rsidR="00D10839" w:rsidRPr="00060733" w:rsidRDefault="00D10839" w:rsidP="00D10839">
      <w:pPr>
        <w:rPr>
          <w:rFonts w:cs="Arial"/>
          <w:b/>
          <w:bCs/>
        </w:rPr>
      </w:pPr>
      <w:r w:rsidRPr="00060733">
        <w:rPr>
          <w:rFonts w:cs="Arial"/>
          <w:b/>
          <w:bCs/>
        </w:rPr>
        <w:lastRenderedPageBreak/>
        <w:t>Conclusion</w:t>
      </w:r>
    </w:p>
    <w:p w14:paraId="64E30A9B" w14:textId="77777777" w:rsidR="00D10839" w:rsidRPr="00D10839" w:rsidRDefault="00D10839" w:rsidP="00D10839">
      <w:pPr>
        <w:rPr>
          <w:rFonts w:cs="Arial"/>
          <w:sz w:val="22"/>
          <w:szCs w:val="22"/>
        </w:rPr>
      </w:pPr>
    </w:p>
    <w:p w14:paraId="751AD025" w14:textId="77777777" w:rsidR="00D10839" w:rsidRPr="00D10839" w:rsidRDefault="00D10839" w:rsidP="00D10839">
      <w:pPr>
        <w:rPr>
          <w:rFonts w:cs="Arial"/>
          <w:sz w:val="22"/>
          <w:szCs w:val="22"/>
        </w:rPr>
      </w:pPr>
      <w:r w:rsidRPr="00D10839">
        <w:rPr>
          <w:rFonts w:cs="Arial"/>
          <w:sz w:val="22"/>
          <w:szCs w:val="22"/>
        </w:rPr>
        <w:t>The NHS was established to deliver healthcare that is free for all, which treats everyone equally and can be accessed solely based on need. Those founding principles still matter to the American people today.” However, it faces expanding need, funding constraints, workforce shortages and governance issues that jeopardize its impact. Reforms would need to safeguard its founding principles as well as longevity and better service provision.</w:t>
      </w:r>
    </w:p>
    <w:p w14:paraId="20B0149A" w14:textId="77777777" w:rsidR="00D10839" w:rsidRPr="00D10839" w:rsidRDefault="00D10839" w:rsidP="00D10839">
      <w:pPr>
        <w:rPr>
          <w:rFonts w:cs="Arial"/>
          <w:sz w:val="22"/>
          <w:szCs w:val="22"/>
        </w:rPr>
      </w:pPr>
    </w:p>
    <w:p w14:paraId="1E1326D9" w14:textId="77777777" w:rsidR="00D10839" w:rsidRPr="00D10839" w:rsidRDefault="00D10839" w:rsidP="00D10839">
      <w:pPr>
        <w:rPr>
          <w:rFonts w:cs="Arial"/>
          <w:sz w:val="22"/>
          <w:szCs w:val="22"/>
        </w:rPr>
      </w:pPr>
      <w:r w:rsidRPr="00D10839">
        <w:rPr>
          <w:rFonts w:cs="Arial"/>
          <w:sz w:val="22"/>
          <w:szCs w:val="22"/>
        </w:rPr>
        <w:br w:type="page"/>
      </w:r>
    </w:p>
    <w:p w14:paraId="5FC61092" w14:textId="3A8E935C" w:rsidR="00D10839" w:rsidRPr="00F6289F" w:rsidRDefault="00B959C8" w:rsidP="00D10839">
      <w:pPr>
        <w:rPr>
          <w:rFonts w:cs="Arial"/>
          <w:b/>
          <w:bCs/>
          <w:sz w:val="28"/>
          <w:szCs w:val="28"/>
        </w:rPr>
      </w:pPr>
      <w:r w:rsidRPr="00F6289F">
        <w:rPr>
          <w:rFonts w:cs="Arial"/>
          <w:b/>
          <w:bCs/>
          <w:sz w:val="28"/>
          <w:szCs w:val="28"/>
        </w:rPr>
        <w:lastRenderedPageBreak/>
        <w:t>Essay</w:t>
      </w:r>
      <w:r w:rsidR="002A6CD6" w:rsidRPr="00F6289F">
        <w:rPr>
          <w:rFonts w:cs="Arial"/>
          <w:b/>
          <w:bCs/>
          <w:sz w:val="28"/>
          <w:szCs w:val="28"/>
        </w:rPr>
        <w:t>’s</w:t>
      </w:r>
      <w:r w:rsidRPr="00F6289F">
        <w:rPr>
          <w:rFonts w:cs="Arial"/>
          <w:b/>
          <w:bCs/>
          <w:sz w:val="28"/>
          <w:szCs w:val="28"/>
        </w:rPr>
        <w:t xml:space="preserve"> </w:t>
      </w:r>
      <w:r w:rsidR="00F6289F" w:rsidRPr="00F6289F">
        <w:rPr>
          <w:rFonts w:cs="Arial"/>
          <w:b/>
          <w:bCs/>
          <w:sz w:val="28"/>
          <w:szCs w:val="28"/>
        </w:rPr>
        <w:t>References:</w:t>
      </w:r>
    </w:p>
    <w:p w14:paraId="4C76A4A7" w14:textId="77777777" w:rsidR="00D10839" w:rsidRPr="00F6289F" w:rsidRDefault="00D10839" w:rsidP="00D10839">
      <w:pPr>
        <w:rPr>
          <w:rFonts w:cs="Arial"/>
          <w:sz w:val="22"/>
          <w:szCs w:val="22"/>
        </w:rPr>
      </w:pPr>
    </w:p>
    <w:p w14:paraId="7E977EEB" w14:textId="77777777" w:rsidR="00D10839" w:rsidRPr="00F6289F" w:rsidRDefault="00D10839" w:rsidP="00D10839">
      <w:pPr>
        <w:numPr>
          <w:ilvl w:val="0"/>
          <w:numId w:val="2"/>
        </w:numPr>
        <w:spacing w:after="160"/>
        <w:rPr>
          <w:rFonts w:cs="Arial"/>
          <w:sz w:val="22"/>
          <w:szCs w:val="22"/>
        </w:rPr>
      </w:pPr>
      <w:r w:rsidRPr="00F6289F">
        <w:rPr>
          <w:rFonts w:cs="Arial"/>
          <w:b/>
          <w:bCs/>
          <w:sz w:val="22"/>
          <w:szCs w:val="22"/>
        </w:rPr>
        <w:t>British Medical Association (2023)</w:t>
      </w:r>
      <w:r w:rsidRPr="00F6289F">
        <w:rPr>
          <w:rFonts w:cs="Arial"/>
          <w:sz w:val="22"/>
          <w:szCs w:val="22"/>
        </w:rPr>
        <w:t xml:space="preserve"> Reforms to the NHS – Summer 2025 </w:t>
      </w:r>
      <w:hyperlink r:id="rId6" w:history="1">
        <w:r w:rsidRPr="00F6289F">
          <w:rPr>
            <w:rStyle w:val="Hyperlink"/>
            <w:rFonts w:cs="Arial"/>
            <w:sz w:val="22"/>
            <w:szCs w:val="22"/>
          </w:rPr>
          <w:t>https://www.bma.org.uk/advice-and-support/nhs-delivery-and-workforce/nhs-reforms/reforms-to-the-nhs</w:t>
        </w:r>
      </w:hyperlink>
    </w:p>
    <w:p w14:paraId="14ECFEED" w14:textId="77777777" w:rsidR="00D10839" w:rsidRPr="00F6289F" w:rsidRDefault="00D10839" w:rsidP="00D10839">
      <w:pPr>
        <w:ind w:left="720"/>
        <w:rPr>
          <w:rFonts w:cs="Arial"/>
          <w:sz w:val="22"/>
          <w:szCs w:val="22"/>
        </w:rPr>
      </w:pPr>
    </w:p>
    <w:p w14:paraId="62FC7FD2" w14:textId="77777777" w:rsidR="00D10839" w:rsidRPr="00F6289F" w:rsidRDefault="00D10839" w:rsidP="00D10839">
      <w:pPr>
        <w:numPr>
          <w:ilvl w:val="0"/>
          <w:numId w:val="2"/>
        </w:numPr>
        <w:spacing w:after="160"/>
        <w:rPr>
          <w:rFonts w:cs="Arial"/>
          <w:sz w:val="22"/>
          <w:szCs w:val="22"/>
        </w:rPr>
      </w:pPr>
      <w:r w:rsidRPr="00F6289F">
        <w:rPr>
          <w:rFonts w:cs="Arial"/>
          <w:b/>
          <w:bCs/>
          <w:sz w:val="22"/>
          <w:szCs w:val="22"/>
        </w:rPr>
        <w:t>Department of Health and Social Care (2023)</w:t>
      </w:r>
      <w:r w:rsidRPr="00F6289F">
        <w:rPr>
          <w:rFonts w:cs="Arial"/>
          <w:sz w:val="22"/>
          <w:szCs w:val="22"/>
        </w:rPr>
        <w:t xml:space="preserve"> The NHS Constitution for England </w:t>
      </w:r>
      <w:hyperlink r:id="rId7" w:history="1">
        <w:r w:rsidRPr="00F6289F">
          <w:rPr>
            <w:rStyle w:val="Hyperlink"/>
            <w:rFonts w:cs="Arial"/>
            <w:sz w:val="22"/>
            <w:szCs w:val="22"/>
          </w:rPr>
          <w:t>https://www.gov.uk/government/publications/the-nhs-constitution-for-england</w:t>
        </w:r>
      </w:hyperlink>
    </w:p>
    <w:p w14:paraId="0BC07E33" w14:textId="77777777" w:rsidR="00D10839" w:rsidRPr="00F6289F" w:rsidRDefault="00D10839" w:rsidP="00D10839">
      <w:pPr>
        <w:pStyle w:val="ListParagraph"/>
        <w:rPr>
          <w:rFonts w:cs="Arial"/>
          <w:sz w:val="22"/>
          <w:szCs w:val="22"/>
        </w:rPr>
      </w:pPr>
    </w:p>
    <w:p w14:paraId="72B61502" w14:textId="77777777" w:rsidR="00D10839" w:rsidRPr="00F6289F" w:rsidRDefault="00D10839" w:rsidP="00D10839">
      <w:pPr>
        <w:ind w:left="720"/>
        <w:rPr>
          <w:rFonts w:cs="Arial"/>
          <w:sz w:val="22"/>
          <w:szCs w:val="22"/>
        </w:rPr>
      </w:pPr>
    </w:p>
    <w:p w14:paraId="4E50ED8E" w14:textId="77777777" w:rsidR="00D10839" w:rsidRPr="00F6289F" w:rsidRDefault="00D10839" w:rsidP="00D10839">
      <w:pPr>
        <w:numPr>
          <w:ilvl w:val="0"/>
          <w:numId w:val="2"/>
        </w:numPr>
        <w:spacing w:after="160"/>
        <w:rPr>
          <w:rFonts w:cs="Arial"/>
          <w:sz w:val="22"/>
          <w:szCs w:val="22"/>
        </w:rPr>
      </w:pPr>
      <w:r w:rsidRPr="00F6289F">
        <w:rPr>
          <w:rFonts w:cs="Arial"/>
          <w:b/>
          <w:bCs/>
          <w:sz w:val="22"/>
          <w:szCs w:val="22"/>
        </w:rPr>
        <w:t>Health Foundation (2023)</w:t>
      </w:r>
      <w:r w:rsidRPr="00F6289F">
        <w:rPr>
          <w:rFonts w:cs="Arial"/>
          <w:sz w:val="22"/>
          <w:szCs w:val="22"/>
        </w:rPr>
        <w:t xml:space="preserve"> Health and social care workforce: Priorities for the next government </w:t>
      </w:r>
    </w:p>
    <w:p w14:paraId="11B635EF" w14:textId="77777777" w:rsidR="00D10839" w:rsidRPr="00F6289F" w:rsidRDefault="00D10839" w:rsidP="00D10839">
      <w:pPr>
        <w:ind w:left="720"/>
        <w:rPr>
          <w:rFonts w:cs="Arial"/>
          <w:sz w:val="22"/>
          <w:szCs w:val="22"/>
        </w:rPr>
      </w:pPr>
      <w:hyperlink r:id="rId8" w:history="1">
        <w:r w:rsidRPr="00F6289F">
          <w:rPr>
            <w:rStyle w:val="Hyperlink"/>
            <w:rFonts w:cs="Arial"/>
            <w:sz w:val="22"/>
            <w:szCs w:val="22"/>
          </w:rPr>
          <w:t>https://www.health.org.uk/publications/long-reads/health-and-social-care-workforce</w:t>
        </w:r>
      </w:hyperlink>
    </w:p>
    <w:p w14:paraId="163FC108" w14:textId="77777777" w:rsidR="00D10839" w:rsidRPr="00F6289F" w:rsidRDefault="00D10839" w:rsidP="00D10839">
      <w:pPr>
        <w:ind w:left="720"/>
        <w:rPr>
          <w:rFonts w:cs="Arial"/>
          <w:sz w:val="22"/>
          <w:szCs w:val="22"/>
        </w:rPr>
      </w:pPr>
    </w:p>
    <w:p w14:paraId="26DD1405" w14:textId="77777777" w:rsidR="00D10839" w:rsidRPr="00F6289F" w:rsidRDefault="00D10839" w:rsidP="00D10839">
      <w:pPr>
        <w:numPr>
          <w:ilvl w:val="0"/>
          <w:numId w:val="2"/>
        </w:numPr>
        <w:spacing w:after="160"/>
        <w:rPr>
          <w:rFonts w:cs="Arial"/>
          <w:sz w:val="22"/>
          <w:szCs w:val="22"/>
        </w:rPr>
      </w:pPr>
      <w:r w:rsidRPr="00F6289F">
        <w:rPr>
          <w:rFonts w:cs="Arial"/>
          <w:b/>
          <w:bCs/>
          <w:sz w:val="22"/>
          <w:szCs w:val="22"/>
        </w:rPr>
        <w:t>NHS England (2022)</w:t>
      </w:r>
      <w:r w:rsidRPr="00F6289F">
        <w:rPr>
          <w:rFonts w:cs="Arial"/>
          <w:sz w:val="22"/>
          <w:szCs w:val="22"/>
        </w:rPr>
        <w:t xml:space="preserve"> What Integrated Care Systems are </w:t>
      </w:r>
      <w:hyperlink r:id="rId9" w:history="1">
        <w:r w:rsidRPr="00F6289F">
          <w:rPr>
            <w:rStyle w:val="Hyperlink"/>
            <w:rFonts w:cs="Arial"/>
            <w:sz w:val="22"/>
            <w:szCs w:val="22"/>
          </w:rPr>
          <w:t>https://www.england.nhs.uk/integratedcare/what-is-integrated-care/</w:t>
        </w:r>
      </w:hyperlink>
    </w:p>
    <w:p w14:paraId="0A55BB91" w14:textId="77777777" w:rsidR="00D10839" w:rsidRPr="00F6289F" w:rsidRDefault="00D10839" w:rsidP="00D10839">
      <w:pPr>
        <w:ind w:left="720"/>
        <w:rPr>
          <w:rFonts w:cs="Arial"/>
          <w:sz w:val="22"/>
          <w:szCs w:val="22"/>
        </w:rPr>
      </w:pPr>
    </w:p>
    <w:p w14:paraId="1609628D" w14:textId="77777777" w:rsidR="00D10839" w:rsidRPr="00F6289F" w:rsidRDefault="00D10839" w:rsidP="00D10839">
      <w:pPr>
        <w:numPr>
          <w:ilvl w:val="0"/>
          <w:numId w:val="2"/>
        </w:numPr>
        <w:spacing w:after="160"/>
        <w:rPr>
          <w:rFonts w:cs="Arial"/>
          <w:sz w:val="22"/>
          <w:szCs w:val="22"/>
        </w:rPr>
      </w:pPr>
      <w:r w:rsidRPr="00F6289F">
        <w:rPr>
          <w:rFonts w:cs="Arial"/>
          <w:b/>
          <w:bCs/>
          <w:sz w:val="22"/>
          <w:szCs w:val="22"/>
        </w:rPr>
        <w:t>NHS England (2024)</w:t>
      </w:r>
      <w:r w:rsidRPr="00F6289F">
        <w:rPr>
          <w:rFonts w:cs="Arial"/>
          <w:sz w:val="22"/>
          <w:szCs w:val="22"/>
        </w:rPr>
        <w:t xml:space="preserve"> Annual report and accounts 2023</w:t>
      </w:r>
      <w:r w:rsidRPr="00F6289F">
        <w:rPr>
          <w:rFonts w:cs="Arial"/>
          <w:sz w:val="22"/>
          <w:szCs w:val="22"/>
        </w:rPr>
        <w:noBreakHyphen/>
        <w:t xml:space="preserve">24 </w:t>
      </w:r>
      <w:hyperlink r:id="rId10" w:history="1">
        <w:r w:rsidRPr="00F6289F">
          <w:rPr>
            <w:rStyle w:val="Hyperlink"/>
            <w:rFonts w:cs="Arial"/>
            <w:sz w:val="22"/>
            <w:szCs w:val="22"/>
          </w:rPr>
          <w:t>https://assets.publishing.service.gov.uk/media/6709344a92bb81fcdbe7b728/nhs-england-annual-report-and-accounts-2023-to-2024.pdf</w:t>
        </w:r>
      </w:hyperlink>
    </w:p>
    <w:p w14:paraId="01166988" w14:textId="77777777" w:rsidR="00D10839" w:rsidRPr="00F6289F" w:rsidRDefault="00D10839" w:rsidP="00D10839">
      <w:pPr>
        <w:pStyle w:val="ListParagraph"/>
        <w:rPr>
          <w:rFonts w:cs="Arial"/>
          <w:sz w:val="22"/>
          <w:szCs w:val="22"/>
        </w:rPr>
      </w:pPr>
    </w:p>
    <w:p w14:paraId="53DB439F" w14:textId="77777777" w:rsidR="00D10839" w:rsidRPr="00F6289F" w:rsidRDefault="00D10839" w:rsidP="00D10839">
      <w:pPr>
        <w:ind w:left="720"/>
        <w:rPr>
          <w:rFonts w:cs="Arial"/>
          <w:sz w:val="22"/>
          <w:szCs w:val="22"/>
        </w:rPr>
      </w:pPr>
    </w:p>
    <w:p w14:paraId="1DBE13F7" w14:textId="77777777" w:rsidR="00D10839" w:rsidRPr="00F6289F" w:rsidRDefault="00D10839" w:rsidP="00D10839">
      <w:pPr>
        <w:numPr>
          <w:ilvl w:val="0"/>
          <w:numId w:val="2"/>
        </w:numPr>
        <w:spacing w:after="160"/>
        <w:rPr>
          <w:rFonts w:cs="Arial"/>
          <w:sz w:val="22"/>
          <w:szCs w:val="22"/>
        </w:rPr>
      </w:pPr>
      <w:r w:rsidRPr="00F6289F">
        <w:rPr>
          <w:rFonts w:cs="Arial"/>
          <w:b/>
          <w:bCs/>
          <w:sz w:val="22"/>
          <w:szCs w:val="22"/>
        </w:rPr>
        <w:t>SCIE – Social Care Institute for Excellence (2023)</w:t>
      </w:r>
      <w:r w:rsidRPr="00F6289F">
        <w:rPr>
          <w:rFonts w:cs="Arial"/>
          <w:sz w:val="22"/>
          <w:szCs w:val="22"/>
        </w:rPr>
        <w:t xml:space="preserve"> Integrated Care Systems: Governance and Leadership </w:t>
      </w:r>
      <w:hyperlink r:id="rId11" w:history="1">
        <w:r w:rsidRPr="00F6289F">
          <w:rPr>
            <w:rStyle w:val="Hyperlink"/>
            <w:rFonts w:cs="Arial"/>
            <w:sz w:val="22"/>
            <w:szCs w:val="22"/>
          </w:rPr>
          <w:t>https://www.scie.org.uk/integrated-care/leadership/systems</w:t>
        </w:r>
      </w:hyperlink>
    </w:p>
    <w:p w14:paraId="2010AA92" w14:textId="77777777" w:rsidR="00D10839" w:rsidRPr="00F6289F" w:rsidRDefault="00D10839" w:rsidP="00D10839">
      <w:pPr>
        <w:ind w:left="720"/>
        <w:rPr>
          <w:rFonts w:cs="Arial"/>
          <w:sz w:val="22"/>
          <w:szCs w:val="22"/>
        </w:rPr>
      </w:pPr>
    </w:p>
    <w:p w14:paraId="3A6C7396" w14:textId="77777777" w:rsidR="00D10839" w:rsidRPr="00F6289F" w:rsidRDefault="00D10839" w:rsidP="00D10839">
      <w:pPr>
        <w:numPr>
          <w:ilvl w:val="0"/>
          <w:numId w:val="2"/>
        </w:numPr>
        <w:spacing w:after="160"/>
        <w:rPr>
          <w:rFonts w:cs="Arial"/>
          <w:sz w:val="22"/>
          <w:szCs w:val="22"/>
        </w:rPr>
      </w:pPr>
      <w:r w:rsidRPr="00F6289F">
        <w:rPr>
          <w:rFonts w:cs="Arial"/>
          <w:b/>
          <w:bCs/>
          <w:sz w:val="22"/>
          <w:szCs w:val="22"/>
        </w:rPr>
        <w:t>UK Health Security Agency (2025)</w:t>
      </w:r>
      <w:r w:rsidRPr="00F6289F">
        <w:rPr>
          <w:rFonts w:cs="Arial"/>
          <w:sz w:val="22"/>
          <w:szCs w:val="22"/>
        </w:rPr>
        <w:t xml:space="preserve"> Health inequalities in health protection report 2025 </w:t>
      </w:r>
      <w:hyperlink r:id="rId12" w:history="1">
        <w:r w:rsidRPr="00F6289F">
          <w:rPr>
            <w:rStyle w:val="Hyperlink"/>
            <w:rFonts w:cs="Arial"/>
            <w:sz w:val="22"/>
            <w:szCs w:val="22"/>
          </w:rPr>
          <w:t>https://www.gov.uk/government/publications/health-inequalities-in-health-protection-report/health-inequalities-in-health-protection-report-2025</w:t>
        </w:r>
      </w:hyperlink>
    </w:p>
    <w:p w14:paraId="6D9B2572" w14:textId="77777777" w:rsidR="00D10839" w:rsidRPr="00F6289F" w:rsidRDefault="00D10839" w:rsidP="00D10839">
      <w:pPr>
        <w:rPr>
          <w:rFonts w:cs="Arial"/>
          <w:sz w:val="22"/>
          <w:szCs w:val="22"/>
        </w:rPr>
      </w:pPr>
    </w:p>
    <w:p w14:paraId="73F86C17" w14:textId="77777777" w:rsidR="00D10839" w:rsidRPr="00F6289F" w:rsidRDefault="00D10839" w:rsidP="00D10839">
      <w:pPr>
        <w:rPr>
          <w:rFonts w:cs="Arial"/>
          <w:sz w:val="22"/>
          <w:szCs w:val="22"/>
        </w:rPr>
      </w:pPr>
    </w:p>
    <w:p w14:paraId="1C579AEE" w14:textId="77777777" w:rsidR="00D10839" w:rsidRPr="00F6289F" w:rsidRDefault="00D10839" w:rsidP="00D10839">
      <w:pPr>
        <w:rPr>
          <w:rFonts w:cs="Arial"/>
          <w:sz w:val="22"/>
          <w:szCs w:val="22"/>
        </w:rPr>
      </w:pPr>
    </w:p>
    <w:p w14:paraId="5D9EBEA9" w14:textId="77777777" w:rsidR="007B630A" w:rsidRPr="00F6289F" w:rsidRDefault="007B630A" w:rsidP="00D10839">
      <w:pPr>
        <w:rPr>
          <w:rFonts w:cs="Arial"/>
          <w:sz w:val="22"/>
          <w:szCs w:val="22"/>
        </w:rPr>
      </w:pPr>
    </w:p>
    <w:p w14:paraId="67DF5794" w14:textId="2E7271E3" w:rsidR="00D10839" w:rsidRPr="00F6289F" w:rsidRDefault="00EB28CC" w:rsidP="00D10839">
      <w:pPr>
        <w:rPr>
          <w:rFonts w:cs="Arial"/>
          <w:b/>
          <w:bCs/>
          <w:sz w:val="28"/>
          <w:szCs w:val="28"/>
        </w:rPr>
      </w:pPr>
      <w:r w:rsidRPr="00F6289F">
        <w:rPr>
          <w:rFonts w:cs="Arial"/>
          <w:b/>
          <w:bCs/>
          <w:sz w:val="28"/>
          <w:szCs w:val="28"/>
        </w:rPr>
        <w:lastRenderedPageBreak/>
        <w:t>Poster</w:t>
      </w:r>
      <w:r w:rsidR="00B84CCE" w:rsidRPr="00F6289F">
        <w:rPr>
          <w:rFonts w:cs="Arial"/>
          <w:b/>
          <w:bCs/>
          <w:sz w:val="28"/>
          <w:szCs w:val="28"/>
        </w:rPr>
        <w:t xml:space="preserve">’s </w:t>
      </w:r>
      <w:r w:rsidR="00F6289F" w:rsidRPr="00F6289F">
        <w:rPr>
          <w:rFonts w:cs="Arial"/>
          <w:b/>
          <w:bCs/>
          <w:sz w:val="28"/>
          <w:szCs w:val="28"/>
        </w:rPr>
        <w:t>References:</w:t>
      </w:r>
    </w:p>
    <w:p w14:paraId="7E2FAEAA" w14:textId="77777777" w:rsidR="00D10839" w:rsidRPr="00F6289F" w:rsidRDefault="00D10839" w:rsidP="00D10839">
      <w:pPr>
        <w:rPr>
          <w:rFonts w:cs="Arial"/>
          <w:color w:val="EE0000"/>
          <w:sz w:val="22"/>
          <w:szCs w:val="22"/>
        </w:rPr>
      </w:pPr>
    </w:p>
    <w:p w14:paraId="064CB12A" w14:textId="77777777" w:rsidR="00D10839" w:rsidRPr="00F6289F" w:rsidRDefault="00D10839" w:rsidP="00D10839">
      <w:pPr>
        <w:numPr>
          <w:ilvl w:val="0"/>
          <w:numId w:val="3"/>
        </w:numPr>
        <w:spacing w:after="160"/>
        <w:rPr>
          <w:rFonts w:cs="Arial"/>
          <w:sz w:val="22"/>
          <w:szCs w:val="22"/>
        </w:rPr>
      </w:pPr>
      <w:r w:rsidRPr="00F6289F">
        <w:rPr>
          <w:rFonts w:cs="Arial"/>
          <w:b/>
          <w:bCs/>
          <w:sz w:val="22"/>
          <w:szCs w:val="22"/>
        </w:rPr>
        <w:t>General Pharmaceutical Council (2021)</w:t>
      </w:r>
      <w:r w:rsidRPr="00F6289F">
        <w:rPr>
          <w:rFonts w:cs="Arial"/>
          <w:sz w:val="22"/>
          <w:szCs w:val="22"/>
        </w:rPr>
        <w:t xml:space="preserve"> Standards for the initial education and training of pharmacists. </w:t>
      </w:r>
      <w:hyperlink r:id="rId13" w:history="1">
        <w:r w:rsidRPr="00F6289F">
          <w:rPr>
            <w:rStyle w:val="Hyperlink"/>
            <w:rFonts w:cs="Arial"/>
            <w:sz w:val="22"/>
            <w:szCs w:val="22"/>
          </w:rPr>
          <w:t>https://assets.pharmacyregulation.org/files/2024-01/Standards%20for%20the%20initial%20education%20and%20training%20of%20pharmacists%20January%202021%20final%20v1.4.pdf</w:t>
        </w:r>
      </w:hyperlink>
    </w:p>
    <w:p w14:paraId="4735400B" w14:textId="77777777" w:rsidR="00D10839" w:rsidRPr="00F6289F" w:rsidRDefault="00D10839" w:rsidP="00D10839">
      <w:pPr>
        <w:numPr>
          <w:ilvl w:val="0"/>
          <w:numId w:val="3"/>
        </w:numPr>
        <w:spacing w:after="160"/>
        <w:rPr>
          <w:rFonts w:cs="Arial"/>
          <w:sz w:val="22"/>
          <w:szCs w:val="22"/>
        </w:rPr>
      </w:pPr>
      <w:r w:rsidRPr="00F6289F">
        <w:rPr>
          <w:rFonts w:cs="Arial"/>
          <w:b/>
          <w:bCs/>
          <w:sz w:val="22"/>
          <w:szCs w:val="22"/>
        </w:rPr>
        <w:t>General Pharmaceutical Council (2025)</w:t>
      </w:r>
      <w:r w:rsidRPr="00F6289F">
        <w:rPr>
          <w:rFonts w:cs="Arial"/>
          <w:sz w:val="22"/>
          <w:szCs w:val="22"/>
        </w:rPr>
        <w:t xml:space="preserve"> Standards and Guidance for Registered Pharmacies. </w:t>
      </w:r>
      <w:hyperlink r:id="rId14" w:history="1">
        <w:r w:rsidRPr="00F6289F">
          <w:rPr>
            <w:rStyle w:val="Hyperlink"/>
            <w:rFonts w:cs="Arial"/>
            <w:sz w:val="22"/>
            <w:szCs w:val="22"/>
          </w:rPr>
          <w:t>https://www.pharmacyregulation.org/pharmacies/standards-and-guidance-registered-pharmacies</w:t>
        </w:r>
      </w:hyperlink>
    </w:p>
    <w:p w14:paraId="60E6D124" w14:textId="77777777" w:rsidR="00D10839" w:rsidRPr="00F6289F" w:rsidRDefault="00D10839" w:rsidP="00D10839">
      <w:pPr>
        <w:numPr>
          <w:ilvl w:val="0"/>
          <w:numId w:val="3"/>
        </w:numPr>
        <w:spacing w:after="160"/>
        <w:rPr>
          <w:rFonts w:cs="Arial"/>
          <w:sz w:val="22"/>
          <w:szCs w:val="22"/>
        </w:rPr>
      </w:pPr>
      <w:r w:rsidRPr="00F6289F">
        <w:rPr>
          <w:rFonts w:cs="Arial"/>
          <w:b/>
          <w:bCs/>
          <w:sz w:val="22"/>
          <w:szCs w:val="22"/>
        </w:rPr>
        <w:t>Guthrie, K. D., Hartley, K. A., Stoner, S. C., May, J. R., Hartwig, D. M. &amp; Liu, Y. (2021)</w:t>
      </w:r>
      <w:r w:rsidRPr="00F6289F">
        <w:rPr>
          <w:rFonts w:cs="Arial"/>
          <w:sz w:val="22"/>
          <w:szCs w:val="22"/>
        </w:rPr>
        <w:t xml:space="preserve"> Community pharmacist telephonic medication reviews with uncontrolled asthma patients: A pilot study. Pharmacy, 9(1), 25. </w:t>
      </w:r>
      <w:hyperlink r:id="rId15" w:history="1">
        <w:r w:rsidRPr="00F6289F">
          <w:rPr>
            <w:rStyle w:val="Hyperlink"/>
            <w:rFonts w:cs="Arial"/>
            <w:sz w:val="22"/>
            <w:szCs w:val="22"/>
          </w:rPr>
          <w:t>https://doi.org/10.3390/pharmacy9010025</w:t>
        </w:r>
      </w:hyperlink>
    </w:p>
    <w:p w14:paraId="11F2488B" w14:textId="77777777" w:rsidR="00D10839" w:rsidRPr="00F6289F" w:rsidRDefault="00D10839" w:rsidP="00D10839">
      <w:pPr>
        <w:numPr>
          <w:ilvl w:val="0"/>
          <w:numId w:val="3"/>
        </w:numPr>
        <w:spacing w:after="160"/>
        <w:rPr>
          <w:rFonts w:cs="Arial"/>
          <w:sz w:val="22"/>
          <w:szCs w:val="22"/>
        </w:rPr>
      </w:pPr>
      <w:r w:rsidRPr="00F6289F">
        <w:rPr>
          <w:rFonts w:cs="Arial"/>
          <w:b/>
          <w:bCs/>
          <w:sz w:val="22"/>
          <w:szCs w:val="22"/>
        </w:rPr>
        <w:t>Nazar, H., Nazar, Z. &amp; Whittlesea, C. (2016)</w:t>
      </w:r>
      <w:r w:rsidRPr="00F6289F">
        <w:rPr>
          <w:rFonts w:cs="Arial"/>
          <w:sz w:val="22"/>
          <w:szCs w:val="22"/>
        </w:rPr>
        <w:t xml:space="preserve"> Summative service and stakeholder evaluation of an NHS</w:t>
      </w:r>
      <w:r w:rsidRPr="00F6289F">
        <w:rPr>
          <w:rFonts w:cs="Arial"/>
          <w:sz w:val="22"/>
          <w:szCs w:val="22"/>
        </w:rPr>
        <w:noBreakHyphen/>
        <w:t xml:space="preserve">funded community Pharmacy Emergency Repeat Medication Supply Service (PERMSS). BMJ Open, 6(1), e009736. </w:t>
      </w:r>
      <w:hyperlink r:id="rId16" w:history="1">
        <w:r w:rsidRPr="00F6289F">
          <w:rPr>
            <w:rStyle w:val="Hyperlink"/>
            <w:rFonts w:cs="Arial"/>
            <w:sz w:val="22"/>
            <w:szCs w:val="22"/>
          </w:rPr>
          <w:t>https://bmjopen.bmj.com/content/6/1/e009736</w:t>
        </w:r>
      </w:hyperlink>
    </w:p>
    <w:p w14:paraId="16D5B6A5" w14:textId="77777777" w:rsidR="00D10839" w:rsidRPr="00F6289F" w:rsidRDefault="00D10839" w:rsidP="00D10839">
      <w:pPr>
        <w:numPr>
          <w:ilvl w:val="0"/>
          <w:numId w:val="3"/>
        </w:numPr>
        <w:spacing w:after="160"/>
        <w:rPr>
          <w:rFonts w:cs="Arial"/>
          <w:sz w:val="22"/>
          <w:szCs w:val="22"/>
        </w:rPr>
      </w:pPr>
      <w:r w:rsidRPr="00F6289F">
        <w:rPr>
          <w:rFonts w:cs="Arial"/>
          <w:b/>
          <w:bCs/>
          <w:sz w:val="22"/>
          <w:szCs w:val="22"/>
        </w:rPr>
        <w:t>NHS England (2023)</w:t>
      </w:r>
      <w:r w:rsidRPr="00F6289F">
        <w:rPr>
          <w:rFonts w:cs="Arial"/>
          <w:sz w:val="22"/>
          <w:szCs w:val="22"/>
        </w:rPr>
        <w:t xml:space="preserve"> Community pharmacy in 2023: Supporting patients, reducing pressure on the NHS. </w:t>
      </w:r>
      <w:hyperlink r:id="rId17" w:history="1">
        <w:r w:rsidRPr="00F6289F">
          <w:rPr>
            <w:rStyle w:val="Hyperlink"/>
            <w:rFonts w:cs="Arial"/>
            <w:sz w:val="22"/>
            <w:szCs w:val="22"/>
          </w:rPr>
          <w:t>https://www.england.nhs.uk/primary-care/pharmacy/pharmacy-quality-payments-scheme/</w:t>
        </w:r>
      </w:hyperlink>
    </w:p>
    <w:p w14:paraId="1FCC899F" w14:textId="77777777" w:rsidR="00D10839" w:rsidRPr="00F6289F" w:rsidRDefault="00D10839" w:rsidP="00D10839">
      <w:pPr>
        <w:numPr>
          <w:ilvl w:val="0"/>
          <w:numId w:val="3"/>
        </w:numPr>
        <w:spacing w:after="160"/>
        <w:rPr>
          <w:rFonts w:cs="Arial"/>
          <w:sz w:val="22"/>
          <w:szCs w:val="22"/>
        </w:rPr>
      </w:pPr>
      <w:r w:rsidRPr="00F6289F">
        <w:rPr>
          <w:rFonts w:cs="Arial"/>
          <w:b/>
          <w:bCs/>
          <w:sz w:val="22"/>
          <w:szCs w:val="22"/>
        </w:rPr>
        <w:t>NHS England (2024)</w:t>
      </w:r>
      <w:r w:rsidRPr="00F6289F">
        <w:rPr>
          <w:rFonts w:cs="Arial"/>
          <w:sz w:val="22"/>
          <w:szCs w:val="22"/>
        </w:rPr>
        <w:t xml:space="preserve"> Pharmacy First Service. </w:t>
      </w:r>
      <w:hyperlink r:id="rId18" w:history="1">
        <w:r w:rsidRPr="00F6289F">
          <w:rPr>
            <w:rStyle w:val="Hyperlink"/>
            <w:rFonts w:cs="Arial"/>
            <w:sz w:val="22"/>
            <w:szCs w:val="22"/>
          </w:rPr>
          <w:t>https://www.england.nhs.uk/primary-care/pharmacy/pharmacy-services/pharmacy-first/</w:t>
        </w:r>
      </w:hyperlink>
    </w:p>
    <w:p w14:paraId="04C85CA7" w14:textId="77777777" w:rsidR="00D10839" w:rsidRPr="00F6289F" w:rsidRDefault="00D10839" w:rsidP="00D10839">
      <w:pPr>
        <w:numPr>
          <w:ilvl w:val="0"/>
          <w:numId w:val="3"/>
        </w:numPr>
        <w:spacing w:after="160"/>
        <w:rPr>
          <w:rFonts w:cs="Arial"/>
          <w:sz w:val="22"/>
          <w:szCs w:val="22"/>
        </w:rPr>
      </w:pPr>
      <w:r w:rsidRPr="00F6289F">
        <w:rPr>
          <w:rFonts w:cs="Arial"/>
          <w:b/>
          <w:bCs/>
          <w:sz w:val="22"/>
          <w:szCs w:val="22"/>
        </w:rPr>
        <w:t>NHS England (2024)</w:t>
      </w:r>
      <w:r w:rsidRPr="00F6289F">
        <w:rPr>
          <w:rFonts w:cs="Arial"/>
          <w:sz w:val="22"/>
          <w:szCs w:val="22"/>
        </w:rPr>
        <w:t xml:space="preserve"> Update on the Pharmacy First Service. </w:t>
      </w:r>
      <w:hyperlink r:id="rId19" w:history="1">
        <w:r w:rsidRPr="00F6289F">
          <w:rPr>
            <w:rStyle w:val="Hyperlink"/>
            <w:rFonts w:cs="Arial"/>
            <w:sz w:val="22"/>
            <w:szCs w:val="22"/>
          </w:rPr>
          <w:t>https://www.england.nhs.uk/long-read/update-on-the-pharmacy-first-service</w:t>
        </w:r>
      </w:hyperlink>
    </w:p>
    <w:p w14:paraId="15971583" w14:textId="77777777" w:rsidR="00D10839" w:rsidRPr="00F6289F" w:rsidRDefault="00D10839" w:rsidP="00D10839">
      <w:pPr>
        <w:numPr>
          <w:ilvl w:val="0"/>
          <w:numId w:val="3"/>
        </w:numPr>
        <w:spacing w:after="160"/>
        <w:rPr>
          <w:rFonts w:cs="Arial"/>
          <w:sz w:val="22"/>
          <w:szCs w:val="22"/>
        </w:rPr>
      </w:pPr>
      <w:r w:rsidRPr="00F6289F">
        <w:rPr>
          <w:rFonts w:cs="Arial"/>
          <w:b/>
          <w:bCs/>
          <w:sz w:val="22"/>
          <w:szCs w:val="22"/>
        </w:rPr>
        <w:t>Royal Pharmaceutical Society (2025)</w:t>
      </w:r>
      <w:r w:rsidRPr="00F6289F">
        <w:rPr>
          <w:rFonts w:cs="Arial"/>
          <w:sz w:val="22"/>
          <w:szCs w:val="22"/>
        </w:rPr>
        <w:t xml:space="preserve"> Professional Standards for Hospital Pharmacy Services. </w:t>
      </w:r>
      <w:hyperlink r:id="rId20" w:history="1">
        <w:r w:rsidRPr="00F6289F">
          <w:rPr>
            <w:rStyle w:val="Hyperlink"/>
            <w:rFonts w:cs="Arial"/>
            <w:sz w:val="22"/>
            <w:szCs w:val="22"/>
          </w:rPr>
          <w:t>https://www.pharmacyregulation.org/pharmacies/standards-and-guidance-registered-pharmacies</w:t>
        </w:r>
      </w:hyperlink>
    </w:p>
    <w:p w14:paraId="44AE6B61" w14:textId="6206EBE1" w:rsidR="00F35A39" w:rsidRPr="00F6289F" w:rsidRDefault="00F35A39"/>
    <w:sectPr w:rsidR="00F35A39" w:rsidRPr="00F6289F" w:rsidSect="00F35A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83099C"/>
    <w:multiLevelType w:val="multilevel"/>
    <w:tmpl w:val="F4C6EF2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9634586"/>
    <w:multiLevelType w:val="multilevel"/>
    <w:tmpl w:val="E9DC2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num w:numId="1" w16cid:durableId="1148592458">
    <w:abstractNumId w:val="2"/>
  </w:num>
  <w:num w:numId="2" w16cid:durableId="1951739988">
    <w:abstractNumId w:val="1"/>
  </w:num>
  <w:num w:numId="3" w16cid:durableId="16814218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A39"/>
    <w:rsid w:val="00010BDC"/>
    <w:rsid w:val="00060733"/>
    <w:rsid w:val="00067656"/>
    <w:rsid w:val="00081DB8"/>
    <w:rsid w:val="00090512"/>
    <w:rsid w:val="000B5567"/>
    <w:rsid w:val="00104C1B"/>
    <w:rsid w:val="00106F44"/>
    <w:rsid w:val="00123666"/>
    <w:rsid w:val="00125C54"/>
    <w:rsid w:val="00143768"/>
    <w:rsid w:val="001972DD"/>
    <w:rsid w:val="001C3D81"/>
    <w:rsid w:val="001E4239"/>
    <w:rsid w:val="00223972"/>
    <w:rsid w:val="00232AFD"/>
    <w:rsid w:val="002528B5"/>
    <w:rsid w:val="00283952"/>
    <w:rsid w:val="002A6CD6"/>
    <w:rsid w:val="002D28F0"/>
    <w:rsid w:val="002E4EB5"/>
    <w:rsid w:val="0041758B"/>
    <w:rsid w:val="0044453E"/>
    <w:rsid w:val="004712A7"/>
    <w:rsid w:val="004735FA"/>
    <w:rsid w:val="004D15D8"/>
    <w:rsid w:val="005A5F90"/>
    <w:rsid w:val="005B5CCC"/>
    <w:rsid w:val="00647345"/>
    <w:rsid w:val="00660502"/>
    <w:rsid w:val="006608BB"/>
    <w:rsid w:val="0066341C"/>
    <w:rsid w:val="00685ABC"/>
    <w:rsid w:val="006A0878"/>
    <w:rsid w:val="006C55EF"/>
    <w:rsid w:val="006D6378"/>
    <w:rsid w:val="007514AC"/>
    <w:rsid w:val="007864F6"/>
    <w:rsid w:val="007B583F"/>
    <w:rsid w:val="007B630A"/>
    <w:rsid w:val="007C2F97"/>
    <w:rsid w:val="007E584A"/>
    <w:rsid w:val="00806EDF"/>
    <w:rsid w:val="0084218E"/>
    <w:rsid w:val="00873D3A"/>
    <w:rsid w:val="008A1732"/>
    <w:rsid w:val="008B26E9"/>
    <w:rsid w:val="008B5423"/>
    <w:rsid w:val="008D4592"/>
    <w:rsid w:val="008F0CD3"/>
    <w:rsid w:val="0095533F"/>
    <w:rsid w:val="009576A0"/>
    <w:rsid w:val="00963B0B"/>
    <w:rsid w:val="0098781D"/>
    <w:rsid w:val="009D1251"/>
    <w:rsid w:val="009D1FBC"/>
    <w:rsid w:val="00A2645D"/>
    <w:rsid w:val="00A83841"/>
    <w:rsid w:val="00A9424A"/>
    <w:rsid w:val="00AB4063"/>
    <w:rsid w:val="00AB4C97"/>
    <w:rsid w:val="00AB6021"/>
    <w:rsid w:val="00AE13E6"/>
    <w:rsid w:val="00B26103"/>
    <w:rsid w:val="00B84CCE"/>
    <w:rsid w:val="00B959C8"/>
    <w:rsid w:val="00BA3C6B"/>
    <w:rsid w:val="00C175A3"/>
    <w:rsid w:val="00C73CE5"/>
    <w:rsid w:val="00C84C02"/>
    <w:rsid w:val="00C93046"/>
    <w:rsid w:val="00CA2857"/>
    <w:rsid w:val="00CB35CE"/>
    <w:rsid w:val="00CC5CE9"/>
    <w:rsid w:val="00CD69B9"/>
    <w:rsid w:val="00CF7C67"/>
    <w:rsid w:val="00D10839"/>
    <w:rsid w:val="00D4243C"/>
    <w:rsid w:val="00D43BA6"/>
    <w:rsid w:val="00D576BC"/>
    <w:rsid w:val="00D747ED"/>
    <w:rsid w:val="00D97E6A"/>
    <w:rsid w:val="00DB0874"/>
    <w:rsid w:val="00DC5ED9"/>
    <w:rsid w:val="00DE3E6C"/>
    <w:rsid w:val="00E37F61"/>
    <w:rsid w:val="00E41451"/>
    <w:rsid w:val="00EA57A3"/>
    <w:rsid w:val="00EB28CC"/>
    <w:rsid w:val="00F14640"/>
    <w:rsid w:val="00F32475"/>
    <w:rsid w:val="00F35A39"/>
    <w:rsid w:val="00F6289F"/>
    <w:rsid w:val="00F85705"/>
    <w:rsid w:val="00F8665C"/>
    <w:rsid w:val="00FE0EE0"/>
    <w:rsid w:val="00FF3771"/>
    <w:rsid w:val="00FF4ABD"/>
    <w:rsid w:val="00FF7E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88AA1"/>
  <w15:chartTrackingRefBased/>
  <w15:docId w15:val="{CE609D56-4284-7C48-9D8C-2CFA7BB0A5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color w:val="000000" w:themeColor="text1"/>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3BA6"/>
    <w:pPr>
      <w:spacing w:line="360" w:lineRule="auto"/>
    </w:pPr>
  </w:style>
  <w:style w:type="paragraph" w:styleId="Heading1">
    <w:name w:val="heading 1"/>
    <w:basedOn w:val="Normal"/>
    <w:next w:val="Normal"/>
    <w:link w:val="Heading1Char"/>
    <w:uiPriority w:val="9"/>
    <w:qFormat/>
    <w:rsid w:val="00F35A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B583F"/>
    <w:pPr>
      <w:keepNext/>
      <w:keepLines/>
      <w:spacing w:before="160" w:after="80" w:line="480" w:lineRule="auto"/>
      <w:outlineLvl w:val="1"/>
    </w:pPr>
    <w:rPr>
      <w:rFonts w:eastAsiaTheme="majorEastAsia" w:cstheme="majorBidi"/>
      <w:b/>
      <w:szCs w:val="32"/>
      <w:lang w:eastAsia="en-GB"/>
    </w:rPr>
  </w:style>
  <w:style w:type="paragraph" w:styleId="Heading3">
    <w:name w:val="heading 3"/>
    <w:basedOn w:val="Normal"/>
    <w:next w:val="Normal"/>
    <w:link w:val="Heading3Char"/>
    <w:uiPriority w:val="9"/>
    <w:semiHidden/>
    <w:unhideWhenUsed/>
    <w:qFormat/>
    <w:rsid w:val="00F35A39"/>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5A39"/>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35A3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35A39"/>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35A39"/>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35A39"/>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35A39"/>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B583F"/>
    <w:rPr>
      <w:rFonts w:ascii="Times New Roman" w:eastAsiaTheme="majorEastAsia" w:hAnsi="Times New Roman" w:cstheme="majorBidi"/>
      <w:b/>
      <w:color w:val="000000" w:themeColor="text1"/>
      <w:kern w:val="0"/>
      <w:szCs w:val="32"/>
      <w:lang w:eastAsia="en-GB"/>
      <w14:ligatures w14:val="none"/>
    </w:rPr>
  </w:style>
  <w:style w:type="paragraph" w:styleId="TOC2">
    <w:name w:val="toc 2"/>
    <w:aliases w:val="NEW TOC 2"/>
    <w:basedOn w:val="Normal"/>
    <w:next w:val="Normal"/>
    <w:autoRedefine/>
    <w:uiPriority w:val="39"/>
    <w:unhideWhenUsed/>
    <w:qFormat/>
    <w:rsid w:val="00CC5CE9"/>
    <w:pPr>
      <w:spacing w:before="120" w:line="240" w:lineRule="auto"/>
      <w:ind w:left="240"/>
    </w:pPr>
    <w:rPr>
      <w:rFonts w:eastAsia="Times New Roman" w:cs="Times New Roman"/>
      <w:b/>
      <w:bCs/>
      <w:szCs w:val="22"/>
      <w:lang w:eastAsia="en-GB"/>
    </w:rPr>
  </w:style>
  <w:style w:type="character" w:customStyle="1" w:styleId="Heading1Char">
    <w:name w:val="Heading 1 Char"/>
    <w:basedOn w:val="DefaultParagraphFont"/>
    <w:link w:val="Heading1"/>
    <w:uiPriority w:val="9"/>
    <w:rsid w:val="00F35A39"/>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semiHidden/>
    <w:rsid w:val="00F35A39"/>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5A39"/>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F35A39"/>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F35A39"/>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F35A39"/>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F35A39"/>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F35A39"/>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F35A39"/>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F35A39"/>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F35A39"/>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5A39"/>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F35A3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35A39"/>
    <w:rPr>
      <w:i/>
      <w:iCs/>
      <w:color w:val="404040" w:themeColor="text1" w:themeTint="BF"/>
    </w:rPr>
  </w:style>
  <w:style w:type="paragraph" w:styleId="ListParagraph">
    <w:name w:val="List Paragraph"/>
    <w:basedOn w:val="Normal"/>
    <w:uiPriority w:val="34"/>
    <w:qFormat/>
    <w:rsid w:val="00F35A39"/>
    <w:pPr>
      <w:ind w:left="720"/>
      <w:contextualSpacing/>
    </w:pPr>
  </w:style>
  <w:style w:type="character" w:styleId="IntenseEmphasis">
    <w:name w:val="Intense Emphasis"/>
    <w:basedOn w:val="DefaultParagraphFont"/>
    <w:uiPriority w:val="21"/>
    <w:qFormat/>
    <w:rsid w:val="00F35A39"/>
    <w:rPr>
      <w:i/>
      <w:iCs/>
      <w:color w:val="0F4761" w:themeColor="accent1" w:themeShade="BF"/>
    </w:rPr>
  </w:style>
  <w:style w:type="paragraph" w:styleId="IntenseQuote">
    <w:name w:val="Intense Quote"/>
    <w:basedOn w:val="Normal"/>
    <w:next w:val="Normal"/>
    <w:link w:val="IntenseQuoteChar"/>
    <w:uiPriority w:val="30"/>
    <w:qFormat/>
    <w:rsid w:val="00F35A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5A39"/>
    <w:rPr>
      <w:i/>
      <w:iCs/>
      <w:color w:val="0F4761" w:themeColor="accent1" w:themeShade="BF"/>
    </w:rPr>
  </w:style>
  <w:style w:type="character" w:styleId="IntenseReference">
    <w:name w:val="Intense Reference"/>
    <w:basedOn w:val="DefaultParagraphFont"/>
    <w:uiPriority w:val="32"/>
    <w:qFormat/>
    <w:rsid w:val="00F35A39"/>
    <w:rPr>
      <w:b/>
      <w:bCs/>
      <w:smallCaps/>
      <w:color w:val="0F4761" w:themeColor="accent1" w:themeShade="BF"/>
      <w:spacing w:val="5"/>
    </w:rPr>
  </w:style>
  <w:style w:type="character" w:styleId="Hyperlink">
    <w:name w:val="Hyperlink"/>
    <w:basedOn w:val="DefaultParagraphFont"/>
    <w:uiPriority w:val="99"/>
    <w:unhideWhenUsed/>
    <w:rsid w:val="00D10839"/>
    <w:rPr>
      <w:color w:val="467886" w:themeColor="hyperlink"/>
      <w:u w:val="single"/>
    </w:rPr>
  </w:style>
  <w:style w:type="character" w:styleId="FollowedHyperlink">
    <w:name w:val="FollowedHyperlink"/>
    <w:basedOn w:val="DefaultParagraphFont"/>
    <w:uiPriority w:val="99"/>
    <w:semiHidden/>
    <w:unhideWhenUsed/>
    <w:rsid w:val="006A087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org.uk/publications/long-reads/health-and-social-care-workforce" TargetMode="External"/><Relationship Id="rId13" Type="http://schemas.openxmlformats.org/officeDocument/2006/relationships/hyperlink" Target="https://assets.pharmacyregulation.org/files/2024-01/Standards%20for%20the%20initial%20education%20and%20training%20of%20pharmacists%20January%202021%20final%20v1.4.pdf" TargetMode="External"/><Relationship Id="rId18" Type="http://schemas.openxmlformats.org/officeDocument/2006/relationships/hyperlink" Target="https://www.england.nhs.uk/primary-care/pharmacy/pharmacy-services/pharmacy-first/"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gov.uk/government/publications/the-nhs-constitution-for-england" TargetMode="External"/><Relationship Id="rId12" Type="http://schemas.openxmlformats.org/officeDocument/2006/relationships/hyperlink" Target="https://www.gov.uk/government/publications/health-inequalities-in-health-protection-report/health-inequalities-in-health-protection-report-2025" TargetMode="External"/><Relationship Id="rId17" Type="http://schemas.openxmlformats.org/officeDocument/2006/relationships/hyperlink" Target="https://www.england.nhs.uk/primary-care/pharmacy/pharmacy-quality-payments-scheme/" TargetMode="External"/><Relationship Id="rId2" Type="http://schemas.openxmlformats.org/officeDocument/2006/relationships/styles" Target="styles.xml"/><Relationship Id="rId16" Type="http://schemas.openxmlformats.org/officeDocument/2006/relationships/hyperlink" Target="https://bmjopen.bmj.com/content/6/1/e009736" TargetMode="External"/><Relationship Id="rId20" Type="http://schemas.openxmlformats.org/officeDocument/2006/relationships/hyperlink" Target="https://www.pharmacyregulation.org/pharmacies/standards-and-guidance-registered-pharmacies" TargetMode="External"/><Relationship Id="rId1" Type="http://schemas.openxmlformats.org/officeDocument/2006/relationships/numbering" Target="numbering.xml"/><Relationship Id="rId6" Type="http://schemas.openxmlformats.org/officeDocument/2006/relationships/hyperlink" Target="https://www.bma.org.uk/advice-and-support/nhs-delivery-and-workforce/nhs-reforms/reforms-to-the-nhs" TargetMode="External"/><Relationship Id="rId11" Type="http://schemas.openxmlformats.org/officeDocument/2006/relationships/hyperlink" Target="https://www.scie.org.uk/integrated-care/leadership/systems" TargetMode="External"/><Relationship Id="rId5" Type="http://schemas.openxmlformats.org/officeDocument/2006/relationships/image" Target="media/image1.png"/><Relationship Id="rId15" Type="http://schemas.openxmlformats.org/officeDocument/2006/relationships/hyperlink" Target="https://doi.org/10.3390/pharmacy9010025" TargetMode="External"/><Relationship Id="rId10" Type="http://schemas.openxmlformats.org/officeDocument/2006/relationships/hyperlink" Target="https://assets.publishing.service.gov.uk/media/6709344a92bb81fcdbe7b728/nhs-england-annual-report-and-accounts-2023-to-2024.pdf" TargetMode="External"/><Relationship Id="rId19" Type="http://schemas.openxmlformats.org/officeDocument/2006/relationships/hyperlink" Target="https://www.england.nhs.uk/long-read/update-on-the-pharmacy-first-service" TargetMode="External"/><Relationship Id="rId4" Type="http://schemas.openxmlformats.org/officeDocument/2006/relationships/webSettings" Target="webSettings.xml"/><Relationship Id="rId9" Type="http://schemas.openxmlformats.org/officeDocument/2006/relationships/hyperlink" Target="https://www.england.nhs.uk/integratedcare/what-is-integrated-care/" TargetMode="External"/><Relationship Id="rId14" Type="http://schemas.openxmlformats.org/officeDocument/2006/relationships/hyperlink" Target="https://www.pharmacyregulation.org/pharmacies/standards-and-guidance-registered-pharmacie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7</Pages>
  <Words>1309</Words>
  <Characters>7467</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Parsons</dc:creator>
  <cp:keywords/>
  <dc:description/>
  <cp:lastModifiedBy>Ahlam Bchini (2439423)</cp:lastModifiedBy>
  <cp:revision>22</cp:revision>
  <dcterms:created xsi:type="dcterms:W3CDTF">2025-10-16T13:38:00Z</dcterms:created>
  <dcterms:modified xsi:type="dcterms:W3CDTF">2025-10-18T18:15:00Z</dcterms:modified>
</cp:coreProperties>
</file>