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D23A48" w14:textId="714C652D" w:rsidR="00BB21C7" w:rsidRPr="000615D0" w:rsidRDefault="007C4218" w:rsidP="00CE14E8">
      <w:pPr>
        <w:jc w:val="both"/>
        <w:rPr>
          <w:rFonts w:ascii="Arial" w:hAnsi="Arial" w:cs="Arial"/>
          <w:i/>
          <w:iCs/>
          <w:u w:val="single"/>
        </w:rPr>
      </w:pPr>
      <w:r w:rsidRPr="000615D0">
        <w:rPr>
          <w:rFonts w:ascii="Arial" w:hAnsi="Arial" w:cs="Arial"/>
          <w:i/>
          <w:iCs/>
          <w:u w:val="single"/>
        </w:rPr>
        <w:t>Examine and discuss the factors that can contribute to the causes of vulnerability</w:t>
      </w:r>
    </w:p>
    <w:p w14:paraId="5A187934" w14:textId="6F276F39" w:rsidR="00A564E1" w:rsidRPr="000615D0" w:rsidRDefault="00A564E1" w:rsidP="00CE14E8">
      <w:pPr>
        <w:jc w:val="both"/>
        <w:rPr>
          <w:rFonts w:ascii="Arial" w:hAnsi="Arial" w:cs="Arial"/>
        </w:rPr>
      </w:pPr>
      <w:r w:rsidRPr="000615D0">
        <w:rPr>
          <w:rFonts w:ascii="Arial" w:hAnsi="Arial" w:cs="Arial"/>
        </w:rPr>
        <w:t>England and Wales police services are seeing a</w:t>
      </w:r>
      <w:r w:rsidR="006E3BF9" w:rsidRPr="000615D0">
        <w:rPr>
          <w:rFonts w:ascii="Arial" w:hAnsi="Arial" w:cs="Arial"/>
        </w:rPr>
        <w:t xml:space="preserve">n increasing </w:t>
      </w:r>
      <w:r w:rsidRPr="000615D0">
        <w:rPr>
          <w:rFonts w:ascii="Arial" w:hAnsi="Arial" w:cs="Arial"/>
        </w:rPr>
        <w:t>demand for vulnerability-related incidents</w:t>
      </w:r>
      <w:r w:rsidR="007A07E3" w:rsidRPr="000615D0">
        <w:rPr>
          <w:rFonts w:ascii="Arial" w:hAnsi="Arial" w:cs="Arial"/>
        </w:rPr>
        <w:t>(</w:t>
      </w:r>
      <w:r w:rsidR="006E3BF9" w:rsidRPr="000615D0">
        <w:rPr>
          <w:rFonts w:ascii="Arial" w:hAnsi="Arial" w:cs="Arial"/>
        </w:rPr>
        <w:t xml:space="preserve"> </w:t>
      </w:r>
      <w:commentRangeStart w:id="0"/>
      <w:r w:rsidR="007A07E3" w:rsidRPr="000615D0">
        <w:rPr>
          <w:rFonts w:ascii="Arial" w:hAnsi="Arial" w:cs="Arial"/>
        </w:rPr>
        <w:t>College of Policing, 2021</w:t>
      </w:r>
      <w:commentRangeEnd w:id="0"/>
      <w:r w:rsidR="007A07E3" w:rsidRPr="000615D0">
        <w:rPr>
          <w:rStyle w:val="CommentReference"/>
          <w:rFonts w:ascii="Arial" w:hAnsi="Arial" w:cs="Arial"/>
          <w:sz w:val="22"/>
          <w:szCs w:val="22"/>
        </w:rPr>
        <w:commentReference w:id="0"/>
      </w:r>
      <w:r w:rsidR="007A07E3" w:rsidRPr="000615D0">
        <w:rPr>
          <w:rFonts w:ascii="Arial" w:hAnsi="Arial" w:cs="Arial"/>
        </w:rPr>
        <w:t>).</w:t>
      </w:r>
      <w:r w:rsidR="000F3217" w:rsidRPr="000615D0">
        <w:rPr>
          <w:rFonts w:ascii="Arial" w:hAnsi="Arial" w:cs="Arial"/>
        </w:rPr>
        <w:t xml:space="preserve"> </w:t>
      </w:r>
      <w:r w:rsidR="009C41D8" w:rsidRPr="000615D0">
        <w:rPr>
          <w:rFonts w:ascii="Arial" w:hAnsi="Arial" w:cs="Arial"/>
        </w:rPr>
        <w:t>The reason for this increase is due to the police being part of a broad system that has the responsibility to protect vulnerable people. But what</w:t>
      </w:r>
      <w:r w:rsidR="008D676C" w:rsidRPr="000615D0">
        <w:rPr>
          <w:rFonts w:ascii="Arial" w:hAnsi="Arial" w:cs="Arial"/>
        </w:rPr>
        <w:t xml:space="preserve"> is a vulnerable person and what makes them vulnerable?</w:t>
      </w:r>
      <w:r w:rsidR="00967D84" w:rsidRPr="000615D0">
        <w:rPr>
          <w:rFonts w:ascii="Arial" w:hAnsi="Arial" w:cs="Arial"/>
        </w:rPr>
        <w:t xml:space="preserve"> These are the questions that this essay will answer. It will provide an in-depth insight into the factors that contribute to vulnerability</w:t>
      </w:r>
      <w:r w:rsidR="00DE0570" w:rsidRPr="000615D0">
        <w:rPr>
          <w:rFonts w:ascii="Arial" w:hAnsi="Arial" w:cs="Arial"/>
        </w:rPr>
        <w:t xml:space="preserve"> while briefly </w:t>
      </w:r>
      <w:r w:rsidR="00962D9F" w:rsidRPr="000615D0">
        <w:rPr>
          <w:rFonts w:ascii="Arial" w:hAnsi="Arial" w:cs="Arial"/>
        </w:rPr>
        <w:t xml:space="preserve">explaining </w:t>
      </w:r>
      <w:r w:rsidR="00DE0570" w:rsidRPr="000615D0">
        <w:rPr>
          <w:rFonts w:ascii="Arial" w:hAnsi="Arial" w:cs="Arial"/>
        </w:rPr>
        <w:t>the different ways to define a</w:t>
      </w:r>
      <w:r w:rsidR="00962D9F" w:rsidRPr="000615D0">
        <w:rPr>
          <w:rFonts w:ascii="Arial" w:hAnsi="Arial" w:cs="Arial"/>
        </w:rPr>
        <w:t xml:space="preserve">n adult and child </w:t>
      </w:r>
      <w:r w:rsidR="00DE0570" w:rsidRPr="000615D0">
        <w:rPr>
          <w:rFonts w:ascii="Arial" w:hAnsi="Arial" w:cs="Arial"/>
        </w:rPr>
        <w:t>as vulnerable.</w:t>
      </w:r>
    </w:p>
    <w:p w14:paraId="58B2F265" w14:textId="4A07D6F5" w:rsidR="00235EC0" w:rsidRPr="000615D0" w:rsidRDefault="00A76CC7" w:rsidP="00CE14E8">
      <w:pPr>
        <w:jc w:val="both"/>
        <w:rPr>
          <w:rFonts w:ascii="Arial" w:hAnsi="Arial" w:cs="Arial"/>
        </w:rPr>
      </w:pPr>
      <w:r w:rsidRPr="000615D0">
        <w:rPr>
          <w:rFonts w:ascii="Arial" w:hAnsi="Arial" w:cs="Arial"/>
        </w:rPr>
        <w:t xml:space="preserve">Before investigating the different factors that contribute to the cause of vulnerability, it is important to </w:t>
      </w:r>
      <w:r w:rsidR="00F41CB6" w:rsidRPr="000615D0">
        <w:rPr>
          <w:rFonts w:ascii="Arial" w:hAnsi="Arial" w:cs="Arial"/>
        </w:rPr>
        <w:t>define what a vulnerable person is. There are different definitions for a vulnerable adult and child.</w:t>
      </w:r>
      <w:r w:rsidR="00145EB9" w:rsidRPr="000615D0">
        <w:rPr>
          <w:rFonts w:ascii="Arial" w:hAnsi="Arial" w:cs="Arial"/>
        </w:rPr>
        <w:t xml:space="preserve"> When it comes to vulnerable adults, there is no single piece of legislation that defines it. </w:t>
      </w:r>
      <w:r w:rsidR="00157392" w:rsidRPr="000615D0">
        <w:rPr>
          <w:rFonts w:ascii="Arial" w:hAnsi="Arial" w:cs="Arial"/>
        </w:rPr>
        <w:t xml:space="preserve">The most common definition that is used is from the THRIVE definition (Williams, 2023). </w:t>
      </w:r>
      <w:r w:rsidR="00E228D6" w:rsidRPr="000615D0">
        <w:rPr>
          <w:rFonts w:ascii="Arial" w:hAnsi="Arial" w:cs="Arial"/>
        </w:rPr>
        <w:t>THRIVE stands for threat, harm,  risk, investigation, vulnerability and engagement.</w:t>
      </w:r>
      <w:r w:rsidR="00BD0646" w:rsidRPr="000615D0">
        <w:rPr>
          <w:rFonts w:ascii="Arial" w:hAnsi="Arial" w:cs="Arial"/>
        </w:rPr>
        <w:t xml:space="preserve"> </w:t>
      </w:r>
      <w:r w:rsidR="001D70D4" w:rsidRPr="000615D0">
        <w:rPr>
          <w:rFonts w:ascii="Arial" w:hAnsi="Arial" w:cs="Arial"/>
        </w:rPr>
        <w:t>THRIVE is a model used by police during the initial call to help determine any likelihood of risk and if the caller has any specific needs, especially if the caller or anyone at the scene is classed as ‘vulnerable’ (HMICFRS,2023).</w:t>
      </w:r>
      <w:r w:rsidR="005844DF" w:rsidRPr="000615D0">
        <w:rPr>
          <w:rFonts w:ascii="Arial" w:hAnsi="Arial" w:cs="Arial"/>
        </w:rPr>
        <w:t xml:space="preserve"> </w:t>
      </w:r>
      <w:r w:rsidR="004B32EF" w:rsidRPr="000615D0">
        <w:rPr>
          <w:rFonts w:ascii="Arial" w:hAnsi="Arial" w:cs="Arial"/>
        </w:rPr>
        <w:t>The THRIVE m</w:t>
      </w:r>
      <w:r w:rsidR="000615D0" w:rsidRPr="000615D0">
        <w:rPr>
          <w:rFonts w:ascii="Arial" w:hAnsi="Arial" w:cs="Arial"/>
        </w:rPr>
        <w:t xml:space="preserve"> </w:t>
      </w:r>
      <w:r w:rsidR="006030A0" w:rsidRPr="000615D0">
        <w:rPr>
          <w:rFonts w:ascii="Arial" w:hAnsi="Arial" w:cs="Arial"/>
        </w:rPr>
        <w:t>model</w:t>
      </w:r>
      <w:r w:rsidR="004B32EF" w:rsidRPr="000615D0">
        <w:rPr>
          <w:rFonts w:ascii="Arial" w:hAnsi="Arial" w:cs="Arial"/>
        </w:rPr>
        <w:t xml:space="preserve"> defines a vulnerable person as someone who, as a result of their situation or circumstances, are unable to take care or protect themselves or others from harm or exploitation</w:t>
      </w:r>
      <w:r w:rsidR="00BC47E1" w:rsidRPr="000615D0">
        <w:rPr>
          <w:rFonts w:ascii="Arial" w:hAnsi="Arial" w:cs="Arial"/>
        </w:rPr>
        <w:t xml:space="preserve"> (</w:t>
      </w:r>
      <w:commentRangeStart w:id="1"/>
      <w:r w:rsidR="00BC47E1" w:rsidRPr="000615D0">
        <w:rPr>
          <w:rFonts w:ascii="Arial" w:hAnsi="Arial" w:cs="Arial"/>
        </w:rPr>
        <w:t>NPCC, 2022</w:t>
      </w:r>
      <w:commentRangeEnd w:id="1"/>
      <w:r w:rsidR="00BC47E1" w:rsidRPr="000615D0">
        <w:rPr>
          <w:rStyle w:val="CommentReference"/>
          <w:rFonts w:ascii="Arial" w:hAnsi="Arial" w:cs="Arial"/>
          <w:sz w:val="22"/>
          <w:szCs w:val="22"/>
        </w:rPr>
        <w:commentReference w:id="1"/>
      </w:r>
      <w:r w:rsidR="00BC47E1" w:rsidRPr="000615D0">
        <w:rPr>
          <w:rFonts w:ascii="Arial" w:hAnsi="Arial" w:cs="Arial"/>
        </w:rPr>
        <w:t>).</w:t>
      </w:r>
      <w:r w:rsidR="001956DD" w:rsidRPr="000615D0">
        <w:rPr>
          <w:rFonts w:ascii="Arial" w:hAnsi="Arial" w:cs="Arial"/>
        </w:rPr>
        <w:t xml:space="preserve"> Although the police usually use the THRIVE model definition, there are other agencies in England and Wales who work off their own definition. The NHS define a vulnerable adult as any person aged 18 and over that is unable to take care of themselves or protect themselves from exploitation (</w:t>
      </w:r>
      <w:commentRangeStart w:id="2"/>
      <w:r w:rsidR="001956DD" w:rsidRPr="000615D0">
        <w:rPr>
          <w:rFonts w:ascii="Arial" w:hAnsi="Arial" w:cs="Arial"/>
        </w:rPr>
        <w:t>Office for Health Improvement and Disparities, 2022).</w:t>
      </w:r>
      <w:commentRangeEnd w:id="2"/>
      <w:r w:rsidR="005B4E97" w:rsidRPr="000615D0">
        <w:rPr>
          <w:rStyle w:val="CommentReference"/>
          <w:rFonts w:ascii="Arial" w:hAnsi="Arial" w:cs="Arial"/>
          <w:sz w:val="22"/>
          <w:szCs w:val="22"/>
        </w:rPr>
        <w:commentReference w:id="2"/>
      </w:r>
      <w:r w:rsidR="005B4E97" w:rsidRPr="000615D0">
        <w:rPr>
          <w:rFonts w:ascii="Arial" w:hAnsi="Arial" w:cs="Arial"/>
        </w:rPr>
        <w:t xml:space="preserve">  </w:t>
      </w:r>
      <w:r w:rsidR="008521A2" w:rsidRPr="000615D0">
        <w:rPr>
          <w:rFonts w:ascii="Arial" w:hAnsi="Arial" w:cs="Arial"/>
        </w:rPr>
        <w:t>The charity Age UK define a vulnerable adult as someone aged over 18 who may need extra support.</w:t>
      </w:r>
      <w:r w:rsidR="0041740B" w:rsidRPr="000615D0">
        <w:rPr>
          <w:rFonts w:ascii="Arial" w:hAnsi="Arial" w:cs="Arial"/>
        </w:rPr>
        <w:t xml:space="preserve"> This could be due to several factors which make them unable to take care of themselves or protect themselves from harm (</w:t>
      </w:r>
      <w:commentRangeStart w:id="3"/>
      <w:r w:rsidR="0041740B" w:rsidRPr="000615D0">
        <w:rPr>
          <w:rFonts w:ascii="Arial" w:hAnsi="Arial" w:cs="Arial"/>
        </w:rPr>
        <w:t>Age UK, 2024</w:t>
      </w:r>
      <w:commentRangeEnd w:id="3"/>
      <w:r w:rsidR="00600C57" w:rsidRPr="000615D0">
        <w:rPr>
          <w:rStyle w:val="CommentReference"/>
          <w:rFonts w:ascii="Arial" w:hAnsi="Arial" w:cs="Arial"/>
          <w:sz w:val="22"/>
          <w:szCs w:val="22"/>
        </w:rPr>
        <w:commentReference w:id="3"/>
      </w:r>
      <w:r w:rsidR="0041740B" w:rsidRPr="000615D0">
        <w:rPr>
          <w:rFonts w:ascii="Arial" w:hAnsi="Arial" w:cs="Arial"/>
        </w:rPr>
        <w:t>).</w:t>
      </w:r>
      <w:r w:rsidR="00600C57" w:rsidRPr="000615D0">
        <w:rPr>
          <w:rFonts w:ascii="Arial" w:hAnsi="Arial" w:cs="Arial"/>
        </w:rPr>
        <w:t xml:space="preserve"> </w:t>
      </w:r>
    </w:p>
    <w:p w14:paraId="457623C3" w14:textId="77777777" w:rsidR="00C3275C" w:rsidRPr="000615D0" w:rsidRDefault="00AE2AEC" w:rsidP="00CE14E8">
      <w:pPr>
        <w:jc w:val="both"/>
        <w:rPr>
          <w:rFonts w:ascii="Arial" w:hAnsi="Arial" w:cs="Arial"/>
        </w:rPr>
      </w:pPr>
      <w:r w:rsidRPr="000615D0">
        <w:rPr>
          <w:rFonts w:ascii="Arial" w:hAnsi="Arial" w:cs="Arial"/>
        </w:rPr>
        <w:t>Although these are only 3 definitions, they all share the same points: the individual is aged 18 or over and due to their circumstances, they cannot care for or protect themselves from harm.</w:t>
      </w:r>
      <w:r w:rsidR="00397A88" w:rsidRPr="000615D0">
        <w:rPr>
          <w:rFonts w:ascii="Arial" w:hAnsi="Arial" w:cs="Arial"/>
        </w:rPr>
        <w:t xml:space="preserve"> </w:t>
      </w:r>
      <w:r w:rsidR="00235EC0" w:rsidRPr="000615D0">
        <w:rPr>
          <w:rFonts w:ascii="Arial" w:hAnsi="Arial" w:cs="Arial"/>
        </w:rPr>
        <w:t xml:space="preserve"> </w:t>
      </w:r>
      <w:r w:rsidR="00516C0C" w:rsidRPr="000615D0">
        <w:rPr>
          <w:rFonts w:ascii="Arial" w:hAnsi="Arial" w:cs="Arial"/>
        </w:rPr>
        <w:t>Harm is defined as any physical or mental damage (</w:t>
      </w:r>
      <w:commentRangeStart w:id="4"/>
      <w:r w:rsidR="00516C0C" w:rsidRPr="000615D0">
        <w:rPr>
          <w:rFonts w:ascii="Arial" w:hAnsi="Arial" w:cs="Arial"/>
        </w:rPr>
        <w:t>Merriam-Webster, n.d</w:t>
      </w:r>
      <w:commentRangeEnd w:id="4"/>
      <w:r w:rsidR="00B21B93" w:rsidRPr="000615D0">
        <w:rPr>
          <w:rStyle w:val="CommentReference"/>
          <w:rFonts w:ascii="Arial" w:hAnsi="Arial" w:cs="Arial"/>
          <w:sz w:val="22"/>
          <w:szCs w:val="22"/>
        </w:rPr>
        <w:commentReference w:id="4"/>
      </w:r>
      <w:r w:rsidR="00516C0C" w:rsidRPr="000615D0">
        <w:rPr>
          <w:rFonts w:ascii="Arial" w:hAnsi="Arial" w:cs="Arial"/>
        </w:rPr>
        <w:t>) whereas exploitation is defined as being “groomed, forced or coerced into doing something that you don’t want to do for someone else’s gain” (</w:t>
      </w:r>
      <w:commentRangeStart w:id="5"/>
      <w:r w:rsidR="00516C0C" w:rsidRPr="000615D0">
        <w:rPr>
          <w:rFonts w:ascii="Arial" w:hAnsi="Arial" w:cs="Arial"/>
        </w:rPr>
        <w:t>Preventing Exploitation Toolkit, n.d</w:t>
      </w:r>
      <w:commentRangeEnd w:id="5"/>
      <w:r w:rsidR="00B21B93" w:rsidRPr="000615D0">
        <w:rPr>
          <w:rStyle w:val="CommentReference"/>
          <w:rFonts w:ascii="Arial" w:hAnsi="Arial" w:cs="Arial"/>
          <w:sz w:val="22"/>
          <w:szCs w:val="22"/>
        </w:rPr>
        <w:commentReference w:id="5"/>
      </w:r>
      <w:r w:rsidR="00516C0C" w:rsidRPr="000615D0">
        <w:rPr>
          <w:rFonts w:ascii="Arial" w:hAnsi="Arial" w:cs="Arial"/>
        </w:rPr>
        <w:t>).</w:t>
      </w:r>
      <w:r w:rsidR="007E67A9" w:rsidRPr="000615D0">
        <w:rPr>
          <w:rFonts w:ascii="Arial" w:hAnsi="Arial" w:cs="Arial"/>
        </w:rPr>
        <w:t xml:space="preserve"> It is human nature for people to self-preserve by avoiding injury and removing themselves from dangerous situations</w:t>
      </w:r>
      <w:r w:rsidR="00E1676E" w:rsidRPr="000615D0">
        <w:rPr>
          <w:rFonts w:ascii="Arial" w:hAnsi="Arial" w:cs="Arial"/>
        </w:rPr>
        <w:t xml:space="preserve"> and reducing the risk of harm</w:t>
      </w:r>
      <w:r w:rsidR="007E67A9" w:rsidRPr="000615D0">
        <w:rPr>
          <w:rFonts w:ascii="Arial" w:hAnsi="Arial" w:cs="Arial"/>
        </w:rPr>
        <w:t xml:space="preserve"> (</w:t>
      </w:r>
      <w:commentRangeStart w:id="6"/>
      <w:r w:rsidR="007E67A9" w:rsidRPr="000615D0">
        <w:rPr>
          <w:rFonts w:ascii="Arial" w:hAnsi="Arial" w:cs="Arial"/>
        </w:rPr>
        <w:t>American Psychological Association, 2018</w:t>
      </w:r>
      <w:commentRangeEnd w:id="6"/>
      <w:r w:rsidR="007E67A9" w:rsidRPr="000615D0">
        <w:rPr>
          <w:rStyle w:val="CommentReference"/>
          <w:rFonts w:ascii="Arial" w:hAnsi="Arial" w:cs="Arial"/>
          <w:sz w:val="22"/>
          <w:szCs w:val="22"/>
        </w:rPr>
        <w:commentReference w:id="6"/>
      </w:r>
      <w:r w:rsidR="007E67A9" w:rsidRPr="000615D0">
        <w:rPr>
          <w:rFonts w:ascii="Arial" w:hAnsi="Arial" w:cs="Arial"/>
        </w:rPr>
        <w:t>).</w:t>
      </w:r>
      <w:r w:rsidR="00E1676E" w:rsidRPr="000615D0">
        <w:rPr>
          <w:rFonts w:ascii="Arial" w:hAnsi="Arial" w:cs="Arial"/>
        </w:rPr>
        <w:t xml:space="preserve"> When it comes to vulnerable people, depending on their circumstances, they will not have the self-preservation instinct to protect themselves from harm or exploitation</w:t>
      </w:r>
      <w:r w:rsidR="00235EC0" w:rsidRPr="000615D0">
        <w:rPr>
          <w:rFonts w:ascii="Arial" w:hAnsi="Arial" w:cs="Arial"/>
        </w:rPr>
        <w:t>. This results in the individual needing additional support and to be treated a different way by police.</w:t>
      </w:r>
    </w:p>
    <w:p w14:paraId="7CA4BA63" w14:textId="6D676E26" w:rsidR="003122BC" w:rsidRPr="000615D0" w:rsidRDefault="00EB4A86" w:rsidP="00CE14E8">
      <w:pPr>
        <w:jc w:val="both"/>
        <w:rPr>
          <w:rFonts w:ascii="Arial" w:hAnsi="Arial" w:cs="Arial"/>
        </w:rPr>
      </w:pPr>
      <w:r w:rsidRPr="000615D0">
        <w:rPr>
          <w:rFonts w:ascii="Arial" w:hAnsi="Arial" w:cs="Arial"/>
        </w:rPr>
        <w:t>As explained, most definitions are aimed at vulnerable adults over 18. Because of this, different definitions and guidelines are needed for vulnerable children.</w:t>
      </w:r>
      <w:r w:rsidR="003C1644" w:rsidRPr="000615D0">
        <w:rPr>
          <w:rFonts w:ascii="Arial" w:hAnsi="Arial" w:cs="Arial"/>
        </w:rPr>
        <w:t xml:space="preserve"> </w:t>
      </w:r>
      <w:r w:rsidR="0090525F" w:rsidRPr="000615D0">
        <w:rPr>
          <w:rFonts w:ascii="Arial" w:hAnsi="Arial" w:cs="Arial"/>
        </w:rPr>
        <w:t xml:space="preserve"> </w:t>
      </w:r>
      <w:commentRangeStart w:id="7"/>
      <w:r w:rsidR="003C1644" w:rsidRPr="000615D0">
        <w:rPr>
          <w:rFonts w:ascii="Arial" w:hAnsi="Arial" w:cs="Arial"/>
        </w:rPr>
        <w:t>Public Health England (2020</w:t>
      </w:r>
      <w:commentRangeEnd w:id="7"/>
      <w:r w:rsidR="003C1644" w:rsidRPr="000615D0">
        <w:rPr>
          <w:rStyle w:val="CommentReference"/>
          <w:rFonts w:ascii="Arial" w:hAnsi="Arial" w:cs="Arial"/>
          <w:sz w:val="22"/>
          <w:szCs w:val="22"/>
        </w:rPr>
        <w:commentReference w:id="7"/>
      </w:r>
      <w:r w:rsidR="003C1644" w:rsidRPr="000615D0">
        <w:rPr>
          <w:rFonts w:ascii="Arial" w:hAnsi="Arial" w:cs="Arial"/>
        </w:rPr>
        <w:t xml:space="preserve">) define a vulnerable child as any child who is at a greater risk of experiencing either physical or emotional harm and also has the chance of a poor life outcome because of one or more factors in their lives. </w:t>
      </w:r>
      <w:r w:rsidR="003122BC" w:rsidRPr="000615D0">
        <w:rPr>
          <w:rFonts w:ascii="Arial" w:hAnsi="Arial" w:cs="Arial"/>
        </w:rPr>
        <w:t>There is a difference between vulnerable adults and children due to the fact that vulnerable adults may choose not to act in their best interests and protect themselves from harm</w:t>
      </w:r>
      <w:r w:rsidR="00B97AA5" w:rsidRPr="000615D0">
        <w:rPr>
          <w:rFonts w:ascii="Arial" w:hAnsi="Arial" w:cs="Arial"/>
        </w:rPr>
        <w:t xml:space="preserve"> (</w:t>
      </w:r>
      <w:commentRangeStart w:id="8"/>
      <w:r w:rsidR="00B97AA5" w:rsidRPr="000615D0">
        <w:rPr>
          <w:rFonts w:ascii="Arial" w:hAnsi="Arial" w:cs="Arial"/>
        </w:rPr>
        <w:t>Ann Craft Trust, no date</w:t>
      </w:r>
      <w:commentRangeEnd w:id="8"/>
      <w:r w:rsidR="00B97AA5" w:rsidRPr="000615D0">
        <w:rPr>
          <w:rStyle w:val="CommentReference"/>
          <w:rFonts w:ascii="Arial" w:hAnsi="Arial" w:cs="Arial"/>
          <w:sz w:val="22"/>
          <w:szCs w:val="22"/>
        </w:rPr>
        <w:commentReference w:id="8"/>
      </w:r>
      <w:r w:rsidR="00B97AA5" w:rsidRPr="000615D0">
        <w:rPr>
          <w:rFonts w:ascii="Arial" w:hAnsi="Arial" w:cs="Arial"/>
        </w:rPr>
        <w:t>)</w:t>
      </w:r>
      <w:r w:rsidR="003122BC" w:rsidRPr="000615D0">
        <w:rPr>
          <w:rFonts w:ascii="Arial" w:hAnsi="Arial" w:cs="Arial"/>
        </w:rPr>
        <w:t>. This could be for many different factors, some of which will be discussed throughout this essay.</w:t>
      </w:r>
      <w:r w:rsidR="00B97AA5" w:rsidRPr="000615D0">
        <w:rPr>
          <w:rFonts w:ascii="Arial" w:hAnsi="Arial" w:cs="Arial"/>
        </w:rPr>
        <w:t xml:space="preserve"> When it comes to children, they do not have their best interests at heart, so if an adult is not there to protect them, they may be prone to harm or exploitation.</w:t>
      </w:r>
      <w:r w:rsidR="00CF7060" w:rsidRPr="000615D0">
        <w:rPr>
          <w:rFonts w:ascii="Arial" w:hAnsi="Arial" w:cs="Arial"/>
        </w:rPr>
        <w:t xml:space="preserve"> </w:t>
      </w:r>
    </w:p>
    <w:p w14:paraId="08734BB9" w14:textId="5F48ED2D" w:rsidR="00CF7060" w:rsidRPr="000615D0" w:rsidRDefault="00CF7060" w:rsidP="00CE14E8">
      <w:pPr>
        <w:jc w:val="both"/>
        <w:rPr>
          <w:rFonts w:ascii="Arial" w:hAnsi="Arial" w:cs="Arial"/>
        </w:rPr>
      </w:pPr>
      <w:r w:rsidRPr="000615D0">
        <w:rPr>
          <w:rFonts w:ascii="Arial" w:hAnsi="Arial" w:cs="Arial"/>
        </w:rPr>
        <w:t xml:space="preserve">The factors that affect an </w:t>
      </w:r>
      <w:r w:rsidR="006030A0" w:rsidRPr="000615D0">
        <w:rPr>
          <w:rFonts w:ascii="Arial" w:hAnsi="Arial" w:cs="Arial"/>
        </w:rPr>
        <w:t>individual’s</w:t>
      </w:r>
      <w:r w:rsidRPr="000615D0">
        <w:rPr>
          <w:rFonts w:ascii="Arial" w:hAnsi="Arial" w:cs="Arial"/>
        </w:rPr>
        <w:t xml:space="preserve"> vulnerability are categorised under two different sections: intrinsic and extrinsic. Intrinsic is mostly known as personal factors of the individual</w:t>
      </w:r>
      <w:r w:rsidR="00976F6A" w:rsidRPr="000615D0">
        <w:rPr>
          <w:rFonts w:ascii="Arial" w:hAnsi="Arial" w:cs="Arial"/>
        </w:rPr>
        <w:t>, such as individual characteristics, identity or status (</w:t>
      </w:r>
      <w:commentRangeStart w:id="9"/>
      <w:r w:rsidR="00976F6A" w:rsidRPr="000615D0">
        <w:rPr>
          <w:rFonts w:ascii="Arial" w:hAnsi="Arial" w:cs="Arial"/>
        </w:rPr>
        <w:t>Innes</w:t>
      </w:r>
      <w:r w:rsidR="000615D0" w:rsidRPr="000615D0">
        <w:rPr>
          <w:rFonts w:ascii="Arial" w:hAnsi="Arial" w:cs="Arial"/>
        </w:rPr>
        <w:t xml:space="preserve"> and Innes</w:t>
      </w:r>
      <w:r w:rsidR="00976F6A" w:rsidRPr="000615D0">
        <w:rPr>
          <w:rFonts w:ascii="Arial" w:hAnsi="Arial" w:cs="Arial"/>
        </w:rPr>
        <w:t>, 2013</w:t>
      </w:r>
      <w:commentRangeEnd w:id="9"/>
      <w:r w:rsidR="00976F6A" w:rsidRPr="000615D0">
        <w:rPr>
          <w:rStyle w:val="CommentReference"/>
          <w:rFonts w:ascii="Arial" w:hAnsi="Arial" w:cs="Arial"/>
          <w:sz w:val="22"/>
          <w:szCs w:val="22"/>
        </w:rPr>
        <w:commentReference w:id="9"/>
      </w:r>
      <w:r w:rsidR="00976F6A" w:rsidRPr="000615D0">
        <w:rPr>
          <w:rFonts w:ascii="Arial" w:hAnsi="Arial" w:cs="Arial"/>
        </w:rPr>
        <w:t xml:space="preserve">). </w:t>
      </w:r>
      <w:r w:rsidR="009D0DC6" w:rsidRPr="000615D0">
        <w:rPr>
          <w:rFonts w:ascii="Arial" w:hAnsi="Arial" w:cs="Arial"/>
        </w:rPr>
        <w:t xml:space="preserve">Intrinsic factors </w:t>
      </w:r>
      <w:r w:rsidR="006030A0" w:rsidRPr="000615D0">
        <w:rPr>
          <w:rFonts w:ascii="Arial" w:hAnsi="Arial" w:cs="Arial"/>
        </w:rPr>
        <w:t>are</w:t>
      </w:r>
      <w:r w:rsidR="009D0DC6" w:rsidRPr="000615D0">
        <w:rPr>
          <w:rFonts w:ascii="Arial" w:hAnsi="Arial" w:cs="Arial"/>
        </w:rPr>
        <w:t xml:space="preserve"> something that the individual cannot change, such their age and gender, ethnicity and religion, </w:t>
      </w:r>
      <w:r w:rsidR="009D0DC6" w:rsidRPr="000615D0">
        <w:rPr>
          <w:rFonts w:ascii="Arial" w:hAnsi="Arial" w:cs="Arial"/>
        </w:rPr>
        <w:lastRenderedPageBreak/>
        <w:t>learning and physical disability along with their mental health issues and any lifestyle choices (</w:t>
      </w:r>
      <w:commentRangeStart w:id="10"/>
      <w:r w:rsidR="009D0DC6" w:rsidRPr="000615D0">
        <w:rPr>
          <w:rFonts w:ascii="Arial" w:hAnsi="Arial" w:cs="Arial"/>
        </w:rPr>
        <w:t>Williams, 2023</w:t>
      </w:r>
      <w:commentRangeEnd w:id="10"/>
      <w:r w:rsidR="004A3C62" w:rsidRPr="000615D0">
        <w:rPr>
          <w:rStyle w:val="CommentReference"/>
          <w:rFonts w:ascii="Arial" w:hAnsi="Arial" w:cs="Arial"/>
          <w:sz w:val="22"/>
          <w:szCs w:val="22"/>
        </w:rPr>
        <w:commentReference w:id="10"/>
      </w:r>
      <w:r w:rsidR="009D0DC6" w:rsidRPr="000615D0">
        <w:rPr>
          <w:rFonts w:ascii="Arial" w:hAnsi="Arial" w:cs="Arial"/>
        </w:rPr>
        <w:t>).</w:t>
      </w:r>
      <w:r w:rsidR="009A41C4" w:rsidRPr="000615D0">
        <w:rPr>
          <w:rFonts w:ascii="Arial" w:hAnsi="Arial" w:cs="Arial"/>
        </w:rPr>
        <w:t xml:space="preserve"> On the opposite side of the scale, extrinsic factors relate to the </w:t>
      </w:r>
      <w:r w:rsidR="006030A0" w:rsidRPr="000615D0">
        <w:rPr>
          <w:rFonts w:ascii="Arial" w:hAnsi="Arial" w:cs="Arial"/>
        </w:rPr>
        <w:t>individual’s</w:t>
      </w:r>
      <w:r w:rsidR="009A41C4" w:rsidRPr="000615D0">
        <w:rPr>
          <w:rFonts w:ascii="Arial" w:hAnsi="Arial" w:cs="Arial"/>
        </w:rPr>
        <w:t xml:space="preserve"> environment or any situation surrounding the individual.</w:t>
      </w:r>
      <w:r w:rsidR="009D6BB7" w:rsidRPr="000615D0">
        <w:rPr>
          <w:rFonts w:ascii="Arial" w:hAnsi="Arial" w:cs="Arial"/>
        </w:rPr>
        <w:t xml:space="preserve"> </w:t>
      </w:r>
      <w:r w:rsidR="00176604" w:rsidRPr="000615D0">
        <w:rPr>
          <w:rFonts w:ascii="Arial" w:hAnsi="Arial" w:cs="Arial"/>
        </w:rPr>
        <w:t>Extrinsic factors can once again be broken down into two categories: situational and incidental.</w:t>
      </w:r>
      <w:r w:rsidR="00BD7CF3" w:rsidRPr="000615D0">
        <w:rPr>
          <w:rFonts w:ascii="Arial" w:hAnsi="Arial" w:cs="Arial"/>
        </w:rPr>
        <w:t xml:space="preserve"> Situational extrinsic factors include factors where the likelihood of harm is increased due to the location, such as deprived or high crime areas. </w:t>
      </w:r>
      <w:r w:rsidR="00BB135C" w:rsidRPr="000615D0">
        <w:rPr>
          <w:rFonts w:ascii="Arial" w:hAnsi="Arial" w:cs="Arial"/>
        </w:rPr>
        <w:t>Incidental factors include those where the crime is likely to</w:t>
      </w:r>
      <w:r w:rsidR="00227CBB" w:rsidRPr="000615D0">
        <w:rPr>
          <w:rFonts w:ascii="Arial" w:hAnsi="Arial" w:cs="Arial"/>
        </w:rPr>
        <w:t xml:space="preserve"> </w:t>
      </w:r>
      <w:r w:rsidR="00BB135C" w:rsidRPr="000615D0">
        <w:rPr>
          <w:rFonts w:ascii="Arial" w:hAnsi="Arial" w:cs="Arial"/>
        </w:rPr>
        <w:t>cause the individual harmful effects, for example, if they believe they are being personally targeted (Innes and Innes, 2013).</w:t>
      </w:r>
      <w:r w:rsidR="00C22E89" w:rsidRPr="000615D0">
        <w:rPr>
          <w:rFonts w:ascii="Arial" w:hAnsi="Arial" w:cs="Arial"/>
        </w:rPr>
        <w:t xml:space="preserve"> All factors that can affect an </w:t>
      </w:r>
      <w:r w:rsidR="00BC655A" w:rsidRPr="000615D0">
        <w:rPr>
          <w:rFonts w:ascii="Arial" w:hAnsi="Arial" w:cs="Arial"/>
        </w:rPr>
        <w:t>individual’s</w:t>
      </w:r>
      <w:r w:rsidR="00C22E89" w:rsidRPr="000615D0">
        <w:rPr>
          <w:rFonts w:ascii="Arial" w:hAnsi="Arial" w:cs="Arial"/>
        </w:rPr>
        <w:t xml:space="preserve"> vulnerability will come under</w:t>
      </w:r>
      <w:r w:rsidR="00BC655A" w:rsidRPr="000615D0">
        <w:rPr>
          <w:rFonts w:ascii="Arial" w:hAnsi="Arial" w:cs="Arial"/>
        </w:rPr>
        <w:t xml:space="preserve"> </w:t>
      </w:r>
      <w:r w:rsidR="00C22E89" w:rsidRPr="000615D0">
        <w:rPr>
          <w:rFonts w:ascii="Arial" w:hAnsi="Arial" w:cs="Arial"/>
        </w:rPr>
        <w:t>intrinsic or extrinsic factors. If</w:t>
      </w:r>
      <w:r w:rsidR="00962584" w:rsidRPr="000615D0">
        <w:rPr>
          <w:rFonts w:ascii="Arial" w:hAnsi="Arial" w:cs="Arial"/>
        </w:rPr>
        <w:t xml:space="preserve"> the </w:t>
      </w:r>
      <w:r w:rsidR="00C22E89" w:rsidRPr="000615D0">
        <w:rPr>
          <w:rFonts w:ascii="Arial" w:hAnsi="Arial" w:cs="Arial"/>
        </w:rPr>
        <w:t>individual experiences both intrinsic and extrinsic factors side by side, they are at a greater risk of harm.</w:t>
      </w:r>
      <w:r w:rsidR="00962584" w:rsidRPr="000615D0">
        <w:rPr>
          <w:rFonts w:ascii="Arial" w:hAnsi="Arial" w:cs="Arial"/>
        </w:rPr>
        <w:t xml:space="preserve"> </w:t>
      </w:r>
    </w:p>
    <w:p w14:paraId="1F63E05A" w14:textId="12A2682B" w:rsidR="00BC655A" w:rsidRPr="000615D0" w:rsidRDefault="00BC655A" w:rsidP="00CE14E8">
      <w:pPr>
        <w:jc w:val="both"/>
        <w:rPr>
          <w:rFonts w:ascii="Arial" w:hAnsi="Arial" w:cs="Arial"/>
        </w:rPr>
      </w:pPr>
      <w:r w:rsidRPr="000615D0">
        <w:rPr>
          <w:rFonts w:ascii="Arial" w:hAnsi="Arial" w:cs="Arial"/>
        </w:rPr>
        <w:t xml:space="preserve">There are many different factors that can affect an </w:t>
      </w:r>
      <w:r w:rsidR="001C5458" w:rsidRPr="000615D0">
        <w:rPr>
          <w:rFonts w:ascii="Arial" w:hAnsi="Arial" w:cs="Arial"/>
        </w:rPr>
        <w:t>individual’s</w:t>
      </w:r>
      <w:r w:rsidRPr="000615D0">
        <w:rPr>
          <w:rFonts w:ascii="Arial" w:hAnsi="Arial" w:cs="Arial"/>
        </w:rPr>
        <w:t xml:space="preserve"> vulnerability.</w:t>
      </w:r>
      <w:r w:rsidR="00FE5CBE" w:rsidRPr="000615D0">
        <w:rPr>
          <w:rFonts w:ascii="Arial" w:hAnsi="Arial" w:cs="Arial"/>
        </w:rPr>
        <w:t xml:space="preserve"> Social exclusion is one of these factors. </w:t>
      </w:r>
      <w:r w:rsidR="001C5458" w:rsidRPr="000615D0">
        <w:rPr>
          <w:rFonts w:ascii="Arial" w:hAnsi="Arial" w:cs="Arial"/>
        </w:rPr>
        <w:t>Social exclusion is when an individual does not have equal access to opportunities and services that could give them the lead for a happy life (</w:t>
      </w:r>
      <w:commentRangeStart w:id="11"/>
      <w:r w:rsidR="001C5458" w:rsidRPr="000615D0">
        <w:rPr>
          <w:rFonts w:ascii="Arial" w:hAnsi="Arial" w:cs="Arial"/>
        </w:rPr>
        <w:t>Day, 2021</w:t>
      </w:r>
      <w:commentRangeEnd w:id="11"/>
      <w:r w:rsidR="001C5458" w:rsidRPr="000615D0">
        <w:rPr>
          <w:rStyle w:val="CommentReference"/>
          <w:rFonts w:ascii="Arial" w:hAnsi="Arial" w:cs="Arial"/>
          <w:sz w:val="22"/>
          <w:szCs w:val="22"/>
        </w:rPr>
        <w:commentReference w:id="11"/>
      </w:r>
      <w:r w:rsidR="001C5458" w:rsidRPr="000615D0">
        <w:rPr>
          <w:rFonts w:ascii="Arial" w:hAnsi="Arial" w:cs="Arial"/>
        </w:rPr>
        <w:t xml:space="preserve">). </w:t>
      </w:r>
      <w:r w:rsidR="00956505" w:rsidRPr="000615D0">
        <w:rPr>
          <w:rFonts w:ascii="Arial" w:hAnsi="Arial" w:cs="Arial"/>
        </w:rPr>
        <w:t xml:space="preserve">Social exclusion can be seen as an umbrella </w:t>
      </w:r>
      <w:r w:rsidR="006F009E" w:rsidRPr="000615D0">
        <w:rPr>
          <w:rFonts w:ascii="Arial" w:hAnsi="Arial" w:cs="Arial"/>
        </w:rPr>
        <w:t>term for many different factors that contribute to vulnerability</w:t>
      </w:r>
      <w:r w:rsidR="00B323DC" w:rsidRPr="000615D0">
        <w:rPr>
          <w:rFonts w:ascii="Arial" w:hAnsi="Arial" w:cs="Arial"/>
        </w:rPr>
        <w:t xml:space="preserve"> (</w:t>
      </w:r>
      <w:commentRangeStart w:id="12"/>
      <w:r w:rsidR="00B323DC" w:rsidRPr="000615D0">
        <w:rPr>
          <w:rFonts w:ascii="Arial" w:hAnsi="Arial" w:cs="Arial"/>
        </w:rPr>
        <w:t>Rehnberg, Cheruparamil and Whiteley, 2022</w:t>
      </w:r>
      <w:commentRangeEnd w:id="12"/>
      <w:r w:rsidR="00B323DC" w:rsidRPr="000615D0">
        <w:rPr>
          <w:rStyle w:val="CommentReference"/>
          <w:rFonts w:ascii="Arial" w:hAnsi="Arial" w:cs="Arial"/>
          <w:sz w:val="22"/>
          <w:szCs w:val="22"/>
        </w:rPr>
        <w:commentReference w:id="12"/>
      </w:r>
      <w:r w:rsidR="00B323DC" w:rsidRPr="000615D0">
        <w:rPr>
          <w:rFonts w:ascii="Arial" w:hAnsi="Arial" w:cs="Arial"/>
        </w:rPr>
        <w:t>).</w:t>
      </w:r>
      <w:r w:rsidR="00901419" w:rsidRPr="000615D0">
        <w:rPr>
          <w:rFonts w:ascii="Arial" w:hAnsi="Arial" w:cs="Arial"/>
        </w:rPr>
        <w:t xml:space="preserve"> Many socio-economic factors come under the social exclusion umbrella, such as poverty, lack of education and lack of healthcare. All of these occur when the individual does not have equal access to these services, leaving them at a disadvantage.</w:t>
      </w:r>
    </w:p>
    <w:p w14:paraId="5F660792" w14:textId="0C64613E" w:rsidR="00B30E61" w:rsidRPr="000615D0" w:rsidRDefault="00901419" w:rsidP="00CE14E8">
      <w:pPr>
        <w:jc w:val="both"/>
        <w:rPr>
          <w:rFonts w:ascii="Arial" w:hAnsi="Arial" w:cs="Arial"/>
        </w:rPr>
      </w:pPr>
      <w:r w:rsidRPr="000615D0">
        <w:rPr>
          <w:rFonts w:ascii="Arial" w:hAnsi="Arial" w:cs="Arial"/>
        </w:rPr>
        <w:t>Poverty is one of the main factors that falls under the social exclusion umbrella.</w:t>
      </w:r>
      <w:r w:rsidR="0010794E" w:rsidRPr="000615D0">
        <w:rPr>
          <w:rFonts w:ascii="Arial" w:hAnsi="Arial" w:cs="Arial"/>
        </w:rPr>
        <w:t xml:space="preserve"> </w:t>
      </w:r>
      <w:r w:rsidR="000025FB" w:rsidRPr="000615D0">
        <w:rPr>
          <w:rFonts w:ascii="Arial" w:hAnsi="Arial" w:cs="Arial"/>
        </w:rPr>
        <w:t>Poverty is defined as not having enough resources to meet household needs resulting in withdrawal from society (</w:t>
      </w:r>
      <w:commentRangeStart w:id="13"/>
      <w:r w:rsidR="000025FB" w:rsidRPr="000615D0">
        <w:rPr>
          <w:rFonts w:ascii="Arial" w:hAnsi="Arial" w:cs="Arial"/>
        </w:rPr>
        <w:t>Child Poverty Action Group, 2024</w:t>
      </w:r>
      <w:commentRangeEnd w:id="13"/>
      <w:r w:rsidR="000025FB" w:rsidRPr="000615D0">
        <w:rPr>
          <w:rStyle w:val="CommentReference"/>
          <w:rFonts w:ascii="Arial" w:hAnsi="Arial" w:cs="Arial"/>
          <w:sz w:val="22"/>
          <w:szCs w:val="22"/>
        </w:rPr>
        <w:commentReference w:id="13"/>
      </w:r>
      <w:r w:rsidR="000025FB" w:rsidRPr="000615D0">
        <w:rPr>
          <w:rFonts w:ascii="Arial" w:hAnsi="Arial" w:cs="Arial"/>
        </w:rPr>
        <w:t>).</w:t>
      </w:r>
      <w:r w:rsidR="00137648" w:rsidRPr="000615D0">
        <w:rPr>
          <w:rFonts w:ascii="Arial" w:hAnsi="Arial" w:cs="Arial"/>
        </w:rPr>
        <w:t xml:space="preserve"> </w:t>
      </w:r>
      <w:r w:rsidR="0010794E" w:rsidRPr="000615D0">
        <w:rPr>
          <w:rFonts w:ascii="Arial" w:hAnsi="Arial" w:cs="Arial"/>
        </w:rPr>
        <w:t xml:space="preserve">Poverty is classed as an extrinsic factor as it is something that the individual cannot fully control. </w:t>
      </w:r>
      <w:r w:rsidR="00FB00CD" w:rsidRPr="000615D0">
        <w:rPr>
          <w:rFonts w:ascii="Arial" w:hAnsi="Arial" w:cs="Arial"/>
        </w:rPr>
        <w:t>When looking at poverty, it is always closely connected to the poverty line, which is a minimum threshold of income and anything less, the individual cannot afford to purchase any necessary resources to live.</w:t>
      </w:r>
      <w:r w:rsidR="00BA215B" w:rsidRPr="000615D0">
        <w:rPr>
          <w:rFonts w:ascii="Arial" w:hAnsi="Arial" w:cs="Arial"/>
        </w:rPr>
        <w:t xml:space="preserve"> Families living in poverty usually have no disposable income (</w:t>
      </w:r>
      <w:r w:rsidR="000615D0" w:rsidRPr="000615D0">
        <w:rPr>
          <w:rFonts w:ascii="Arial" w:hAnsi="Arial" w:cs="Arial"/>
        </w:rPr>
        <w:t>M</w:t>
      </w:r>
      <w:commentRangeStart w:id="14"/>
      <w:r w:rsidR="00BA215B" w:rsidRPr="000615D0">
        <w:rPr>
          <w:rFonts w:ascii="Arial" w:hAnsi="Arial" w:cs="Arial"/>
        </w:rPr>
        <w:t>akoka and Kaplan, 2005</w:t>
      </w:r>
      <w:commentRangeEnd w:id="14"/>
      <w:r w:rsidR="00C42AB1" w:rsidRPr="000615D0">
        <w:rPr>
          <w:rStyle w:val="CommentReference"/>
          <w:rFonts w:ascii="Arial" w:hAnsi="Arial" w:cs="Arial"/>
          <w:sz w:val="22"/>
          <w:szCs w:val="22"/>
        </w:rPr>
        <w:commentReference w:id="14"/>
      </w:r>
      <w:r w:rsidR="00BA215B" w:rsidRPr="000615D0">
        <w:rPr>
          <w:rFonts w:ascii="Arial" w:hAnsi="Arial" w:cs="Arial"/>
        </w:rPr>
        <w:t>).</w:t>
      </w:r>
      <w:r w:rsidR="002E3ABB" w:rsidRPr="000615D0">
        <w:rPr>
          <w:rFonts w:ascii="Arial" w:hAnsi="Arial" w:cs="Arial"/>
        </w:rPr>
        <w:t xml:space="preserve"> </w:t>
      </w:r>
      <w:r w:rsidR="00B30E61" w:rsidRPr="000615D0">
        <w:rPr>
          <w:rFonts w:ascii="Arial" w:hAnsi="Arial" w:cs="Arial"/>
        </w:rPr>
        <w:t>There are different factors that contribute to an individual living in poverty. These are personal factors, such as employment situation and life circumstances, and universal factors, such as the cost of food, heating and water</w:t>
      </w:r>
      <w:r w:rsidR="007A3EE0" w:rsidRPr="000615D0">
        <w:rPr>
          <w:rFonts w:ascii="Arial" w:hAnsi="Arial" w:cs="Arial"/>
        </w:rPr>
        <w:t xml:space="preserve"> (</w:t>
      </w:r>
      <w:commentRangeStart w:id="15"/>
      <w:r w:rsidR="007A3EE0" w:rsidRPr="000615D0">
        <w:rPr>
          <w:rFonts w:ascii="Arial" w:hAnsi="Arial" w:cs="Arial"/>
        </w:rPr>
        <w:t>South Tyneside Safeguarding Adults Board, 2024</w:t>
      </w:r>
      <w:commentRangeEnd w:id="15"/>
      <w:r w:rsidR="007A3EE0" w:rsidRPr="000615D0">
        <w:rPr>
          <w:rStyle w:val="CommentReference"/>
          <w:rFonts w:ascii="Arial" w:hAnsi="Arial" w:cs="Arial"/>
          <w:sz w:val="22"/>
          <w:szCs w:val="22"/>
        </w:rPr>
        <w:commentReference w:id="15"/>
      </w:r>
      <w:r w:rsidR="007A3EE0" w:rsidRPr="000615D0">
        <w:rPr>
          <w:rFonts w:ascii="Arial" w:hAnsi="Arial" w:cs="Arial"/>
        </w:rPr>
        <w:t>)</w:t>
      </w:r>
    </w:p>
    <w:p w14:paraId="2D15E100" w14:textId="3A9E2108" w:rsidR="00976302" w:rsidRPr="000615D0" w:rsidRDefault="002E3ABB" w:rsidP="00CE14E8">
      <w:pPr>
        <w:jc w:val="both"/>
        <w:rPr>
          <w:rFonts w:ascii="Arial" w:hAnsi="Arial" w:cs="Arial"/>
        </w:rPr>
      </w:pPr>
      <w:r w:rsidRPr="000615D0">
        <w:rPr>
          <w:rFonts w:ascii="Arial" w:hAnsi="Arial" w:cs="Arial"/>
        </w:rPr>
        <w:t>When looking at how poverty is a contributory factor to vulnerability, it mostly concerns children.</w:t>
      </w:r>
      <w:r w:rsidR="002E035E" w:rsidRPr="000615D0">
        <w:rPr>
          <w:rFonts w:ascii="Arial" w:hAnsi="Arial" w:cs="Arial"/>
        </w:rPr>
        <w:t xml:space="preserve"> As of March 2024, there are 4.2 million children living in poverty in the UK (</w:t>
      </w:r>
      <w:commentRangeStart w:id="16"/>
      <w:r w:rsidR="002E035E" w:rsidRPr="000615D0">
        <w:rPr>
          <w:rFonts w:ascii="Arial" w:hAnsi="Arial" w:cs="Arial"/>
        </w:rPr>
        <w:t>Corcoran, 2024</w:t>
      </w:r>
      <w:commentRangeEnd w:id="16"/>
      <w:r w:rsidR="002E035E" w:rsidRPr="000615D0">
        <w:rPr>
          <w:rStyle w:val="CommentReference"/>
          <w:rFonts w:ascii="Arial" w:hAnsi="Arial" w:cs="Arial"/>
          <w:sz w:val="22"/>
          <w:szCs w:val="22"/>
        </w:rPr>
        <w:commentReference w:id="16"/>
      </w:r>
      <w:r w:rsidR="002E035E" w:rsidRPr="000615D0">
        <w:rPr>
          <w:rFonts w:ascii="Arial" w:hAnsi="Arial" w:cs="Arial"/>
        </w:rPr>
        <w:t xml:space="preserve">). Living in poverty can have a lot of negative effects on the children living in it, especially when parents cannot provide </w:t>
      </w:r>
      <w:r w:rsidR="00D62226" w:rsidRPr="000615D0">
        <w:rPr>
          <w:rFonts w:ascii="Arial" w:hAnsi="Arial" w:cs="Arial"/>
        </w:rPr>
        <w:t>basic necessities</w:t>
      </w:r>
      <w:r w:rsidR="002E035E" w:rsidRPr="000615D0">
        <w:rPr>
          <w:rFonts w:ascii="Arial" w:hAnsi="Arial" w:cs="Arial"/>
        </w:rPr>
        <w:t xml:space="preserve"> for children, such as food, water and warmth.</w:t>
      </w:r>
      <w:r w:rsidR="00E65D1F" w:rsidRPr="000615D0">
        <w:rPr>
          <w:rFonts w:ascii="Arial" w:hAnsi="Arial" w:cs="Arial"/>
        </w:rPr>
        <w:t xml:space="preserve"> Not only is it the basics that some children miss out on, but also missing out on </w:t>
      </w:r>
      <w:r w:rsidR="00D62226" w:rsidRPr="000615D0">
        <w:rPr>
          <w:rFonts w:ascii="Arial" w:hAnsi="Arial" w:cs="Arial"/>
        </w:rPr>
        <w:t>extracurricular</w:t>
      </w:r>
      <w:r w:rsidR="00E65D1F" w:rsidRPr="000615D0">
        <w:rPr>
          <w:rFonts w:ascii="Arial" w:hAnsi="Arial" w:cs="Arial"/>
        </w:rPr>
        <w:t xml:space="preserve"> activities that other children experience. This can cause mental effects on the child</w:t>
      </w:r>
      <w:r w:rsidR="00D62226" w:rsidRPr="000615D0">
        <w:rPr>
          <w:rFonts w:ascii="Arial" w:hAnsi="Arial" w:cs="Arial"/>
        </w:rPr>
        <w:t xml:space="preserve"> as they can are being excluded from the other children</w:t>
      </w:r>
      <w:r w:rsidR="00520BDD" w:rsidRPr="000615D0">
        <w:rPr>
          <w:rFonts w:ascii="Arial" w:hAnsi="Arial" w:cs="Arial"/>
        </w:rPr>
        <w:t xml:space="preserve"> (</w:t>
      </w:r>
      <w:commentRangeStart w:id="17"/>
      <w:r w:rsidR="00520BDD" w:rsidRPr="000615D0">
        <w:rPr>
          <w:rFonts w:ascii="Arial" w:hAnsi="Arial" w:cs="Arial"/>
        </w:rPr>
        <w:t>Action For Children, 2023</w:t>
      </w:r>
      <w:commentRangeEnd w:id="17"/>
      <w:r w:rsidR="00520BDD" w:rsidRPr="000615D0">
        <w:rPr>
          <w:rStyle w:val="CommentReference"/>
          <w:rFonts w:ascii="Arial" w:hAnsi="Arial" w:cs="Arial"/>
          <w:sz w:val="22"/>
          <w:szCs w:val="22"/>
        </w:rPr>
        <w:commentReference w:id="17"/>
      </w:r>
      <w:r w:rsidR="00520BDD" w:rsidRPr="000615D0">
        <w:rPr>
          <w:rFonts w:ascii="Arial" w:hAnsi="Arial" w:cs="Arial"/>
        </w:rPr>
        <w:t>)</w:t>
      </w:r>
      <w:r w:rsidR="00D62226" w:rsidRPr="000615D0">
        <w:rPr>
          <w:rFonts w:ascii="Arial" w:hAnsi="Arial" w:cs="Arial"/>
        </w:rPr>
        <w:t xml:space="preserve">. </w:t>
      </w:r>
      <w:r w:rsidR="004F0E08" w:rsidRPr="000615D0">
        <w:rPr>
          <w:rFonts w:ascii="Arial" w:hAnsi="Arial" w:cs="Arial"/>
        </w:rPr>
        <w:t xml:space="preserve"> Linking this experience to the Public Health England definition of a vulnerable child, the child has the possibility of experiencing emotional harm, and possibly physical harm, due to possible overcrowding of the home</w:t>
      </w:r>
      <w:r w:rsidR="00B0489F" w:rsidRPr="000615D0">
        <w:rPr>
          <w:rFonts w:ascii="Arial" w:hAnsi="Arial" w:cs="Arial"/>
        </w:rPr>
        <w:t>, a</w:t>
      </w:r>
      <w:r w:rsidR="004F0E08" w:rsidRPr="000615D0">
        <w:rPr>
          <w:rFonts w:ascii="Arial" w:hAnsi="Arial" w:cs="Arial"/>
        </w:rPr>
        <w:t>ll of which has the possibility of impacting the child’s future</w:t>
      </w:r>
      <w:r w:rsidR="006F4C90" w:rsidRPr="000615D0">
        <w:rPr>
          <w:rFonts w:ascii="Arial" w:hAnsi="Arial" w:cs="Arial"/>
        </w:rPr>
        <w:t>.</w:t>
      </w:r>
      <w:r w:rsidR="00F703BA" w:rsidRPr="000615D0">
        <w:rPr>
          <w:rFonts w:ascii="Arial" w:hAnsi="Arial" w:cs="Arial"/>
        </w:rPr>
        <w:t xml:space="preserve"> Children who live in poverty are oft</w:t>
      </w:r>
      <w:r w:rsidR="00B0489F" w:rsidRPr="000615D0">
        <w:rPr>
          <w:rFonts w:ascii="Arial" w:hAnsi="Arial" w:cs="Arial"/>
        </w:rPr>
        <w:t>e</w:t>
      </w:r>
      <w:r w:rsidR="00F703BA" w:rsidRPr="000615D0">
        <w:rPr>
          <w:rFonts w:ascii="Arial" w:hAnsi="Arial" w:cs="Arial"/>
        </w:rPr>
        <w:t>n seen leaving education earlier to work to provide money for their household, leaving them with no education to be able to pursue any future career, therefore limiting themselves</w:t>
      </w:r>
      <w:r w:rsidR="0073114A" w:rsidRPr="000615D0">
        <w:rPr>
          <w:rFonts w:ascii="Arial" w:hAnsi="Arial" w:cs="Arial"/>
        </w:rPr>
        <w:t xml:space="preserve"> (Action for Children, 2023)</w:t>
      </w:r>
      <w:r w:rsidR="00F703BA" w:rsidRPr="000615D0">
        <w:rPr>
          <w:rFonts w:ascii="Arial" w:hAnsi="Arial" w:cs="Arial"/>
        </w:rPr>
        <w:t>.</w:t>
      </w:r>
      <w:r w:rsidR="005D4EC4" w:rsidRPr="000615D0">
        <w:rPr>
          <w:rFonts w:ascii="Arial" w:hAnsi="Arial" w:cs="Arial"/>
        </w:rPr>
        <w:t xml:space="preserve"> </w:t>
      </w:r>
    </w:p>
    <w:p w14:paraId="5BB4B2D9" w14:textId="575BC4EB" w:rsidR="00CA37A5" w:rsidRPr="000615D0" w:rsidRDefault="006030A0" w:rsidP="00CA37A5">
      <w:pPr>
        <w:jc w:val="both"/>
        <w:rPr>
          <w:rFonts w:ascii="Arial" w:hAnsi="Arial" w:cs="Arial"/>
        </w:rPr>
      </w:pPr>
      <w:r w:rsidRPr="000615D0">
        <w:rPr>
          <w:rFonts w:ascii="Arial" w:hAnsi="Arial" w:cs="Arial"/>
        </w:rPr>
        <w:t>It is</w:t>
      </w:r>
      <w:r w:rsidR="00204D53" w:rsidRPr="000615D0">
        <w:rPr>
          <w:rFonts w:ascii="Arial" w:hAnsi="Arial" w:cs="Arial"/>
        </w:rPr>
        <w:t xml:space="preserve"> not only vulnerable children who are affected by poverty, but also adults. </w:t>
      </w:r>
      <w:r w:rsidR="007A3EE0" w:rsidRPr="000615D0">
        <w:rPr>
          <w:rFonts w:ascii="Arial" w:hAnsi="Arial" w:cs="Arial"/>
        </w:rPr>
        <w:t xml:space="preserve">Due to situations such as unemployment or low employment opportunities, little to no education, the </w:t>
      </w:r>
      <w:r w:rsidRPr="000615D0">
        <w:rPr>
          <w:rFonts w:ascii="Arial" w:hAnsi="Arial" w:cs="Arial"/>
        </w:rPr>
        <w:t>cost-of-living</w:t>
      </w:r>
      <w:r w:rsidR="007A3EE0" w:rsidRPr="000615D0">
        <w:rPr>
          <w:rFonts w:ascii="Arial" w:hAnsi="Arial" w:cs="Arial"/>
        </w:rPr>
        <w:t xml:space="preserve"> crisis and even discrimination, it makes it hard for adults to find their way out of poverty.</w:t>
      </w:r>
      <w:r w:rsidR="00D94134" w:rsidRPr="000615D0">
        <w:rPr>
          <w:rFonts w:ascii="Arial" w:hAnsi="Arial" w:cs="Arial"/>
        </w:rPr>
        <w:t xml:space="preserve"> </w:t>
      </w:r>
      <w:r w:rsidR="004A1A4F" w:rsidRPr="000615D0">
        <w:rPr>
          <w:rFonts w:ascii="Arial" w:hAnsi="Arial" w:cs="Arial"/>
        </w:rPr>
        <w:t>Based on this fact, adults may experience low mental health and drive, therefore increasing the likelihood of risk of harm and neglect</w:t>
      </w:r>
      <w:r w:rsidR="00215645" w:rsidRPr="000615D0">
        <w:rPr>
          <w:rFonts w:ascii="Arial" w:hAnsi="Arial" w:cs="Arial"/>
        </w:rPr>
        <w:t>, whether from outside individuals or self-neglect</w:t>
      </w:r>
      <w:r w:rsidR="004A1A4F" w:rsidRPr="000615D0">
        <w:rPr>
          <w:rFonts w:ascii="Arial" w:hAnsi="Arial" w:cs="Arial"/>
        </w:rPr>
        <w:t>.</w:t>
      </w:r>
      <w:r w:rsidR="00BF12C3" w:rsidRPr="000615D0">
        <w:rPr>
          <w:rFonts w:ascii="Arial" w:hAnsi="Arial" w:cs="Arial"/>
        </w:rPr>
        <w:t xml:space="preserve"> The individual may not be able to stand up for themselves due to their circumstances, therefore leaving them unable to defend themselves</w:t>
      </w:r>
      <w:r w:rsidR="002F13B8" w:rsidRPr="000615D0">
        <w:rPr>
          <w:rFonts w:ascii="Arial" w:hAnsi="Arial" w:cs="Arial"/>
        </w:rPr>
        <w:t xml:space="preserve"> (</w:t>
      </w:r>
      <w:commentRangeStart w:id="18"/>
      <w:r w:rsidR="002F13B8" w:rsidRPr="000615D0">
        <w:rPr>
          <w:rFonts w:ascii="Arial" w:hAnsi="Arial" w:cs="Arial"/>
        </w:rPr>
        <w:t xml:space="preserve">South Tyneside Safeguarding Adults Board, </w:t>
      </w:r>
      <w:r w:rsidR="002F13B8" w:rsidRPr="000615D0">
        <w:rPr>
          <w:rFonts w:ascii="Arial" w:hAnsi="Arial" w:cs="Arial"/>
        </w:rPr>
        <w:lastRenderedPageBreak/>
        <w:t>2024</w:t>
      </w:r>
      <w:commentRangeEnd w:id="18"/>
      <w:r w:rsidR="002F13B8" w:rsidRPr="000615D0">
        <w:rPr>
          <w:rStyle w:val="CommentReference"/>
          <w:rFonts w:ascii="Arial" w:hAnsi="Arial" w:cs="Arial"/>
          <w:sz w:val="22"/>
          <w:szCs w:val="22"/>
        </w:rPr>
        <w:commentReference w:id="18"/>
      </w:r>
      <w:r w:rsidR="002F13B8" w:rsidRPr="000615D0">
        <w:rPr>
          <w:rFonts w:ascii="Arial" w:hAnsi="Arial" w:cs="Arial"/>
        </w:rPr>
        <w:t>)</w:t>
      </w:r>
      <w:r w:rsidR="00BF12C3" w:rsidRPr="000615D0">
        <w:rPr>
          <w:rFonts w:ascii="Arial" w:hAnsi="Arial" w:cs="Arial"/>
        </w:rPr>
        <w:t xml:space="preserve">. </w:t>
      </w:r>
      <w:r w:rsidR="00215645" w:rsidRPr="000615D0">
        <w:rPr>
          <w:rFonts w:ascii="Arial" w:hAnsi="Arial" w:cs="Arial"/>
        </w:rPr>
        <w:t xml:space="preserve">Based on the THRIVE definition, this would make the individual vulnerable and would need additional support to keep them and their family safe. </w:t>
      </w:r>
    </w:p>
    <w:p w14:paraId="65F2CEC3" w14:textId="345DEC3F" w:rsidR="00CA37A5" w:rsidRPr="000615D0" w:rsidRDefault="00CA37A5" w:rsidP="00CA37A5">
      <w:pPr>
        <w:jc w:val="both"/>
        <w:rPr>
          <w:rFonts w:ascii="Arial" w:hAnsi="Arial" w:cs="Arial"/>
        </w:rPr>
      </w:pPr>
      <w:r w:rsidRPr="000615D0">
        <w:rPr>
          <w:rFonts w:ascii="Arial" w:hAnsi="Arial" w:cs="Arial"/>
        </w:rPr>
        <w:t xml:space="preserve">Apart from poverty, there are other factors than can contribute to vulnerability. One of these is the community the individual lives in. As previously explained, a lack of work and education opportunities can lead an individual living in poverty. If there are multiple families experiencing the same issue, then the community may become known as impoverished area. From this branding, further issues could arise. A theory known as the ‘Broken Window Theory’ could explain how individuals living in a certain area may become vulnerable. </w:t>
      </w:r>
      <w:r w:rsidR="00685676" w:rsidRPr="000615D0">
        <w:rPr>
          <w:rFonts w:ascii="Arial" w:hAnsi="Arial" w:cs="Arial"/>
        </w:rPr>
        <w:t xml:space="preserve">Developed by Philip Zimbardo in 1969, the theory states that if an area has any visible signs of crime or disorder (such as broken windows), vandalism, loitering or any other civil disorder, then the area will </w:t>
      </w:r>
      <w:r w:rsidR="006030A0">
        <w:rPr>
          <w:rFonts w:ascii="Arial" w:hAnsi="Arial" w:cs="Arial"/>
        </w:rPr>
        <w:t xml:space="preserve">be </w:t>
      </w:r>
      <w:r w:rsidR="00685676" w:rsidRPr="000615D0">
        <w:rPr>
          <w:rFonts w:ascii="Arial" w:hAnsi="Arial" w:cs="Arial"/>
        </w:rPr>
        <w:t xml:space="preserve">seen as an area of crime and disorder. From this, any new companies or building developer will </w:t>
      </w:r>
      <w:r w:rsidR="006030A0" w:rsidRPr="000615D0">
        <w:rPr>
          <w:rFonts w:ascii="Arial" w:hAnsi="Arial" w:cs="Arial"/>
        </w:rPr>
        <w:t>avoid</w:t>
      </w:r>
      <w:r w:rsidR="00685676" w:rsidRPr="000615D0">
        <w:rPr>
          <w:rFonts w:ascii="Arial" w:hAnsi="Arial" w:cs="Arial"/>
        </w:rPr>
        <w:t xml:space="preserve"> the area due to its negative connotations. It is often from this that further crime and anti-social behaviour will be increased in the area (</w:t>
      </w:r>
      <w:r w:rsidR="008C7B16" w:rsidRPr="000615D0">
        <w:rPr>
          <w:rFonts w:ascii="Arial" w:hAnsi="Arial" w:cs="Arial"/>
        </w:rPr>
        <w:t>Ruhl</w:t>
      </w:r>
      <w:commentRangeStart w:id="19"/>
      <w:r w:rsidR="00685676" w:rsidRPr="000615D0">
        <w:rPr>
          <w:rFonts w:ascii="Arial" w:hAnsi="Arial" w:cs="Arial"/>
        </w:rPr>
        <w:t>, 2024</w:t>
      </w:r>
      <w:commentRangeEnd w:id="19"/>
      <w:r w:rsidR="00685676" w:rsidRPr="000615D0">
        <w:rPr>
          <w:rStyle w:val="CommentReference"/>
          <w:rFonts w:ascii="Arial" w:hAnsi="Arial" w:cs="Arial"/>
          <w:sz w:val="22"/>
          <w:szCs w:val="22"/>
        </w:rPr>
        <w:commentReference w:id="19"/>
      </w:r>
      <w:r w:rsidR="00685676" w:rsidRPr="000615D0">
        <w:rPr>
          <w:rFonts w:ascii="Arial" w:hAnsi="Arial" w:cs="Arial"/>
        </w:rPr>
        <w:t xml:space="preserve">). If a poverty ridden area has not been looked after or there is an increase of criminal activity due to the factors related to poverty, then </w:t>
      </w:r>
      <w:r w:rsidR="000F047F" w:rsidRPr="000615D0">
        <w:rPr>
          <w:rFonts w:ascii="Arial" w:hAnsi="Arial" w:cs="Arial"/>
        </w:rPr>
        <w:t xml:space="preserve">there will be </w:t>
      </w:r>
      <w:r w:rsidR="006030A0" w:rsidRPr="000615D0">
        <w:rPr>
          <w:rFonts w:ascii="Arial" w:hAnsi="Arial" w:cs="Arial"/>
        </w:rPr>
        <w:t>little</w:t>
      </w:r>
      <w:r w:rsidR="000F047F" w:rsidRPr="000615D0">
        <w:rPr>
          <w:rFonts w:ascii="Arial" w:hAnsi="Arial" w:cs="Arial"/>
        </w:rPr>
        <w:t xml:space="preserve"> new businesses opening in the area, therefore exacerbating the lack of work and education opportunities</w:t>
      </w:r>
      <w:r w:rsidR="00DE696B" w:rsidRPr="000615D0">
        <w:rPr>
          <w:rFonts w:ascii="Arial" w:hAnsi="Arial" w:cs="Arial"/>
        </w:rPr>
        <w:t xml:space="preserve">. </w:t>
      </w:r>
    </w:p>
    <w:p w14:paraId="2759BAC4" w14:textId="77777777" w:rsidR="007431C6" w:rsidRPr="000615D0" w:rsidRDefault="00031F97" w:rsidP="00031F97">
      <w:pPr>
        <w:jc w:val="both"/>
        <w:rPr>
          <w:rFonts w:ascii="Arial" w:hAnsi="Arial" w:cs="Arial"/>
        </w:rPr>
      </w:pPr>
      <w:r w:rsidRPr="000615D0">
        <w:rPr>
          <w:rFonts w:ascii="Arial" w:hAnsi="Arial" w:cs="Arial"/>
        </w:rPr>
        <w:t>Poverty, lack of education and lack of employment are all extrinsic factors that contribute to vulnerability. These factors are</w:t>
      </w:r>
      <w:r w:rsidR="007431C6" w:rsidRPr="000615D0">
        <w:rPr>
          <w:rFonts w:ascii="Arial" w:hAnsi="Arial" w:cs="Arial"/>
        </w:rPr>
        <w:t xml:space="preserve"> circumstances that can be improved through many different means to help reduce the risk of harm of the individual, therefore lowering their risk of vulnerability. When it comes to intrinsic factors, the individual can very rarely change these circumstances. </w:t>
      </w:r>
    </w:p>
    <w:p w14:paraId="55F03067" w14:textId="3AE17C89" w:rsidR="007C4218" w:rsidRPr="000615D0" w:rsidRDefault="007431C6" w:rsidP="00031F97">
      <w:pPr>
        <w:jc w:val="both"/>
        <w:rPr>
          <w:rFonts w:ascii="Arial" w:hAnsi="Arial" w:cs="Arial"/>
        </w:rPr>
      </w:pPr>
      <w:r w:rsidRPr="000615D0">
        <w:rPr>
          <w:rFonts w:ascii="Arial" w:hAnsi="Arial" w:cs="Arial"/>
        </w:rPr>
        <w:t>One intrinsic factor is that of age. As explained with poverty, young children are usually affected, m</w:t>
      </w:r>
      <w:r w:rsidR="00CC5905" w:rsidRPr="000615D0">
        <w:rPr>
          <w:rFonts w:ascii="Arial" w:hAnsi="Arial" w:cs="Arial"/>
        </w:rPr>
        <w:t>a</w:t>
      </w:r>
      <w:r w:rsidRPr="000615D0">
        <w:rPr>
          <w:rFonts w:ascii="Arial" w:hAnsi="Arial" w:cs="Arial"/>
        </w:rPr>
        <w:t xml:space="preserve">king them vulnerable, but children are not the only group who are vulnerable. Elderly people </w:t>
      </w:r>
      <w:r w:rsidR="00D523BE" w:rsidRPr="000615D0">
        <w:rPr>
          <w:rFonts w:ascii="Arial" w:hAnsi="Arial" w:cs="Arial"/>
        </w:rPr>
        <w:t>are viewed as vulnerable due to specific risks with their developmental stage and dependency on others to help them live their lives</w:t>
      </w:r>
      <w:r w:rsidR="007E3A94" w:rsidRPr="000615D0">
        <w:rPr>
          <w:rFonts w:ascii="Arial" w:hAnsi="Arial" w:cs="Arial"/>
        </w:rPr>
        <w:t xml:space="preserve"> (</w:t>
      </w:r>
      <w:commentRangeStart w:id="20"/>
      <w:r w:rsidR="008A0B73" w:rsidRPr="000615D0">
        <w:rPr>
          <w:rFonts w:ascii="Arial" w:hAnsi="Arial" w:cs="Arial"/>
        </w:rPr>
        <w:t>Langmann, 2022</w:t>
      </w:r>
      <w:commentRangeEnd w:id="20"/>
      <w:r w:rsidR="00EC7EE1" w:rsidRPr="000615D0">
        <w:rPr>
          <w:rStyle w:val="CommentReference"/>
          <w:rFonts w:ascii="Arial" w:hAnsi="Arial" w:cs="Arial"/>
          <w:sz w:val="22"/>
          <w:szCs w:val="22"/>
        </w:rPr>
        <w:commentReference w:id="20"/>
      </w:r>
      <w:r w:rsidR="008A0B73" w:rsidRPr="000615D0">
        <w:rPr>
          <w:rFonts w:ascii="Arial" w:hAnsi="Arial" w:cs="Arial"/>
        </w:rPr>
        <w:t xml:space="preserve">). </w:t>
      </w:r>
      <w:r w:rsidR="002F6361" w:rsidRPr="000615D0">
        <w:rPr>
          <w:rFonts w:ascii="Arial" w:hAnsi="Arial" w:cs="Arial"/>
        </w:rPr>
        <w:t>The public view elderly people as frail, vulnerable and dependent, especially during the Covid-19 pandemic, where elderly people were highlighted by the media as the “most at risk” (</w:t>
      </w:r>
      <w:commentRangeStart w:id="21"/>
      <w:r w:rsidR="002F6361" w:rsidRPr="000615D0">
        <w:rPr>
          <w:rFonts w:ascii="Arial" w:hAnsi="Arial" w:cs="Arial"/>
        </w:rPr>
        <w:t>Whiteside and Garcia, 2020</w:t>
      </w:r>
      <w:commentRangeEnd w:id="21"/>
      <w:r w:rsidR="002F6361" w:rsidRPr="000615D0">
        <w:rPr>
          <w:rStyle w:val="CommentReference"/>
          <w:rFonts w:ascii="Arial" w:hAnsi="Arial" w:cs="Arial"/>
          <w:sz w:val="22"/>
          <w:szCs w:val="22"/>
        </w:rPr>
        <w:commentReference w:id="21"/>
      </w:r>
      <w:r w:rsidR="002F6361" w:rsidRPr="000615D0">
        <w:rPr>
          <w:rFonts w:ascii="Arial" w:hAnsi="Arial" w:cs="Arial"/>
        </w:rPr>
        <w:t xml:space="preserve">) and “millions of elderly American still vulnerable” </w:t>
      </w:r>
      <w:commentRangeStart w:id="22"/>
      <w:r w:rsidR="002F6361" w:rsidRPr="000615D0">
        <w:rPr>
          <w:rFonts w:ascii="Arial" w:hAnsi="Arial" w:cs="Arial"/>
        </w:rPr>
        <w:t>(</w:t>
      </w:r>
      <w:r w:rsidR="002C7DDA" w:rsidRPr="000615D0">
        <w:rPr>
          <w:rFonts w:ascii="Arial" w:hAnsi="Arial" w:cs="Arial"/>
        </w:rPr>
        <w:t>Schriber</w:t>
      </w:r>
      <w:r w:rsidR="002F6361" w:rsidRPr="000615D0">
        <w:rPr>
          <w:rFonts w:ascii="Arial" w:hAnsi="Arial" w:cs="Arial"/>
        </w:rPr>
        <w:t>, 2022</w:t>
      </w:r>
      <w:commentRangeEnd w:id="22"/>
      <w:r w:rsidR="002F6361" w:rsidRPr="000615D0">
        <w:rPr>
          <w:rStyle w:val="CommentReference"/>
          <w:rFonts w:ascii="Arial" w:hAnsi="Arial" w:cs="Arial"/>
          <w:sz w:val="22"/>
          <w:szCs w:val="22"/>
        </w:rPr>
        <w:commentReference w:id="22"/>
      </w:r>
      <w:r w:rsidR="002F6361" w:rsidRPr="000615D0">
        <w:rPr>
          <w:rFonts w:ascii="Arial" w:hAnsi="Arial" w:cs="Arial"/>
        </w:rPr>
        <w:t>), implying the elderly people are seen as the more vulnerable age group</w:t>
      </w:r>
      <w:r w:rsidR="00852433" w:rsidRPr="000615D0">
        <w:rPr>
          <w:rFonts w:ascii="Arial" w:hAnsi="Arial" w:cs="Arial"/>
        </w:rPr>
        <w:t>.</w:t>
      </w:r>
    </w:p>
    <w:p w14:paraId="4DAB1B38" w14:textId="569F1FC3" w:rsidR="00EF77EC" w:rsidRPr="000615D0" w:rsidRDefault="00EF77EC" w:rsidP="00031F97">
      <w:pPr>
        <w:jc w:val="both"/>
        <w:rPr>
          <w:rFonts w:ascii="Arial" w:hAnsi="Arial" w:cs="Arial"/>
        </w:rPr>
      </w:pPr>
      <w:r w:rsidRPr="000615D0">
        <w:rPr>
          <w:rFonts w:ascii="Arial" w:hAnsi="Arial" w:cs="Arial"/>
        </w:rPr>
        <w:t>The elder population are the most at risk of abuse at home.</w:t>
      </w:r>
      <w:r w:rsidR="000D58D4" w:rsidRPr="000615D0">
        <w:rPr>
          <w:rFonts w:ascii="Arial" w:hAnsi="Arial" w:cs="Arial"/>
        </w:rPr>
        <w:t xml:space="preserve"> </w:t>
      </w:r>
      <w:r w:rsidR="00CB518B" w:rsidRPr="000615D0">
        <w:rPr>
          <w:rFonts w:ascii="Arial" w:hAnsi="Arial" w:cs="Arial"/>
        </w:rPr>
        <w:t xml:space="preserve">This could be </w:t>
      </w:r>
      <w:r w:rsidR="00852433" w:rsidRPr="000615D0">
        <w:rPr>
          <w:rFonts w:ascii="Arial" w:hAnsi="Arial" w:cs="Arial"/>
        </w:rPr>
        <w:t>because</w:t>
      </w:r>
      <w:r w:rsidR="00CB518B" w:rsidRPr="000615D0">
        <w:rPr>
          <w:rFonts w:ascii="Arial" w:hAnsi="Arial" w:cs="Arial"/>
        </w:rPr>
        <w:t xml:space="preserve"> the person lives on their own and has very little contact with family, friends or neighbours </w:t>
      </w:r>
      <w:commentRangeStart w:id="23"/>
      <w:r w:rsidR="00CB518B" w:rsidRPr="000615D0">
        <w:rPr>
          <w:rFonts w:ascii="Arial" w:hAnsi="Arial" w:cs="Arial"/>
        </w:rPr>
        <w:t>(Rights 4 Seniors, 2024</w:t>
      </w:r>
      <w:commentRangeEnd w:id="23"/>
      <w:r w:rsidR="00CB518B" w:rsidRPr="000615D0">
        <w:rPr>
          <w:rStyle w:val="CommentReference"/>
          <w:rFonts w:ascii="Arial" w:hAnsi="Arial" w:cs="Arial"/>
          <w:sz w:val="22"/>
          <w:szCs w:val="22"/>
        </w:rPr>
        <w:commentReference w:id="23"/>
      </w:r>
      <w:r w:rsidR="00CB518B" w:rsidRPr="000615D0">
        <w:rPr>
          <w:rFonts w:ascii="Arial" w:hAnsi="Arial" w:cs="Arial"/>
        </w:rPr>
        <w:t>).</w:t>
      </w:r>
      <w:r w:rsidR="00351FF5" w:rsidRPr="000615D0">
        <w:rPr>
          <w:rFonts w:ascii="Arial" w:hAnsi="Arial" w:cs="Arial"/>
        </w:rPr>
        <w:t xml:space="preserve"> </w:t>
      </w:r>
      <w:r w:rsidR="00875565" w:rsidRPr="000615D0">
        <w:rPr>
          <w:rFonts w:ascii="Arial" w:hAnsi="Arial" w:cs="Arial"/>
        </w:rPr>
        <w:t xml:space="preserve">There are many reasons for lack of contact, ranging from the death of a spouse, leaving the workplace or even getting too weak to journey out of the house. </w:t>
      </w:r>
      <w:r w:rsidR="00C36866" w:rsidRPr="000615D0">
        <w:rPr>
          <w:rFonts w:ascii="Arial" w:hAnsi="Arial" w:cs="Arial"/>
        </w:rPr>
        <w:t>Due to the little contact, the individuals tend to feel lonely and isolated, which in turn, affects their health, both mental and physical</w:t>
      </w:r>
      <w:r w:rsidR="00875565" w:rsidRPr="000615D0">
        <w:rPr>
          <w:rFonts w:ascii="Arial" w:hAnsi="Arial" w:cs="Arial"/>
        </w:rPr>
        <w:t xml:space="preserve"> (</w:t>
      </w:r>
      <w:commentRangeStart w:id="24"/>
      <w:r w:rsidR="00875565" w:rsidRPr="000615D0">
        <w:rPr>
          <w:rFonts w:ascii="Arial" w:hAnsi="Arial" w:cs="Arial"/>
        </w:rPr>
        <w:t>NHS, 2022</w:t>
      </w:r>
      <w:commentRangeEnd w:id="24"/>
      <w:r w:rsidR="00875565" w:rsidRPr="000615D0">
        <w:rPr>
          <w:rStyle w:val="CommentReference"/>
          <w:rFonts w:ascii="Arial" w:hAnsi="Arial" w:cs="Arial"/>
          <w:sz w:val="22"/>
          <w:szCs w:val="22"/>
        </w:rPr>
        <w:commentReference w:id="24"/>
      </w:r>
      <w:r w:rsidR="00875565" w:rsidRPr="000615D0">
        <w:rPr>
          <w:rFonts w:ascii="Arial" w:hAnsi="Arial" w:cs="Arial"/>
        </w:rPr>
        <w:t>).</w:t>
      </w:r>
      <w:r w:rsidR="00D11B02" w:rsidRPr="000615D0">
        <w:rPr>
          <w:rFonts w:ascii="Arial" w:hAnsi="Arial" w:cs="Arial"/>
        </w:rPr>
        <w:t xml:space="preserve"> According to Age UK, in England, more than </w:t>
      </w:r>
      <w:r w:rsidR="006030A0" w:rsidRPr="000615D0">
        <w:rPr>
          <w:rFonts w:ascii="Arial" w:hAnsi="Arial" w:cs="Arial"/>
        </w:rPr>
        <w:t>two</w:t>
      </w:r>
      <w:r w:rsidR="00D11B02" w:rsidRPr="000615D0">
        <w:rPr>
          <w:rFonts w:ascii="Arial" w:hAnsi="Arial" w:cs="Arial"/>
        </w:rPr>
        <w:t xml:space="preserve"> </w:t>
      </w:r>
      <w:r w:rsidR="002A1887" w:rsidRPr="000615D0">
        <w:rPr>
          <w:rFonts w:ascii="Arial" w:hAnsi="Arial" w:cs="Arial"/>
        </w:rPr>
        <w:t>million</w:t>
      </w:r>
      <w:r w:rsidR="00D11B02" w:rsidRPr="000615D0">
        <w:rPr>
          <w:rFonts w:ascii="Arial" w:hAnsi="Arial" w:cs="Arial"/>
        </w:rPr>
        <w:t xml:space="preserve"> people over the age of 75 live alone. Of those </w:t>
      </w:r>
      <w:r w:rsidR="006030A0" w:rsidRPr="000615D0">
        <w:rPr>
          <w:rFonts w:ascii="Arial" w:hAnsi="Arial" w:cs="Arial"/>
        </w:rPr>
        <w:t>two</w:t>
      </w:r>
      <w:r w:rsidR="00D11B02" w:rsidRPr="000615D0">
        <w:rPr>
          <w:rFonts w:ascii="Arial" w:hAnsi="Arial" w:cs="Arial"/>
        </w:rPr>
        <w:t xml:space="preserve"> million, just over 1 million stated they go for over a month without speaking to anybody.</w:t>
      </w:r>
      <w:r w:rsidR="0015611D" w:rsidRPr="000615D0">
        <w:rPr>
          <w:rFonts w:ascii="Arial" w:hAnsi="Arial" w:cs="Arial"/>
        </w:rPr>
        <w:t xml:space="preserve"> As a</w:t>
      </w:r>
    </w:p>
    <w:p w14:paraId="362BCCE5" w14:textId="77777777" w:rsidR="00FC4A98" w:rsidRPr="000615D0" w:rsidRDefault="00E73F24" w:rsidP="000B3B96">
      <w:pPr>
        <w:jc w:val="both"/>
        <w:rPr>
          <w:rFonts w:ascii="Arial" w:hAnsi="Arial" w:cs="Arial"/>
        </w:rPr>
      </w:pPr>
      <w:r w:rsidRPr="000615D0">
        <w:rPr>
          <w:rFonts w:ascii="Arial" w:hAnsi="Arial" w:cs="Arial"/>
        </w:rPr>
        <w:t>There is one factor that contributes to vulnerability which incorporates all the factors that have been explained this far. This is adverse childhood experiences</w:t>
      </w:r>
      <w:r w:rsidR="00795004" w:rsidRPr="000615D0">
        <w:rPr>
          <w:rFonts w:ascii="Arial" w:hAnsi="Arial" w:cs="Arial"/>
        </w:rPr>
        <w:t xml:space="preserve"> (ACEs). ACEs are potentially traumatic events that occur between 0 to 17 years old</w:t>
      </w:r>
      <w:r w:rsidR="00676D91" w:rsidRPr="000615D0">
        <w:rPr>
          <w:rFonts w:ascii="Arial" w:hAnsi="Arial" w:cs="Arial"/>
        </w:rPr>
        <w:t xml:space="preserve"> (</w:t>
      </w:r>
      <w:commentRangeStart w:id="25"/>
      <w:r w:rsidR="00676D91" w:rsidRPr="000615D0">
        <w:rPr>
          <w:rFonts w:ascii="Arial" w:hAnsi="Arial" w:cs="Arial"/>
        </w:rPr>
        <w:t>Centers for Disease Control and Prevention, 2023</w:t>
      </w:r>
      <w:commentRangeEnd w:id="25"/>
      <w:r w:rsidR="00676D91" w:rsidRPr="000615D0">
        <w:rPr>
          <w:rStyle w:val="CommentReference"/>
          <w:rFonts w:ascii="Arial" w:hAnsi="Arial" w:cs="Arial"/>
          <w:sz w:val="22"/>
          <w:szCs w:val="22"/>
        </w:rPr>
        <w:commentReference w:id="25"/>
      </w:r>
      <w:r w:rsidR="00676D91" w:rsidRPr="000615D0">
        <w:rPr>
          <w:rFonts w:ascii="Arial" w:hAnsi="Arial" w:cs="Arial"/>
        </w:rPr>
        <w:t xml:space="preserve">). </w:t>
      </w:r>
      <w:r w:rsidR="00E51AC2" w:rsidRPr="000615D0">
        <w:rPr>
          <w:rFonts w:ascii="Arial" w:hAnsi="Arial" w:cs="Arial"/>
        </w:rPr>
        <w:t xml:space="preserve">ACEs are categorised into three groups: abuse, </w:t>
      </w:r>
      <w:r w:rsidR="0041580B" w:rsidRPr="000615D0">
        <w:rPr>
          <w:rFonts w:ascii="Arial" w:hAnsi="Arial" w:cs="Arial"/>
        </w:rPr>
        <w:t>neglect,</w:t>
      </w:r>
      <w:r w:rsidR="00E51AC2" w:rsidRPr="000615D0">
        <w:rPr>
          <w:rFonts w:ascii="Arial" w:hAnsi="Arial" w:cs="Arial"/>
        </w:rPr>
        <w:t xml:space="preserve"> and household challenges. Within each of these three groups are sub-groups</w:t>
      </w:r>
      <w:r w:rsidR="0041580B" w:rsidRPr="000615D0">
        <w:rPr>
          <w:rFonts w:ascii="Arial" w:hAnsi="Arial" w:cs="Arial"/>
        </w:rPr>
        <w:t xml:space="preserve">, including sexual, physical and emotional abuse, substance users and mental illness in the household, domestic violence, divorce, </w:t>
      </w:r>
      <w:r w:rsidR="000B3B96" w:rsidRPr="000615D0">
        <w:rPr>
          <w:rFonts w:ascii="Arial" w:hAnsi="Arial" w:cs="Arial"/>
        </w:rPr>
        <w:t>incarcerated</w:t>
      </w:r>
      <w:r w:rsidR="0041580B" w:rsidRPr="000615D0">
        <w:rPr>
          <w:rFonts w:ascii="Arial" w:hAnsi="Arial" w:cs="Arial"/>
        </w:rPr>
        <w:t xml:space="preserve"> family members and emotional and physical neglect</w:t>
      </w:r>
      <w:r w:rsidR="000B3B96" w:rsidRPr="000615D0">
        <w:rPr>
          <w:rFonts w:ascii="Arial" w:hAnsi="Arial" w:cs="Arial"/>
        </w:rPr>
        <w:t xml:space="preserve"> (</w:t>
      </w:r>
      <w:commentRangeStart w:id="26"/>
      <w:r w:rsidR="000B3B96" w:rsidRPr="000615D0">
        <w:rPr>
          <w:rFonts w:ascii="Arial" w:hAnsi="Arial" w:cs="Arial"/>
        </w:rPr>
        <w:t>Centers for Disease Control and Prevention, 2021</w:t>
      </w:r>
      <w:commentRangeEnd w:id="26"/>
      <w:r w:rsidR="00B10AF1" w:rsidRPr="000615D0">
        <w:rPr>
          <w:rStyle w:val="CommentReference"/>
          <w:rFonts w:ascii="Arial" w:hAnsi="Arial" w:cs="Arial"/>
          <w:sz w:val="22"/>
          <w:szCs w:val="22"/>
        </w:rPr>
        <w:commentReference w:id="26"/>
      </w:r>
      <w:r w:rsidR="000B3B96" w:rsidRPr="000615D0">
        <w:rPr>
          <w:rFonts w:ascii="Arial" w:hAnsi="Arial" w:cs="Arial"/>
        </w:rPr>
        <w:t>)</w:t>
      </w:r>
      <w:commentRangeStart w:id="27"/>
      <w:r w:rsidR="009752B7" w:rsidRPr="000615D0">
        <w:rPr>
          <w:rFonts w:ascii="Arial" w:hAnsi="Arial" w:cs="Arial"/>
        </w:rPr>
        <w:t>(Manchester University NHS Foundation Trust, 2024</w:t>
      </w:r>
      <w:commentRangeEnd w:id="27"/>
      <w:r w:rsidR="00E22317" w:rsidRPr="000615D0">
        <w:rPr>
          <w:rStyle w:val="CommentReference"/>
          <w:rFonts w:ascii="Arial" w:hAnsi="Arial" w:cs="Arial"/>
          <w:sz w:val="22"/>
          <w:szCs w:val="22"/>
        </w:rPr>
        <w:commentReference w:id="27"/>
      </w:r>
      <w:r w:rsidR="009752B7" w:rsidRPr="000615D0">
        <w:rPr>
          <w:rFonts w:ascii="Arial" w:hAnsi="Arial" w:cs="Arial"/>
        </w:rPr>
        <w:t>).</w:t>
      </w:r>
      <w:r w:rsidR="00E22317" w:rsidRPr="000615D0">
        <w:rPr>
          <w:rFonts w:ascii="Arial" w:hAnsi="Arial" w:cs="Arial"/>
        </w:rPr>
        <w:t xml:space="preserve"> </w:t>
      </w:r>
      <w:r w:rsidR="00280312" w:rsidRPr="000615D0">
        <w:rPr>
          <w:rFonts w:ascii="Arial" w:hAnsi="Arial" w:cs="Arial"/>
        </w:rPr>
        <w:t xml:space="preserve"> The reason that ACEs are classed as a contributory factor to vulnerability </w:t>
      </w:r>
      <w:r w:rsidR="00E22073" w:rsidRPr="000615D0">
        <w:rPr>
          <w:rFonts w:ascii="Arial" w:hAnsi="Arial" w:cs="Arial"/>
        </w:rPr>
        <w:t xml:space="preserve">is due to the possible future impact of them. Although in the moment the child is at risk of harm and is seen as </w:t>
      </w:r>
      <w:r w:rsidR="00E22073" w:rsidRPr="000615D0">
        <w:rPr>
          <w:rFonts w:ascii="Arial" w:hAnsi="Arial" w:cs="Arial"/>
        </w:rPr>
        <w:lastRenderedPageBreak/>
        <w:t>vulnerable, without intervention, the individual will continue to experience the circumstance</w:t>
      </w:r>
      <w:r w:rsidR="00181FD9" w:rsidRPr="000615D0">
        <w:rPr>
          <w:rFonts w:ascii="Arial" w:hAnsi="Arial" w:cs="Arial"/>
        </w:rPr>
        <w:t>, making them vulnerable in the future.</w:t>
      </w:r>
      <w:r w:rsidR="00E94C5C" w:rsidRPr="000615D0">
        <w:rPr>
          <w:rFonts w:ascii="Arial" w:hAnsi="Arial" w:cs="Arial"/>
        </w:rPr>
        <w:t xml:space="preserve"> </w:t>
      </w:r>
    </w:p>
    <w:p w14:paraId="0D699164" w14:textId="4C995B10" w:rsidR="00FC4A98" w:rsidRPr="000615D0" w:rsidRDefault="00AD6A1B" w:rsidP="000B3B96">
      <w:pPr>
        <w:jc w:val="both"/>
        <w:rPr>
          <w:rFonts w:ascii="Arial" w:hAnsi="Arial" w:cs="Arial"/>
        </w:rPr>
      </w:pPr>
      <w:r w:rsidRPr="000615D0">
        <w:rPr>
          <w:rFonts w:ascii="Arial" w:hAnsi="Arial" w:cs="Arial"/>
        </w:rPr>
        <w:t xml:space="preserve">A study </w:t>
      </w:r>
      <w:commentRangeStart w:id="28"/>
      <w:r w:rsidRPr="000615D0">
        <w:rPr>
          <w:rFonts w:ascii="Arial" w:hAnsi="Arial" w:cs="Arial"/>
        </w:rPr>
        <w:t>by Blackburn and Darwe</w:t>
      </w:r>
      <w:commentRangeEnd w:id="28"/>
      <w:r w:rsidR="00D62602" w:rsidRPr="000615D0">
        <w:rPr>
          <w:rStyle w:val="CommentReference"/>
          <w:rFonts w:ascii="Arial" w:hAnsi="Arial" w:cs="Arial"/>
          <w:sz w:val="22"/>
          <w:szCs w:val="22"/>
        </w:rPr>
        <w:commentReference w:id="28"/>
      </w:r>
      <w:r w:rsidRPr="000615D0">
        <w:rPr>
          <w:rFonts w:ascii="Arial" w:hAnsi="Arial" w:cs="Arial"/>
        </w:rPr>
        <w:t>n</w:t>
      </w:r>
      <w:r w:rsidR="0081599E" w:rsidRPr="000615D0">
        <w:rPr>
          <w:rFonts w:ascii="Arial" w:hAnsi="Arial" w:cs="Arial"/>
        </w:rPr>
        <w:t xml:space="preserve"> (as explained in Blackburn.gov.uk, 2024)</w:t>
      </w:r>
      <w:r w:rsidRPr="000615D0">
        <w:rPr>
          <w:rFonts w:ascii="Arial" w:hAnsi="Arial" w:cs="Arial"/>
        </w:rPr>
        <w:t xml:space="preserve"> found that 47% of the UK population aged </w:t>
      </w:r>
      <w:r w:rsidR="00D62602" w:rsidRPr="000615D0">
        <w:rPr>
          <w:rFonts w:ascii="Arial" w:hAnsi="Arial" w:cs="Arial"/>
        </w:rPr>
        <w:t>between</w:t>
      </w:r>
      <w:r w:rsidRPr="000615D0">
        <w:rPr>
          <w:rFonts w:ascii="Arial" w:hAnsi="Arial" w:cs="Arial"/>
        </w:rPr>
        <w:t xml:space="preserve"> 18 and 69 years old had experienced at lease 1 ACE. The results found that 19% had experienced one, 16% had experienced 2 to 3 and 12% had experienced more than 4 ACEs.</w:t>
      </w:r>
      <w:r w:rsidR="00D62602" w:rsidRPr="000615D0">
        <w:rPr>
          <w:rFonts w:ascii="Arial" w:hAnsi="Arial" w:cs="Arial"/>
        </w:rPr>
        <w:t xml:space="preserve"> So why are ACEs so important? During childhood, if a child experiences an ACE, the stress can negatively affect</w:t>
      </w:r>
      <w:r w:rsidR="005B4BE3" w:rsidRPr="000615D0">
        <w:rPr>
          <w:rFonts w:ascii="Arial" w:hAnsi="Arial" w:cs="Arial"/>
        </w:rPr>
        <w:t xml:space="preserve"> </w:t>
      </w:r>
      <w:r w:rsidR="00D62602" w:rsidRPr="000615D0">
        <w:rPr>
          <w:rFonts w:ascii="Arial" w:hAnsi="Arial" w:cs="Arial"/>
        </w:rPr>
        <w:t xml:space="preserve">the </w:t>
      </w:r>
      <w:r w:rsidR="005B4BE3" w:rsidRPr="000615D0">
        <w:rPr>
          <w:rFonts w:ascii="Arial" w:hAnsi="Arial" w:cs="Arial"/>
        </w:rPr>
        <w:t>child’s</w:t>
      </w:r>
      <w:r w:rsidR="00D62602" w:rsidRPr="000615D0">
        <w:rPr>
          <w:rFonts w:ascii="Arial" w:hAnsi="Arial" w:cs="Arial"/>
        </w:rPr>
        <w:t xml:space="preserve"> brain development</w:t>
      </w:r>
      <w:r w:rsidR="005D54D7" w:rsidRPr="000615D0">
        <w:rPr>
          <w:rFonts w:ascii="Arial" w:hAnsi="Arial" w:cs="Arial"/>
        </w:rPr>
        <w:t>, immune system development and the stress-response systems. An example of this is the development of the fight or flight instinct.</w:t>
      </w:r>
      <w:r w:rsidR="00C76667" w:rsidRPr="000615D0">
        <w:rPr>
          <w:rFonts w:ascii="Arial" w:hAnsi="Arial" w:cs="Arial"/>
        </w:rPr>
        <w:t xml:space="preserve"> When it comes to fight or flight, when a person experiences stress or fright, their instinctive physiological reaction is to fight or flee</w:t>
      </w:r>
      <w:r w:rsidR="00B10AF1" w:rsidRPr="000615D0">
        <w:rPr>
          <w:rFonts w:ascii="Arial" w:hAnsi="Arial" w:cs="Arial"/>
        </w:rPr>
        <w:t xml:space="preserve"> (Psychology Tools, 2024)</w:t>
      </w:r>
      <w:r w:rsidR="00C76667" w:rsidRPr="000615D0">
        <w:rPr>
          <w:rFonts w:ascii="Arial" w:hAnsi="Arial" w:cs="Arial"/>
        </w:rPr>
        <w:t xml:space="preserve">. Once the situation is over, the body will then </w:t>
      </w:r>
      <w:r w:rsidR="00B10AF1" w:rsidRPr="000615D0">
        <w:rPr>
          <w:rFonts w:ascii="Arial" w:hAnsi="Arial" w:cs="Arial"/>
        </w:rPr>
        <w:t>recover,</w:t>
      </w:r>
      <w:r w:rsidR="00C76667" w:rsidRPr="000615D0">
        <w:rPr>
          <w:rFonts w:ascii="Arial" w:hAnsi="Arial" w:cs="Arial"/>
        </w:rPr>
        <w:t xml:space="preserve"> and the individual can continue their day. This is the ideal situation of an individual who has never experienced an ACE and their stress level is known as a positive or tolerable stress response (</w:t>
      </w:r>
      <w:commentRangeStart w:id="29"/>
      <w:r w:rsidR="00B10AF1" w:rsidRPr="000615D0">
        <w:rPr>
          <w:rFonts w:ascii="Arial" w:hAnsi="Arial" w:cs="Arial"/>
        </w:rPr>
        <w:t>Department of Health, 2024</w:t>
      </w:r>
      <w:commentRangeEnd w:id="29"/>
      <w:r w:rsidR="00B10AF1" w:rsidRPr="000615D0">
        <w:rPr>
          <w:rStyle w:val="CommentReference"/>
          <w:rFonts w:ascii="Arial" w:hAnsi="Arial" w:cs="Arial"/>
          <w:sz w:val="22"/>
          <w:szCs w:val="22"/>
        </w:rPr>
        <w:commentReference w:id="29"/>
      </w:r>
      <w:r w:rsidR="00B10AF1" w:rsidRPr="000615D0">
        <w:rPr>
          <w:rFonts w:ascii="Arial" w:hAnsi="Arial" w:cs="Arial"/>
        </w:rPr>
        <w:t>).</w:t>
      </w:r>
      <w:r w:rsidR="00A10D5A" w:rsidRPr="000615D0">
        <w:rPr>
          <w:rFonts w:ascii="Arial" w:hAnsi="Arial" w:cs="Arial"/>
        </w:rPr>
        <w:t xml:space="preserve"> For individuals who have experienced ACEs, their stress level is known as toxic stress, which results in a prolonged activation of the body’s fight or flight mode, the individual cannot rest, leaving them stuck in chronic stress, known as a fixed allostatic load (</w:t>
      </w:r>
      <w:commentRangeStart w:id="30"/>
      <w:r w:rsidR="00A10D5A" w:rsidRPr="000615D0">
        <w:rPr>
          <w:rFonts w:ascii="Arial" w:hAnsi="Arial" w:cs="Arial"/>
        </w:rPr>
        <w:t>Guidi, 2021</w:t>
      </w:r>
      <w:commentRangeEnd w:id="30"/>
      <w:r w:rsidR="00A10D5A" w:rsidRPr="000615D0">
        <w:rPr>
          <w:rStyle w:val="CommentReference"/>
          <w:rFonts w:ascii="Arial" w:hAnsi="Arial" w:cs="Arial"/>
          <w:sz w:val="22"/>
          <w:szCs w:val="22"/>
        </w:rPr>
        <w:commentReference w:id="30"/>
      </w:r>
      <w:r w:rsidR="00A10D5A" w:rsidRPr="000615D0">
        <w:rPr>
          <w:rFonts w:ascii="Arial" w:hAnsi="Arial" w:cs="Arial"/>
        </w:rPr>
        <w:t xml:space="preserve">). Failure to reduce the allostatic load of an individual can lead to long-term health consequences, which evidence shows. </w:t>
      </w:r>
    </w:p>
    <w:p w14:paraId="1A6BB8B9" w14:textId="79EEA655" w:rsidR="00280312" w:rsidRPr="000615D0" w:rsidRDefault="00670D11" w:rsidP="000B3B96">
      <w:pPr>
        <w:jc w:val="both"/>
        <w:rPr>
          <w:rFonts w:ascii="Arial" w:hAnsi="Arial" w:cs="Arial"/>
        </w:rPr>
      </w:pPr>
      <w:r w:rsidRPr="000615D0">
        <w:rPr>
          <w:rFonts w:ascii="Arial" w:hAnsi="Arial" w:cs="Arial"/>
        </w:rPr>
        <w:t xml:space="preserve">A study </w:t>
      </w:r>
      <w:commentRangeStart w:id="31"/>
      <w:r w:rsidRPr="000615D0">
        <w:rPr>
          <w:rFonts w:ascii="Arial" w:hAnsi="Arial" w:cs="Arial"/>
        </w:rPr>
        <w:t xml:space="preserve">by Felitti in 2002 </w:t>
      </w:r>
      <w:commentRangeEnd w:id="31"/>
      <w:r w:rsidR="000E5C0E" w:rsidRPr="000615D0">
        <w:rPr>
          <w:rStyle w:val="CommentReference"/>
          <w:rFonts w:ascii="Arial" w:hAnsi="Arial" w:cs="Arial"/>
          <w:sz w:val="22"/>
          <w:szCs w:val="22"/>
        </w:rPr>
        <w:commentReference w:id="31"/>
      </w:r>
      <w:r w:rsidRPr="000615D0">
        <w:rPr>
          <w:rFonts w:ascii="Arial" w:hAnsi="Arial" w:cs="Arial"/>
        </w:rPr>
        <w:t xml:space="preserve">found that </w:t>
      </w:r>
      <w:r w:rsidR="00826C0B" w:rsidRPr="000615D0">
        <w:rPr>
          <w:rFonts w:ascii="Arial" w:hAnsi="Arial" w:cs="Arial"/>
        </w:rPr>
        <w:t xml:space="preserve">individuals who experience more ACEs are more likely to develop a smoking habit leading to chronic obstructive pulmonary disease. Individuals who experience more than </w:t>
      </w:r>
      <w:r w:rsidR="006030A0" w:rsidRPr="000615D0">
        <w:rPr>
          <w:rFonts w:ascii="Arial" w:hAnsi="Arial" w:cs="Arial"/>
        </w:rPr>
        <w:t>four</w:t>
      </w:r>
      <w:r w:rsidR="00826C0B" w:rsidRPr="000615D0">
        <w:rPr>
          <w:rFonts w:ascii="Arial" w:hAnsi="Arial" w:cs="Arial"/>
        </w:rPr>
        <w:t xml:space="preserve"> were 460% more likely to develop depression than those who experienced 0. The study also found alcoholism, occupational health and job performance to be affected by ACE experiences. All of these have the potential to make the individual vulnerable, especially depending on the severity of the circumstances.</w:t>
      </w:r>
    </w:p>
    <w:p w14:paraId="12B4643B" w14:textId="0E0275CE" w:rsidR="00E01613" w:rsidRPr="000615D0" w:rsidRDefault="006D2AB0" w:rsidP="00CE14E8">
      <w:pPr>
        <w:jc w:val="both"/>
        <w:rPr>
          <w:rFonts w:ascii="Arial" w:hAnsi="Arial" w:cs="Arial"/>
        </w:rPr>
      </w:pPr>
      <w:r w:rsidRPr="000615D0">
        <w:rPr>
          <w:rFonts w:ascii="Arial" w:hAnsi="Arial" w:cs="Arial"/>
        </w:rPr>
        <w:t xml:space="preserve">All the previous factors mentioned are circumstances mentioned are related to the vulnerable individual either experiencing extrinsic factors that can change, or </w:t>
      </w:r>
      <w:r w:rsidR="00A866FF" w:rsidRPr="000615D0">
        <w:rPr>
          <w:rFonts w:ascii="Arial" w:hAnsi="Arial" w:cs="Arial"/>
        </w:rPr>
        <w:t>intrinsic</w:t>
      </w:r>
      <w:r w:rsidRPr="000615D0">
        <w:rPr>
          <w:rFonts w:ascii="Arial" w:hAnsi="Arial" w:cs="Arial"/>
        </w:rPr>
        <w:t xml:space="preserve"> factors they </w:t>
      </w:r>
      <w:r w:rsidR="006030A0" w:rsidRPr="000615D0">
        <w:rPr>
          <w:rFonts w:ascii="Arial" w:hAnsi="Arial" w:cs="Arial"/>
        </w:rPr>
        <w:t>cannot</w:t>
      </w:r>
      <w:r w:rsidRPr="000615D0">
        <w:rPr>
          <w:rFonts w:ascii="Arial" w:hAnsi="Arial" w:cs="Arial"/>
        </w:rPr>
        <w:t>. There is one factor that does not necessarily come under either intrinsic or extrinsic and that is how well the police carry out their job.</w:t>
      </w:r>
      <w:r w:rsidR="00A866FF" w:rsidRPr="000615D0">
        <w:rPr>
          <w:rFonts w:ascii="Arial" w:hAnsi="Arial" w:cs="Arial"/>
        </w:rPr>
        <w:t xml:space="preserve"> </w:t>
      </w:r>
      <w:r w:rsidR="001F7166" w:rsidRPr="000615D0">
        <w:rPr>
          <w:rFonts w:ascii="Arial" w:hAnsi="Arial" w:cs="Arial"/>
        </w:rPr>
        <w:t xml:space="preserve">If the police service </w:t>
      </w:r>
      <w:r w:rsidR="00225452" w:rsidRPr="000615D0">
        <w:rPr>
          <w:rFonts w:ascii="Arial" w:hAnsi="Arial" w:cs="Arial"/>
        </w:rPr>
        <w:t>fails</w:t>
      </w:r>
      <w:r w:rsidR="001F7166" w:rsidRPr="000615D0">
        <w:rPr>
          <w:rFonts w:ascii="Arial" w:hAnsi="Arial" w:cs="Arial"/>
        </w:rPr>
        <w:t xml:space="preserve"> to carry out their lawful role to help people, even if they are not classed as vulnerable, then the lack of support from the police can in turn make them feel vulnerable.</w:t>
      </w:r>
      <w:r w:rsidR="00116B0E" w:rsidRPr="000615D0">
        <w:rPr>
          <w:rFonts w:ascii="Arial" w:hAnsi="Arial" w:cs="Arial"/>
        </w:rPr>
        <w:t xml:space="preserve"> The THRIVE definition defines vulnerable people as those who cannot protect themselves or others from harm or exploitation. The police have a vital role in identifying and protecting vulnerable people</w:t>
      </w:r>
      <w:r w:rsidR="00B736AE" w:rsidRPr="000615D0">
        <w:rPr>
          <w:rFonts w:ascii="Arial" w:hAnsi="Arial" w:cs="Arial"/>
        </w:rPr>
        <w:t>, although they do not always follow their role. This was evident in the case of Fiona Pilkington.</w:t>
      </w:r>
      <w:r w:rsidR="00225452" w:rsidRPr="000615D0">
        <w:rPr>
          <w:rFonts w:ascii="Arial" w:hAnsi="Arial" w:cs="Arial"/>
        </w:rPr>
        <w:t xml:space="preserve"> </w:t>
      </w:r>
    </w:p>
    <w:p w14:paraId="3BF47B99" w14:textId="2BAB4FEB" w:rsidR="007C4218" w:rsidRPr="000615D0" w:rsidRDefault="00225452" w:rsidP="00CE14E8">
      <w:pPr>
        <w:jc w:val="both"/>
        <w:rPr>
          <w:rFonts w:ascii="Arial" w:hAnsi="Arial" w:cs="Arial"/>
        </w:rPr>
      </w:pPr>
      <w:r w:rsidRPr="000615D0">
        <w:rPr>
          <w:rFonts w:ascii="Arial" w:hAnsi="Arial" w:cs="Arial"/>
        </w:rPr>
        <w:t>In October 2007, Fiona Pilkington along with her disabled teenage daughter, Francecca Hardwick, died after Fiona set fire to their car</w:t>
      </w:r>
      <w:r w:rsidR="00E01613" w:rsidRPr="000615D0">
        <w:rPr>
          <w:rFonts w:ascii="Arial" w:hAnsi="Arial" w:cs="Arial"/>
        </w:rPr>
        <w:t xml:space="preserve"> after police failed to help her.</w:t>
      </w:r>
      <w:r w:rsidR="00545B22" w:rsidRPr="000615D0">
        <w:rPr>
          <w:rFonts w:ascii="Arial" w:hAnsi="Arial" w:cs="Arial"/>
        </w:rPr>
        <w:t xml:space="preserve"> Between November 1997 and October 2007, Pilkington reported at least </w:t>
      </w:r>
      <w:r w:rsidR="006030A0" w:rsidRPr="000615D0">
        <w:rPr>
          <w:rFonts w:ascii="Arial" w:hAnsi="Arial" w:cs="Arial"/>
        </w:rPr>
        <w:t>thirty-three</w:t>
      </w:r>
      <w:r w:rsidR="00545B22" w:rsidRPr="000615D0">
        <w:rPr>
          <w:rFonts w:ascii="Arial" w:hAnsi="Arial" w:cs="Arial"/>
        </w:rPr>
        <w:t xml:space="preserve"> different incidents of anti-social behaviour against her, her family and her property from teenagers living in the area (</w:t>
      </w:r>
      <w:commentRangeStart w:id="32"/>
      <w:r w:rsidR="00545B22" w:rsidRPr="000615D0">
        <w:rPr>
          <w:rFonts w:ascii="Arial" w:hAnsi="Arial" w:cs="Arial"/>
        </w:rPr>
        <w:t>Hussain, 2011</w:t>
      </w:r>
      <w:commentRangeEnd w:id="32"/>
      <w:r w:rsidR="007C1C9E" w:rsidRPr="000615D0">
        <w:rPr>
          <w:rStyle w:val="CommentReference"/>
          <w:rFonts w:ascii="Arial" w:hAnsi="Arial" w:cs="Arial"/>
          <w:sz w:val="22"/>
          <w:szCs w:val="22"/>
        </w:rPr>
        <w:commentReference w:id="32"/>
      </w:r>
      <w:r w:rsidR="00545B22" w:rsidRPr="000615D0">
        <w:rPr>
          <w:rFonts w:ascii="Arial" w:hAnsi="Arial" w:cs="Arial"/>
        </w:rPr>
        <w:t>).</w:t>
      </w:r>
      <w:r w:rsidR="005C1ED2" w:rsidRPr="000615D0">
        <w:rPr>
          <w:rFonts w:ascii="Arial" w:hAnsi="Arial" w:cs="Arial"/>
        </w:rPr>
        <w:t xml:space="preserve"> Francecca was an </w:t>
      </w:r>
      <w:r w:rsidR="006030A0" w:rsidRPr="000615D0">
        <w:rPr>
          <w:rFonts w:ascii="Arial" w:hAnsi="Arial" w:cs="Arial"/>
        </w:rPr>
        <w:t>18-year-old</w:t>
      </w:r>
      <w:r w:rsidR="005C1ED2" w:rsidRPr="000615D0">
        <w:rPr>
          <w:rFonts w:ascii="Arial" w:hAnsi="Arial" w:cs="Arial"/>
        </w:rPr>
        <w:t xml:space="preserve"> woman who had been diagnosed with learning difficulties, leaving her with the mental capacity of a young child</w:t>
      </w:r>
      <w:r w:rsidR="00AF7540" w:rsidRPr="000615D0">
        <w:rPr>
          <w:rFonts w:ascii="Arial" w:hAnsi="Arial" w:cs="Arial"/>
        </w:rPr>
        <w:t xml:space="preserve"> along with different physical issues (</w:t>
      </w:r>
      <w:commentRangeStart w:id="33"/>
      <w:r w:rsidR="00AF7540" w:rsidRPr="000615D0">
        <w:rPr>
          <w:rFonts w:ascii="Arial" w:hAnsi="Arial" w:cs="Arial"/>
        </w:rPr>
        <w:t>Walker, 2009</w:t>
      </w:r>
      <w:commentRangeEnd w:id="33"/>
      <w:r w:rsidR="00AF7540" w:rsidRPr="000615D0">
        <w:rPr>
          <w:rStyle w:val="CommentReference"/>
          <w:rFonts w:ascii="Arial" w:hAnsi="Arial" w:cs="Arial"/>
          <w:sz w:val="22"/>
          <w:szCs w:val="22"/>
        </w:rPr>
        <w:commentReference w:id="33"/>
      </w:r>
      <w:r w:rsidR="00AF7540" w:rsidRPr="000615D0">
        <w:rPr>
          <w:rFonts w:ascii="Arial" w:hAnsi="Arial" w:cs="Arial"/>
        </w:rPr>
        <w:t>)</w:t>
      </w:r>
      <w:r w:rsidR="005C1ED2" w:rsidRPr="000615D0">
        <w:rPr>
          <w:rFonts w:ascii="Arial" w:hAnsi="Arial" w:cs="Arial"/>
        </w:rPr>
        <w:t>. Francecca received support from Leicestershire Social Services because of this, where they knew she was unable to take care of herself, therefore satisfying the definition of a vulnerable adult</w:t>
      </w:r>
      <w:r w:rsidR="00643DCA" w:rsidRPr="000615D0">
        <w:rPr>
          <w:rFonts w:ascii="Arial" w:hAnsi="Arial" w:cs="Arial"/>
        </w:rPr>
        <w:t xml:space="preserve"> (</w:t>
      </w:r>
      <w:commentRangeStart w:id="34"/>
      <w:r w:rsidR="00643DCA" w:rsidRPr="000615D0">
        <w:rPr>
          <w:rFonts w:ascii="Arial" w:hAnsi="Arial" w:cs="Arial"/>
        </w:rPr>
        <w:t>IPCC, 2009</w:t>
      </w:r>
      <w:commentRangeEnd w:id="34"/>
      <w:r w:rsidR="00643DCA" w:rsidRPr="000615D0">
        <w:rPr>
          <w:rStyle w:val="CommentReference"/>
          <w:rFonts w:ascii="Arial" w:hAnsi="Arial" w:cs="Arial"/>
          <w:sz w:val="22"/>
          <w:szCs w:val="22"/>
        </w:rPr>
        <w:commentReference w:id="34"/>
      </w:r>
      <w:r w:rsidR="00643DCA" w:rsidRPr="000615D0">
        <w:rPr>
          <w:rFonts w:ascii="Arial" w:hAnsi="Arial" w:cs="Arial"/>
        </w:rPr>
        <w:t>).</w:t>
      </w:r>
      <w:r w:rsidR="00AF7540" w:rsidRPr="000615D0">
        <w:rPr>
          <w:rFonts w:ascii="Arial" w:hAnsi="Arial" w:cs="Arial"/>
        </w:rPr>
        <w:t xml:space="preserve"> </w:t>
      </w:r>
      <w:r w:rsidR="00643DCA" w:rsidRPr="000615D0">
        <w:rPr>
          <w:rFonts w:ascii="Arial" w:hAnsi="Arial" w:cs="Arial"/>
        </w:rPr>
        <w:t>This is important to note, as when Fiona made the calls to the police, even alerting her local MP, not once was it linked that Francecca, along with Fiona’s other disabled son, was classed as vulnerable. A report by the Independent Police Chiefs Council in 2009 found the lack of police response “difficult to comprehend” as the consecutive reports from Pilkington painted the picture of vulnerable individuals who were in fear and distress (IPCC, 2009).</w:t>
      </w:r>
      <w:r w:rsidR="0016556A" w:rsidRPr="000615D0">
        <w:rPr>
          <w:rFonts w:ascii="Arial" w:hAnsi="Arial" w:cs="Arial"/>
        </w:rPr>
        <w:t xml:space="preserve"> The lack of support from the police made Fiona and her family even more vulnerable, which resulted in the tragic deaths of mother and daughter. </w:t>
      </w:r>
    </w:p>
    <w:p w14:paraId="4BF246D6" w14:textId="76C4D3A6" w:rsidR="00FD7077" w:rsidRPr="000615D0" w:rsidRDefault="00FD7077" w:rsidP="00CE14E8">
      <w:pPr>
        <w:jc w:val="both"/>
        <w:rPr>
          <w:rFonts w:ascii="Arial" w:hAnsi="Arial" w:cs="Arial"/>
        </w:rPr>
      </w:pPr>
      <w:r w:rsidRPr="000615D0">
        <w:rPr>
          <w:rFonts w:ascii="Arial" w:hAnsi="Arial" w:cs="Arial"/>
        </w:rPr>
        <w:lastRenderedPageBreak/>
        <w:t xml:space="preserve">In conclusion, even though this essay has discussed several contributory factors of vulnerability, these are not a definitive list. The essay shows that both intrinsic and extrinsic factors can affect </w:t>
      </w:r>
      <w:r w:rsidR="006030A0" w:rsidRPr="000615D0">
        <w:rPr>
          <w:rFonts w:ascii="Arial" w:hAnsi="Arial" w:cs="Arial"/>
        </w:rPr>
        <w:t>individuals’</w:t>
      </w:r>
      <w:r w:rsidRPr="000615D0">
        <w:rPr>
          <w:rFonts w:ascii="Arial" w:hAnsi="Arial" w:cs="Arial"/>
        </w:rPr>
        <w:t xml:space="preserve"> vulnerability at any stage of life, although with police support, whether its intervening ACEs or actually doing their role of protecting the public, it can help protect the individuals from harm and exploitation, therefore making them a little less vulnerable.</w:t>
      </w:r>
    </w:p>
    <w:p w14:paraId="67E83F47" w14:textId="53D06D5E" w:rsidR="0081599E" w:rsidRPr="000615D0" w:rsidRDefault="0081599E">
      <w:pPr>
        <w:rPr>
          <w:rFonts w:ascii="Arial" w:hAnsi="Arial" w:cs="Arial"/>
        </w:rPr>
      </w:pPr>
      <w:r w:rsidRPr="000615D0">
        <w:rPr>
          <w:rFonts w:ascii="Arial" w:hAnsi="Arial" w:cs="Arial"/>
        </w:rPr>
        <w:br w:type="page"/>
      </w:r>
    </w:p>
    <w:p w14:paraId="7E00A289" w14:textId="1467A490" w:rsidR="0081599E" w:rsidRPr="000615D0" w:rsidRDefault="0081599E" w:rsidP="00CE14E8">
      <w:pPr>
        <w:jc w:val="both"/>
        <w:rPr>
          <w:rFonts w:ascii="Arial" w:hAnsi="Arial" w:cs="Arial"/>
          <w:i/>
          <w:iCs/>
          <w:u w:val="single"/>
        </w:rPr>
      </w:pPr>
      <w:r w:rsidRPr="000615D0">
        <w:rPr>
          <w:rFonts w:ascii="Arial" w:hAnsi="Arial" w:cs="Arial"/>
          <w:i/>
          <w:iCs/>
          <w:u w:val="single"/>
        </w:rPr>
        <w:lastRenderedPageBreak/>
        <w:t>Bibliography</w:t>
      </w:r>
    </w:p>
    <w:p w14:paraId="2C2A4010" w14:textId="77777777" w:rsidR="00597F97" w:rsidRPr="000615D0" w:rsidRDefault="00597F97" w:rsidP="00597F97">
      <w:pPr>
        <w:rPr>
          <w:rFonts w:ascii="Arial" w:hAnsi="Arial" w:cs="Arial"/>
        </w:rPr>
      </w:pPr>
      <w:bookmarkStart w:id="35" w:name="_Hlk165144465"/>
      <w:r w:rsidRPr="000615D0">
        <w:rPr>
          <w:rFonts w:ascii="Arial" w:hAnsi="Arial" w:cs="Arial"/>
        </w:rPr>
        <w:t xml:space="preserve">Action for Children (2023) </w:t>
      </w:r>
      <w:r w:rsidRPr="000615D0">
        <w:rPr>
          <w:rFonts w:ascii="Arial" w:hAnsi="Arial" w:cs="Arial"/>
          <w:i/>
          <w:iCs/>
        </w:rPr>
        <w:t xml:space="preserve">How poverty affects children’s mental health. </w:t>
      </w:r>
      <w:r w:rsidRPr="000615D0">
        <w:rPr>
          <w:rFonts w:ascii="Arial" w:hAnsi="Arial" w:cs="Arial"/>
        </w:rPr>
        <w:t xml:space="preserve">Available at: </w:t>
      </w:r>
      <w:hyperlink r:id="rId12" w:history="1">
        <w:r w:rsidRPr="000615D0">
          <w:rPr>
            <w:rStyle w:val="Hyperlink"/>
            <w:rFonts w:ascii="Arial" w:hAnsi="Arial" w:cs="Arial"/>
          </w:rPr>
          <w:t>https://www.actionforchildren.org.uk/blog/how-poverty-affects-childrens-mental-health/</w:t>
        </w:r>
      </w:hyperlink>
      <w:r w:rsidRPr="000615D0">
        <w:rPr>
          <w:rFonts w:ascii="Arial" w:hAnsi="Arial" w:cs="Arial"/>
        </w:rPr>
        <w:t xml:space="preserve"> (Accessed:23/04/2024)</w:t>
      </w:r>
    </w:p>
    <w:p w14:paraId="6BE87A54" w14:textId="77777777" w:rsidR="00597F97" w:rsidRPr="000615D0" w:rsidRDefault="00597F97" w:rsidP="00597F97">
      <w:pPr>
        <w:rPr>
          <w:rFonts w:ascii="Arial" w:hAnsi="Arial" w:cs="Arial"/>
        </w:rPr>
      </w:pPr>
      <w:r w:rsidRPr="000615D0">
        <w:rPr>
          <w:rFonts w:ascii="Arial" w:hAnsi="Arial" w:cs="Arial"/>
        </w:rPr>
        <w:t xml:space="preserve">AgeUK (2018) </w:t>
      </w:r>
      <w:r w:rsidRPr="000615D0">
        <w:rPr>
          <w:rFonts w:ascii="Arial" w:hAnsi="Arial" w:cs="Arial"/>
          <w:i/>
          <w:iCs/>
        </w:rPr>
        <w:t xml:space="preserve">Applying the brakes: Slowing and stopping fraud against older people. </w:t>
      </w:r>
      <w:r w:rsidRPr="000615D0">
        <w:rPr>
          <w:rFonts w:ascii="Arial" w:hAnsi="Arial" w:cs="Arial"/>
        </w:rPr>
        <w:t xml:space="preserve">Available at: </w:t>
      </w:r>
      <w:hyperlink r:id="rId13" w:history="1">
        <w:r w:rsidRPr="000615D0">
          <w:rPr>
            <w:rStyle w:val="Hyperlink"/>
            <w:rFonts w:ascii="Arial" w:hAnsi="Arial" w:cs="Arial"/>
          </w:rPr>
          <w:t>https://www.ageuk.org.uk/globalassets/age-uk/documents/reports-and-publications/reports-and-briefings/safe-at-home/rb_mar18_applying_the_brakes.pdf</w:t>
        </w:r>
      </w:hyperlink>
      <w:r w:rsidRPr="000615D0">
        <w:rPr>
          <w:rFonts w:ascii="Arial" w:hAnsi="Arial" w:cs="Arial"/>
        </w:rPr>
        <w:t xml:space="preserve"> (Accessed:25/04/2024)</w:t>
      </w:r>
    </w:p>
    <w:p w14:paraId="50A9E485" w14:textId="77777777" w:rsidR="00597F97" w:rsidRPr="000615D0" w:rsidRDefault="00597F97" w:rsidP="00597F97">
      <w:pPr>
        <w:rPr>
          <w:rFonts w:ascii="Arial" w:hAnsi="Arial" w:cs="Arial"/>
        </w:rPr>
      </w:pPr>
      <w:r w:rsidRPr="000615D0">
        <w:rPr>
          <w:rFonts w:ascii="Arial" w:hAnsi="Arial" w:cs="Arial"/>
        </w:rPr>
        <w:t xml:space="preserve">AgeUK (2022) </w:t>
      </w:r>
      <w:r w:rsidRPr="000615D0">
        <w:rPr>
          <w:rFonts w:ascii="Arial" w:hAnsi="Arial" w:cs="Arial"/>
          <w:i/>
          <w:iCs/>
        </w:rPr>
        <w:t>Mental health Awareness Week – Loneliness.</w:t>
      </w:r>
      <w:r w:rsidRPr="000615D0">
        <w:rPr>
          <w:rFonts w:ascii="Arial" w:hAnsi="Arial" w:cs="Arial"/>
        </w:rPr>
        <w:t xml:space="preserve"> Available at: </w:t>
      </w:r>
      <w:hyperlink r:id="rId14" w:history="1">
        <w:r w:rsidRPr="000615D0">
          <w:rPr>
            <w:rStyle w:val="Hyperlink"/>
            <w:rFonts w:ascii="Arial" w:hAnsi="Arial" w:cs="Arial"/>
          </w:rPr>
          <w:t>https://www.ageuk.org.uk/cambridgeshireandpeterborough/about-us/news/articles/2022/mental-health-awareness/</w:t>
        </w:r>
      </w:hyperlink>
      <w:r w:rsidRPr="000615D0">
        <w:rPr>
          <w:rFonts w:ascii="Arial" w:hAnsi="Arial" w:cs="Arial"/>
        </w:rPr>
        <w:t xml:space="preserve"> (Accessed: 25/04/2024)</w:t>
      </w:r>
    </w:p>
    <w:p w14:paraId="20B0B3D6" w14:textId="77777777" w:rsidR="00597F97" w:rsidRPr="000615D0" w:rsidRDefault="00597F97" w:rsidP="00597F97">
      <w:pPr>
        <w:pStyle w:val="pf0"/>
        <w:rPr>
          <w:rFonts w:ascii="Arial" w:hAnsi="Arial" w:cs="Arial"/>
          <w:sz w:val="22"/>
          <w:szCs w:val="22"/>
        </w:rPr>
      </w:pPr>
      <w:r w:rsidRPr="000615D0">
        <w:rPr>
          <w:rFonts w:ascii="Arial" w:hAnsi="Arial" w:cs="Arial"/>
          <w:sz w:val="22"/>
          <w:szCs w:val="22"/>
        </w:rPr>
        <w:t xml:space="preserve">AgeUK (2024) </w:t>
      </w:r>
      <w:r w:rsidRPr="000615D0">
        <w:rPr>
          <w:rFonts w:ascii="Arial" w:hAnsi="Arial" w:cs="Arial"/>
          <w:i/>
          <w:iCs/>
          <w:sz w:val="22"/>
          <w:szCs w:val="22"/>
        </w:rPr>
        <w:t xml:space="preserve">Safeguarding adults. </w:t>
      </w:r>
      <w:r w:rsidRPr="000615D0">
        <w:rPr>
          <w:rFonts w:ascii="Arial" w:hAnsi="Arial" w:cs="Arial"/>
          <w:sz w:val="22"/>
          <w:szCs w:val="22"/>
        </w:rPr>
        <w:t xml:space="preserve">Available at: </w:t>
      </w:r>
      <w:hyperlink r:id="rId15" w:history="1">
        <w:r w:rsidRPr="000615D0">
          <w:rPr>
            <w:rStyle w:val="Hyperlink"/>
            <w:rFonts w:ascii="Arial" w:hAnsi="Arial" w:cs="Arial"/>
            <w:sz w:val="22"/>
            <w:szCs w:val="22"/>
          </w:rPr>
          <w:t>https://www.ageuk.org.uk/derbyandderbyshire/about-us/safeguarding-adults/</w:t>
        </w:r>
      </w:hyperlink>
      <w:r w:rsidRPr="000615D0">
        <w:rPr>
          <w:rFonts w:ascii="Arial" w:hAnsi="Arial" w:cs="Arial"/>
          <w:sz w:val="22"/>
          <w:szCs w:val="22"/>
        </w:rPr>
        <w:t xml:space="preserve"> (Accessed: 19/04/2024)</w:t>
      </w:r>
    </w:p>
    <w:p w14:paraId="35EFD356" w14:textId="77777777" w:rsidR="00597F97" w:rsidRPr="000615D0" w:rsidRDefault="00597F97" w:rsidP="00597F97">
      <w:pPr>
        <w:pStyle w:val="pf0"/>
        <w:rPr>
          <w:rFonts w:ascii="Arial" w:hAnsi="Arial" w:cs="Arial"/>
          <w:sz w:val="22"/>
          <w:szCs w:val="22"/>
        </w:rPr>
      </w:pPr>
      <w:r w:rsidRPr="000615D0">
        <w:rPr>
          <w:rFonts w:ascii="Arial" w:hAnsi="Arial" w:cs="Arial"/>
          <w:sz w:val="22"/>
          <w:szCs w:val="22"/>
        </w:rPr>
        <w:t xml:space="preserve">American Psychological Association (2018) </w:t>
      </w:r>
      <w:r w:rsidRPr="000615D0">
        <w:rPr>
          <w:rFonts w:ascii="Arial" w:hAnsi="Arial" w:cs="Arial"/>
          <w:i/>
          <w:iCs/>
          <w:sz w:val="22"/>
          <w:szCs w:val="22"/>
        </w:rPr>
        <w:t xml:space="preserve">self-preservation instinct. </w:t>
      </w:r>
      <w:r w:rsidRPr="000615D0">
        <w:rPr>
          <w:rFonts w:ascii="Arial" w:hAnsi="Arial" w:cs="Arial"/>
          <w:sz w:val="22"/>
          <w:szCs w:val="22"/>
        </w:rPr>
        <w:t xml:space="preserve">Available at: </w:t>
      </w:r>
      <w:hyperlink r:id="rId16" w:history="1">
        <w:r w:rsidRPr="000615D0">
          <w:rPr>
            <w:rStyle w:val="Hyperlink"/>
            <w:rFonts w:ascii="Arial" w:hAnsi="Arial" w:cs="Arial"/>
            <w:sz w:val="22"/>
            <w:szCs w:val="22"/>
          </w:rPr>
          <w:t>https://dictionary.apa.org/self-preservation-instinct</w:t>
        </w:r>
      </w:hyperlink>
      <w:r w:rsidRPr="000615D0">
        <w:rPr>
          <w:rFonts w:ascii="Arial" w:hAnsi="Arial" w:cs="Arial"/>
          <w:sz w:val="22"/>
          <w:szCs w:val="22"/>
        </w:rPr>
        <w:t xml:space="preserve"> (Accessed:20/04/2024)</w:t>
      </w:r>
    </w:p>
    <w:p w14:paraId="4C8B65BB" w14:textId="6C34B4CF" w:rsidR="00597F97" w:rsidRPr="000615D0" w:rsidRDefault="00597F97" w:rsidP="00597F97">
      <w:pPr>
        <w:pStyle w:val="pf0"/>
        <w:rPr>
          <w:rFonts w:ascii="Arial" w:hAnsi="Arial" w:cs="Arial"/>
          <w:sz w:val="22"/>
          <w:szCs w:val="22"/>
        </w:rPr>
      </w:pPr>
      <w:r w:rsidRPr="000615D0">
        <w:rPr>
          <w:rFonts w:ascii="Arial" w:hAnsi="Arial" w:cs="Arial"/>
          <w:sz w:val="22"/>
          <w:szCs w:val="22"/>
        </w:rPr>
        <w:t xml:space="preserve">Ann Cruft Trust (no date) </w:t>
      </w:r>
      <w:r w:rsidRPr="000615D0">
        <w:rPr>
          <w:rFonts w:ascii="Arial" w:hAnsi="Arial" w:cs="Arial"/>
          <w:i/>
          <w:iCs/>
          <w:sz w:val="22"/>
          <w:szCs w:val="22"/>
        </w:rPr>
        <w:t xml:space="preserve">Why Have Different Policies and Procedures for </w:t>
      </w:r>
      <w:r w:rsidR="006030A0" w:rsidRPr="000615D0">
        <w:rPr>
          <w:rFonts w:ascii="Arial" w:hAnsi="Arial" w:cs="Arial"/>
          <w:i/>
          <w:iCs/>
          <w:sz w:val="22"/>
          <w:szCs w:val="22"/>
        </w:rPr>
        <w:t>Safeguarding</w:t>
      </w:r>
      <w:r w:rsidRPr="000615D0">
        <w:rPr>
          <w:rFonts w:ascii="Arial" w:hAnsi="Arial" w:cs="Arial"/>
          <w:i/>
          <w:iCs/>
          <w:sz w:val="22"/>
          <w:szCs w:val="22"/>
        </w:rPr>
        <w:t xml:space="preserve"> Children and Adults? </w:t>
      </w:r>
      <w:r w:rsidRPr="000615D0">
        <w:rPr>
          <w:rFonts w:ascii="Arial" w:hAnsi="Arial" w:cs="Arial"/>
          <w:sz w:val="22"/>
          <w:szCs w:val="22"/>
        </w:rPr>
        <w:t xml:space="preserve">Available at: </w:t>
      </w:r>
      <w:hyperlink r:id="rId17" w:history="1">
        <w:r w:rsidRPr="000615D0">
          <w:rPr>
            <w:rStyle w:val="Hyperlink"/>
            <w:rFonts w:ascii="Arial" w:hAnsi="Arial" w:cs="Arial"/>
            <w:sz w:val="22"/>
            <w:szCs w:val="22"/>
          </w:rPr>
          <w:t>https://www.anncrafttrust.org/resources/why-have-different-policies-and-procedures-for-safeguarding-children-and-adults/</w:t>
        </w:r>
      </w:hyperlink>
      <w:r w:rsidRPr="000615D0">
        <w:rPr>
          <w:rFonts w:ascii="Arial" w:hAnsi="Arial" w:cs="Arial"/>
          <w:sz w:val="22"/>
          <w:szCs w:val="22"/>
        </w:rPr>
        <w:t xml:space="preserve"> (Accessed:21/04/2024)</w:t>
      </w:r>
    </w:p>
    <w:p w14:paraId="1ACA8875" w14:textId="77777777" w:rsidR="00597F97" w:rsidRPr="000615D0" w:rsidRDefault="00597F97" w:rsidP="00597F97">
      <w:pPr>
        <w:rPr>
          <w:rFonts w:ascii="Arial" w:hAnsi="Arial" w:cs="Arial"/>
        </w:rPr>
      </w:pPr>
      <w:r w:rsidRPr="000615D0">
        <w:rPr>
          <w:rFonts w:ascii="Arial" w:hAnsi="Arial" w:cs="Arial"/>
        </w:rPr>
        <w:t xml:space="preserve">Blackburn.gov.uk, (2024) </w:t>
      </w:r>
      <w:r w:rsidRPr="000615D0">
        <w:rPr>
          <w:rFonts w:ascii="Arial" w:hAnsi="Arial" w:cs="Arial"/>
          <w:i/>
          <w:iCs/>
        </w:rPr>
        <w:t>Childhood trauma.</w:t>
      </w:r>
      <w:r w:rsidRPr="000615D0">
        <w:rPr>
          <w:rFonts w:ascii="Arial" w:hAnsi="Arial" w:cs="Arial"/>
        </w:rPr>
        <w:t xml:space="preserve"> Available at: </w:t>
      </w:r>
      <w:hyperlink r:id="rId18" w:history="1">
        <w:r w:rsidRPr="000615D0">
          <w:rPr>
            <w:rStyle w:val="Hyperlink"/>
            <w:rFonts w:ascii="Arial" w:hAnsi="Arial" w:cs="Arial"/>
          </w:rPr>
          <w:t>https://www.blackburn.gov.uk/health/childhood-trauma/frequency-aces</w:t>
        </w:r>
      </w:hyperlink>
      <w:r w:rsidRPr="000615D0">
        <w:rPr>
          <w:rFonts w:ascii="Arial" w:hAnsi="Arial" w:cs="Arial"/>
        </w:rPr>
        <w:t xml:space="preserve"> (Accessed: 27/04/2024)</w:t>
      </w:r>
    </w:p>
    <w:p w14:paraId="66E1BBF4" w14:textId="77777777" w:rsidR="00597F97" w:rsidRPr="000615D0" w:rsidRDefault="00597F97" w:rsidP="00597F97">
      <w:pPr>
        <w:rPr>
          <w:rFonts w:ascii="Arial" w:hAnsi="Arial" w:cs="Arial"/>
        </w:rPr>
      </w:pPr>
      <w:r w:rsidRPr="000615D0">
        <w:rPr>
          <w:rFonts w:ascii="Arial" w:hAnsi="Arial" w:cs="Arial"/>
        </w:rPr>
        <w:t xml:space="preserve">Centers for Disease Control and Prevention (2021) </w:t>
      </w:r>
      <w:r w:rsidRPr="000615D0">
        <w:rPr>
          <w:rFonts w:ascii="Arial" w:hAnsi="Arial" w:cs="Arial"/>
          <w:i/>
          <w:iCs/>
        </w:rPr>
        <w:t xml:space="preserve">CDC-Kaiser ACE Study. </w:t>
      </w:r>
      <w:r w:rsidRPr="000615D0">
        <w:rPr>
          <w:rFonts w:ascii="Arial" w:hAnsi="Arial" w:cs="Arial"/>
        </w:rPr>
        <w:t xml:space="preserve">Available at: </w:t>
      </w:r>
      <w:hyperlink r:id="rId19" w:history="1">
        <w:r w:rsidRPr="000615D0">
          <w:rPr>
            <w:rStyle w:val="Hyperlink"/>
            <w:rFonts w:ascii="Arial" w:hAnsi="Arial" w:cs="Arial"/>
          </w:rPr>
          <w:t>https://www.cdc.gov/violenceprevention/aces/about.html</w:t>
        </w:r>
      </w:hyperlink>
      <w:r w:rsidRPr="000615D0">
        <w:rPr>
          <w:rFonts w:ascii="Arial" w:hAnsi="Arial" w:cs="Arial"/>
        </w:rPr>
        <w:t xml:space="preserve"> (Accessed:27/04/2024)</w:t>
      </w:r>
    </w:p>
    <w:p w14:paraId="7CF47C78" w14:textId="77777777" w:rsidR="00597F97" w:rsidRPr="000615D0" w:rsidRDefault="00597F97" w:rsidP="00597F97">
      <w:pPr>
        <w:rPr>
          <w:rFonts w:ascii="Arial" w:hAnsi="Arial" w:cs="Arial"/>
        </w:rPr>
      </w:pPr>
      <w:r w:rsidRPr="000615D0">
        <w:rPr>
          <w:rFonts w:ascii="Arial" w:hAnsi="Arial" w:cs="Arial"/>
        </w:rPr>
        <w:t xml:space="preserve">Centers for Disease Control and Prevention (2023) </w:t>
      </w:r>
      <w:r w:rsidRPr="000615D0">
        <w:rPr>
          <w:rFonts w:ascii="Arial" w:hAnsi="Arial" w:cs="Arial"/>
          <w:i/>
          <w:iCs/>
        </w:rPr>
        <w:t xml:space="preserve">Fast Facts. </w:t>
      </w:r>
      <w:r w:rsidRPr="000615D0">
        <w:rPr>
          <w:rFonts w:ascii="Arial" w:hAnsi="Arial" w:cs="Arial"/>
        </w:rPr>
        <w:t xml:space="preserve">Available at: </w:t>
      </w:r>
      <w:hyperlink r:id="rId20" w:history="1">
        <w:r w:rsidRPr="000615D0">
          <w:rPr>
            <w:rStyle w:val="Hyperlink"/>
            <w:rFonts w:ascii="Arial" w:hAnsi="Arial" w:cs="Arial"/>
          </w:rPr>
          <w:t>https://www.cdc.gov/violenceprevention/aces/fastfact.html</w:t>
        </w:r>
      </w:hyperlink>
      <w:r w:rsidRPr="000615D0">
        <w:rPr>
          <w:rFonts w:ascii="Arial" w:hAnsi="Arial" w:cs="Arial"/>
        </w:rPr>
        <w:t xml:space="preserve"> (Accessed:27/04/2024)</w:t>
      </w:r>
    </w:p>
    <w:p w14:paraId="4A57F8F6" w14:textId="77777777" w:rsidR="00597F97" w:rsidRPr="000615D0" w:rsidRDefault="00597F97" w:rsidP="00597F97">
      <w:pPr>
        <w:rPr>
          <w:rFonts w:ascii="Arial" w:hAnsi="Arial" w:cs="Arial"/>
        </w:rPr>
      </w:pPr>
      <w:r w:rsidRPr="000615D0">
        <w:rPr>
          <w:rFonts w:ascii="Arial" w:hAnsi="Arial" w:cs="Arial"/>
        </w:rPr>
        <w:t xml:space="preserve">Child Poverty Action Group (2024) </w:t>
      </w:r>
      <w:r w:rsidRPr="000615D0">
        <w:rPr>
          <w:rFonts w:ascii="Arial" w:hAnsi="Arial" w:cs="Arial"/>
          <w:i/>
          <w:iCs/>
        </w:rPr>
        <w:t xml:space="preserve">What is poverty? </w:t>
      </w:r>
      <w:r w:rsidRPr="000615D0">
        <w:rPr>
          <w:rFonts w:ascii="Arial" w:hAnsi="Arial" w:cs="Arial"/>
        </w:rPr>
        <w:t xml:space="preserve">Available at: </w:t>
      </w:r>
      <w:hyperlink r:id="rId21" w:history="1">
        <w:r w:rsidRPr="000615D0">
          <w:rPr>
            <w:rStyle w:val="Hyperlink"/>
            <w:rFonts w:ascii="Arial" w:hAnsi="Arial" w:cs="Arial"/>
          </w:rPr>
          <w:t>https://cpag.org.uk/child-poverty/what-poverty</w:t>
        </w:r>
      </w:hyperlink>
      <w:r w:rsidRPr="000615D0">
        <w:rPr>
          <w:rFonts w:ascii="Arial" w:hAnsi="Arial" w:cs="Arial"/>
        </w:rPr>
        <w:t xml:space="preserve"> (Accessed: 23/04/2024)</w:t>
      </w:r>
    </w:p>
    <w:p w14:paraId="2BF6C877" w14:textId="77777777" w:rsidR="00597F97" w:rsidRPr="000615D0" w:rsidRDefault="00597F97" w:rsidP="00597F97">
      <w:pPr>
        <w:pStyle w:val="pf0"/>
        <w:rPr>
          <w:rFonts w:ascii="Arial" w:hAnsi="Arial" w:cs="Arial"/>
          <w:sz w:val="22"/>
          <w:szCs w:val="22"/>
        </w:rPr>
      </w:pPr>
      <w:r w:rsidRPr="000615D0">
        <w:rPr>
          <w:rFonts w:ascii="Arial" w:hAnsi="Arial" w:cs="Arial"/>
          <w:sz w:val="22"/>
          <w:szCs w:val="22"/>
        </w:rPr>
        <w:t xml:space="preserve">College of Policing (2021) </w:t>
      </w:r>
      <w:r w:rsidRPr="000615D0">
        <w:rPr>
          <w:rFonts w:ascii="Arial" w:hAnsi="Arial" w:cs="Arial"/>
          <w:i/>
          <w:iCs/>
          <w:sz w:val="22"/>
          <w:szCs w:val="22"/>
        </w:rPr>
        <w:t xml:space="preserve">Foreword, vulnerability-related risks. </w:t>
      </w:r>
      <w:r w:rsidRPr="000615D0">
        <w:rPr>
          <w:rFonts w:ascii="Arial" w:hAnsi="Arial" w:cs="Arial"/>
          <w:sz w:val="22"/>
          <w:szCs w:val="22"/>
        </w:rPr>
        <w:t xml:space="preserve">Available at: </w:t>
      </w:r>
      <w:hyperlink r:id="rId22" w:history="1">
        <w:r w:rsidRPr="000615D0">
          <w:rPr>
            <w:rStyle w:val="Hyperlink"/>
            <w:rFonts w:ascii="Arial" w:hAnsi="Arial" w:cs="Arial"/>
            <w:sz w:val="22"/>
            <w:szCs w:val="22"/>
          </w:rPr>
          <w:t>https://www.college.police.uk/guidance/vulnerability-related-risks/foreword-vulnerability-related-risks</w:t>
        </w:r>
      </w:hyperlink>
      <w:r w:rsidRPr="000615D0">
        <w:rPr>
          <w:rFonts w:ascii="Arial" w:hAnsi="Arial" w:cs="Arial"/>
          <w:sz w:val="22"/>
          <w:szCs w:val="22"/>
        </w:rPr>
        <w:t xml:space="preserve"> (Accessed: 19/04/2024)</w:t>
      </w:r>
    </w:p>
    <w:p w14:paraId="35754191" w14:textId="77777777" w:rsidR="00597F97" w:rsidRPr="000615D0" w:rsidRDefault="00597F97" w:rsidP="00597F97">
      <w:pPr>
        <w:rPr>
          <w:rFonts w:ascii="Arial" w:hAnsi="Arial" w:cs="Arial"/>
        </w:rPr>
      </w:pPr>
      <w:r w:rsidRPr="000615D0">
        <w:rPr>
          <w:rFonts w:ascii="Arial" w:hAnsi="Arial" w:cs="Arial"/>
        </w:rPr>
        <w:t xml:space="preserve">Corcoran, K. (2024) </w:t>
      </w:r>
      <w:r w:rsidRPr="000615D0">
        <w:rPr>
          <w:rFonts w:ascii="Arial" w:hAnsi="Arial" w:cs="Arial"/>
          <w:i/>
          <w:iCs/>
        </w:rPr>
        <w:t xml:space="preserve">Where is child poverty increasing in the UK? </w:t>
      </w:r>
      <w:r w:rsidRPr="000615D0">
        <w:rPr>
          <w:rFonts w:ascii="Arial" w:hAnsi="Arial" w:cs="Arial"/>
        </w:rPr>
        <w:t xml:space="preserve">Available at: </w:t>
      </w:r>
      <w:hyperlink r:id="rId23" w:history="1">
        <w:r w:rsidRPr="000615D0">
          <w:rPr>
            <w:rStyle w:val="Hyperlink"/>
            <w:rFonts w:ascii="Arial" w:hAnsi="Arial" w:cs="Arial"/>
          </w:rPr>
          <w:t>https://www.actionforchildren.org.uk/blog/where-is-child-poverty-increasing-in-the-uk/</w:t>
        </w:r>
      </w:hyperlink>
      <w:r w:rsidRPr="000615D0">
        <w:rPr>
          <w:rFonts w:ascii="Arial" w:hAnsi="Arial" w:cs="Arial"/>
        </w:rPr>
        <w:t xml:space="preserve"> (Accessed:23/04/2024)</w:t>
      </w:r>
    </w:p>
    <w:p w14:paraId="6E612453" w14:textId="77777777" w:rsidR="00597F97" w:rsidRPr="000615D0" w:rsidRDefault="00597F97" w:rsidP="00597F97">
      <w:pPr>
        <w:rPr>
          <w:rFonts w:ascii="Arial" w:hAnsi="Arial" w:cs="Arial"/>
        </w:rPr>
      </w:pPr>
      <w:r w:rsidRPr="000615D0">
        <w:rPr>
          <w:rFonts w:ascii="Arial" w:hAnsi="Arial" w:cs="Arial"/>
        </w:rPr>
        <w:t xml:space="preserve">Day, J. (2021) </w:t>
      </w:r>
      <w:r w:rsidRPr="000615D0">
        <w:rPr>
          <w:rFonts w:ascii="Arial" w:hAnsi="Arial" w:cs="Arial"/>
          <w:i/>
          <w:iCs/>
        </w:rPr>
        <w:t xml:space="preserve">Social Exclusion: Definition, Impact, Examples, Future Opportunities. </w:t>
      </w:r>
      <w:r w:rsidRPr="000615D0">
        <w:rPr>
          <w:rFonts w:ascii="Arial" w:hAnsi="Arial" w:cs="Arial"/>
        </w:rPr>
        <w:t xml:space="preserve">Available at: </w:t>
      </w:r>
      <w:hyperlink r:id="rId24" w:history="1">
        <w:r w:rsidRPr="000615D0">
          <w:rPr>
            <w:rStyle w:val="Hyperlink"/>
            <w:rFonts w:ascii="Arial" w:hAnsi="Arial" w:cs="Arial"/>
          </w:rPr>
          <w:t>https://www.liberties.eu/en/stories/social-exclusion/43579</w:t>
        </w:r>
      </w:hyperlink>
      <w:r w:rsidRPr="000615D0">
        <w:rPr>
          <w:rFonts w:ascii="Arial" w:hAnsi="Arial" w:cs="Arial"/>
        </w:rPr>
        <w:t xml:space="preserve"> (Accessed:23/04/2024)</w:t>
      </w:r>
    </w:p>
    <w:p w14:paraId="1FBB7D63" w14:textId="77777777" w:rsidR="00597F97" w:rsidRPr="000615D0" w:rsidRDefault="00597F97" w:rsidP="00597F97">
      <w:pPr>
        <w:rPr>
          <w:rFonts w:ascii="Arial" w:hAnsi="Arial" w:cs="Arial"/>
        </w:rPr>
      </w:pPr>
      <w:r w:rsidRPr="000615D0">
        <w:rPr>
          <w:rFonts w:ascii="Arial" w:hAnsi="Arial" w:cs="Arial"/>
        </w:rPr>
        <w:t xml:space="preserve">Department of Health (2024) </w:t>
      </w:r>
      <w:r w:rsidRPr="000615D0">
        <w:rPr>
          <w:rFonts w:ascii="Arial" w:hAnsi="Arial" w:cs="Arial"/>
          <w:i/>
          <w:iCs/>
        </w:rPr>
        <w:t>ACEs, Trauma, and Stress.</w:t>
      </w:r>
      <w:r w:rsidRPr="000615D0">
        <w:rPr>
          <w:rFonts w:ascii="Arial" w:hAnsi="Arial" w:cs="Arial"/>
        </w:rPr>
        <w:t xml:space="preserve"> Available at: </w:t>
      </w:r>
      <w:hyperlink r:id="rId25" w:history="1">
        <w:r w:rsidRPr="000615D0">
          <w:rPr>
            <w:rStyle w:val="Hyperlink"/>
            <w:rFonts w:ascii="Arial" w:hAnsi="Arial" w:cs="Arial"/>
          </w:rPr>
          <w:t>https://www.health.state.mn.us/communities/ace/trauma.html</w:t>
        </w:r>
      </w:hyperlink>
      <w:r w:rsidRPr="000615D0">
        <w:rPr>
          <w:rFonts w:ascii="Arial" w:hAnsi="Arial" w:cs="Arial"/>
        </w:rPr>
        <w:t xml:space="preserve"> (Accessed:27/04/2024)</w:t>
      </w:r>
    </w:p>
    <w:p w14:paraId="76C614E8" w14:textId="77777777" w:rsidR="00597F97" w:rsidRPr="000615D0" w:rsidRDefault="00597F97" w:rsidP="00597F97">
      <w:pPr>
        <w:rPr>
          <w:rFonts w:ascii="Arial" w:hAnsi="Arial" w:cs="Arial"/>
        </w:rPr>
      </w:pPr>
      <w:r w:rsidRPr="000615D0">
        <w:rPr>
          <w:rFonts w:ascii="Arial" w:hAnsi="Arial" w:cs="Arial"/>
        </w:rPr>
        <w:lastRenderedPageBreak/>
        <w:t xml:space="preserve">Felitti, V. (2002) </w:t>
      </w:r>
      <w:r w:rsidRPr="000615D0">
        <w:rPr>
          <w:rFonts w:ascii="Arial" w:hAnsi="Arial" w:cs="Arial"/>
          <w:i/>
          <w:iCs/>
        </w:rPr>
        <w:t>The Relation Between Adverse Childhood Experiences and Adult Health: Turning Gold into Lead.</w:t>
      </w:r>
      <w:r w:rsidRPr="000615D0">
        <w:rPr>
          <w:rFonts w:ascii="Arial" w:hAnsi="Arial" w:cs="Arial"/>
        </w:rPr>
        <w:t xml:space="preserve"> Available at: </w:t>
      </w:r>
      <w:hyperlink r:id="rId26" w:history="1">
        <w:r w:rsidRPr="000615D0">
          <w:rPr>
            <w:rStyle w:val="Hyperlink"/>
            <w:rFonts w:ascii="Arial" w:hAnsi="Arial" w:cs="Arial"/>
          </w:rPr>
          <w:t>https://www.ncbi.nlm.nih.gov/pmc/articles/PMC6220625/</w:t>
        </w:r>
      </w:hyperlink>
      <w:r w:rsidRPr="000615D0">
        <w:rPr>
          <w:rFonts w:ascii="Arial" w:hAnsi="Arial" w:cs="Arial"/>
        </w:rPr>
        <w:t xml:space="preserve"> (Accessed: 27/04/2024)</w:t>
      </w:r>
    </w:p>
    <w:p w14:paraId="281CEF3C" w14:textId="77777777" w:rsidR="00597F97" w:rsidRPr="000615D0" w:rsidRDefault="00597F97" w:rsidP="00597F97">
      <w:pPr>
        <w:rPr>
          <w:rFonts w:ascii="Arial" w:hAnsi="Arial" w:cs="Arial"/>
        </w:rPr>
      </w:pPr>
      <w:r w:rsidRPr="000615D0">
        <w:rPr>
          <w:rFonts w:ascii="Arial" w:hAnsi="Arial" w:cs="Arial"/>
        </w:rPr>
        <w:t xml:space="preserve">Guidi, J (2021) </w:t>
      </w:r>
      <w:r w:rsidRPr="000615D0">
        <w:rPr>
          <w:rFonts w:ascii="Arial" w:hAnsi="Arial" w:cs="Arial"/>
          <w:i/>
          <w:iCs/>
        </w:rPr>
        <w:t>Allostatic Load and Its Impact on Health: A Systematic Review.</w:t>
      </w:r>
      <w:r w:rsidRPr="000615D0">
        <w:rPr>
          <w:rFonts w:ascii="Arial" w:hAnsi="Arial" w:cs="Arial"/>
        </w:rPr>
        <w:t xml:space="preserve"> Available at: </w:t>
      </w:r>
      <w:hyperlink r:id="rId27" w:history="1">
        <w:r w:rsidRPr="000615D0">
          <w:rPr>
            <w:rStyle w:val="Hyperlink"/>
            <w:rFonts w:ascii="Arial" w:hAnsi="Arial" w:cs="Arial"/>
          </w:rPr>
          <w:t>https://pubmed.ncbi.nlm.nih.gov/32799204/</w:t>
        </w:r>
      </w:hyperlink>
      <w:r w:rsidRPr="000615D0">
        <w:rPr>
          <w:rFonts w:ascii="Arial" w:hAnsi="Arial" w:cs="Arial"/>
        </w:rPr>
        <w:t xml:space="preserve"> (Accessed: 27/04/2024)</w:t>
      </w:r>
    </w:p>
    <w:p w14:paraId="79129A73" w14:textId="77777777" w:rsidR="00597F97" w:rsidRPr="000615D0" w:rsidRDefault="00597F97" w:rsidP="00597F97">
      <w:pPr>
        <w:pStyle w:val="pf0"/>
        <w:rPr>
          <w:rFonts w:ascii="Arial" w:hAnsi="Arial" w:cs="Arial"/>
          <w:sz w:val="22"/>
          <w:szCs w:val="22"/>
        </w:rPr>
      </w:pPr>
      <w:r w:rsidRPr="000615D0">
        <w:rPr>
          <w:rFonts w:ascii="Arial" w:hAnsi="Arial" w:cs="Arial"/>
          <w:sz w:val="22"/>
          <w:szCs w:val="22"/>
        </w:rPr>
        <w:t xml:space="preserve">HMICFRS (2023) </w:t>
      </w:r>
      <w:r w:rsidRPr="000615D0">
        <w:rPr>
          <w:rFonts w:ascii="Arial" w:hAnsi="Arial" w:cs="Arial"/>
          <w:i/>
          <w:iCs/>
          <w:sz w:val="22"/>
          <w:szCs w:val="22"/>
        </w:rPr>
        <w:t xml:space="preserve">Threat, harm, risk, investigation, vulnerability and engagement (THRIVE) model. </w:t>
      </w:r>
      <w:r w:rsidRPr="000615D0">
        <w:rPr>
          <w:rFonts w:ascii="Arial" w:hAnsi="Arial" w:cs="Arial"/>
          <w:sz w:val="22"/>
          <w:szCs w:val="22"/>
        </w:rPr>
        <w:t xml:space="preserve">Available at: </w:t>
      </w:r>
      <w:hyperlink r:id="rId28" w:history="1">
        <w:r w:rsidRPr="000615D0">
          <w:rPr>
            <w:rStyle w:val="Hyperlink"/>
            <w:rFonts w:ascii="Arial" w:hAnsi="Arial" w:cs="Arial"/>
            <w:sz w:val="22"/>
            <w:szCs w:val="22"/>
          </w:rPr>
          <w:t>https://hmicfrs.justiceinspectorates.gov.uk/glossary/threat-harm-risk-investigation/</w:t>
        </w:r>
      </w:hyperlink>
      <w:r w:rsidRPr="000615D0">
        <w:rPr>
          <w:rFonts w:ascii="Arial" w:hAnsi="Arial" w:cs="Arial"/>
          <w:sz w:val="22"/>
          <w:szCs w:val="22"/>
        </w:rPr>
        <w:t xml:space="preserve"> (Accessed: 19/04/2024)</w:t>
      </w:r>
    </w:p>
    <w:p w14:paraId="59BC1CD2" w14:textId="77777777" w:rsidR="00597F97" w:rsidRPr="000615D0" w:rsidRDefault="00597F97" w:rsidP="00597F97">
      <w:pPr>
        <w:rPr>
          <w:rFonts w:ascii="Arial" w:hAnsi="Arial" w:cs="Arial"/>
        </w:rPr>
      </w:pPr>
      <w:r w:rsidRPr="000615D0">
        <w:rPr>
          <w:rFonts w:ascii="Arial" w:hAnsi="Arial" w:cs="Arial"/>
        </w:rPr>
        <w:t xml:space="preserve">Hussain, D. (2011) </w:t>
      </w:r>
      <w:r w:rsidRPr="000615D0">
        <w:rPr>
          <w:rFonts w:ascii="Arial" w:hAnsi="Arial" w:cs="Arial"/>
          <w:i/>
          <w:iCs/>
        </w:rPr>
        <w:t>Fiona Pilkington officers cleared of misconduct.</w:t>
      </w:r>
      <w:r w:rsidRPr="000615D0">
        <w:rPr>
          <w:rFonts w:ascii="Arial" w:hAnsi="Arial" w:cs="Arial"/>
        </w:rPr>
        <w:t xml:space="preserve"> Available at: </w:t>
      </w:r>
      <w:hyperlink r:id="rId29" w:history="1">
        <w:r w:rsidRPr="000615D0">
          <w:rPr>
            <w:rStyle w:val="Hyperlink"/>
            <w:rFonts w:ascii="Arial" w:hAnsi="Arial" w:cs="Arial"/>
          </w:rPr>
          <w:t>https://policeprofessional.com/news/%C2%91fiona-pilkington%C2%92-officers-cleared-of-misconduct/</w:t>
        </w:r>
      </w:hyperlink>
      <w:r w:rsidRPr="000615D0">
        <w:rPr>
          <w:rFonts w:ascii="Arial" w:hAnsi="Arial" w:cs="Arial"/>
        </w:rPr>
        <w:t xml:space="preserve"> (Accessed:27/04/2024)</w:t>
      </w:r>
    </w:p>
    <w:p w14:paraId="20AA85A0" w14:textId="77777777" w:rsidR="00597F97" w:rsidRPr="000615D0" w:rsidRDefault="00597F97" w:rsidP="00597F97">
      <w:pPr>
        <w:pStyle w:val="pf0"/>
        <w:rPr>
          <w:rStyle w:val="cf01"/>
          <w:rFonts w:ascii="Arial" w:eastAsiaTheme="majorEastAsia" w:hAnsi="Arial" w:cs="Arial"/>
          <w:sz w:val="22"/>
          <w:szCs w:val="22"/>
        </w:rPr>
      </w:pPr>
      <w:r w:rsidRPr="000615D0">
        <w:rPr>
          <w:rStyle w:val="cf01"/>
          <w:rFonts w:ascii="Arial" w:eastAsiaTheme="majorEastAsia" w:hAnsi="Arial" w:cs="Arial"/>
          <w:sz w:val="22"/>
          <w:szCs w:val="22"/>
        </w:rPr>
        <w:t xml:space="preserve">Innes, H. and Innes, M. (2013) </w:t>
      </w:r>
      <w:r w:rsidRPr="000615D0">
        <w:rPr>
          <w:rStyle w:val="cf01"/>
          <w:rFonts w:ascii="Arial" w:eastAsiaTheme="majorEastAsia" w:hAnsi="Arial" w:cs="Arial"/>
          <w:i/>
          <w:iCs/>
          <w:sz w:val="22"/>
          <w:szCs w:val="22"/>
        </w:rPr>
        <w:t xml:space="preserve">Personal, Situational and Incidental Vulnerabilities to ASB Harm: a follow up study. </w:t>
      </w:r>
      <w:r w:rsidRPr="000615D0">
        <w:rPr>
          <w:rStyle w:val="cf01"/>
          <w:rFonts w:ascii="Arial" w:eastAsiaTheme="majorEastAsia" w:hAnsi="Arial" w:cs="Arial"/>
          <w:sz w:val="22"/>
          <w:szCs w:val="22"/>
        </w:rPr>
        <w:t xml:space="preserve">Available at: </w:t>
      </w:r>
      <w:hyperlink r:id="rId30" w:history="1">
        <w:r w:rsidRPr="000615D0">
          <w:rPr>
            <w:rStyle w:val="Hyperlink"/>
            <w:rFonts w:ascii="Arial" w:eastAsiaTheme="majorEastAsia" w:hAnsi="Arial" w:cs="Arial"/>
            <w:sz w:val="22"/>
            <w:szCs w:val="22"/>
          </w:rPr>
          <w:t>https://orca.cardiff.ac.uk/id/eprint/52681/1/personal-situational-and-incidental-vulnerabilities-to-anti-social-behaviour-harm-a-follow-up-study.pdf</w:t>
        </w:r>
      </w:hyperlink>
      <w:r w:rsidRPr="000615D0">
        <w:rPr>
          <w:rStyle w:val="cf01"/>
          <w:rFonts w:ascii="Arial" w:eastAsiaTheme="majorEastAsia" w:hAnsi="Arial" w:cs="Arial"/>
          <w:sz w:val="22"/>
          <w:szCs w:val="22"/>
        </w:rPr>
        <w:t xml:space="preserve"> (Accessed: 21/04/2024)</w:t>
      </w:r>
    </w:p>
    <w:p w14:paraId="48D4FCBA" w14:textId="77777777" w:rsidR="00597F97" w:rsidRPr="000615D0" w:rsidRDefault="00597F97" w:rsidP="00597F97">
      <w:pPr>
        <w:rPr>
          <w:rFonts w:ascii="Arial" w:hAnsi="Arial" w:cs="Arial"/>
        </w:rPr>
      </w:pPr>
      <w:r w:rsidRPr="000615D0">
        <w:rPr>
          <w:rFonts w:ascii="Arial" w:hAnsi="Arial" w:cs="Arial"/>
        </w:rPr>
        <w:t>IPCC (2009)</w:t>
      </w:r>
      <w:r w:rsidRPr="000615D0">
        <w:rPr>
          <w:rFonts w:ascii="Arial" w:hAnsi="Arial" w:cs="Arial"/>
          <w:i/>
          <w:iCs/>
        </w:rPr>
        <w:t xml:space="preserve"> IPCC report into the contact between Fiona Pilkington and Leicestershire Constabulary 2004-2007.</w:t>
      </w:r>
      <w:r w:rsidRPr="000615D0">
        <w:rPr>
          <w:rFonts w:ascii="Arial" w:hAnsi="Arial" w:cs="Arial"/>
        </w:rPr>
        <w:t xml:space="preserve"> Available at: </w:t>
      </w:r>
      <w:hyperlink r:id="rId31" w:history="1">
        <w:r w:rsidRPr="000615D0">
          <w:rPr>
            <w:rStyle w:val="Hyperlink"/>
            <w:rFonts w:ascii="Arial" w:hAnsi="Arial" w:cs="Arial"/>
          </w:rPr>
          <w:t>https://www.report-it.org.uk/files/ipcc_report-fiona-pilkington-leicestershire.pdf</w:t>
        </w:r>
      </w:hyperlink>
      <w:r w:rsidRPr="000615D0">
        <w:rPr>
          <w:rFonts w:ascii="Arial" w:hAnsi="Arial" w:cs="Arial"/>
        </w:rPr>
        <w:t xml:space="preserve"> (Accessed:27/04/2024</w:t>
      </w:r>
    </w:p>
    <w:p w14:paraId="2DF04EDA" w14:textId="77777777" w:rsidR="00597F97" w:rsidRPr="000615D0" w:rsidRDefault="00597F97" w:rsidP="00597F97">
      <w:pPr>
        <w:rPr>
          <w:rFonts w:ascii="Arial" w:hAnsi="Arial" w:cs="Arial"/>
        </w:rPr>
      </w:pPr>
      <w:r w:rsidRPr="000615D0">
        <w:rPr>
          <w:rFonts w:ascii="Arial" w:hAnsi="Arial" w:cs="Arial"/>
        </w:rPr>
        <w:t xml:space="preserve">Langmann, E. (2023) </w:t>
      </w:r>
      <w:r w:rsidRPr="000615D0">
        <w:rPr>
          <w:rFonts w:ascii="Arial" w:hAnsi="Arial" w:cs="Arial"/>
          <w:i/>
          <w:iCs/>
        </w:rPr>
        <w:t xml:space="preserve">Vulnerability, ageism, and health: is it helpful to label older adults as a vulnerable group in health care? </w:t>
      </w:r>
      <w:r w:rsidRPr="000615D0">
        <w:rPr>
          <w:rFonts w:ascii="Arial" w:hAnsi="Arial" w:cs="Arial"/>
        </w:rPr>
        <w:t xml:space="preserve">Available at: </w:t>
      </w:r>
      <w:hyperlink r:id="rId32" w:history="1">
        <w:r w:rsidRPr="000615D0">
          <w:rPr>
            <w:rStyle w:val="Hyperlink"/>
            <w:rFonts w:ascii="Arial" w:hAnsi="Arial" w:cs="Arial"/>
          </w:rPr>
          <w:t>https://www.ncbi.nlm.nih.gov/pmc/articles/PMC9676836/</w:t>
        </w:r>
      </w:hyperlink>
      <w:r w:rsidRPr="000615D0">
        <w:rPr>
          <w:rFonts w:ascii="Arial" w:hAnsi="Arial" w:cs="Arial"/>
        </w:rPr>
        <w:t xml:space="preserve"> (Accessed: 24/04/2024)</w:t>
      </w:r>
    </w:p>
    <w:p w14:paraId="770DCE85" w14:textId="77777777" w:rsidR="00597F97" w:rsidRPr="000615D0" w:rsidRDefault="00597F97" w:rsidP="00597F97">
      <w:pPr>
        <w:rPr>
          <w:rFonts w:ascii="Arial" w:hAnsi="Arial" w:cs="Arial"/>
        </w:rPr>
      </w:pPr>
      <w:r w:rsidRPr="000615D0">
        <w:rPr>
          <w:rFonts w:ascii="Arial" w:hAnsi="Arial" w:cs="Arial"/>
        </w:rPr>
        <w:t xml:space="preserve">Makoka, D. and Kaplan, M. (2005) </w:t>
      </w:r>
      <w:r w:rsidRPr="000615D0">
        <w:rPr>
          <w:rFonts w:ascii="Arial" w:hAnsi="Arial" w:cs="Arial"/>
          <w:i/>
          <w:iCs/>
        </w:rPr>
        <w:t xml:space="preserve">Poverty and Vulnerability – An Interdisciplinary Approach. </w:t>
      </w:r>
      <w:r w:rsidRPr="000615D0">
        <w:rPr>
          <w:rFonts w:ascii="Arial" w:hAnsi="Arial" w:cs="Arial"/>
        </w:rPr>
        <w:t xml:space="preserve">Available at: </w:t>
      </w:r>
      <w:hyperlink r:id="rId33" w:history="1">
        <w:r w:rsidRPr="000615D0">
          <w:rPr>
            <w:rStyle w:val="Hyperlink"/>
            <w:rFonts w:ascii="Arial" w:hAnsi="Arial" w:cs="Arial"/>
          </w:rPr>
          <w:t>https://mpra.ub.uni-muenchen.de/6964/1/poverty_and_vulnerability.pdf</w:t>
        </w:r>
      </w:hyperlink>
      <w:r w:rsidRPr="000615D0">
        <w:rPr>
          <w:rFonts w:ascii="Arial" w:hAnsi="Arial" w:cs="Arial"/>
        </w:rPr>
        <w:t xml:space="preserve"> (Accessed: 22/04/2024)</w:t>
      </w:r>
    </w:p>
    <w:p w14:paraId="67B8AF89" w14:textId="77777777" w:rsidR="00597F97" w:rsidRPr="000615D0" w:rsidRDefault="00597F97" w:rsidP="00597F97">
      <w:pPr>
        <w:rPr>
          <w:rFonts w:ascii="Arial" w:hAnsi="Arial" w:cs="Arial"/>
        </w:rPr>
      </w:pPr>
      <w:r w:rsidRPr="000615D0">
        <w:rPr>
          <w:rFonts w:ascii="Arial" w:hAnsi="Arial" w:cs="Arial"/>
        </w:rPr>
        <w:t xml:space="preserve">Manchester University NHS Foundation Trust (2024) </w:t>
      </w:r>
      <w:r w:rsidRPr="000615D0">
        <w:rPr>
          <w:rFonts w:ascii="Arial" w:hAnsi="Arial" w:cs="Arial"/>
          <w:i/>
          <w:iCs/>
        </w:rPr>
        <w:t xml:space="preserve">Adverse Childhood Experiences (ACEs) and Attachment. </w:t>
      </w:r>
      <w:r w:rsidRPr="000615D0">
        <w:rPr>
          <w:rFonts w:ascii="Arial" w:hAnsi="Arial" w:cs="Arial"/>
        </w:rPr>
        <w:t xml:space="preserve">Available at: </w:t>
      </w:r>
      <w:hyperlink r:id="rId34" w:history="1">
        <w:r w:rsidRPr="000615D0">
          <w:rPr>
            <w:rStyle w:val="Hyperlink"/>
            <w:rFonts w:ascii="Arial" w:hAnsi="Arial" w:cs="Arial"/>
          </w:rPr>
          <w:t>https://mft.nhs.uk/rmch/services/camhs/young-people/adverse-childhood-experiences-aces-and-attachment/</w:t>
        </w:r>
      </w:hyperlink>
      <w:r w:rsidRPr="000615D0">
        <w:rPr>
          <w:rFonts w:ascii="Arial" w:hAnsi="Arial" w:cs="Arial"/>
        </w:rPr>
        <w:t xml:space="preserve"> (Accessed: 27/04/2024)</w:t>
      </w:r>
    </w:p>
    <w:p w14:paraId="33331847" w14:textId="77777777" w:rsidR="00597F97" w:rsidRPr="000615D0" w:rsidRDefault="00597F97" w:rsidP="00597F97">
      <w:pPr>
        <w:pStyle w:val="pf0"/>
        <w:rPr>
          <w:rFonts w:ascii="Arial" w:hAnsi="Arial" w:cs="Arial"/>
          <w:sz w:val="22"/>
          <w:szCs w:val="22"/>
        </w:rPr>
      </w:pPr>
      <w:r w:rsidRPr="000615D0">
        <w:rPr>
          <w:rFonts w:ascii="Arial" w:hAnsi="Arial" w:cs="Arial"/>
          <w:sz w:val="22"/>
          <w:szCs w:val="22"/>
        </w:rPr>
        <w:t xml:space="preserve">Merriam-Webster (2024) </w:t>
      </w:r>
      <w:r w:rsidRPr="000615D0">
        <w:rPr>
          <w:rFonts w:ascii="Arial" w:hAnsi="Arial" w:cs="Arial"/>
          <w:i/>
          <w:iCs/>
          <w:sz w:val="22"/>
          <w:szCs w:val="22"/>
        </w:rPr>
        <w:t xml:space="preserve">harm. </w:t>
      </w:r>
      <w:r w:rsidRPr="000615D0">
        <w:rPr>
          <w:rFonts w:ascii="Arial" w:hAnsi="Arial" w:cs="Arial"/>
          <w:sz w:val="22"/>
          <w:szCs w:val="22"/>
        </w:rPr>
        <w:t xml:space="preserve"> Available at: </w:t>
      </w:r>
      <w:hyperlink r:id="rId35" w:history="1">
        <w:r w:rsidRPr="000615D0">
          <w:rPr>
            <w:rStyle w:val="Hyperlink"/>
            <w:rFonts w:ascii="Arial" w:hAnsi="Arial" w:cs="Arial"/>
            <w:sz w:val="22"/>
            <w:szCs w:val="22"/>
          </w:rPr>
          <w:t>https://www.merriam-webster.com/dictionary/harm</w:t>
        </w:r>
      </w:hyperlink>
      <w:r w:rsidRPr="000615D0">
        <w:rPr>
          <w:rFonts w:ascii="Arial" w:hAnsi="Arial" w:cs="Arial"/>
          <w:sz w:val="22"/>
          <w:szCs w:val="22"/>
        </w:rPr>
        <w:t xml:space="preserve"> (Accessed: 19/04/2024)</w:t>
      </w:r>
    </w:p>
    <w:p w14:paraId="4A3718C9" w14:textId="77777777" w:rsidR="00597F97" w:rsidRPr="000615D0" w:rsidRDefault="00597F97" w:rsidP="00597F97">
      <w:pPr>
        <w:rPr>
          <w:rFonts w:ascii="Arial" w:hAnsi="Arial" w:cs="Arial"/>
        </w:rPr>
      </w:pPr>
      <w:r w:rsidRPr="000615D0">
        <w:rPr>
          <w:rFonts w:ascii="Arial" w:hAnsi="Arial" w:cs="Arial"/>
        </w:rPr>
        <w:t xml:space="preserve">National Institute on Aging (2023) </w:t>
      </w:r>
      <w:r w:rsidRPr="000615D0">
        <w:rPr>
          <w:rFonts w:ascii="Arial" w:hAnsi="Arial" w:cs="Arial"/>
          <w:i/>
          <w:iCs/>
        </w:rPr>
        <w:t xml:space="preserve">Alzheimer’s Disease Fact Sheet. </w:t>
      </w:r>
      <w:r w:rsidRPr="000615D0">
        <w:rPr>
          <w:rFonts w:ascii="Arial" w:hAnsi="Arial" w:cs="Arial"/>
        </w:rPr>
        <w:t xml:space="preserve">Available at: </w:t>
      </w:r>
      <w:hyperlink r:id="rId36" w:history="1">
        <w:r w:rsidRPr="000615D0">
          <w:rPr>
            <w:rStyle w:val="Hyperlink"/>
            <w:rFonts w:ascii="Arial" w:hAnsi="Arial" w:cs="Arial"/>
          </w:rPr>
          <w:t>https://www.nia.nih.gov/health/alzheimers-and-dementia/alzheimers-disease-fact-sheet</w:t>
        </w:r>
      </w:hyperlink>
      <w:r w:rsidRPr="000615D0">
        <w:rPr>
          <w:rFonts w:ascii="Arial" w:hAnsi="Arial" w:cs="Arial"/>
        </w:rPr>
        <w:t xml:space="preserve"> (Accessed: 25/04/2024)</w:t>
      </w:r>
    </w:p>
    <w:p w14:paraId="3EBEAB50" w14:textId="77777777" w:rsidR="00597F97" w:rsidRPr="000615D0" w:rsidRDefault="00597F97" w:rsidP="00597F97">
      <w:pPr>
        <w:rPr>
          <w:rFonts w:ascii="Arial" w:hAnsi="Arial" w:cs="Arial"/>
        </w:rPr>
      </w:pPr>
      <w:r w:rsidRPr="000615D0">
        <w:rPr>
          <w:rFonts w:ascii="Arial" w:hAnsi="Arial" w:cs="Arial"/>
        </w:rPr>
        <w:t>NHS (2022)</w:t>
      </w:r>
      <w:r w:rsidRPr="000615D0">
        <w:rPr>
          <w:rFonts w:ascii="Arial" w:hAnsi="Arial" w:cs="Arial"/>
          <w:i/>
          <w:iCs/>
        </w:rPr>
        <w:t xml:space="preserve"> Loneliness in older people. </w:t>
      </w:r>
      <w:r w:rsidRPr="000615D0">
        <w:rPr>
          <w:rFonts w:ascii="Arial" w:hAnsi="Arial" w:cs="Arial"/>
        </w:rPr>
        <w:t xml:space="preserve">Available at: </w:t>
      </w:r>
      <w:hyperlink r:id="rId37" w:history="1">
        <w:r w:rsidRPr="000615D0">
          <w:rPr>
            <w:rStyle w:val="Hyperlink"/>
            <w:rFonts w:ascii="Arial" w:hAnsi="Arial" w:cs="Arial"/>
          </w:rPr>
          <w:t>https://www.nhs.uk/mental-health/feelings-symptoms-behaviours/feelings-and-symptoms/loneliness-in-older-people/</w:t>
        </w:r>
      </w:hyperlink>
      <w:r w:rsidRPr="000615D0">
        <w:rPr>
          <w:rFonts w:ascii="Arial" w:hAnsi="Arial" w:cs="Arial"/>
        </w:rPr>
        <w:t xml:space="preserve"> (Accessed: 24/04/2024)</w:t>
      </w:r>
    </w:p>
    <w:p w14:paraId="33BF032A" w14:textId="77777777" w:rsidR="00597F97" w:rsidRPr="000615D0" w:rsidRDefault="00597F97" w:rsidP="00597F97">
      <w:pPr>
        <w:pStyle w:val="pf0"/>
        <w:rPr>
          <w:rFonts w:ascii="Arial" w:hAnsi="Arial" w:cs="Arial"/>
          <w:sz w:val="22"/>
          <w:szCs w:val="22"/>
        </w:rPr>
      </w:pPr>
      <w:r w:rsidRPr="000615D0">
        <w:rPr>
          <w:rFonts w:ascii="Arial" w:hAnsi="Arial" w:cs="Arial"/>
          <w:sz w:val="22"/>
          <w:szCs w:val="22"/>
        </w:rPr>
        <w:t xml:space="preserve">NPCC (2020) </w:t>
      </w:r>
      <w:r w:rsidRPr="000615D0">
        <w:rPr>
          <w:rFonts w:ascii="Arial" w:hAnsi="Arial" w:cs="Arial"/>
          <w:i/>
          <w:iCs/>
          <w:sz w:val="22"/>
          <w:szCs w:val="22"/>
        </w:rPr>
        <w:t xml:space="preserve">National Vulnerability Action Plan (NVAP) Revised 2020-2022 v2. </w:t>
      </w:r>
      <w:r w:rsidRPr="000615D0">
        <w:rPr>
          <w:rFonts w:ascii="Arial" w:hAnsi="Arial" w:cs="Arial"/>
          <w:sz w:val="22"/>
          <w:szCs w:val="22"/>
        </w:rPr>
        <w:t xml:space="preserve">Available at: </w:t>
      </w:r>
      <w:hyperlink r:id="rId38" w:history="1">
        <w:r w:rsidRPr="000615D0">
          <w:rPr>
            <w:rStyle w:val="Hyperlink"/>
            <w:rFonts w:ascii="Arial" w:hAnsi="Arial" w:cs="Arial"/>
            <w:sz w:val="22"/>
            <w:szCs w:val="22"/>
          </w:rPr>
          <w:t>https://www.npcc.police.uk/SysSiteAssets/media/downloads/publications/publications-log/2019/national-vulnerability-action-plan-2020-2022.pdf</w:t>
        </w:r>
      </w:hyperlink>
      <w:r w:rsidRPr="000615D0">
        <w:rPr>
          <w:rFonts w:ascii="Arial" w:hAnsi="Arial" w:cs="Arial"/>
          <w:sz w:val="22"/>
          <w:szCs w:val="22"/>
        </w:rPr>
        <w:t xml:space="preserve"> (Accessed:19/04/2024)</w:t>
      </w:r>
    </w:p>
    <w:p w14:paraId="41E939B3" w14:textId="77777777" w:rsidR="00597F97" w:rsidRPr="000615D0" w:rsidRDefault="00597F97" w:rsidP="00597F97">
      <w:pPr>
        <w:pStyle w:val="pf0"/>
        <w:rPr>
          <w:rFonts w:ascii="Arial" w:hAnsi="Arial" w:cs="Arial"/>
          <w:sz w:val="22"/>
          <w:szCs w:val="22"/>
        </w:rPr>
      </w:pPr>
      <w:r w:rsidRPr="000615D0">
        <w:rPr>
          <w:rFonts w:ascii="Arial" w:hAnsi="Arial" w:cs="Arial"/>
          <w:sz w:val="22"/>
          <w:szCs w:val="22"/>
        </w:rPr>
        <w:t xml:space="preserve">Office for Health Improvement &amp; Disparities (2022) </w:t>
      </w:r>
      <w:r w:rsidRPr="000615D0">
        <w:rPr>
          <w:rFonts w:ascii="Arial" w:hAnsi="Arial" w:cs="Arial"/>
          <w:i/>
          <w:iCs/>
          <w:sz w:val="22"/>
          <w:szCs w:val="22"/>
        </w:rPr>
        <w:t xml:space="preserve">Vulnerabilities: applying All Our Health. </w:t>
      </w:r>
      <w:r w:rsidRPr="000615D0">
        <w:rPr>
          <w:rFonts w:ascii="Arial" w:hAnsi="Arial" w:cs="Arial"/>
          <w:sz w:val="22"/>
          <w:szCs w:val="22"/>
        </w:rPr>
        <w:t xml:space="preserve">Available at: </w:t>
      </w:r>
      <w:hyperlink r:id="rId39" w:history="1">
        <w:r w:rsidRPr="000615D0">
          <w:rPr>
            <w:rStyle w:val="Hyperlink"/>
            <w:rFonts w:ascii="Arial" w:hAnsi="Arial" w:cs="Arial"/>
            <w:sz w:val="22"/>
            <w:szCs w:val="22"/>
          </w:rPr>
          <w:t>https://www.gov.uk/government/publications/vulnerabilities-applying-all-our-health/vulnerabilities-applying-all-our-health</w:t>
        </w:r>
      </w:hyperlink>
      <w:r w:rsidRPr="000615D0">
        <w:rPr>
          <w:rFonts w:ascii="Arial" w:hAnsi="Arial" w:cs="Arial"/>
          <w:sz w:val="22"/>
          <w:szCs w:val="22"/>
        </w:rPr>
        <w:t xml:space="preserve"> (Accessed:19/04/2024)</w:t>
      </w:r>
    </w:p>
    <w:p w14:paraId="2B5760E5" w14:textId="77777777" w:rsidR="00597F97" w:rsidRPr="000615D0" w:rsidRDefault="00597F97" w:rsidP="00597F97">
      <w:pPr>
        <w:pStyle w:val="pf0"/>
        <w:rPr>
          <w:rFonts w:ascii="Arial" w:hAnsi="Arial" w:cs="Arial"/>
          <w:sz w:val="22"/>
          <w:szCs w:val="22"/>
        </w:rPr>
      </w:pPr>
      <w:r w:rsidRPr="000615D0">
        <w:rPr>
          <w:rFonts w:ascii="Arial" w:hAnsi="Arial" w:cs="Arial"/>
          <w:sz w:val="22"/>
          <w:szCs w:val="22"/>
        </w:rPr>
        <w:lastRenderedPageBreak/>
        <w:t xml:space="preserve">Preventing Exploitation Toolkit (no date) </w:t>
      </w:r>
      <w:r w:rsidRPr="000615D0">
        <w:rPr>
          <w:rFonts w:ascii="Arial" w:hAnsi="Arial" w:cs="Arial"/>
          <w:i/>
          <w:iCs/>
          <w:sz w:val="22"/>
          <w:szCs w:val="22"/>
        </w:rPr>
        <w:t xml:space="preserve">What is exploitation? </w:t>
      </w:r>
      <w:r w:rsidRPr="000615D0">
        <w:rPr>
          <w:rFonts w:ascii="Arial" w:hAnsi="Arial" w:cs="Arial"/>
          <w:sz w:val="22"/>
          <w:szCs w:val="22"/>
        </w:rPr>
        <w:t xml:space="preserve">Available at: </w:t>
      </w:r>
      <w:hyperlink r:id="rId40" w:history="1">
        <w:r w:rsidRPr="000615D0">
          <w:rPr>
            <w:rStyle w:val="Hyperlink"/>
            <w:rFonts w:ascii="Arial" w:hAnsi="Arial" w:cs="Arial"/>
            <w:sz w:val="22"/>
            <w:szCs w:val="22"/>
          </w:rPr>
          <w:t>https://www.preventingexploitationtoolkit.org.uk/home/what-is-exploitation/</w:t>
        </w:r>
      </w:hyperlink>
      <w:r w:rsidRPr="000615D0">
        <w:rPr>
          <w:rFonts w:ascii="Arial" w:hAnsi="Arial" w:cs="Arial"/>
          <w:sz w:val="22"/>
          <w:szCs w:val="22"/>
        </w:rPr>
        <w:t xml:space="preserve"> (Accessed:20/04/2024)</w:t>
      </w:r>
    </w:p>
    <w:p w14:paraId="522CF500" w14:textId="77777777" w:rsidR="00597F97" w:rsidRPr="000615D0" w:rsidRDefault="00597F97" w:rsidP="00597F97">
      <w:pPr>
        <w:rPr>
          <w:rFonts w:ascii="Arial" w:hAnsi="Arial" w:cs="Arial"/>
        </w:rPr>
      </w:pPr>
      <w:r w:rsidRPr="000615D0">
        <w:rPr>
          <w:rFonts w:ascii="Arial" w:hAnsi="Arial" w:cs="Arial"/>
        </w:rPr>
        <w:t xml:space="preserve">Psychology Tools (2024) </w:t>
      </w:r>
      <w:r w:rsidRPr="000615D0">
        <w:rPr>
          <w:rFonts w:ascii="Arial" w:hAnsi="Arial" w:cs="Arial"/>
          <w:i/>
          <w:iCs/>
        </w:rPr>
        <w:t xml:space="preserve">Fight Or Flight Response. </w:t>
      </w:r>
      <w:r w:rsidRPr="000615D0">
        <w:rPr>
          <w:rFonts w:ascii="Arial" w:hAnsi="Arial" w:cs="Arial"/>
        </w:rPr>
        <w:t xml:space="preserve">Available at: </w:t>
      </w:r>
      <w:r w:rsidRPr="000615D0">
        <w:rPr>
          <w:rFonts w:ascii="Arial" w:hAnsi="Arial" w:cs="Arial"/>
        </w:rPr>
        <w:t>https://www.psychologytools.com/resource/fight-or-flight-response/</w:t>
      </w:r>
      <w:r w:rsidRPr="000615D0">
        <w:rPr>
          <w:rFonts w:ascii="Arial" w:hAnsi="Arial" w:cs="Arial"/>
        </w:rPr>
        <w:t xml:space="preserve"> (Accessed:27/04/2024)</w:t>
      </w:r>
    </w:p>
    <w:p w14:paraId="21BFE99A" w14:textId="77777777" w:rsidR="00597F97" w:rsidRPr="000615D0" w:rsidRDefault="00597F97" w:rsidP="00597F97">
      <w:pPr>
        <w:pStyle w:val="pf0"/>
        <w:rPr>
          <w:rFonts w:ascii="Arial" w:hAnsi="Arial" w:cs="Arial"/>
          <w:sz w:val="22"/>
          <w:szCs w:val="22"/>
        </w:rPr>
      </w:pPr>
      <w:r w:rsidRPr="000615D0">
        <w:rPr>
          <w:rFonts w:ascii="Arial" w:hAnsi="Arial" w:cs="Arial"/>
          <w:sz w:val="22"/>
          <w:szCs w:val="22"/>
        </w:rPr>
        <w:t xml:space="preserve">Public Health England (2020) </w:t>
      </w:r>
      <w:r w:rsidRPr="000615D0">
        <w:rPr>
          <w:rFonts w:ascii="Arial" w:hAnsi="Arial" w:cs="Arial"/>
          <w:i/>
          <w:iCs/>
          <w:sz w:val="22"/>
          <w:szCs w:val="22"/>
        </w:rPr>
        <w:t xml:space="preserve">No child left behind. </w:t>
      </w:r>
      <w:r w:rsidRPr="000615D0">
        <w:rPr>
          <w:rFonts w:ascii="Arial" w:hAnsi="Arial" w:cs="Arial"/>
          <w:sz w:val="22"/>
          <w:szCs w:val="22"/>
        </w:rPr>
        <w:t xml:space="preserve">Available at: </w:t>
      </w:r>
      <w:hyperlink r:id="rId41" w:history="1">
        <w:r w:rsidRPr="000615D0">
          <w:rPr>
            <w:rStyle w:val="Hyperlink"/>
            <w:rFonts w:ascii="Arial" w:hAnsi="Arial" w:cs="Arial"/>
            <w:sz w:val="22"/>
            <w:szCs w:val="22"/>
          </w:rPr>
          <w:t>https://assets.publishing.service.gov.uk/media/5f4f72c68fa8f523f4c3c0ed/Understanding_and_quantifying_vulnerability_in_childhood.pdf</w:t>
        </w:r>
      </w:hyperlink>
      <w:r w:rsidRPr="000615D0">
        <w:rPr>
          <w:rFonts w:ascii="Arial" w:hAnsi="Arial" w:cs="Arial"/>
          <w:sz w:val="22"/>
          <w:szCs w:val="22"/>
        </w:rPr>
        <w:t xml:space="preserve"> (Accessed: 20/04/2024)</w:t>
      </w:r>
    </w:p>
    <w:p w14:paraId="5A71824C" w14:textId="77777777" w:rsidR="00597F97" w:rsidRPr="000615D0" w:rsidRDefault="00597F97" w:rsidP="00597F97">
      <w:pPr>
        <w:rPr>
          <w:rFonts w:ascii="Arial" w:hAnsi="Arial" w:cs="Arial"/>
        </w:rPr>
      </w:pPr>
      <w:r w:rsidRPr="000615D0">
        <w:rPr>
          <w:rFonts w:ascii="Arial" w:hAnsi="Arial" w:cs="Arial"/>
        </w:rPr>
        <w:t xml:space="preserve">Rehnberg, A. Cheruparambil, G. and Whiteley, D. (2022) </w:t>
      </w:r>
      <w:r w:rsidRPr="000615D0">
        <w:rPr>
          <w:rFonts w:ascii="Arial" w:hAnsi="Arial" w:cs="Arial"/>
          <w:i/>
          <w:iCs/>
        </w:rPr>
        <w:t xml:space="preserve">Social Exclusion and Poverty: Are they connected? </w:t>
      </w:r>
      <w:r w:rsidRPr="000615D0">
        <w:rPr>
          <w:rFonts w:ascii="Arial" w:hAnsi="Arial" w:cs="Arial"/>
        </w:rPr>
        <w:t xml:space="preserve">Available at: </w:t>
      </w:r>
      <w:hyperlink r:id="rId42" w:history="1">
        <w:r w:rsidRPr="000615D0">
          <w:rPr>
            <w:rStyle w:val="Hyperlink"/>
            <w:rFonts w:ascii="Arial" w:hAnsi="Arial" w:cs="Arial"/>
          </w:rPr>
          <w:t>https://blog.strive2thrive.earth/social-exclusion-and-poverty-are-they-connected/</w:t>
        </w:r>
      </w:hyperlink>
      <w:r w:rsidRPr="000615D0">
        <w:rPr>
          <w:rFonts w:ascii="Arial" w:hAnsi="Arial" w:cs="Arial"/>
        </w:rPr>
        <w:t xml:space="preserve"> (Accessed: 23/04/2024)</w:t>
      </w:r>
    </w:p>
    <w:p w14:paraId="4FA09724" w14:textId="4B664084" w:rsidR="00597F97" w:rsidRPr="000615D0" w:rsidRDefault="00597F97" w:rsidP="00597F97">
      <w:pPr>
        <w:rPr>
          <w:rFonts w:ascii="Arial" w:hAnsi="Arial" w:cs="Arial"/>
        </w:rPr>
      </w:pPr>
      <w:r w:rsidRPr="000615D0">
        <w:rPr>
          <w:rFonts w:ascii="Arial" w:hAnsi="Arial" w:cs="Arial"/>
        </w:rPr>
        <w:t xml:space="preserve">Rights </w:t>
      </w:r>
      <w:r w:rsidR="006030A0">
        <w:rPr>
          <w:rFonts w:ascii="Arial" w:hAnsi="Arial" w:cs="Arial"/>
        </w:rPr>
        <w:t>4</w:t>
      </w:r>
      <w:r w:rsidRPr="000615D0">
        <w:rPr>
          <w:rFonts w:ascii="Arial" w:hAnsi="Arial" w:cs="Arial"/>
        </w:rPr>
        <w:t xml:space="preserve"> seniors (2024) </w:t>
      </w:r>
      <w:r w:rsidRPr="000615D0">
        <w:rPr>
          <w:rFonts w:ascii="Arial" w:hAnsi="Arial" w:cs="Arial"/>
          <w:i/>
          <w:iCs/>
        </w:rPr>
        <w:t xml:space="preserve">Vulnerable adults. </w:t>
      </w:r>
      <w:r w:rsidRPr="000615D0">
        <w:rPr>
          <w:rFonts w:ascii="Arial" w:hAnsi="Arial" w:cs="Arial"/>
        </w:rPr>
        <w:t xml:space="preserve">Available at: </w:t>
      </w:r>
      <w:hyperlink r:id="rId43" w:history="1">
        <w:r w:rsidRPr="000615D0">
          <w:rPr>
            <w:rStyle w:val="Hyperlink"/>
            <w:rFonts w:ascii="Arial" w:hAnsi="Arial" w:cs="Arial"/>
          </w:rPr>
          <w:t>https://www.rights4seniors.net/content/vulnerable-adults</w:t>
        </w:r>
      </w:hyperlink>
      <w:r w:rsidRPr="000615D0">
        <w:rPr>
          <w:rFonts w:ascii="Arial" w:hAnsi="Arial" w:cs="Arial"/>
        </w:rPr>
        <w:t xml:space="preserve"> (Accessed: 24/04/2024)</w:t>
      </w:r>
    </w:p>
    <w:p w14:paraId="5ED331BE" w14:textId="77777777" w:rsidR="00597F97" w:rsidRPr="000615D0" w:rsidRDefault="00597F97" w:rsidP="00597F97">
      <w:pPr>
        <w:rPr>
          <w:rFonts w:ascii="Arial" w:hAnsi="Arial" w:cs="Arial"/>
        </w:rPr>
      </w:pPr>
      <w:r w:rsidRPr="000615D0">
        <w:rPr>
          <w:rFonts w:ascii="Arial" w:hAnsi="Arial" w:cs="Arial"/>
        </w:rPr>
        <w:t xml:space="preserve">Ruhl, C. (2024) </w:t>
      </w:r>
      <w:r w:rsidRPr="000615D0">
        <w:rPr>
          <w:rFonts w:ascii="Arial" w:hAnsi="Arial" w:cs="Arial"/>
          <w:i/>
          <w:iCs/>
        </w:rPr>
        <w:t xml:space="preserve">Broken Windows Theory of Criminology. </w:t>
      </w:r>
      <w:r w:rsidRPr="000615D0">
        <w:rPr>
          <w:rFonts w:ascii="Arial" w:hAnsi="Arial" w:cs="Arial"/>
        </w:rPr>
        <w:t xml:space="preserve">Available at: </w:t>
      </w:r>
      <w:hyperlink r:id="rId44" w:history="1">
        <w:r w:rsidRPr="000615D0">
          <w:rPr>
            <w:rStyle w:val="Hyperlink"/>
            <w:rFonts w:ascii="Arial" w:hAnsi="Arial" w:cs="Arial"/>
          </w:rPr>
          <w:t>https://www.simplypsychology.org/broken-windows-theory.html</w:t>
        </w:r>
      </w:hyperlink>
      <w:r w:rsidRPr="000615D0">
        <w:rPr>
          <w:rFonts w:ascii="Arial" w:hAnsi="Arial" w:cs="Arial"/>
        </w:rPr>
        <w:t xml:space="preserve"> (Accessed: 24/04/2024)</w:t>
      </w:r>
    </w:p>
    <w:p w14:paraId="672834EA" w14:textId="77777777" w:rsidR="00597F97" w:rsidRPr="000615D0" w:rsidRDefault="00597F97" w:rsidP="00597F97">
      <w:pPr>
        <w:rPr>
          <w:rFonts w:ascii="Arial" w:hAnsi="Arial" w:cs="Arial"/>
        </w:rPr>
      </w:pPr>
      <w:r w:rsidRPr="000615D0">
        <w:rPr>
          <w:rFonts w:ascii="Arial" w:hAnsi="Arial" w:cs="Arial"/>
        </w:rPr>
        <w:t xml:space="preserve">Schreiber, M. (2022) </w:t>
      </w:r>
      <w:r w:rsidRPr="000615D0">
        <w:rPr>
          <w:rFonts w:ascii="Arial" w:hAnsi="Arial" w:cs="Arial"/>
          <w:i/>
          <w:iCs/>
        </w:rPr>
        <w:t>‘They’ve been an afterthought’: millions of elderly Americans still vulnerable as pandemic caution wanes</w:t>
      </w:r>
      <w:r w:rsidRPr="000615D0">
        <w:rPr>
          <w:rFonts w:ascii="Arial" w:hAnsi="Arial" w:cs="Arial"/>
        </w:rPr>
        <w:t xml:space="preserve">. Available at: </w:t>
      </w:r>
      <w:hyperlink r:id="rId45" w:history="1">
        <w:r w:rsidRPr="000615D0">
          <w:rPr>
            <w:rStyle w:val="Hyperlink"/>
            <w:rFonts w:ascii="Arial" w:hAnsi="Arial" w:cs="Arial"/>
          </w:rPr>
          <w:t>https://www.theguardian.com/world/2022/sep/25/covid-19-older-americans-risk</w:t>
        </w:r>
      </w:hyperlink>
      <w:r w:rsidRPr="000615D0">
        <w:rPr>
          <w:rFonts w:ascii="Arial" w:hAnsi="Arial" w:cs="Arial"/>
        </w:rPr>
        <w:t xml:space="preserve"> 9Acessed: 24/04/2024)</w:t>
      </w:r>
    </w:p>
    <w:p w14:paraId="0C82EE9F" w14:textId="77777777" w:rsidR="00597F97" w:rsidRPr="000615D0" w:rsidRDefault="00597F97" w:rsidP="00597F97">
      <w:pPr>
        <w:rPr>
          <w:rFonts w:ascii="Arial" w:hAnsi="Arial" w:cs="Arial"/>
        </w:rPr>
      </w:pPr>
      <w:r w:rsidRPr="000615D0">
        <w:rPr>
          <w:rFonts w:ascii="Arial" w:hAnsi="Arial" w:cs="Arial"/>
        </w:rPr>
        <w:t xml:space="preserve">South Tyneside Safeguarding Adults Board (2024) </w:t>
      </w:r>
      <w:r w:rsidRPr="000615D0">
        <w:rPr>
          <w:rFonts w:ascii="Arial" w:hAnsi="Arial" w:cs="Arial"/>
          <w:i/>
          <w:iCs/>
        </w:rPr>
        <w:t xml:space="preserve">9.11 Working with People Living in Poverty. </w:t>
      </w:r>
      <w:r w:rsidRPr="000615D0">
        <w:rPr>
          <w:rFonts w:ascii="Arial" w:hAnsi="Arial" w:cs="Arial"/>
        </w:rPr>
        <w:t xml:space="preserve">Available at: </w:t>
      </w:r>
      <w:hyperlink r:id="rId46" w:history="1">
        <w:r w:rsidRPr="000615D0">
          <w:rPr>
            <w:rStyle w:val="Hyperlink"/>
            <w:rFonts w:ascii="Arial" w:hAnsi="Arial" w:cs="Arial"/>
          </w:rPr>
          <w:t>https://www.southtynesidesafeguardingappp.co.uk/working-with-people-living-in-poverty/</w:t>
        </w:r>
      </w:hyperlink>
      <w:r w:rsidRPr="000615D0">
        <w:rPr>
          <w:rFonts w:ascii="Arial" w:hAnsi="Arial" w:cs="Arial"/>
        </w:rPr>
        <w:t xml:space="preserve"> (Accessed:23/04/2024)</w:t>
      </w:r>
    </w:p>
    <w:p w14:paraId="1608F5AC" w14:textId="77777777" w:rsidR="00597F97" w:rsidRPr="000615D0" w:rsidRDefault="00597F97" w:rsidP="00597F97">
      <w:pPr>
        <w:rPr>
          <w:rFonts w:ascii="Arial" w:hAnsi="Arial" w:cs="Arial"/>
        </w:rPr>
      </w:pPr>
      <w:r w:rsidRPr="000615D0">
        <w:rPr>
          <w:rFonts w:ascii="Arial" w:hAnsi="Arial" w:cs="Arial"/>
        </w:rPr>
        <w:t xml:space="preserve">Walker, P. (2009) </w:t>
      </w:r>
      <w:r w:rsidRPr="000615D0">
        <w:rPr>
          <w:rFonts w:ascii="Arial" w:hAnsi="Arial" w:cs="Arial"/>
          <w:i/>
          <w:iCs/>
        </w:rPr>
        <w:t>Francecca Hardwick: portrait of a victim.</w:t>
      </w:r>
      <w:r w:rsidRPr="000615D0">
        <w:rPr>
          <w:rFonts w:ascii="Arial" w:hAnsi="Arial" w:cs="Arial"/>
        </w:rPr>
        <w:t xml:space="preserve"> Available at: </w:t>
      </w:r>
      <w:hyperlink r:id="rId47" w:history="1">
        <w:r w:rsidRPr="000615D0">
          <w:rPr>
            <w:rStyle w:val="cf01"/>
            <w:rFonts w:ascii="Arial" w:hAnsi="Arial" w:cs="Arial"/>
            <w:color w:val="0000FF"/>
            <w:sz w:val="22"/>
            <w:szCs w:val="22"/>
            <w:u w:val="single"/>
          </w:rPr>
          <w:t>https://www.theguardian.com/uk/2009/sep/28/pilkington-inquest-victim-hardwick</w:t>
        </w:r>
      </w:hyperlink>
      <w:r w:rsidRPr="000615D0">
        <w:rPr>
          <w:rFonts w:ascii="Arial" w:hAnsi="Arial" w:cs="Arial"/>
        </w:rPr>
        <w:t xml:space="preserve"> (Accessed: 27/04/2024)</w:t>
      </w:r>
    </w:p>
    <w:p w14:paraId="70C58BE4" w14:textId="77777777" w:rsidR="00597F97" w:rsidRPr="000615D0" w:rsidRDefault="00597F97" w:rsidP="00597F97">
      <w:pPr>
        <w:rPr>
          <w:rFonts w:ascii="Arial" w:hAnsi="Arial" w:cs="Arial"/>
        </w:rPr>
      </w:pPr>
      <w:r w:rsidRPr="000615D0">
        <w:rPr>
          <w:rFonts w:ascii="Arial" w:hAnsi="Arial" w:cs="Arial"/>
        </w:rPr>
        <w:t xml:space="preserve">Whiteside, P. and Garcia, C. (2020) </w:t>
      </w:r>
      <w:r w:rsidRPr="000615D0">
        <w:rPr>
          <w:rFonts w:ascii="Arial" w:hAnsi="Arial" w:cs="Arial"/>
          <w:i/>
          <w:iCs/>
        </w:rPr>
        <w:t xml:space="preserve">Coronavirus: Why the elderly and those with long term health problems are most at risk. </w:t>
      </w:r>
      <w:r w:rsidRPr="000615D0">
        <w:rPr>
          <w:rFonts w:ascii="Arial" w:hAnsi="Arial" w:cs="Arial"/>
        </w:rPr>
        <w:t xml:space="preserve">Available at: </w:t>
      </w:r>
      <w:hyperlink r:id="rId48" w:history="1">
        <w:r w:rsidRPr="000615D0">
          <w:rPr>
            <w:rStyle w:val="Hyperlink"/>
            <w:rFonts w:ascii="Arial" w:hAnsi="Arial" w:cs="Arial"/>
          </w:rPr>
          <w:t>https://news.sky.com/story/coronavirus-why-the-elderly-and-those-with-long-term-health-problems-are-most-at-risk-11959108</w:t>
        </w:r>
      </w:hyperlink>
      <w:r w:rsidRPr="000615D0">
        <w:rPr>
          <w:rFonts w:ascii="Arial" w:hAnsi="Arial" w:cs="Arial"/>
        </w:rPr>
        <w:t xml:space="preserve"> (Accessed: 24/04/2024)</w:t>
      </w:r>
    </w:p>
    <w:p w14:paraId="6594A3CF" w14:textId="77777777" w:rsidR="00597F97" w:rsidRPr="000615D0" w:rsidRDefault="00597F97" w:rsidP="00597F97">
      <w:pPr>
        <w:pStyle w:val="pf0"/>
        <w:rPr>
          <w:rStyle w:val="cf01"/>
          <w:rFonts w:ascii="Arial" w:eastAsiaTheme="majorEastAsia" w:hAnsi="Arial" w:cs="Arial"/>
          <w:sz w:val="22"/>
          <w:szCs w:val="22"/>
        </w:rPr>
      </w:pPr>
      <w:r w:rsidRPr="000615D0">
        <w:rPr>
          <w:rStyle w:val="cf01"/>
          <w:rFonts w:ascii="Arial" w:eastAsiaTheme="majorEastAsia" w:hAnsi="Arial" w:cs="Arial"/>
          <w:sz w:val="22"/>
          <w:szCs w:val="22"/>
        </w:rPr>
        <w:t xml:space="preserve">Williams, B. (2023) </w:t>
      </w:r>
      <w:r w:rsidRPr="000615D0">
        <w:rPr>
          <w:rStyle w:val="cf11"/>
          <w:rFonts w:ascii="Arial" w:eastAsiaTheme="majorEastAsia" w:hAnsi="Arial" w:cs="Arial"/>
          <w:sz w:val="22"/>
          <w:szCs w:val="22"/>
        </w:rPr>
        <w:t xml:space="preserve">Policing Mental Health, Vulnerability and Risk. </w:t>
      </w:r>
      <w:r w:rsidRPr="000615D0">
        <w:rPr>
          <w:rStyle w:val="cf01"/>
          <w:rFonts w:ascii="Arial" w:eastAsiaTheme="majorEastAsia" w:hAnsi="Arial" w:cs="Arial"/>
          <w:sz w:val="22"/>
          <w:szCs w:val="22"/>
        </w:rPr>
        <w:t>1</w:t>
      </w:r>
      <w:r w:rsidRPr="000615D0">
        <w:rPr>
          <w:rStyle w:val="cf21"/>
          <w:rFonts w:ascii="Arial" w:eastAsiaTheme="majorEastAsia" w:hAnsi="Arial" w:cs="Arial"/>
          <w:sz w:val="22"/>
          <w:szCs w:val="22"/>
        </w:rPr>
        <w:t>st</w:t>
      </w:r>
      <w:r w:rsidRPr="000615D0">
        <w:rPr>
          <w:rStyle w:val="cf01"/>
          <w:rFonts w:ascii="Arial" w:eastAsiaTheme="majorEastAsia" w:hAnsi="Arial" w:cs="Arial"/>
          <w:sz w:val="22"/>
          <w:szCs w:val="22"/>
        </w:rPr>
        <w:t xml:space="preserve"> edition. Critical Publishing: St Albans.</w:t>
      </w:r>
    </w:p>
    <w:bookmarkEnd w:id="35"/>
    <w:p w14:paraId="05F4172F" w14:textId="77777777" w:rsidR="00930181" w:rsidRPr="000615D0" w:rsidRDefault="00930181" w:rsidP="00853903">
      <w:pPr>
        <w:pStyle w:val="pf0"/>
        <w:rPr>
          <w:rFonts w:ascii="Arial" w:hAnsi="Arial" w:cs="Arial"/>
          <w:sz w:val="22"/>
          <w:szCs w:val="22"/>
        </w:rPr>
      </w:pPr>
    </w:p>
    <w:p w14:paraId="4950CFBE" w14:textId="77777777" w:rsidR="00930181" w:rsidRPr="000615D0" w:rsidRDefault="00930181" w:rsidP="00853903">
      <w:pPr>
        <w:pStyle w:val="pf0"/>
        <w:rPr>
          <w:rFonts w:ascii="Arial" w:hAnsi="Arial" w:cs="Arial"/>
          <w:sz w:val="22"/>
          <w:szCs w:val="22"/>
        </w:rPr>
      </w:pPr>
    </w:p>
    <w:p w14:paraId="68544D0D" w14:textId="77777777" w:rsidR="00930181" w:rsidRPr="000615D0" w:rsidRDefault="00930181" w:rsidP="00853903">
      <w:pPr>
        <w:pStyle w:val="pf0"/>
        <w:rPr>
          <w:rFonts w:ascii="Arial" w:hAnsi="Arial" w:cs="Arial"/>
          <w:sz w:val="22"/>
          <w:szCs w:val="22"/>
        </w:rPr>
      </w:pPr>
    </w:p>
    <w:p w14:paraId="52F54912" w14:textId="77777777" w:rsidR="00853903" w:rsidRPr="000615D0" w:rsidRDefault="00853903" w:rsidP="00CE14E8">
      <w:pPr>
        <w:jc w:val="both"/>
        <w:rPr>
          <w:rFonts w:ascii="Arial" w:hAnsi="Arial" w:cs="Arial"/>
        </w:rPr>
      </w:pPr>
    </w:p>
    <w:p w14:paraId="1EED9BE5" w14:textId="77777777" w:rsidR="00853903" w:rsidRPr="000615D0" w:rsidRDefault="00853903" w:rsidP="00CE14E8">
      <w:pPr>
        <w:jc w:val="both"/>
        <w:rPr>
          <w:rFonts w:ascii="Arial" w:hAnsi="Arial" w:cs="Arial"/>
        </w:rPr>
      </w:pPr>
    </w:p>
    <w:p w14:paraId="38A5E7BA" w14:textId="77777777" w:rsidR="00853903" w:rsidRPr="000615D0" w:rsidRDefault="00853903" w:rsidP="00CE14E8">
      <w:pPr>
        <w:jc w:val="both"/>
        <w:rPr>
          <w:rFonts w:ascii="Arial" w:hAnsi="Arial" w:cs="Arial"/>
          <w:i/>
          <w:iCs/>
        </w:rPr>
      </w:pPr>
    </w:p>
    <w:p w14:paraId="2BB6589E" w14:textId="77777777" w:rsidR="00853903" w:rsidRPr="000615D0" w:rsidRDefault="00853903" w:rsidP="00CE14E8">
      <w:pPr>
        <w:jc w:val="both"/>
        <w:rPr>
          <w:rFonts w:ascii="Arial" w:hAnsi="Arial" w:cs="Arial"/>
        </w:rPr>
      </w:pPr>
    </w:p>
    <w:p w14:paraId="6A8B8A88" w14:textId="77777777" w:rsidR="002C7DDA" w:rsidRPr="000615D0" w:rsidRDefault="002C7DDA" w:rsidP="00CE14E8">
      <w:pPr>
        <w:jc w:val="both"/>
        <w:rPr>
          <w:rFonts w:ascii="Arial" w:hAnsi="Arial" w:cs="Arial"/>
        </w:rPr>
      </w:pPr>
    </w:p>
    <w:p w14:paraId="3F4ACF76" w14:textId="77777777" w:rsidR="0047234B" w:rsidRPr="000615D0" w:rsidRDefault="0047234B" w:rsidP="00CE14E8">
      <w:pPr>
        <w:jc w:val="both"/>
        <w:rPr>
          <w:rFonts w:ascii="Arial" w:hAnsi="Arial" w:cs="Arial"/>
        </w:rPr>
      </w:pPr>
    </w:p>
    <w:sectPr w:rsidR="0047234B" w:rsidRPr="000615D0">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Caitlin Harris (2103809)" w:date="2024-04-18T13:18:00Z" w:initials="CH">
    <w:p w14:paraId="1C2BFEA5" w14:textId="77777777" w:rsidR="007A07E3" w:rsidRDefault="007A07E3" w:rsidP="007A07E3">
      <w:pPr>
        <w:pStyle w:val="CommentText"/>
      </w:pPr>
      <w:r>
        <w:rPr>
          <w:rStyle w:val="CommentReference"/>
        </w:rPr>
        <w:annotationRef/>
      </w:r>
      <w:hyperlink r:id="rId1" w:history="1">
        <w:r w:rsidRPr="009D6558">
          <w:rPr>
            <w:rStyle w:val="Hyperlink"/>
          </w:rPr>
          <w:t>https://www.college.police.uk/guidance/vulnerability-related-risks/foreword-vulnerability-related-risks</w:t>
        </w:r>
      </w:hyperlink>
    </w:p>
  </w:comment>
  <w:comment w:id="1" w:author="Caitlin Harris (2103809)" w:date="2024-04-21T22:21:00Z" w:initials="CH">
    <w:p w14:paraId="32DA40B0" w14:textId="77777777" w:rsidR="00BC47E1" w:rsidRDefault="00BC47E1" w:rsidP="00BC47E1">
      <w:pPr>
        <w:pStyle w:val="CommentText"/>
      </w:pPr>
      <w:r>
        <w:rPr>
          <w:rStyle w:val="CommentReference"/>
        </w:rPr>
        <w:annotationRef/>
      </w:r>
      <w:hyperlink r:id="rId2" w:history="1">
        <w:r w:rsidRPr="00FC0E7C">
          <w:rPr>
            <w:rStyle w:val="Hyperlink"/>
          </w:rPr>
          <w:t>https://www.npcc.police.uk/SysSiteAssets/media/downloads/publications/publications-log/2019/national-vulnerability-action-plan-2020-2022.pdf</w:t>
        </w:r>
      </w:hyperlink>
    </w:p>
  </w:comment>
  <w:comment w:id="2" w:author="Caitlin Harris (2103809)" w:date="2024-04-21T22:23:00Z" w:initials="CH">
    <w:p w14:paraId="1517114F" w14:textId="77777777" w:rsidR="005B4E97" w:rsidRDefault="005B4E97" w:rsidP="005B4E97">
      <w:pPr>
        <w:pStyle w:val="CommentText"/>
      </w:pPr>
      <w:r>
        <w:rPr>
          <w:rStyle w:val="CommentReference"/>
        </w:rPr>
        <w:annotationRef/>
      </w:r>
      <w:hyperlink r:id="rId3" w:history="1">
        <w:r w:rsidRPr="0092773D">
          <w:rPr>
            <w:rStyle w:val="Hyperlink"/>
          </w:rPr>
          <w:t>https://www.gov.uk/government/publications/vulnerabilities-applying-all-our-health/vulnerabilities-applying-all-our-health</w:t>
        </w:r>
      </w:hyperlink>
    </w:p>
  </w:comment>
  <w:comment w:id="3" w:author="Caitlin Harris (2103809)" w:date="2024-04-21T22:26:00Z" w:initials="CH">
    <w:p w14:paraId="1C3FD61B" w14:textId="77777777" w:rsidR="00600C57" w:rsidRDefault="00600C57" w:rsidP="00600C57">
      <w:pPr>
        <w:pStyle w:val="CommentText"/>
      </w:pPr>
      <w:r>
        <w:rPr>
          <w:rStyle w:val="CommentReference"/>
        </w:rPr>
        <w:annotationRef/>
      </w:r>
      <w:hyperlink r:id="rId4" w:history="1">
        <w:r w:rsidRPr="00B74BAD">
          <w:rPr>
            <w:rStyle w:val="Hyperlink"/>
          </w:rPr>
          <w:t>https://www.ageuk.org.uk/derbyandderbyshire/about-us/safeguarding-adults/</w:t>
        </w:r>
      </w:hyperlink>
    </w:p>
  </w:comment>
  <w:comment w:id="4" w:author="Caitlin Harris (2103809)" w:date="2024-04-21T22:31:00Z" w:initials="CH">
    <w:p w14:paraId="6AF8AA42" w14:textId="77777777" w:rsidR="00B21B93" w:rsidRDefault="00B21B93" w:rsidP="00B21B93">
      <w:pPr>
        <w:pStyle w:val="CommentText"/>
      </w:pPr>
      <w:r>
        <w:rPr>
          <w:rStyle w:val="CommentReference"/>
        </w:rPr>
        <w:annotationRef/>
      </w:r>
      <w:hyperlink r:id="rId5" w:history="1">
        <w:r w:rsidRPr="00E72DF2">
          <w:rPr>
            <w:rStyle w:val="Hyperlink"/>
          </w:rPr>
          <w:t>https://www.merriam-webster.com/dictionary/harm</w:t>
        </w:r>
      </w:hyperlink>
    </w:p>
  </w:comment>
  <w:comment w:id="5" w:author="Caitlin Harris (2103809)" w:date="2024-04-21T22:32:00Z" w:initials="CH">
    <w:p w14:paraId="21784520" w14:textId="77777777" w:rsidR="00B21B93" w:rsidRDefault="00B21B93" w:rsidP="00B21B93">
      <w:pPr>
        <w:pStyle w:val="CommentText"/>
      </w:pPr>
      <w:r>
        <w:rPr>
          <w:rStyle w:val="CommentReference"/>
        </w:rPr>
        <w:annotationRef/>
      </w:r>
      <w:hyperlink r:id="rId6" w:history="1">
        <w:r w:rsidRPr="009863FC">
          <w:rPr>
            <w:rStyle w:val="Hyperlink"/>
          </w:rPr>
          <w:t>https://www.preventingexploitationtoolkit.org.uk/home/what-is-exploitation/</w:t>
        </w:r>
      </w:hyperlink>
    </w:p>
  </w:comment>
  <w:comment w:id="6" w:author="Caitlin Harris (2103809)" w:date="2024-04-21T22:34:00Z" w:initials="CH">
    <w:p w14:paraId="1BA6602E" w14:textId="77777777" w:rsidR="007E67A9" w:rsidRDefault="007E67A9" w:rsidP="007E67A9">
      <w:pPr>
        <w:pStyle w:val="CommentText"/>
      </w:pPr>
      <w:r>
        <w:rPr>
          <w:rStyle w:val="CommentReference"/>
        </w:rPr>
        <w:annotationRef/>
      </w:r>
      <w:hyperlink r:id="rId7" w:history="1">
        <w:r w:rsidRPr="00C61661">
          <w:rPr>
            <w:rStyle w:val="Hyperlink"/>
          </w:rPr>
          <w:t>https://dictionary.apa.org/self-preservation-instinct</w:t>
        </w:r>
      </w:hyperlink>
    </w:p>
  </w:comment>
  <w:comment w:id="7" w:author="Caitlin Harris (2103809)" w:date="2024-04-21T22:44:00Z" w:initials="CH">
    <w:p w14:paraId="1690A844" w14:textId="77777777" w:rsidR="003C1644" w:rsidRDefault="003C1644" w:rsidP="003C1644">
      <w:pPr>
        <w:pStyle w:val="CommentText"/>
      </w:pPr>
      <w:r>
        <w:rPr>
          <w:rStyle w:val="CommentReference"/>
        </w:rPr>
        <w:annotationRef/>
      </w:r>
      <w:hyperlink r:id="rId8" w:history="1">
        <w:r w:rsidRPr="00EC15B3">
          <w:rPr>
            <w:rStyle w:val="Hyperlink"/>
          </w:rPr>
          <w:t>https://assets.publishing.service.gov.uk/media/5f4f72c68fa8f523f4c3c0ed/Understanding_and_quantifying_vulnerability_in_childhood.pdf</w:t>
        </w:r>
      </w:hyperlink>
    </w:p>
  </w:comment>
  <w:comment w:id="8" w:author="Caitlin Harris (2103809)" w:date="2024-04-21T23:07:00Z" w:initials="CH">
    <w:p w14:paraId="4E73B427" w14:textId="77777777" w:rsidR="00B97AA5" w:rsidRDefault="00B97AA5" w:rsidP="00B97AA5">
      <w:pPr>
        <w:pStyle w:val="CommentText"/>
      </w:pPr>
      <w:r>
        <w:rPr>
          <w:rStyle w:val="CommentReference"/>
        </w:rPr>
        <w:annotationRef/>
      </w:r>
      <w:hyperlink r:id="rId9" w:history="1">
        <w:r w:rsidRPr="0056194E">
          <w:rPr>
            <w:rStyle w:val="Hyperlink"/>
          </w:rPr>
          <w:t>https://www.anncrafttrust.org/resources/why-have-different-policies-and-procedures-for-safeguarding-children-and-adults/</w:t>
        </w:r>
      </w:hyperlink>
    </w:p>
  </w:comment>
  <w:comment w:id="9" w:author="Caitlin Harris (2103809)" w:date="2024-04-21T23:12:00Z" w:initials="CH">
    <w:p w14:paraId="0EFA4C1F" w14:textId="77777777" w:rsidR="00976F6A" w:rsidRDefault="00976F6A" w:rsidP="00976F6A">
      <w:pPr>
        <w:pStyle w:val="CommentText"/>
      </w:pPr>
      <w:r>
        <w:rPr>
          <w:rStyle w:val="CommentReference"/>
        </w:rPr>
        <w:annotationRef/>
      </w:r>
      <w:hyperlink r:id="rId10" w:history="1">
        <w:r w:rsidRPr="00870B2B">
          <w:rPr>
            <w:rStyle w:val="Hyperlink"/>
          </w:rPr>
          <w:t>https://orca.cardiff.ac.uk/id/eprint/52681/1/personal-situational-and-incidental-vulnerabilities-to-anti-social-behaviour-harm-a-follow-up-study.pdf</w:t>
        </w:r>
      </w:hyperlink>
    </w:p>
  </w:comment>
  <w:comment w:id="10" w:author="Caitlin Harris (2103809)" w:date="2024-04-21T23:15:00Z" w:initials="CH">
    <w:p w14:paraId="3251FD0A" w14:textId="77777777" w:rsidR="004A3C62" w:rsidRDefault="004A3C62" w:rsidP="004A3C62">
      <w:pPr>
        <w:pStyle w:val="CommentText"/>
      </w:pPr>
      <w:r>
        <w:rPr>
          <w:rStyle w:val="CommentReference"/>
        </w:rPr>
        <w:annotationRef/>
      </w:r>
      <w:r>
        <w:t xml:space="preserve">Williams, B. (2023) </w:t>
      </w:r>
      <w:r>
        <w:rPr>
          <w:i/>
          <w:iCs/>
        </w:rPr>
        <w:t xml:space="preserve">Policing Mental Health, Vulnerability and Risk. </w:t>
      </w:r>
      <w:r>
        <w:t>1</w:t>
      </w:r>
      <w:r>
        <w:rPr>
          <w:vertAlign w:val="superscript"/>
        </w:rPr>
        <w:t>st</w:t>
      </w:r>
      <w:r>
        <w:t xml:space="preserve"> edition. Critical Publishing: St Albans.</w:t>
      </w:r>
    </w:p>
  </w:comment>
  <w:comment w:id="11" w:author="Caitlin Harris" w:date="2024-04-24T15:50:00Z" w:initials="CH">
    <w:p w14:paraId="1C1DE9A9" w14:textId="77777777" w:rsidR="001C5458" w:rsidRDefault="001C5458" w:rsidP="001C5458">
      <w:pPr>
        <w:pStyle w:val="CommentText"/>
      </w:pPr>
      <w:r>
        <w:rPr>
          <w:rStyle w:val="CommentReference"/>
        </w:rPr>
        <w:annotationRef/>
      </w:r>
      <w:hyperlink r:id="rId11" w:history="1">
        <w:r w:rsidRPr="00C56B9D">
          <w:rPr>
            <w:rStyle w:val="Hyperlink"/>
          </w:rPr>
          <w:t>https://www.liberties.eu/en/stories/social-exclusion/43579</w:t>
        </w:r>
      </w:hyperlink>
    </w:p>
  </w:comment>
  <w:comment w:id="12" w:author="Caitlin Harris" w:date="2024-04-24T15:56:00Z" w:initials="CH">
    <w:p w14:paraId="03E6D280" w14:textId="77777777" w:rsidR="00B323DC" w:rsidRDefault="00B323DC" w:rsidP="00B323DC">
      <w:pPr>
        <w:pStyle w:val="CommentText"/>
      </w:pPr>
      <w:r>
        <w:rPr>
          <w:rStyle w:val="CommentReference"/>
        </w:rPr>
        <w:annotationRef/>
      </w:r>
      <w:hyperlink r:id="rId12" w:history="1">
        <w:r w:rsidRPr="00C137FB">
          <w:rPr>
            <w:rStyle w:val="Hyperlink"/>
          </w:rPr>
          <w:t>https://blog.strive2thrive.earth/social-exclusion-and-poverty-are-they-connected/</w:t>
        </w:r>
      </w:hyperlink>
    </w:p>
  </w:comment>
  <w:comment w:id="13" w:author="Caitlin Harris" w:date="2024-04-24T16:03:00Z" w:initials="CH">
    <w:p w14:paraId="1F86BD6C" w14:textId="77777777" w:rsidR="000025FB" w:rsidRDefault="000025FB" w:rsidP="000025FB">
      <w:pPr>
        <w:pStyle w:val="CommentText"/>
      </w:pPr>
      <w:r>
        <w:rPr>
          <w:rStyle w:val="CommentReference"/>
        </w:rPr>
        <w:annotationRef/>
      </w:r>
      <w:hyperlink r:id="rId13" w:history="1">
        <w:r w:rsidRPr="00873512">
          <w:rPr>
            <w:rStyle w:val="Hyperlink"/>
          </w:rPr>
          <w:t>https://cpag.org.uk/child-poverty/what-poverty</w:t>
        </w:r>
      </w:hyperlink>
    </w:p>
  </w:comment>
  <w:comment w:id="14" w:author="Caitlin Harris" w:date="2024-04-24T16:28:00Z" w:initials="CH">
    <w:p w14:paraId="04F4EBB1" w14:textId="77777777" w:rsidR="00C42AB1" w:rsidRDefault="00C42AB1" w:rsidP="00C42AB1">
      <w:pPr>
        <w:pStyle w:val="CommentText"/>
      </w:pPr>
      <w:r>
        <w:rPr>
          <w:rStyle w:val="CommentReference"/>
        </w:rPr>
        <w:annotationRef/>
      </w:r>
      <w:hyperlink r:id="rId14" w:history="1">
        <w:r w:rsidRPr="00FF3457">
          <w:rPr>
            <w:rStyle w:val="Hyperlink"/>
          </w:rPr>
          <w:t>https://mpra.ub.uni-muenchen.de/6964/1/poverty_and_vulnerability.pdf</w:t>
        </w:r>
      </w:hyperlink>
    </w:p>
  </w:comment>
  <w:comment w:id="15" w:author="Caitlin Harris" w:date="2024-04-24T16:44:00Z" w:initials="CH">
    <w:p w14:paraId="531B71FE" w14:textId="77777777" w:rsidR="007A3EE0" w:rsidRDefault="007A3EE0" w:rsidP="007A3EE0">
      <w:pPr>
        <w:pStyle w:val="CommentText"/>
      </w:pPr>
      <w:r>
        <w:rPr>
          <w:rStyle w:val="CommentReference"/>
        </w:rPr>
        <w:annotationRef/>
      </w:r>
      <w:hyperlink r:id="rId15" w:history="1">
        <w:r w:rsidRPr="006F61B9">
          <w:rPr>
            <w:rStyle w:val="Hyperlink"/>
            <w:b/>
            <w:bCs/>
          </w:rPr>
          <w:t>https://www.southtynesidesafeguardingappp.co.uk/working-with-people-living-in-poverty/</w:t>
        </w:r>
      </w:hyperlink>
    </w:p>
  </w:comment>
  <w:comment w:id="16" w:author="Caitlin Harris" w:date="2024-04-24T16:31:00Z" w:initials="CH">
    <w:p w14:paraId="68B5A483" w14:textId="6953D14C" w:rsidR="002E035E" w:rsidRDefault="002E035E" w:rsidP="002E035E">
      <w:pPr>
        <w:pStyle w:val="CommentText"/>
      </w:pPr>
      <w:r>
        <w:rPr>
          <w:rStyle w:val="CommentReference"/>
        </w:rPr>
        <w:annotationRef/>
      </w:r>
      <w:hyperlink r:id="rId16" w:history="1">
        <w:r w:rsidRPr="00833F03">
          <w:rPr>
            <w:rStyle w:val="Hyperlink"/>
          </w:rPr>
          <w:t>https://www.actionforchildren.org.uk/blog/where-is-child-poverty-increasing-in-the-uk/</w:t>
        </w:r>
      </w:hyperlink>
    </w:p>
  </w:comment>
  <w:comment w:id="17" w:author="Caitlin Harris" w:date="2024-04-24T16:40:00Z" w:initials="CH">
    <w:p w14:paraId="1F644CA3" w14:textId="77777777" w:rsidR="00520BDD" w:rsidRDefault="00520BDD" w:rsidP="00520BDD">
      <w:pPr>
        <w:pStyle w:val="CommentText"/>
      </w:pPr>
      <w:r>
        <w:rPr>
          <w:rStyle w:val="CommentReference"/>
        </w:rPr>
        <w:annotationRef/>
      </w:r>
      <w:hyperlink r:id="rId17" w:history="1">
        <w:r w:rsidRPr="00D574F1">
          <w:rPr>
            <w:rStyle w:val="Hyperlink"/>
          </w:rPr>
          <w:t>https://www.actionforchildren.org.uk/blog/how-poverty-affects-childrens-mental-health/</w:t>
        </w:r>
      </w:hyperlink>
    </w:p>
  </w:comment>
  <w:comment w:id="18" w:author="Caitlin Harris" w:date="2024-04-24T16:44:00Z" w:initials="CH">
    <w:p w14:paraId="1FF9C7B9" w14:textId="77777777" w:rsidR="002F13B8" w:rsidRDefault="002F13B8" w:rsidP="002F13B8">
      <w:pPr>
        <w:pStyle w:val="CommentText"/>
      </w:pPr>
      <w:r>
        <w:rPr>
          <w:rStyle w:val="CommentReference"/>
        </w:rPr>
        <w:annotationRef/>
      </w:r>
      <w:hyperlink r:id="rId18" w:history="1">
        <w:r w:rsidRPr="006F61B9">
          <w:rPr>
            <w:rStyle w:val="Hyperlink"/>
            <w:b/>
            <w:bCs/>
          </w:rPr>
          <w:t>https://www.southtynesidesafeguardingappp.co.uk/working-with-people-living-in-poverty/</w:t>
        </w:r>
      </w:hyperlink>
    </w:p>
  </w:comment>
  <w:comment w:id="19" w:author="Caitlin Harris" w:date="2024-04-24T17:21:00Z" w:initials="CH">
    <w:p w14:paraId="01686064" w14:textId="77777777" w:rsidR="00685676" w:rsidRDefault="00685676" w:rsidP="00685676">
      <w:pPr>
        <w:pStyle w:val="CommentText"/>
      </w:pPr>
      <w:r>
        <w:rPr>
          <w:rStyle w:val="CommentReference"/>
        </w:rPr>
        <w:annotationRef/>
      </w:r>
      <w:hyperlink r:id="rId19" w:history="1">
        <w:r w:rsidRPr="00110D7A">
          <w:rPr>
            <w:rStyle w:val="Hyperlink"/>
          </w:rPr>
          <w:t>https://www.simplypsychology.org/broken-windows-theory.html</w:t>
        </w:r>
      </w:hyperlink>
    </w:p>
  </w:comment>
  <w:comment w:id="20" w:author="Caitlin Harris" w:date="2024-04-24T18:24:00Z" w:initials="CH">
    <w:p w14:paraId="4F1D875F" w14:textId="77777777" w:rsidR="00EC7EE1" w:rsidRDefault="00EC7EE1" w:rsidP="00EC7EE1">
      <w:pPr>
        <w:pStyle w:val="CommentText"/>
      </w:pPr>
      <w:r>
        <w:rPr>
          <w:rStyle w:val="CommentReference"/>
        </w:rPr>
        <w:annotationRef/>
      </w:r>
      <w:hyperlink r:id="rId20" w:history="1">
        <w:r w:rsidRPr="007A65F0">
          <w:rPr>
            <w:rStyle w:val="Hyperlink"/>
          </w:rPr>
          <w:t>https://www.ncbi.nlm.nih.gov/pmc/articles/PMC9676836/</w:t>
        </w:r>
      </w:hyperlink>
    </w:p>
  </w:comment>
  <w:comment w:id="21" w:author="Caitlin Harris" w:date="2024-04-24T18:27:00Z" w:initials="CH">
    <w:p w14:paraId="05C33A98" w14:textId="77777777" w:rsidR="002F6361" w:rsidRDefault="002F6361" w:rsidP="002F6361">
      <w:pPr>
        <w:pStyle w:val="CommentText"/>
      </w:pPr>
      <w:r>
        <w:rPr>
          <w:rStyle w:val="CommentReference"/>
        </w:rPr>
        <w:annotationRef/>
      </w:r>
      <w:hyperlink r:id="rId21" w:history="1">
        <w:r w:rsidRPr="00924992">
          <w:rPr>
            <w:rStyle w:val="Hyperlink"/>
          </w:rPr>
          <w:t>https://news.sky.com/story/coronavirus-why-the-elderly-and-those-with-long-term-health-problems-are-most-at-risk-11959108</w:t>
        </w:r>
      </w:hyperlink>
    </w:p>
  </w:comment>
  <w:comment w:id="22" w:author="Caitlin Harris" w:date="2024-04-24T18:29:00Z" w:initials="CH">
    <w:p w14:paraId="7451569F" w14:textId="77777777" w:rsidR="002F6361" w:rsidRDefault="002F6361" w:rsidP="002F6361">
      <w:pPr>
        <w:pStyle w:val="CommentText"/>
      </w:pPr>
      <w:r>
        <w:rPr>
          <w:rStyle w:val="CommentReference"/>
        </w:rPr>
        <w:annotationRef/>
      </w:r>
      <w:hyperlink r:id="rId22" w:history="1">
        <w:r w:rsidRPr="005A1AFE">
          <w:rPr>
            <w:rStyle w:val="Hyperlink"/>
          </w:rPr>
          <w:t>https://www.theguardian.com/world/2022/sep/25/covid-19-older-americans-risk</w:t>
        </w:r>
      </w:hyperlink>
    </w:p>
  </w:comment>
  <w:comment w:id="23" w:author="Caitlin Harris" w:date="2024-04-24T18:35:00Z" w:initials="CH">
    <w:p w14:paraId="3A4CDBCF" w14:textId="77777777" w:rsidR="00CB518B" w:rsidRDefault="00CB518B" w:rsidP="00CB518B">
      <w:pPr>
        <w:pStyle w:val="CommentText"/>
      </w:pPr>
      <w:r>
        <w:rPr>
          <w:rStyle w:val="CommentReference"/>
        </w:rPr>
        <w:annotationRef/>
      </w:r>
      <w:hyperlink r:id="rId23" w:history="1">
        <w:r w:rsidRPr="001B3F25">
          <w:rPr>
            <w:rStyle w:val="Hyperlink"/>
          </w:rPr>
          <w:t>https://www.rights4seniors.net/content/vulnerable-adults</w:t>
        </w:r>
      </w:hyperlink>
    </w:p>
  </w:comment>
  <w:comment w:id="24" w:author="Caitlin Harris" w:date="2024-04-24T18:38:00Z" w:initials="CH">
    <w:p w14:paraId="2AF9B9AA" w14:textId="77777777" w:rsidR="00875565" w:rsidRDefault="00875565" w:rsidP="00875565">
      <w:pPr>
        <w:pStyle w:val="CommentText"/>
      </w:pPr>
      <w:r>
        <w:rPr>
          <w:rStyle w:val="CommentReference"/>
        </w:rPr>
        <w:annotationRef/>
      </w:r>
      <w:hyperlink r:id="rId24" w:history="1">
        <w:r w:rsidRPr="000E5C77">
          <w:rPr>
            <w:rStyle w:val="Hyperlink"/>
          </w:rPr>
          <w:t>https://www.nhs.uk/mental-health/feelings-symptoms-behaviours/feelings-and-symptoms/loneliness-in-older-people/</w:t>
        </w:r>
      </w:hyperlink>
    </w:p>
  </w:comment>
  <w:comment w:id="25" w:author="Caitlin Harris" w:date="2024-04-25T19:40:00Z" w:initials="CH">
    <w:p w14:paraId="135EE7CA" w14:textId="77777777" w:rsidR="00676D91" w:rsidRDefault="00676D91" w:rsidP="00676D91">
      <w:pPr>
        <w:pStyle w:val="CommentText"/>
      </w:pPr>
      <w:r>
        <w:rPr>
          <w:rStyle w:val="CommentReference"/>
        </w:rPr>
        <w:annotationRef/>
      </w:r>
      <w:hyperlink r:id="rId25" w:history="1">
        <w:r w:rsidRPr="007558A7">
          <w:rPr>
            <w:rStyle w:val="Hyperlink"/>
          </w:rPr>
          <w:t>https://www.cdc.gov/violenceprevention/aces/fastfact.html</w:t>
        </w:r>
      </w:hyperlink>
    </w:p>
  </w:comment>
  <w:comment w:id="26" w:author="Caitlin Harris" w:date="2024-04-27T19:14:00Z" w:initials="CH">
    <w:p w14:paraId="66CE5BD7" w14:textId="77777777" w:rsidR="00B10AF1" w:rsidRDefault="00B10AF1" w:rsidP="00B10AF1">
      <w:pPr>
        <w:pStyle w:val="CommentText"/>
      </w:pPr>
      <w:r>
        <w:rPr>
          <w:rStyle w:val="CommentReference"/>
        </w:rPr>
        <w:annotationRef/>
      </w:r>
      <w:hyperlink r:id="rId26" w:history="1">
        <w:r w:rsidRPr="00F359ED">
          <w:rPr>
            <w:rStyle w:val="Hyperlink"/>
          </w:rPr>
          <w:t>https://www.cdc.gov/violenceprevention/aces/about.html</w:t>
        </w:r>
      </w:hyperlink>
    </w:p>
    <w:p w14:paraId="4485E580" w14:textId="77777777" w:rsidR="00B10AF1" w:rsidRDefault="00B10AF1" w:rsidP="00B10AF1">
      <w:pPr>
        <w:pStyle w:val="CommentText"/>
      </w:pPr>
      <w:hyperlink r:id="rId27" w:history="1">
        <w:r w:rsidRPr="00F359ED">
          <w:rPr>
            <w:rStyle w:val="Hyperlink"/>
          </w:rPr>
          <w:t>https://www.psychologytools.com/resource/fight-or-flight-response/</w:t>
        </w:r>
      </w:hyperlink>
    </w:p>
  </w:comment>
  <w:comment w:id="27" w:author="Caitlin Harris" w:date="2024-04-25T19:42:00Z" w:initials="CH">
    <w:p w14:paraId="6E2409B5" w14:textId="23E87774" w:rsidR="00E22317" w:rsidRDefault="00E22317" w:rsidP="00E22317">
      <w:pPr>
        <w:pStyle w:val="CommentText"/>
      </w:pPr>
      <w:r>
        <w:rPr>
          <w:rStyle w:val="CommentReference"/>
        </w:rPr>
        <w:annotationRef/>
      </w:r>
      <w:hyperlink r:id="rId28" w:history="1">
        <w:r w:rsidRPr="000B7E43">
          <w:rPr>
            <w:rStyle w:val="Hyperlink"/>
          </w:rPr>
          <w:t>https://mft.nhs.uk/rmch/services/camhs/young-people/adverse-childhood-experiences-aces-and-attachment/</w:t>
        </w:r>
      </w:hyperlink>
    </w:p>
  </w:comment>
  <w:comment w:id="28" w:author="Caitlin Harris" w:date="2024-04-27T19:02:00Z" w:initials="CH">
    <w:p w14:paraId="0A0F5B80" w14:textId="77777777" w:rsidR="00D62602" w:rsidRDefault="00D62602" w:rsidP="00D62602">
      <w:pPr>
        <w:pStyle w:val="CommentText"/>
      </w:pPr>
      <w:r>
        <w:rPr>
          <w:rStyle w:val="CommentReference"/>
        </w:rPr>
        <w:annotationRef/>
      </w:r>
      <w:hyperlink r:id="rId29" w:history="1">
        <w:r w:rsidRPr="001F3BDB">
          <w:rPr>
            <w:rStyle w:val="Hyperlink"/>
          </w:rPr>
          <w:t>https://www.blackburn.gov.uk/health/childhood-trauma/frequency-aces</w:t>
        </w:r>
      </w:hyperlink>
    </w:p>
  </w:comment>
  <w:comment w:id="29" w:author="Caitlin Harris" w:date="2024-04-27T19:15:00Z" w:initials="CH">
    <w:p w14:paraId="23E9123F" w14:textId="77777777" w:rsidR="00B10AF1" w:rsidRDefault="00B10AF1" w:rsidP="00B10AF1">
      <w:pPr>
        <w:pStyle w:val="CommentText"/>
      </w:pPr>
      <w:r>
        <w:rPr>
          <w:rStyle w:val="CommentReference"/>
        </w:rPr>
        <w:annotationRef/>
      </w:r>
      <w:hyperlink r:id="rId30" w:history="1">
        <w:r w:rsidRPr="001B237A">
          <w:rPr>
            <w:rStyle w:val="Hyperlink"/>
          </w:rPr>
          <w:t>https://www.health.state.mn.us/communities/ace/trauma.html</w:t>
        </w:r>
      </w:hyperlink>
    </w:p>
  </w:comment>
  <w:comment w:id="30" w:author="Caitlin Harris" w:date="2024-04-27T19:18:00Z" w:initials="CH">
    <w:p w14:paraId="6A0BCAA8" w14:textId="77777777" w:rsidR="00A10D5A" w:rsidRDefault="00A10D5A" w:rsidP="00A10D5A">
      <w:pPr>
        <w:pStyle w:val="CommentText"/>
      </w:pPr>
      <w:r>
        <w:rPr>
          <w:rStyle w:val="CommentReference"/>
        </w:rPr>
        <w:annotationRef/>
      </w:r>
      <w:hyperlink r:id="rId31" w:history="1">
        <w:r w:rsidRPr="00BF598D">
          <w:rPr>
            <w:rStyle w:val="Hyperlink"/>
          </w:rPr>
          <w:t>https://pubmed.ncbi.nlm.nih.gov/32799204/</w:t>
        </w:r>
      </w:hyperlink>
    </w:p>
  </w:comment>
  <w:comment w:id="31" w:author="Caitlin Harris" w:date="2024-04-27T19:27:00Z" w:initials="CH">
    <w:p w14:paraId="42AB0751" w14:textId="77777777" w:rsidR="000E5C0E" w:rsidRDefault="000E5C0E" w:rsidP="000E5C0E">
      <w:pPr>
        <w:pStyle w:val="CommentText"/>
      </w:pPr>
      <w:r>
        <w:rPr>
          <w:rStyle w:val="CommentReference"/>
        </w:rPr>
        <w:annotationRef/>
      </w:r>
      <w:hyperlink r:id="rId32" w:history="1">
        <w:r w:rsidRPr="008E7E12">
          <w:rPr>
            <w:rStyle w:val="Hyperlink"/>
          </w:rPr>
          <w:t>https://www.ncbi.nlm.nih.gov/pmc/articles/PMC6220625/</w:t>
        </w:r>
      </w:hyperlink>
    </w:p>
  </w:comment>
  <w:comment w:id="32" w:author="Caitlin Harris" w:date="2024-04-27T19:44:00Z" w:initials="CH">
    <w:p w14:paraId="1CC837D5" w14:textId="77777777" w:rsidR="007C1C9E" w:rsidRDefault="007C1C9E" w:rsidP="007C1C9E">
      <w:pPr>
        <w:pStyle w:val="CommentText"/>
      </w:pPr>
      <w:r>
        <w:rPr>
          <w:rStyle w:val="CommentReference"/>
        </w:rPr>
        <w:annotationRef/>
      </w:r>
      <w:hyperlink r:id="rId33" w:history="1">
        <w:r w:rsidRPr="00032204">
          <w:rPr>
            <w:rStyle w:val="Hyperlink"/>
          </w:rPr>
          <w:t>https://policeprofessional.com/news/%C2%91fiona-pilkington%C2%92-officers-cleared-of-misconduct/</w:t>
        </w:r>
      </w:hyperlink>
    </w:p>
  </w:comment>
  <w:comment w:id="33" w:author="Caitlin Harris" w:date="2024-04-27T19:46:00Z" w:initials="CH">
    <w:p w14:paraId="545EEEA0" w14:textId="77777777" w:rsidR="00AF7540" w:rsidRDefault="00AF7540" w:rsidP="00AF7540">
      <w:pPr>
        <w:pStyle w:val="CommentText"/>
      </w:pPr>
      <w:r>
        <w:rPr>
          <w:rStyle w:val="CommentReference"/>
        </w:rPr>
        <w:annotationRef/>
      </w:r>
      <w:hyperlink r:id="rId34" w:history="1">
        <w:r w:rsidRPr="006B5EC4">
          <w:rPr>
            <w:rStyle w:val="Hyperlink"/>
          </w:rPr>
          <w:t>https://www.theguardian.com/uk/2009/sep/28/pilkington-inquest-victim-hardwick</w:t>
        </w:r>
      </w:hyperlink>
    </w:p>
  </w:comment>
  <w:comment w:id="34" w:author="Caitlin Harris" w:date="2024-04-27T19:48:00Z" w:initials="CH">
    <w:p w14:paraId="3B7C8FBC" w14:textId="77777777" w:rsidR="00643DCA" w:rsidRDefault="00643DCA" w:rsidP="00643DCA">
      <w:pPr>
        <w:pStyle w:val="CommentText"/>
      </w:pPr>
      <w:r>
        <w:rPr>
          <w:rStyle w:val="CommentReference"/>
        </w:rPr>
        <w:annotationRef/>
      </w:r>
      <w:hyperlink r:id="rId35" w:history="1">
        <w:r w:rsidRPr="007B61AA">
          <w:rPr>
            <w:rStyle w:val="Hyperlink"/>
          </w:rPr>
          <w:t>https://www.report-it.org.uk/files/ipcc_report-fiona-pilkington-leicestershire.pdf</w:t>
        </w:r>
      </w:hyperlink>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1C2BFEA5" w15:done="0"/>
  <w15:commentEx w15:paraId="32DA40B0" w15:done="0"/>
  <w15:commentEx w15:paraId="1517114F" w15:done="0"/>
  <w15:commentEx w15:paraId="1C3FD61B" w15:done="0"/>
  <w15:commentEx w15:paraId="6AF8AA42" w15:done="0"/>
  <w15:commentEx w15:paraId="21784520" w15:done="0"/>
  <w15:commentEx w15:paraId="1BA6602E" w15:done="0"/>
  <w15:commentEx w15:paraId="1690A844" w15:done="0"/>
  <w15:commentEx w15:paraId="4E73B427" w15:done="0"/>
  <w15:commentEx w15:paraId="0EFA4C1F" w15:done="0"/>
  <w15:commentEx w15:paraId="3251FD0A" w15:done="0"/>
  <w15:commentEx w15:paraId="1C1DE9A9" w15:done="0"/>
  <w15:commentEx w15:paraId="03E6D280" w15:done="0"/>
  <w15:commentEx w15:paraId="1F86BD6C" w15:done="0"/>
  <w15:commentEx w15:paraId="04F4EBB1" w15:done="0"/>
  <w15:commentEx w15:paraId="531B71FE" w15:done="0"/>
  <w15:commentEx w15:paraId="68B5A483" w15:done="0"/>
  <w15:commentEx w15:paraId="1F644CA3" w15:done="0"/>
  <w15:commentEx w15:paraId="1FF9C7B9" w15:done="0"/>
  <w15:commentEx w15:paraId="01686064" w15:done="0"/>
  <w15:commentEx w15:paraId="4F1D875F" w15:done="0"/>
  <w15:commentEx w15:paraId="05C33A98" w15:done="0"/>
  <w15:commentEx w15:paraId="7451569F" w15:done="0"/>
  <w15:commentEx w15:paraId="3A4CDBCF" w15:done="0"/>
  <w15:commentEx w15:paraId="2AF9B9AA" w15:done="0"/>
  <w15:commentEx w15:paraId="135EE7CA" w15:done="0"/>
  <w15:commentEx w15:paraId="4485E580" w15:done="0"/>
  <w15:commentEx w15:paraId="6E2409B5" w15:done="0"/>
  <w15:commentEx w15:paraId="0A0F5B80" w15:done="0"/>
  <w15:commentEx w15:paraId="23E9123F" w15:done="0"/>
  <w15:commentEx w15:paraId="6A0BCAA8" w15:done="0"/>
  <w15:commentEx w15:paraId="42AB0751" w15:done="0"/>
  <w15:commentEx w15:paraId="1CC837D5" w15:done="0"/>
  <w15:commentEx w15:paraId="545EEEA0" w15:done="0"/>
  <w15:commentEx w15:paraId="3B7C8FB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7DFDE98" w16cex:dateUtc="2024-04-18T12:18:00Z"/>
  <w16cex:commentExtensible w16cex:durableId="39EB2EE8" w16cex:dateUtc="2024-04-21T21:21:00Z">
    <w16cex:extLst>
      <w16:ext w16:uri="{CE6994B0-6A32-4C9F-8C6B-6E91EDA988CE}">
        <cr:reactions xmlns:cr="http://schemas.microsoft.com/office/comments/2020/reactions">
          <cr:reaction reactionType="1">
            <cr:reactionInfo dateUtc="2024-04-27T19:42:50Z">
              <cr:user userId="28fb6a485d34c6d7" userProvider="Windows Live" userName="Caitlin Harris"/>
            </cr:reactionInfo>
          </cr:reaction>
        </cr:reactions>
      </w16:ext>
    </w16cex:extLst>
  </w16cex:commentExtensible>
  <w16cex:commentExtensible w16cex:durableId="1BD7A19D" w16cex:dateUtc="2024-04-21T21:23:00Z">
    <w16cex:extLst>
      <w16:ext w16:uri="{CE6994B0-6A32-4C9F-8C6B-6E91EDA988CE}">
        <cr:reactions xmlns:cr="http://schemas.microsoft.com/office/comments/2020/reactions">
          <cr:reaction reactionType="1">
            <cr:reactionInfo dateUtc="2024-04-27T19:41:40Z">
              <cr:user userId="28fb6a485d34c6d7" userProvider="Windows Live" userName="Caitlin Harris"/>
            </cr:reactionInfo>
          </cr:reaction>
        </cr:reactions>
      </w16:ext>
    </w16cex:extLst>
  </w16cex:commentExtensible>
  <w16cex:commentExtensible w16cex:durableId="51524EC5" w16cex:dateUtc="2024-04-21T21:26:00Z">
    <w16cex:extLst>
      <w16:ext w16:uri="{CE6994B0-6A32-4C9F-8C6B-6E91EDA988CE}">
        <cr:reactions xmlns:cr="http://schemas.microsoft.com/office/comments/2020/reactions">
          <cr:reaction reactionType="1">
            <cr:reactionInfo dateUtc="2024-04-27T19:40:59Z">
              <cr:user userId="28fb6a485d34c6d7" userProvider="Windows Live" userName="Caitlin Harris"/>
            </cr:reactionInfo>
          </cr:reaction>
        </cr:reactions>
      </w16:ext>
    </w16cex:extLst>
  </w16cex:commentExtensible>
  <w16cex:commentExtensible w16cex:durableId="4D316E88" w16cex:dateUtc="2024-04-21T21:31:00Z">
    <w16cex:extLst>
      <w16:ext w16:uri="{CE6994B0-6A32-4C9F-8C6B-6E91EDA988CE}">
        <cr:reactions xmlns:cr="http://schemas.microsoft.com/office/comments/2020/reactions">
          <cr:reaction reactionType="1">
            <cr:reactionInfo dateUtc="2024-04-27T19:40:14Z">
              <cr:user userId="28fb6a485d34c6d7" userProvider="Windows Live" userName="Caitlin Harris"/>
            </cr:reactionInfo>
          </cr:reaction>
        </cr:reactions>
      </w16:ext>
    </w16cex:extLst>
  </w16cex:commentExtensible>
  <w16cex:commentExtensible w16cex:durableId="18741261" w16cex:dateUtc="2024-04-21T21:32:00Z">
    <w16cex:extLst>
      <w16:ext w16:uri="{CE6994B0-6A32-4C9F-8C6B-6E91EDA988CE}">
        <cr:reactions xmlns:cr="http://schemas.microsoft.com/office/comments/2020/reactions">
          <cr:reaction reactionType="1">
            <cr:reactionInfo dateUtc="2024-04-27T19:39:30Z">
              <cr:user userId="28fb6a485d34c6d7" userProvider="Windows Live" userName="Caitlin Harris"/>
            </cr:reactionInfo>
          </cr:reaction>
        </cr:reactions>
      </w16:ext>
    </w16cex:extLst>
  </w16cex:commentExtensible>
  <w16cex:commentExtensible w16cex:durableId="501B908D" w16cex:dateUtc="2024-04-21T21:34:00Z">
    <w16cex:extLst>
      <w16:ext w16:uri="{CE6994B0-6A32-4C9F-8C6B-6E91EDA988CE}">
        <cr:reactions xmlns:cr="http://schemas.microsoft.com/office/comments/2020/reactions">
          <cr:reaction reactionType="1">
            <cr:reactionInfo dateUtc="2024-04-27T19:38:54Z">
              <cr:user userId="28fb6a485d34c6d7" userProvider="Windows Live" userName="Caitlin Harris"/>
            </cr:reactionInfo>
          </cr:reaction>
        </cr:reactions>
      </w16:ext>
    </w16cex:extLst>
  </w16cex:commentExtensible>
  <w16cex:commentExtensible w16cex:durableId="398274CF" w16cex:dateUtc="2024-04-21T21:44:00Z">
    <w16cex:extLst>
      <w16:ext w16:uri="{CE6994B0-6A32-4C9F-8C6B-6E91EDA988CE}">
        <cr:reactions xmlns:cr="http://schemas.microsoft.com/office/comments/2020/reactions">
          <cr:reaction reactionType="1">
            <cr:reactionInfo dateUtc="2024-04-27T19:37:58Z">
              <cr:user userId="28fb6a485d34c6d7" userProvider="Windows Live" userName="Caitlin Harris"/>
            </cr:reactionInfo>
          </cr:reaction>
        </cr:reactions>
      </w16:ext>
    </w16cex:extLst>
  </w16cex:commentExtensible>
  <w16cex:commentExtensible w16cex:durableId="634D9940" w16cex:dateUtc="2024-04-21T22:07:00Z">
    <w16cex:extLst>
      <w16:ext w16:uri="{CE6994B0-6A32-4C9F-8C6B-6E91EDA988CE}">
        <cr:reactions xmlns:cr="http://schemas.microsoft.com/office/comments/2020/reactions">
          <cr:reaction reactionType="1">
            <cr:reactionInfo dateUtc="2024-04-27T19:37:15Z">
              <cr:user userId="28fb6a485d34c6d7" userProvider="Windows Live" userName="Caitlin Harris"/>
            </cr:reactionInfo>
          </cr:reaction>
        </cr:reactions>
      </w16:ext>
    </w16cex:extLst>
  </w16cex:commentExtensible>
  <w16cex:commentExtensible w16cex:durableId="7DEC5C20" w16cex:dateUtc="2024-04-21T22:12:00Z">
    <w16cex:extLst>
      <w16:ext w16:uri="{CE6994B0-6A32-4C9F-8C6B-6E91EDA988CE}">
        <cr:reactions xmlns:cr="http://schemas.microsoft.com/office/comments/2020/reactions">
          <cr:reaction reactionType="1">
            <cr:reactionInfo dateUtc="2024-04-27T19:36:32Z">
              <cr:user userId="28fb6a485d34c6d7" userProvider="Windows Live" userName="Caitlin Harris"/>
            </cr:reactionInfo>
          </cr:reaction>
        </cr:reactions>
      </w16:ext>
    </w16cex:extLst>
  </w16cex:commentExtensible>
  <w16cex:commentExtensible w16cex:durableId="0491B24B" w16cex:dateUtc="2024-04-21T22:15:00Z">
    <w16cex:extLst>
      <w16:ext w16:uri="{CE6994B0-6A32-4C9F-8C6B-6E91EDA988CE}">
        <cr:reactions xmlns:cr="http://schemas.microsoft.com/office/comments/2020/reactions">
          <cr:reaction reactionType="1">
            <cr:reactionInfo dateUtc="2024-04-27T19:35:44Z">
              <cr:user userId="28fb6a485d34c6d7" userProvider="Windows Live" userName="Caitlin Harris"/>
            </cr:reactionInfo>
          </cr:reaction>
        </cr:reactions>
      </w16:ext>
    </w16cex:extLst>
  </w16cex:commentExtensible>
  <w16cex:commentExtensible w16cex:durableId="1C9E528F" w16cex:dateUtc="2024-04-24T14:50:00Z">
    <w16cex:extLst>
      <w16:ext w16:uri="{CE6994B0-6A32-4C9F-8C6B-6E91EDA988CE}">
        <cr:reactions xmlns:cr="http://schemas.microsoft.com/office/comments/2020/reactions">
          <cr:reaction reactionType="1">
            <cr:reactionInfo dateUtc="2024-04-27T19:35:33Z">
              <cr:user userId="28fb6a485d34c6d7" userProvider="Windows Live" userName="Caitlin Harris"/>
            </cr:reactionInfo>
          </cr:reaction>
        </cr:reactions>
      </w16:ext>
    </w16cex:extLst>
  </w16cex:commentExtensible>
  <w16cex:commentExtensible w16cex:durableId="001EAD3A" w16cex:dateUtc="2024-04-24T14:56:00Z">
    <w16cex:extLst>
      <w16:ext w16:uri="{CE6994B0-6A32-4C9F-8C6B-6E91EDA988CE}">
        <cr:reactions xmlns:cr="http://schemas.microsoft.com/office/comments/2020/reactions">
          <cr:reaction reactionType="1">
            <cr:reactionInfo dateUtc="2024-04-27T19:34:13Z">
              <cr:user userId="28fb6a485d34c6d7" userProvider="Windows Live" userName="Caitlin Harris"/>
            </cr:reactionInfo>
          </cr:reaction>
        </cr:reactions>
      </w16:ext>
    </w16cex:extLst>
  </w16cex:commentExtensible>
  <w16cex:commentExtensible w16cex:durableId="7E309EC2" w16cex:dateUtc="2024-04-24T15:03:00Z">
    <w16cex:extLst>
      <w16:ext w16:uri="{CE6994B0-6A32-4C9F-8C6B-6E91EDA988CE}">
        <cr:reactions xmlns:cr="http://schemas.microsoft.com/office/comments/2020/reactions">
          <cr:reaction reactionType="1">
            <cr:reactionInfo dateUtc="2024-04-27T19:32:24Z">
              <cr:user userId="28fb6a485d34c6d7" userProvider="Windows Live" userName="Caitlin Harris"/>
            </cr:reactionInfo>
          </cr:reaction>
        </cr:reactions>
      </w16:ext>
    </w16cex:extLst>
  </w16cex:commentExtensible>
  <w16cex:commentExtensible w16cex:durableId="2D8E2A0E" w16cex:dateUtc="2024-04-24T15:28:00Z">
    <w16cex:extLst>
      <w16:ext w16:uri="{CE6994B0-6A32-4C9F-8C6B-6E91EDA988CE}">
        <cr:reactions xmlns:cr="http://schemas.microsoft.com/office/comments/2020/reactions">
          <cr:reaction reactionType="1">
            <cr:reactionInfo dateUtc="2024-04-27T19:31:36Z">
              <cr:user userId="28fb6a485d34c6d7" userProvider="Windows Live" userName="Caitlin Harris"/>
            </cr:reactionInfo>
          </cr:reaction>
        </cr:reactions>
      </w16:ext>
    </w16cex:extLst>
  </w16cex:commentExtensible>
  <w16cex:commentExtensible w16cex:durableId="6340FD3F" w16cex:dateUtc="2024-04-24T15:44:00Z">
    <w16cex:extLst>
      <w16:ext w16:uri="{CE6994B0-6A32-4C9F-8C6B-6E91EDA988CE}">
        <cr:reactions xmlns:cr="http://schemas.microsoft.com/office/comments/2020/reactions">
          <cr:reaction reactionType="1">
            <cr:reactionInfo dateUtc="2024-04-27T19:30:44Z">
              <cr:user userId="28fb6a485d34c6d7" userProvider="Windows Live" userName="Caitlin Harris"/>
            </cr:reactionInfo>
          </cr:reaction>
        </cr:reactions>
      </w16:ext>
    </w16cex:extLst>
  </w16cex:commentExtensible>
  <w16cex:commentExtensible w16cex:durableId="23461A15" w16cex:dateUtc="2024-04-24T15:31:00Z">
    <w16cex:extLst>
      <w16:ext w16:uri="{CE6994B0-6A32-4C9F-8C6B-6E91EDA988CE}">
        <cr:reactions xmlns:cr="http://schemas.microsoft.com/office/comments/2020/reactions">
          <cr:reaction reactionType="1">
            <cr:reactionInfo dateUtc="2024-04-27T19:30:26Z">
              <cr:user userId="28fb6a485d34c6d7" userProvider="Windows Live" userName="Caitlin Harris"/>
            </cr:reactionInfo>
          </cr:reaction>
        </cr:reactions>
      </w16:ext>
    </w16cex:extLst>
  </w16cex:commentExtensible>
  <w16cex:commentExtensible w16cex:durableId="47B6BC1C" w16cex:dateUtc="2024-04-24T15:40:00Z">
    <w16cex:extLst>
      <w16:ext w16:uri="{CE6994B0-6A32-4C9F-8C6B-6E91EDA988CE}">
        <cr:reactions xmlns:cr="http://schemas.microsoft.com/office/comments/2020/reactions">
          <cr:reaction reactionType="1">
            <cr:reactionInfo dateUtc="2024-04-27T19:29:40Z">
              <cr:user userId="28fb6a485d34c6d7" userProvider="Windows Live" userName="Caitlin Harris"/>
            </cr:reactionInfo>
          </cr:reaction>
        </cr:reactions>
      </w16:ext>
    </w16cex:extLst>
  </w16cex:commentExtensible>
  <w16cex:commentExtensible w16cex:durableId="47A7B499" w16cex:dateUtc="2024-04-24T15:44:00Z">
    <w16cex:extLst>
      <w16:ext w16:uri="{CE6994B0-6A32-4C9F-8C6B-6E91EDA988CE}">
        <cr:reactions xmlns:cr="http://schemas.microsoft.com/office/comments/2020/reactions">
          <cr:reaction reactionType="1">
            <cr:reactionInfo dateUtc="2024-04-27T19:28:53Z">
              <cr:user userId="28fb6a485d34c6d7" userProvider="Windows Live" userName="Caitlin Harris"/>
            </cr:reactionInfo>
          </cr:reaction>
        </cr:reactions>
      </w16:ext>
    </w16cex:extLst>
  </w16cex:commentExtensible>
  <w16cex:commentExtensible w16cex:durableId="0C6DDE4D" w16cex:dateUtc="2024-04-24T16:21:00Z">
    <w16cex:extLst>
      <w16:ext w16:uri="{CE6994B0-6A32-4C9F-8C6B-6E91EDA988CE}">
        <cr:reactions xmlns:cr="http://schemas.microsoft.com/office/comments/2020/reactions">
          <cr:reaction reactionType="1">
            <cr:reactionInfo dateUtc="2024-04-27T19:28:03Z">
              <cr:user userId="28fb6a485d34c6d7" userProvider="Windows Live" userName="Caitlin Harris"/>
            </cr:reactionInfo>
          </cr:reaction>
        </cr:reactions>
      </w16:ext>
    </w16cex:extLst>
  </w16cex:commentExtensible>
  <w16cex:commentExtensible w16cex:durableId="4F46BE72" w16cex:dateUtc="2024-04-24T17:24:00Z">
    <w16cex:extLst>
      <w16:ext w16:uri="{CE6994B0-6A32-4C9F-8C6B-6E91EDA988CE}">
        <cr:reactions xmlns:cr="http://schemas.microsoft.com/office/comments/2020/reactions">
          <cr:reaction reactionType="1">
            <cr:reactionInfo dateUtc="2024-04-27T19:27:01Z">
              <cr:user userId="28fb6a485d34c6d7" userProvider="Windows Live" userName="Caitlin Harris"/>
            </cr:reactionInfo>
          </cr:reaction>
        </cr:reactions>
      </w16:ext>
    </w16cex:extLst>
  </w16cex:commentExtensible>
  <w16cex:commentExtensible w16cex:durableId="77153DCB" w16cex:dateUtc="2024-04-24T17:27:00Z">
    <w16cex:extLst>
      <w16:ext w16:uri="{CE6994B0-6A32-4C9F-8C6B-6E91EDA988CE}">
        <cr:reactions xmlns:cr="http://schemas.microsoft.com/office/comments/2020/reactions">
          <cr:reaction reactionType="1">
            <cr:reactionInfo dateUtc="2024-04-27T19:25:28Z">
              <cr:user userId="28fb6a485d34c6d7" userProvider="Windows Live" userName="Caitlin Harris"/>
            </cr:reactionInfo>
          </cr:reaction>
        </cr:reactions>
      </w16:ext>
    </w16cex:extLst>
  </w16cex:commentExtensible>
  <w16cex:commentExtensible w16cex:durableId="146B8398" w16cex:dateUtc="2024-04-24T17:29:00Z">
    <w16cex:extLst>
      <w16:ext w16:uri="{CE6994B0-6A32-4C9F-8C6B-6E91EDA988CE}">
        <cr:reactions xmlns:cr="http://schemas.microsoft.com/office/comments/2020/reactions">
          <cr:reaction reactionType="1">
            <cr:reactionInfo dateUtc="2024-04-27T19:14:57Z">
              <cr:user userId="28fb6a485d34c6d7" userProvider="Windows Live" userName="Caitlin Harris"/>
            </cr:reactionInfo>
          </cr:reaction>
        </cr:reactions>
      </w16:ext>
    </w16cex:extLst>
  </w16cex:commentExtensible>
  <w16cex:commentExtensible w16cex:durableId="136CA6F7" w16cex:dateUtc="2024-04-24T17:35:00Z">
    <w16cex:extLst>
      <w16:ext w16:uri="{CE6994B0-6A32-4C9F-8C6B-6E91EDA988CE}">
        <cr:reactions xmlns:cr="http://schemas.microsoft.com/office/comments/2020/reactions">
          <cr:reaction reactionType="1">
            <cr:reactionInfo dateUtc="2024-04-27T19:12:03Z">
              <cr:user userId="28fb6a485d34c6d7" userProvider="Windows Live" userName="Caitlin Harris"/>
            </cr:reactionInfo>
          </cr:reaction>
        </cr:reactions>
      </w16:ext>
    </w16cex:extLst>
  </w16cex:commentExtensible>
  <w16cex:commentExtensible w16cex:durableId="38D65E79" w16cex:dateUtc="2024-04-24T17:38:00Z">
    <w16cex:extLst>
      <w16:ext w16:uri="{CE6994B0-6A32-4C9F-8C6B-6E91EDA988CE}">
        <cr:reactions xmlns:cr="http://schemas.microsoft.com/office/comments/2020/reactions">
          <cr:reaction reactionType="1">
            <cr:reactionInfo dateUtc="2024-04-27T19:11:19Z">
              <cr:user userId="28fb6a485d34c6d7" userProvider="Windows Live" userName="Caitlin Harris"/>
            </cr:reactionInfo>
          </cr:reaction>
        </cr:reactions>
      </w16:ext>
    </w16cex:extLst>
  </w16cex:commentExtensible>
  <w16cex:commentExtensible w16cex:durableId="6563A71D" w16cex:dateUtc="2024-04-25T18:40:00Z">
    <w16cex:extLst>
      <w16:ext w16:uri="{CE6994B0-6A32-4C9F-8C6B-6E91EDA988CE}">
        <cr:reactions xmlns:cr="http://schemas.microsoft.com/office/comments/2020/reactions">
          <cr:reaction reactionType="1">
            <cr:reactionInfo dateUtc="2024-04-27T19:06:32Z">
              <cr:user userId="28fb6a485d34c6d7" userProvider="Windows Live" userName="Caitlin Harris"/>
            </cr:reactionInfo>
          </cr:reaction>
        </cr:reactions>
      </w16:ext>
    </w16cex:extLst>
  </w16cex:commentExtensible>
  <w16cex:commentExtensible w16cex:durableId="25CB02F0" w16cex:dateUtc="2024-04-27T18:14:00Z">
    <w16cex:extLst>
      <w16:ext w16:uri="{CE6994B0-6A32-4C9F-8C6B-6E91EDA988CE}">
        <cr:reactions xmlns:cr="http://schemas.microsoft.com/office/comments/2020/reactions">
          <cr:reaction reactionType="1">
            <cr:reactionInfo dateUtc="2024-04-27T19:05:42Z">
              <cr:user userId="28fb6a485d34c6d7" userProvider="Windows Live" userName="Caitlin Harris"/>
            </cr:reactionInfo>
          </cr:reaction>
        </cr:reactions>
      </w16:ext>
    </w16cex:extLst>
  </w16cex:commentExtensible>
  <w16cex:commentExtensible w16cex:durableId="567E140B" w16cex:dateUtc="2024-04-25T18:42:00Z">
    <w16cex:extLst>
      <w16:ext w16:uri="{CE6994B0-6A32-4C9F-8C6B-6E91EDA988CE}">
        <cr:reactions xmlns:cr="http://schemas.microsoft.com/office/comments/2020/reactions">
          <cr:reaction reactionType="1">
            <cr:reactionInfo dateUtc="2024-04-27T19:04:46Z">
              <cr:user userId="28fb6a485d34c6d7" userProvider="Windows Live" userName="Caitlin Harris"/>
            </cr:reactionInfo>
          </cr:reaction>
        </cr:reactions>
      </w16:ext>
    </w16cex:extLst>
  </w16cex:commentExtensible>
  <w16cex:commentExtensible w16cex:durableId="7C1311E4" w16cex:dateUtc="2024-04-27T18:02:00Z">
    <w16cex:extLst>
      <w16:ext w16:uri="{CE6994B0-6A32-4C9F-8C6B-6E91EDA988CE}">
        <cr:reactions xmlns:cr="http://schemas.microsoft.com/office/comments/2020/reactions">
          <cr:reaction reactionType="1">
            <cr:reactionInfo dateUtc="2024-04-27T19:03:41Z">
              <cr:user userId="28fb6a485d34c6d7" userProvider="Windows Live" userName="Caitlin Harris"/>
            </cr:reactionInfo>
          </cr:reaction>
        </cr:reactions>
      </w16:ext>
    </w16cex:extLst>
  </w16cex:commentExtensible>
  <w16cex:commentExtensible w16cex:durableId="59BCBB32" w16cex:dateUtc="2024-04-27T18:15:00Z">
    <w16cex:extLst>
      <w16:ext w16:uri="{CE6994B0-6A32-4C9F-8C6B-6E91EDA988CE}">
        <cr:reactions xmlns:cr="http://schemas.microsoft.com/office/comments/2020/reactions">
          <cr:reaction reactionType="1">
            <cr:reactionInfo dateUtc="2024-04-27T19:01:02Z">
              <cr:user userId="28fb6a485d34c6d7" userProvider="Windows Live" userName="Caitlin Harris"/>
            </cr:reactionInfo>
          </cr:reaction>
        </cr:reactions>
      </w16:ext>
    </w16cex:extLst>
  </w16cex:commentExtensible>
  <w16cex:commentExtensible w16cex:durableId="4D029377" w16cex:dateUtc="2024-04-27T18:18:00Z">
    <w16cex:extLst>
      <w16:ext w16:uri="{CE6994B0-6A32-4C9F-8C6B-6E91EDA988CE}">
        <cr:reactions xmlns:cr="http://schemas.microsoft.com/office/comments/2020/reactions">
          <cr:reaction reactionType="1">
            <cr:reactionInfo dateUtc="2024-04-27T19:00:06Z">
              <cr:user userId="28fb6a485d34c6d7" userProvider="Windows Live" userName="Caitlin Harris"/>
            </cr:reactionInfo>
          </cr:reaction>
        </cr:reactions>
      </w16:ext>
    </w16cex:extLst>
  </w16cex:commentExtensible>
  <w16cex:commentExtensible w16cex:durableId="7C47F580" w16cex:dateUtc="2024-04-27T18:27:00Z">
    <w16cex:extLst>
      <w16:ext w16:uri="{CE6994B0-6A32-4C9F-8C6B-6E91EDA988CE}">
        <cr:reactions xmlns:cr="http://schemas.microsoft.com/office/comments/2020/reactions">
          <cr:reaction reactionType="1">
            <cr:reactionInfo dateUtc="2024-04-27T18:59:12Z">
              <cr:user userId="28fb6a485d34c6d7" userProvider="Windows Live" userName="Caitlin Harris"/>
            </cr:reactionInfo>
          </cr:reaction>
        </cr:reactions>
      </w16:ext>
    </w16cex:extLst>
  </w16cex:commentExtensible>
  <w16cex:commentExtensible w16cex:durableId="1AEF5F01" w16cex:dateUtc="2024-04-27T18:44:00Z">
    <w16cex:extLst>
      <w16:ext w16:uri="{CE6994B0-6A32-4C9F-8C6B-6E91EDA988CE}">
        <cr:reactions xmlns:cr="http://schemas.microsoft.com/office/comments/2020/reactions">
          <cr:reaction reactionType="1">
            <cr:reactionInfo dateUtc="2024-04-27T18:58:14Z">
              <cr:user userId="28fb6a485d34c6d7" userProvider="Windows Live" userName="Caitlin Harris"/>
            </cr:reactionInfo>
          </cr:reaction>
        </cr:reactions>
      </w16:ext>
    </w16cex:extLst>
  </w16cex:commentExtensible>
  <w16cex:commentExtensible w16cex:durableId="54EEE14C" w16cex:dateUtc="2024-04-27T18:46:00Z">
    <w16cex:extLst>
      <w16:ext w16:uri="{CE6994B0-6A32-4C9F-8C6B-6E91EDA988CE}">
        <cr:reactions xmlns:cr="http://schemas.microsoft.com/office/comments/2020/reactions">
          <cr:reaction reactionType="1">
            <cr:reactionInfo dateUtc="2024-04-27T18:58:12Z">
              <cr:user userId="28fb6a485d34c6d7" userProvider="Windows Live" userName="Caitlin Harris"/>
            </cr:reactionInfo>
          </cr:reaction>
        </cr:reactions>
      </w16:ext>
    </w16cex:extLst>
  </w16cex:commentExtensible>
  <w16cex:commentExtensible w16cex:durableId="7C692AD4" w16cex:dateUtc="2024-04-27T18:48:00Z">
    <w16cex:extLst>
      <w16:ext w16:uri="{CE6994B0-6A32-4C9F-8C6B-6E91EDA988CE}">
        <cr:reactions xmlns:cr="http://schemas.microsoft.com/office/comments/2020/reactions">
          <cr:reaction reactionType="1">
            <cr:reactionInfo dateUtc="2024-04-27T18:58:10Z">
              <cr:user userId="28fb6a485d34c6d7" userProvider="Windows Live" userName="Caitlin Harris"/>
            </cr:reactionInfo>
          </cr:reaction>
        </cr:reactions>
      </w16:ext>
    </w16cex:extLst>
  </w16cex:commentExtensible>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C2BFEA5" w16cid:durableId="77DFDE98"/>
  <w16cid:commentId w16cid:paraId="32DA40B0" w16cid:durableId="39EB2EE8"/>
  <w16cid:commentId w16cid:paraId="1517114F" w16cid:durableId="1BD7A19D"/>
  <w16cid:commentId w16cid:paraId="1C3FD61B" w16cid:durableId="51524EC5"/>
  <w16cid:commentId w16cid:paraId="6AF8AA42" w16cid:durableId="4D316E88"/>
  <w16cid:commentId w16cid:paraId="21784520" w16cid:durableId="18741261"/>
  <w16cid:commentId w16cid:paraId="1BA6602E" w16cid:durableId="501B908D"/>
  <w16cid:commentId w16cid:paraId="1690A844" w16cid:durableId="398274CF"/>
  <w16cid:commentId w16cid:paraId="4E73B427" w16cid:durableId="634D9940"/>
  <w16cid:commentId w16cid:paraId="0EFA4C1F" w16cid:durableId="7DEC5C20"/>
  <w16cid:commentId w16cid:paraId="3251FD0A" w16cid:durableId="0491B24B"/>
  <w16cid:commentId w16cid:paraId="1C1DE9A9" w16cid:durableId="1C9E528F"/>
  <w16cid:commentId w16cid:paraId="03E6D280" w16cid:durableId="001EAD3A"/>
  <w16cid:commentId w16cid:paraId="1F86BD6C" w16cid:durableId="7E309EC2"/>
  <w16cid:commentId w16cid:paraId="04F4EBB1" w16cid:durableId="2D8E2A0E"/>
  <w16cid:commentId w16cid:paraId="531B71FE" w16cid:durableId="6340FD3F"/>
  <w16cid:commentId w16cid:paraId="68B5A483" w16cid:durableId="23461A15"/>
  <w16cid:commentId w16cid:paraId="1F644CA3" w16cid:durableId="47B6BC1C"/>
  <w16cid:commentId w16cid:paraId="1FF9C7B9" w16cid:durableId="47A7B499"/>
  <w16cid:commentId w16cid:paraId="01686064" w16cid:durableId="0C6DDE4D"/>
  <w16cid:commentId w16cid:paraId="4F1D875F" w16cid:durableId="4F46BE72"/>
  <w16cid:commentId w16cid:paraId="05C33A98" w16cid:durableId="77153DCB"/>
  <w16cid:commentId w16cid:paraId="7451569F" w16cid:durableId="146B8398"/>
  <w16cid:commentId w16cid:paraId="3A4CDBCF" w16cid:durableId="136CA6F7"/>
  <w16cid:commentId w16cid:paraId="2AF9B9AA" w16cid:durableId="38D65E79"/>
  <w16cid:commentId w16cid:paraId="135EE7CA" w16cid:durableId="6563A71D"/>
  <w16cid:commentId w16cid:paraId="4485E580" w16cid:durableId="25CB02F0"/>
  <w16cid:commentId w16cid:paraId="6E2409B5" w16cid:durableId="567E140B"/>
  <w16cid:commentId w16cid:paraId="0A0F5B80" w16cid:durableId="7C1311E4"/>
  <w16cid:commentId w16cid:paraId="23E9123F" w16cid:durableId="59BCBB32"/>
  <w16cid:commentId w16cid:paraId="6A0BCAA8" w16cid:durableId="4D029377"/>
  <w16cid:commentId w16cid:paraId="42AB0751" w16cid:durableId="7C47F580"/>
  <w16cid:commentId w16cid:paraId="1CC837D5" w16cid:durableId="1AEF5F01"/>
  <w16cid:commentId w16cid:paraId="545EEEA0" w16cid:durableId="54EEE14C"/>
  <w16cid:commentId w16cid:paraId="3B7C8FBC" w16cid:durableId="7C692AD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FE05BE" w14:textId="77777777" w:rsidR="004720DE" w:rsidRDefault="004720DE" w:rsidP="00C75D14">
      <w:pPr>
        <w:spacing w:after="0" w:line="240" w:lineRule="auto"/>
      </w:pPr>
      <w:r>
        <w:separator/>
      </w:r>
    </w:p>
  </w:endnote>
  <w:endnote w:type="continuationSeparator" w:id="0">
    <w:p w14:paraId="7D0CD7A3" w14:textId="77777777" w:rsidR="004720DE" w:rsidRDefault="004720DE" w:rsidP="00C75D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B5C01B" w14:textId="77777777" w:rsidR="004720DE" w:rsidRDefault="004720DE" w:rsidP="00C75D14">
      <w:pPr>
        <w:spacing w:after="0" w:line="240" w:lineRule="auto"/>
      </w:pPr>
      <w:r>
        <w:separator/>
      </w:r>
    </w:p>
  </w:footnote>
  <w:footnote w:type="continuationSeparator" w:id="0">
    <w:p w14:paraId="78853600" w14:textId="77777777" w:rsidR="004720DE" w:rsidRDefault="004720DE" w:rsidP="00C75D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F56B57"/>
    <w:multiLevelType w:val="hybridMultilevel"/>
    <w:tmpl w:val="92EC0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8C2A60"/>
    <w:multiLevelType w:val="hybridMultilevel"/>
    <w:tmpl w:val="9BC8D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BF308C"/>
    <w:multiLevelType w:val="hybridMultilevel"/>
    <w:tmpl w:val="72467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827DC2"/>
    <w:multiLevelType w:val="hybridMultilevel"/>
    <w:tmpl w:val="BEAA1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BA7469"/>
    <w:multiLevelType w:val="hybridMultilevel"/>
    <w:tmpl w:val="54941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3B7A79"/>
    <w:multiLevelType w:val="hybridMultilevel"/>
    <w:tmpl w:val="A8E83B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31194631">
    <w:abstractNumId w:val="2"/>
  </w:num>
  <w:num w:numId="2" w16cid:durableId="1578981339">
    <w:abstractNumId w:val="1"/>
  </w:num>
  <w:num w:numId="3" w16cid:durableId="1512258430">
    <w:abstractNumId w:val="0"/>
  </w:num>
  <w:num w:numId="4" w16cid:durableId="1863738116">
    <w:abstractNumId w:val="3"/>
  </w:num>
  <w:num w:numId="5" w16cid:durableId="1668752141">
    <w:abstractNumId w:val="4"/>
  </w:num>
  <w:num w:numId="6" w16cid:durableId="967902838">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Caitlin Harris (2103809)">
    <w15:presenceInfo w15:providerId="AD" w15:userId="S::2103809@student.uwtsd.ac.uk::166fd7b0-4b54-47cc-8623-7494da08e23e"/>
  </w15:person>
  <w15:person w15:author="Caitlin Harris">
    <w15:presenceInfo w15:providerId="Windows Live" w15:userId="28fb6a485d34c6d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218"/>
    <w:rsid w:val="000025FB"/>
    <w:rsid w:val="00031F97"/>
    <w:rsid w:val="000615D0"/>
    <w:rsid w:val="00076472"/>
    <w:rsid w:val="00076892"/>
    <w:rsid w:val="00083E86"/>
    <w:rsid w:val="000B0F45"/>
    <w:rsid w:val="000B3B96"/>
    <w:rsid w:val="000B66D2"/>
    <w:rsid w:val="000D58D4"/>
    <w:rsid w:val="000E5C0E"/>
    <w:rsid w:val="000F047F"/>
    <w:rsid w:val="000F3217"/>
    <w:rsid w:val="0010794E"/>
    <w:rsid w:val="00116B0E"/>
    <w:rsid w:val="00123516"/>
    <w:rsid w:val="00137648"/>
    <w:rsid w:val="00145EB9"/>
    <w:rsid w:val="0015611D"/>
    <w:rsid w:val="00157392"/>
    <w:rsid w:val="0016556A"/>
    <w:rsid w:val="00167C8A"/>
    <w:rsid w:val="00176604"/>
    <w:rsid w:val="00180C29"/>
    <w:rsid w:val="00181FD9"/>
    <w:rsid w:val="001956DD"/>
    <w:rsid w:val="001A6604"/>
    <w:rsid w:val="001B1696"/>
    <w:rsid w:val="001C5458"/>
    <w:rsid w:val="001D70D4"/>
    <w:rsid w:val="001F7166"/>
    <w:rsid w:val="00204D53"/>
    <w:rsid w:val="00215645"/>
    <w:rsid w:val="00225452"/>
    <w:rsid w:val="00227CBB"/>
    <w:rsid w:val="00235EC0"/>
    <w:rsid w:val="00280312"/>
    <w:rsid w:val="00294907"/>
    <w:rsid w:val="002A1887"/>
    <w:rsid w:val="002B24D1"/>
    <w:rsid w:val="002C4494"/>
    <w:rsid w:val="002C7DDA"/>
    <w:rsid w:val="002D1A5C"/>
    <w:rsid w:val="002E035E"/>
    <w:rsid w:val="002E3ABB"/>
    <w:rsid w:val="002E3F43"/>
    <w:rsid w:val="002F13B8"/>
    <w:rsid w:val="002F1ED2"/>
    <w:rsid w:val="002F6361"/>
    <w:rsid w:val="00305AD0"/>
    <w:rsid w:val="003122BC"/>
    <w:rsid w:val="00351FF5"/>
    <w:rsid w:val="00361FA1"/>
    <w:rsid w:val="00380FB1"/>
    <w:rsid w:val="003906A0"/>
    <w:rsid w:val="00390C6D"/>
    <w:rsid w:val="00397A88"/>
    <w:rsid w:val="003B44C4"/>
    <w:rsid w:val="003C1644"/>
    <w:rsid w:val="003D1DBB"/>
    <w:rsid w:val="003D2358"/>
    <w:rsid w:val="003D67D7"/>
    <w:rsid w:val="00410084"/>
    <w:rsid w:val="0041580B"/>
    <w:rsid w:val="00416C36"/>
    <w:rsid w:val="0041740B"/>
    <w:rsid w:val="00434B64"/>
    <w:rsid w:val="00434FC5"/>
    <w:rsid w:val="004435A4"/>
    <w:rsid w:val="00454C6F"/>
    <w:rsid w:val="004720DE"/>
    <w:rsid w:val="0047234B"/>
    <w:rsid w:val="00485E60"/>
    <w:rsid w:val="004878F2"/>
    <w:rsid w:val="004A1A4F"/>
    <w:rsid w:val="004A3C62"/>
    <w:rsid w:val="004B32EF"/>
    <w:rsid w:val="004E6AAF"/>
    <w:rsid w:val="004F0E08"/>
    <w:rsid w:val="00516C0C"/>
    <w:rsid w:val="00520BDD"/>
    <w:rsid w:val="00545B22"/>
    <w:rsid w:val="00561EED"/>
    <w:rsid w:val="0058100C"/>
    <w:rsid w:val="005844DF"/>
    <w:rsid w:val="00597F97"/>
    <w:rsid w:val="005B337C"/>
    <w:rsid w:val="005B4BE3"/>
    <w:rsid w:val="005B4E97"/>
    <w:rsid w:val="005C1ED2"/>
    <w:rsid w:val="005D4EC4"/>
    <w:rsid w:val="005D54D7"/>
    <w:rsid w:val="005E2E69"/>
    <w:rsid w:val="005F70B6"/>
    <w:rsid w:val="00600C57"/>
    <w:rsid w:val="006030A0"/>
    <w:rsid w:val="0060423F"/>
    <w:rsid w:val="006134AF"/>
    <w:rsid w:val="00634E15"/>
    <w:rsid w:val="00643DCA"/>
    <w:rsid w:val="00654207"/>
    <w:rsid w:val="00670D11"/>
    <w:rsid w:val="00676D91"/>
    <w:rsid w:val="00685676"/>
    <w:rsid w:val="00697990"/>
    <w:rsid w:val="006D2AB0"/>
    <w:rsid w:val="006E3BF9"/>
    <w:rsid w:val="006F009E"/>
    <w:rsid w:val="006F4C90"/>
    <w:rsid w:val="006F6A6F"/>
    <w:rsid w:val="00704540"/>
    <w:rsid w:val="0073114A"/>
    <w:rsid w:val="007431C6"/>
    <w:rsid w:val="00771E8A"/>
    <w:rsid w:val="00794CDE"/>
    <w:rsid w:val="00795004"/>
    <w:rsid w:val="007A07E3"/>
    <w:rsid w:val="007A2F22"/>
    <w:rsid w:val="007A33F9"/>
    <w:rsid w:val="007A3EE0"/>
    <w:rsid w:val="007C1848"/>
    <w:rsid w:val="007C1C9E"/>
    <w:rsid w:val="007C4218"/>
    <w:rsid w:val="007D3AAB"/>
    <w:rsid w:val="007E3A94"/>
    <w:rsid w:val="007E67A9"/>
    <w:rsid w:val="007F1BF5"/>
    <w:rsid w:val="008079E6"/>
    <w:rsid w:val="0081599E"/>
    <w:rsid w:val="00826C0B"/>
    <w:rsid w:val="0083071E"/>
    <w:rsid w:val="008521A2"/>
    <w:rsid w:val="00852433"/>
    <w:rsid w:val="00853903"/>
    <w:rsid w:val="00867F54"/>
    <w:rsid w:val="00875565"/>
    <w:rsid w:val="0087744F"/>
    <w:rsid w:val="008A0B73"/>
    <w:rsid w:val="008B26B0"/>
    <w:rsid w:val="008C191D"/>
    <w:rsid w:val="008C7B16"/>
    <w:rsid w:val="008D676C"/>
    <w:rsid w:val="00901419"/>
    <w:rsid w:val="0090525F"/>
    <w:rsid w:val="00930181"/>
    <w:rsid w:val="009373F2"/>
    <w:rsid w:val="00956505"/>
    <w:rsid w:val="00962584"/>
    <w:rsid w:val="00962D9F"/>
    <w:rsid w:val="00967D84"/>
    <w:rsid w:val="009752B7"/>
    <w:rsid w:val="00976302"/>
    <w:rsid w:val="00976F6A"/>
    <w:rsid w:val="009A41C4"/>
    <w:rsid w:val="009C1372"/>
    <w:rsid w:val="009C41D8"/>
    <w:rsid w:val="009D0DC6"/>
    <w:rsid w:val="009D6BB7"/>
    <w:rsid w:val="00A01B67"/>
    <w:rsid w:val="00A10D5A"/>
    <w:rsid w:val="00A564E1"/>
    <w:rsid w:val="00A76CC7"/>
    <w:rsid w:val="00A866FF"/>
    <w:rsid w:val="00AB6D44"/>
    <w:rsid w:val="00AD6A1B"/>
    <w:rsid w:val="00AD7B09"/>
    <w:rsid w:val="00AE2AEC"/>
    <w:rsid w:val="00AF55BF"/>
    <w:rsid w:val="00AF7540"/>
    <w:rsid w:val="00B0489F"/>
    <w:rsid w:val="00B10AF1"/>
    <w:rsid w:val="00B21B93"/>
    <w:rsid w:val="00B30E61"/>
    <w:rsid w:val="00B323DC"/>
    <w:rsid w:val="00B402B7"/>
    <w:rsid w:val="00B736AE"/>
    <w:rsid w:val="00B77492"/>
    <w:rsid w:val="00B97AA5"/>
    <w:rsid w:val="00BA215B"/>
    <w:rsid w:val="00BB135C"/>
    <w:rsid w:val="00BB21C7"/>
    <w:rsid w:val="00BC47E1"/>
    <w:rsid w:val="00BC655A"/>
    <w:rsid w:val="00BD0646"/>
    <w:rsid w:val="00BD7CF3"/>
    <w:rsid w:val="00BF12C3"/>
    <w:rsid w:val="00C049CD"/>
    <w:rsid w:val="00C07ED6"/>
    <w:rsid w:val="00C22E89"/>
    <w:rsid w:val="00C239D7"/>
    <w:rsid w:val="00C3275C"/>
    <w:rsid w:val="00C36866"/>
    <w:rsid w:val="00C42AB1"/>
    <w:rsid w:val="00C75D14"/>
    <w:rsid w:val="00C76667"/>
    <w:rsid w:val="00C96F7D"/>
    <w:rsid w:val="00CA37A5"/>
    <w:rsid w:val="00CB518B"/>
    <w:rsid w:val="00CC5905"/>
    <w:rsid w:val="00CE14E8"/>
    <w:rsid w:val="00CE3868"/>
    <w:rsid w:val="00CF7060"/>
    <w:rsid w:val="00D11B02"/>
    <w:rsid w:val="00D20A65"/>
    <w:rsid w:val="00D3094A"/>
    <w:rsid w:val="00D523BE"/>
    <w:rsid w:val="00D62226"/>
    <w:rsid w:val="00D62602"/>
    <w:rsid w:val="00D94134"/>
    <w:rsid w:val="00DD6C6A"/>
    <w:rsid w:val="00DE0570"/>
    <w:rsid w:val="00DE696B"/>
    <w:rsid w:val="00DF5494"/>
    <w:rsid w:val="00E01613"/>
    <w:rsid w:val="00E1676E"/>
    <w:rsid w:val="00E22073"/>
    <w:rsid w:val="00E22317"/>
    <w:rsid w:val="00E228D6"/>
    <w:rsid w:val="00E329EA"/>
    <w:rsid w:val="00E51AC2"/>
    <w:rsid w:val="00E65D1F"/>
    <w:rsid w:val="00E7252E"/>
    <w:rsid w:val="00E73F24"/>
    <w:rsid w:val="00E94C5C"/>
    <w:rsid w:val="00EA41E1"/>
    <w:rsid w:val="00EB4A86"/>
    <w:rsid w:val="00EC7EE1"/>
    <w:rsid w:val="00ED0A6D"/>
    <w:rsid w:val="00ED47B5"/>
    <w:rsid w:val="00ED5A63"/>
    <w:rsid w:val="00EF77EC"/>
    <w:rsid w:val="00F05411"/>
    <w:rsid w:val="00F17A2C"/>
    <w:rsid w:val="00F339A9"/>
    <w:rsid w:val="00F41CB6"/>
    <w:rsid w:val="00F53BF2"/>
    <w:rsid w:val="00F703BA"/>
    <w:rsid w:val="00F72DF7"/>
    <w:rsid w:val="00F80D12"/>
    <w:rsid w:val="00F94AD6"/>
    <w:rsid w:val="00F97D95"/>
    <w:rsid w:val="00FB00CD"/>
    <w:rsid w:val="00FC4A98"/>
    <w:rsid w:val="00FC5FC6"/>
    <w:rsid w:val="00FD7077"/>
    <w:rsid w:val="00FE5C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F33E5"/>
  <w15:chartTrackingRefBased/>
  <w15:docId w15:val="{32A6CFCC-5EE5-4534-A89E-78FEDEFD1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42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C42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42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42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42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42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42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42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42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42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C42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42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42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42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42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42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42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4218"/>
    <w:rPr>
      <w:rFonts w:eastAsiaTheme="majorEastAsia" w:cstheme="majorBidi"/>
      <w:color w:val="272727" w:themeColor="text1" w:themeTint="D8"/>
    </w:rPr>
  </w:style>
  <w:style w:type="paragraph" w:styleId="Title">
    <w:name w:val="Title"/>
    <w:basedOn w:val="Normal"/>
    <w:next w:val="Normal"/>
    <w:link w:val="TitleChar"/>
    <w:uiPriority w:val="10"/>
    <w:qFormat/>
    <w:rsid w:val="007C42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42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42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42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4218"/>
    <w:pPr>
      <w:spacing w:before="160"/>
      <w:jc w:val="center"/>
    </w:pPr>
    <w:rPr>
      <w:i/>
      <w:iCs/>
      <w:color w:val="404040" w:themeColor="text1" w:themeTint="BF"/>
    </w:rPr>
  </w:style>
  <w:style w:type="character" w:customStyle="1" w:styleId="QuoteChar">
    <w:name w:val="Quote Char"/>
    <w:basedOn w:val="DefaultParagraphFont"/>
    <w:link w:val="Quote"/>
    <w:uiPriority w:val="29"/>
    <w:rsid w:val="007C4218"/>
    <w:rPr>
      <w:i/>
      <w:iCs/>
      <w:color w:val="404040" w:themeColor="text1" w:themeTint="BF"/>
    </w:rPr>
  </w:style>
  <w:style w:type="paragraph" w:styleId="ListParagraph">
    <w:name w:val="List Paragraph"/>
    <w:basedOn w:val="Normal"/>
    <w:uiPriority w:val="34"/>
    <w:qFormat/>
    <w:rsid w:val="007C4218"/>
    <w:pPr>
      <w:ind w:left="720"/>
      <w:contextualSpacing/>
    </w:pPr>
  </w:style>
  <w:style w:type="character" w:styleId="IntenseEmphasis">
    <w:name w:val="Intense Emphasis"/>
    <w:basedOn w:val="DefaultParagraphFont"/>
    <w:uiPriority w:val="21"/>
    <w:qFormat/>
    <w:rsid w:val="007C4218"/>
    <w:rPr>
      <w:i/>
      <w:iCs/>
      <w:color w:val="0F4761" w:themeColor="accent1" w:themeShade="BF"/>
    </w:rPr>
  </w:style>
  <w:style w:type="paragraph" w:styleId="IntenseQuote">
    <w:name w:val="Intense Quote"/>
    <w:basedOn w:val="Normal"/>
    <w:next w:val="Normal"/>
    <w:link w:val="IntenseQuoteChar"/>
    <w:uiPriority w:val="30"/>
    <w:qFormat/>
    <w:rsid w:val="007C42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4218"/>
    <w:rPr>
      <w:i/>
      <w:iCs/>
      <w:color w:val="0F4761" w:themeColor="accent1" w:themeShade="BF"/>
    </w:rPr>
  </w:style>
  <w:style w:type="character" w:styleId="IntenseReference">
    <w:name w:val="Intense Reference"/>
    <w:basedOn w:val="DefaultParagraphFont"/>
    <w:uiPriority w:val="32"/>
    <w:qFormat/>
    <w:rsid w:val="007C4218"/>
    <w:rPr>
      <w:b/>
      <w:bCs/>
      <w:smallCaps/>
      <w:color w:val="0F4761" w:themeColor="accent1" w:themeShade="BF"/>
      <w:spacing w:val="5"/>
    </w:rPr>
  </w:style>
  <w:style w:type="paragraph" w:styleId="Header">
    <w:name w:val="header"/>
    <w:basedOn w:val="Normal"/>
    <w:link w:val="HeaderChar"/>
    <w:uiPriority w:val="99"/>
    <w:unhideWhenUsed/>
    <w:rsid w:val="00C75D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5D14"/>
  </w:style>
  <w:style w:type="paragraph" w:styleId="Footer">
    <w:name w:val="footer"/>
    <w:basedOn w:val="Normal"/>
    <w:link w:val="FooterChar"/>
    <w:uiPriority w:val="99"/>
    <w:unhideWhenUsed/>
    <w:rsid w:val="00C75D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5D14"/>
  </w:style>
  <w:style w:type="character" w:styleId="CommentReference">
    <w:name w:val="annotation reference"/>
    <w:basedOn w:val="DefaultParagraphFont"/>
    <w:uiPriority w:val="99"/>
    <w:semiHidden/>
    <w:unhideWhenUsed/>
    <w:rsid w:val="0060423F"/>
    <w:rPr>
      <w:sz w:val="16"/>
      <w:szCs w:val="16"/>
    </w:rPr>
  </w:style>
  <w:style w:type="paragraph" w:styleId="CommentText">
    <w:name w:val="annotation text"/>
    <w:basedOn w:val="Normal"/>
    <w:link w:val="CommentTextChar"/>
    <w:uiPriority w:val="99"/>
    <w:unhideWhenUsed/>
    <w:rsid w:val="0060423F"/>
    <w:pPr>
      <w:spacing w:line="240" w:lineRule="auto"/>
    </w:pPr>
    <w:rPr>
      <w:sz w:val="20"/>
      <w:szCs w:val="20"/>
    </w:rPr>
  </w:style>
  <w:style w:type="character" w:customStyle="1" w:styleId="CommentTextChar">
    <w:name w:val="Comment Text Char"/>
    <w:basedOn w:val="DefaultParagraphFont"/>
    <w:link w:val="CommentText"/>
    <w:uiPriority w:val="99"/>
    <w:rsid w:val="0060423F"/>
    <w:rPr>
      <w:sz w:val="20"/>
      <w:szCs w:val="20"/>
    </w:rPr>
  </w:style>
  <w:style w:type="paragraph" w:styleId="CommentSubject">
    <w:name w:val="annotation subject"/>
    <w:basedOn w:val="CommentText"/>
    <w:next w:val="CommentText"/>
    <w:link w:val="CommentSubjectChar"/>
    <w:uiPriority w:val="99"/>
    <w:semiHidden/>
    <w:unhideWhenUsed/>
    <w:rsid w:val="0060423F"/>
    <w:rPr>
      <w:b/>
      <w:bCs/>
    </w:rPr>
  </w:style>
  <w:style w:type="character" w:customStyle="1" w:styleId="CommentSubjectChar">
    <w:name w:val="Comment Subject Char"/>
    <w:basedOn w:val="CommentTextChar"/>
    <w:link w:val="CommentSubject"/>
    <w:uiPriority w:val="99"/>
    <w:semiHidden/>
    <w:rsid w:val="0060423F"/>
    <w:rPr>
      <w:b/>
      <w:bCs/>
      <w:sz w:val="20"/>
      <w:szCs w:val="20"/>
    </w:rPr>
  </w:style>
  <w:style w:type="character" w:styleId="Hyperlink">
    <w:name w:val="Hyperlink"/>
    <w:basedOn w:val="DefaultParagraphFont"/>
    <w:uiPriority w:val="99"/>
    <w:unhideWhenUsed/>
    <w:rsid w:val="0060423F"/>
    <w:rPr>
      <w:color w:val="467886" w:themeColor="hyperlink"/>
      <w:u w:val="single"/>
    </w:rPr>
  </w:style>
  <w:style w:type="character" w:styleId="UnresolvedMention">
    <w:name w:val="Unresolved Mention"/>
    <w:basedOn w:val="DefaultParagraphFont"/>
    <w:uiPriority w:val="99"/>
    <w:semiHidden/>
    <w:unhideWhenUsed/>
    <w:rsid w:val="0060423F"/>
    <w:rPr>
      <w:color w:val="605E5C"/>
      <w:shd w:val="clear" w:color="auto" w:fill="E1DFDD"/>
    </w:rPr>
  </w:style>
  <w:style w:type="paragraph" w:styleId="Revision">
    <w:name w:val="Revision"/>
    <w:hidden/>
    <w:uiPriority w:val="99"/>
    <w:semiHidden/>
    <w:rsid w:val="00BC47E1"/>
    <w:pPr>
      <w:spacing w:after="0" w:line="240" w:lineRule="auto"/>
    </w:pPr>
  </w:style>
  <w:style w:type="character" w:customStyle="1" w:styleId="cf01">
    <w:name w:val="cf01"/>
    <w:basedOn w:val="DefaultParagraphFont"/>
    <w:rsid w:val="0081599E"/>
    <w:rPr>
      <w:rFonts w:ascii="Segoe UI" w:hAnsi="Segoe UI" w:cs="Segoe UI" w:hint="default"/>
      <w:sz w:val="18"/>
      <w:szCs w:val="18"/>
    </w:rPr>
  </w:style>
  <w:style w:type="paragraph" w:customStyle="1" w:styleId="pf0">
    <w:name w:val="pf0"/>
    <w:basedOn w:val="Normal"/>
    <w:rsid w:val="0085390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cf11">
    <w:name w:val="cf11"/>
    <w:basedOn w:val="DefaultParagraphFont"/>
    <w:rsid w:val="00853903"/>
    <w:rPr>
      <w:rFonts w:ascii="Segoe UI" w:hAnsi="Segoe UI" w:cs="Segoe UI" w:hint="default"/>
      <w:i/>
      <w:iCs/>
      <w:sz w:val="18"/>
      <w:szCs w:val="18"/>
    </w:rPr>
  </w:style>
  <w:style w:type="character" w:customStyle="1" w:styleId="cf21">
    <w:name w:val="cf21"/>
    <w:basedOn w:val="DefaultParagraphFont"/>
    <w:rsid w:val="00853903"/>
    <w:rPr>
      <w:rFonts w:ascii="Segoe UI" w:hAnsi="Segoe UI" w:cs="Segoe UI" w:hint="default"/>
      <w:sz w:val="18"/>
      <w:szCs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4458006">
      <w:bodyDiv w:val="1"/>
      <w:marLeft w:val="0"/>
      <w:marRight w:val="0"/>
      <w:marTop w:val="0"/>
      <w:marBottom w:val="0"/>
      <w:divBdr>
        <w:top w:val="none" w:sz="0" w:space="0" w:color="auto"/>
        <w:left w:val="none" w:sz="0" w:space="0" w:color="auto"/>
        <w:bottom w:val="none" w:sz="0" w:space="0" w:color="auto"/>
        <w:right w:val="none" w:sz="0" w:space="0" w:color="auto"/>
      </w:divBdr>
    </w:div>
    <w:div w:id="1155336729">
      <w:bodyDiv w:val="1"/>
      <w:marLeft w:val="0"/>
      <w:marRight w:val="0"/>
      <w:marTop w:val="0"/>
      <w:marBottom w:val="0"/>
      <w:divBdr>
        <w:top w:val="none" w:sz="0" w:space="0" w:color="auto"/>
        <w:left w:val="none" w:sz="0" w:space="0" w:color="auto"/>
        <w:bottom w:val="none" w:sz="0" w:space="0" w:color="auto"/>
        <w:right w:val="none" w:sz="0" w:space="0" w:color="auto"/>
      </w:divBdr>
    </w:div>
    <w:div w:id="1516730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xml version="1.0" encoding="UTF-8" standalone="yes"?>
<Relationships xmlns="http://schemas.openxmlformats.org/package/2006/relationships"><Relationship Id="rId13" Type="http://schemas.openxmlformats.org/officeDocument/2006/relationships/hyperlink" Target="https://cpag.org.uk/child-poverty/what-poverty" TargetMode="External"/><Relationship Id="rId18" Type="http://schemas.openxmlformats.org/officeDocument/2006/relationships/hyperlink" Target="https://www.southtynesidesafeguardingappp.co.uk/working-with-people-living-in-poverty/" TargetMode="External"/><Relationship Id="rId26" Type="http://schemas.openxmlformats.org/officeDocument/2006/relationships/hyperlink" Target="https://www.cdc.gov/violenceprevention/aces/about.html" TargetMode="External"/><Relationship Id="rId3" Type="http://schemas.openxmlformats.org/officeDocument/2006/relationships/hyperlink" Target="https://www.gov.uk/government/publications/vulnerabilities-applying-all-our-health/vulnerabilities-applying-all-our-health" TargetMode="External"/><Relationship Id="rId21" Type="http://schemas.openxmlformats.org/officeDocument/2006/relationships/hyperlink" Target="https://news.sky.com/story/coronavirus-why-the-elderly-and-those-with-long-term-health-problems-are-most-at-risk-11959108" TargetMode="External"/><Relationship Id="rId34" Type="http://schemas.openxmlformats.org/officeDocument/2006/relationships/hyperlink" Target="https://www.theguardian.com/uk/2009/sep/28/pilkington-inquest-victim-hardwick" TargetMode="External"/><Relationship Id="rId7" Type="http://schemas.openxmlformats.org/officeDocument/2006/relationships/hyperlink" Target="https://dictionary.apa.org/self-preservation-instinct" TargetMode="External"/><Relationship Id="rId12" Type="http://schemas.openxmlformats.org/officeDocument/2006/relationships/hyperlink" Target="https://blog.strive2thrive.earth/social-exclusion-and-poverty-are-they-connected/" TargetMode="External"/><Relationship Id="rId17" Type="http://schemas.openxmlformats.org/officeDocument/2006/relationships/hyperlink" Target="https://www.actionforchildren.org.uk/blog/how-poverty-affects-childrens-mental-health/" TargetMode="External"/><Relationship Id="rId25" Type="http://schemas.openxmlformats.org/officeDocument/2006/relationships/hyperlink" Target="https://www.cdc.gov/violenceprevention/aces/fastfact.html" TargetMode="External"/><Relationship Id="rId33" Type="http://schemas.openxmlformats.org/officeDocument/2006/relationships/hyperlink" Target="https://policeprofessional.com/news/%C2%91fiona-pilkington%C2%92-officers-cleared-of-misconduct/" TargetMode="External"/><Relationship Id="rId2" Type="http://schemas.openxmlformats.org/officeDocument/2006/relationships/hyperlink" Target="https://www.npcc.police.uk/SysSiteAssets/media/downloads/publications/publications-log/2019/national-vulnerability-action-plan-2020-2022.pdf" TargetMode="External"/><Relationship Id="rId16" Type="http://schemas.openxmlformats.org/officeDocument/2006/relationships/hyperlink" Target="https://www.actionforchildren.org.uk/blog/where-is-child-poverty-increasing-in-the-uk/" TargetMode="External"/><Relationship Id="rId20" Type="http://schemas.openxmlformats.org/officeDocument/2006/relationships/hyperlink" Target="https://www.ncbi.nlm.nih.gov/pmc/articles/PMC9676836/" TargetMode="External"/><Relationship Id="rId29" Type="http://schemas.openxmlformats.org/officeDocument/2006/relationships/hyperlink" Target="https://www.blackburn.gov.uk/health/childhood-trauma/frequency-aces" TargetMode="External"/><Relationship Id="rId1" Type="http://schemas.openxmlformats.org/officeDocument/2006/relationships/hyperlink" Target="https://www.college.police.uk/guidance/vulnerability-related-risks/foreword-vulnerability-related-risks" TargetMode="External"/><Relationship Id="rId6" Type="http://schemas.openxmlformats.org/officeDocument/2006/relationships/hyperlink" Target="https://www.preventingexploitationtoolkit.org.uk/home/what-is-exploitation/" TargetMode="External"/><Relationship Id="rId11" Type="http://schemas.openxmlformats.org/officeDocument/2006/relationships/hyperlink" Target="https://www.liberties.eu/en/stories/social-exclusion/43579" TargetMode="External"/><Relationship Id="rId24" Type="http://schemas.openxmlformats.org/officeDocument/2006/relationships/hyperlink" Target="https://www.nhs.uk/mental-health/feelings-symptoms-behaviours/feelings-and-symptoms/loneliness-in-older-people/" TargetMode="External"/><Relationship Id="rId32" Type="http://schemas.openxmlformats.org/officeDocument/2006/relationships/hyperlink" Target="https://www.ncbi.nlm.nih.gov/pmc/articles/PMC6220625/" TargetMode="External"/><Relationship Id="rId5" Type="http://schemas.openxmlformats.org/officeDocument/2006/relationships/hyperlink" Target="https://www.merriam-webster.com/dictionary/harm" TargetMode="External"/><Relationship Id="rId15" Type="http://schemas.openxmlformats.org/officeDocument/2006/relationships/hyperlink" Target="https://www.southtynesidesafeguardingappp.co.uk/working-with-people-living-in-poverty/" TargetMode="External"/><Relationship Id="rId23" Type="http://schemas.openxmlformats.org/officeDocument/2006/relationships/hyperlink" Target="https://www.rights4seniors.net/content/vulnerable-adults" TargetMode="External"/><Relationship Id="rId28" Type="http://schemas.openxmlformats.org/officeDocument/2006/relationships/hyperlink" Target="https://mft.nhs.uk/rmch/services/camhs/young-people/adverse-childhood-experiences-aces-and-attachment/" TargetMode="External"/><Relationship Id="rId10" Type="http://schemas.openxmlformats.org/officeDocument/2006/relationships/hyperlink" Target="https://orca.cardiff.ac.uk/id/eprint/52681/1/personal-situational-and-incidental-vulnerabilities-to-anti-social-behaviour-harm-a-follow-up-study.pdf" TargetMode="External"/><Relationship Id="rId19" Type="http://schemas.openxmlformats.org/officeDocument/2006/relationships/hyperlink" Target="https://www.simplypsychology.org/broken-windows-theory.html" TargetMode="External"/><Relationship Id="rId31" Type="http://schemas.openxmlformats.org/officeDocument/2006/relationships/hyperlink" Target="https://pubmed.ncbi.nlm.nih.gov/32799204/" TargetMode="External"/><Relationship Id="rId4" Type="http://schemas.openxmlformats.org/officeDocument/2006/relationships/hyperlink" Target="https://www.ageuk.org.uk/derbyandderbyshire/about-us/safeguarding-adults/" TargetMode="External"/><Relationship Id="rId9" Type="http://schemas.openxmlformats.org/officeDocument/2006/relationships/hyperlink" Target="https://www.anncrafttrust.org/resources/why-have-different-policies-and-procedures-for-safeguarding-children-and-adults/" TargetMode="External"/><Relationship Id="rId14" Type="http://schemas.openxmlformats.org/officeDocument/2006/relationships/hyperlink" Target="https://mpra.ub.uni-muenchen.de/6964/1/poverty_and_vulnerability.pdf" TargetMode="External"/><Relationship Id="rId22" Type="http://schemas.openxmlformats.org/officeDocument/2006/relationships/hyperlink" Target="https://www.theguardian.com/world/2022/sep/25/covid-19-older-americans-risk" TargetMode="External"/><Relationship Id="rId27" Type="http://schemas.openxmlformats.org/officeDocument/2006/relationships/hyperlink" Target="https://www.psychologytools.com/resource/fight-or-flight-response/" TargetMode="External"/><Relationship Id="rId30" Type="http://schemas.openxmlformats.org/officeDocument/2006/relationships/hyperlink" Target="https://www.health.state.mn.us/communities/ace/trauma.html" TargetMode="External"/><Relationship Id="rId35" Type="http://schemas.openxmlformats.org/officeDocument/2006/relationships/hyperlink" Target="https://www.report-it.org.uk/files/ipcc_report-fiona-pilkington-leicestershire.pdf" TargetMode="External"/><Relationship Id="rId8" Type="http://schemas.openxmlformats.org/officeDocument/2006/relationships/hyperlink" Target="https://assets.publishing.service.gov.uk/media/5f4f72c68fa8f523f4c3c0ed/Understanding_and_quantifying_vulnerability_in_childhood.pdf" TargetMode="External"/></Relationships>
</file>

<file path=word/_rels/document.xml.rels><?xml version="1.0" encoding="UTF-8" standalone="yes"?>
<Relationships xmlns="http://schemas.openxmlformats.org/package/2006/relationships"><Relationship Id="rId13" Type="http://schemas.openxmlformats.org/officeDocument/2006/relationships/hyperlink" Target="https://www.ageuk.org.uk/globalassets/age-uk/documents/reports-and-publications/reports-and-briefings/safe-at-home/rb_mar18_applying_the_brakes.pdf" TargetMode="External"/><Relationship Id="rId18" Type="http://schemas.openxmlformats.org/officeDocument/2006/relationships/hyperlink" Target="https://www.blackburn.gov.uk/health/childhood-trauma/frequency-aces" TargetMode="External"/><Relationship Id="rId26" Type="http://schemas.openxmlformats.org/officeDocument/2006/relationships/hyperlink" Target="https://www.ncbi.nlm.nih.gov/pmc/articles/PMC6220625/" TargetMode="External"/><Relationship Id="rId39" Type="http://schemas.openxmlformats.org/officeDocument/2006/relationships/hyperlink" Target="https://www.gov.uk/government/publications/vulnerabilities-applying-all-our-health/vulnerabilities-applying-all-our-health" TargetMode="External"/><Relationship Id="rId21" Type="http://schemas.openxmlformats.org/officeDocument/2006/relationships/hyperlink" Target="https://cpag.org.uk/child-poverty/what-poverty" TargetMode="External"/><Relationship Id="rId34" Type="http://schemas.openxmlformats.org/officeDocument/2006/relationships/hyperlink" Target="https://mft.nhs.uk/rmch/services/camhs/young-people/adverse-childhood-experiences-aces-and-attachment/" TargetMode="External"/><Relationship Id="rId42" Type="http://schemas.openxmlformats.org/officeDocument/2006/relationships/hyperlink" Target="https://blog.strive2thrive.earth/social-exclusion-and-poverty-are-they-connected/" TargetMode="External"/><Relationship Id="rId47" Type="http://schemas.openxmlformats.org/officeDocument/2006/relationships/hyperlink" Target="https://www.theguardian.com/uk/2009/sep/28/pilkington-inquest-victim-hardwick" TargetMode="External"/><Relationship Id="rId50" Type="http://schemas.microsoft.com/office/2011/relationships/people" Target="peop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ictionary.apa.org/self-preservation-instinct" TargetMode="External"/><Relationship Id="rId29" Type="http://schemas.openxmlformats.org/officeDocument/2006/relationships/hyperlink" Target="https://policeprofessional.com/news/%C2%91fiona-pilkington%C2%92-officers-cleared-of-misconduct/" TargetMode="External"/><Relationship Id="rId11" Type="http://schemas.microsoft.com/office/2018/08/relationships/commentsExtensible" Target="commentsExtensible.xml"/><Relationship Id="rId24" Type="http://schemas.openxmlformats.org/officeDocument/2006/relationships/hyperlink" Target="https://www.liberties.eu/en/stories/social-exclusion/43579" TargetMode="External"/><Relationship Id="rId32" Type="http://schemas.openxmlformats.org/officeDocument/2006/relationships/hyperlink" Target="https://www.ncbi.nlm.nih.gov/pmc/articles/PMC9676836/" TargetMode="External"/><Relationship Id="rId37" Type="http://schemas.openxmlformats.org/officeDocument/2006/relationships/hyperlink" Target="https://www.nhs.uk/mental-health/feelings-symptoms-behaviours/feelings-and-symptoms/loneliness-in-older-people/" TargetMode="External"/><Relationship Id="rId40" Type="http://schemas.openxmlformats.org/officeDocument/2006/relationships/hyperlink" Target="https://www.preventingexploitationtoolkit.org.uk/home/what-is-exploitation/" TargetMode="External"/><Relationship Id="rId45" Type="http://schemas.openxmlformats.org/officeDocument/2006/relationships/hyperlink" Target="https://www.theguardian.com/world/2022/sep/25/covid-19-older-americans-risk" TargetMode="External"/><Relationship Id="rId5" Type="http://schemas.openxmlformats.org/officeDocument/2006/relationships/webSettings" Target="webSettings.xml"/><Relationship Id="rId15" Type="http://schemas.openxmlformats.org/officeDocument/2006/relationships/hyperlink" Target="https://www.ageuk.org.uk/derbyandderbyshire/about-us/safeguarding-adults/" TargetMode="External"/><Relationship Id="rId23" Type="http://schemas.openxmlformats.org/officeDocument/2006/relationships/hyperlink" Target="https://www.actionforchildren.org.uk/blog/where-is-child-poverty-increasing-in-the-uk/" TargetMode="External"/><Relationship Id="rId28" Type="http://schemas.openxmlformats.org/officeDocument/2006/relationships/hyperlink" Target="https://hmicfrs.justiceinspectorates.gov.uk/glossary/threat-harm-risk-investigation/" TargetMode="External"/><Relationship Id="rId36" Type="http://schemas.openxmlformats.org/officeDocument/2006/relationships/hyperlink" Target="https://www.nia.nih.gov/health/alzheimers-and-dementia/alzheimers-disease-fact-sheet" TargetMode="External"/><Relationship Id="rId49" Type="http://schemas.openxmlformats.org/officeDocument/2006/relationships/fontTable" Target="fontTable.xml"/><Relationship Id="rId10" Type="http://schemas.microsoft.com/office/2016/09/relationships/commentsIds" Target="commentsIds.xml"/><Relationship Id="rId19" Type="http://schemas.openxmlformats.org/officeDocument/2006/relationships/hyperlink" Target="https://www.cdc.gov/violenceprevention/aces/about.html" TargetMode="External"/><Relationship Id="rId31" Type="http://schemas.openxmlformats.org/officeDocument/2006/relationships/hyperlink" Target="https://www.report-it.org.uk/files/ipcc_report-fiona-pilkington-leicestershire.pdf" TargetMode="External"/><Relationship Id="rId44" Type="http://schemas.openxmlformats.org/officeDocument/2006/relationships/hyperlink" Target="https://www.simplypsychology.org/broken-windows-theory.html"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www.ageuk.org.uk/cambridgeshireandpeterborough/about-us/news/articles/2022/mental-health-awareness/" TargetMode="External"/><Relationship Id="rId22" Type="http://schemas.openxmlformats.org/officeDocument/2006/relationships/hyperlink" Target="https://www.college.police.uk/guidance/vulnerability-related-risks/foreword-vulnerability-related-risks" TargetMode="External"/><Relationship Id="rId27" Type="http://schemas.openxmlformats.org/officeDocument/2006/relationships/hyperlink" Target="https://pubmed.ncbi.nlm.nih.gov/32799204/" TargetMode="External"/><Relationship Id="rId30" Type="http://schemas.openxmlformats.org/officeDocument/2006/relationships/hyperlink" Target="https://orca.cardiff.ac.uk/id/eprint/52681/1/personal-situational-and-incidental-vulnerabilities-to-anti-social-behaviour-harm-a-follow-up-study.pdf" TargetMode="External"/><Relationship Id="rId35" Type="http://schemas.openxmlformats.org/officeDocument/2006/relationships/hyperlink" Target="https://www.merriam-webster.com/dictionary/harm" TargetMode="External"/><Relationship Id="rId43" Type="http://schemas.openxmlformats.org/officeDocument/2006/relationships/hyperlink" Target="https://www.rights4seniors.net/content/vulnerable-adults" TargetMode="External"/><Relationship Id="rId48" Type="http://schemas.openxmlformats.org/officeDocument/2006/relationships/hyperlink" Target="https://news.sky.com/story/coronavirus-why-the-elderly-and-those-with-long-term-health-problems-are-most-at-risk-11959108" TargetMode="External"/><Relationship Id="rId8" Type="http://schemas.openxmlformats.org/officeDocument/2006/relationships/comments" Target="comments.xm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actionforchildren.org.uk/blog/how-poverty-affects-childrens-mental-health/" TargetMode="External"/><Relationship Id="rId17" Type="http://schemas.openxmlformats.org/officeDocument/2006/relationships/hyperlink" Target="https://www.anncrafttrust.org/resources/why-have-different-policies-and-procedures-for-safeguarding-children-and-adults/" TargetMode="External"/><Relationship Id="rId25" Type="http://schemas.openxmlformats.org/officeDocument/2006/relationships/hyperlink" Target="https://www.health.state.mn.us/communities/ace/trauma.html" TargetMode="External"/><Relationship Id="rId33" Type="http://schemas.openxmlformats.org/officeDocument/2006/relationships/hyperlink" Target="https://mpra.ub.uni-muenchen.de/6964/1/poverty_and_vulnerability.pdf" TargetMode="External"/><Relationship Id="rId38" Type="http://schemas.openxmlformats.org/officeDocument/2006/relationships/hyperlink" Target="https://www.npcc.police.uk/SysSiteAssets/media/downloads/publications/publications-log/2019/national-vulnerability-action-plan-2020-2022.pdf" TargetMode="External"/><Relationship Id="rId46" Type="http://schemas.openxmlformats.org/officeDocument/2006/relationships/hyperlink" Target="https://www.southtynesidesafeguardingappp.co.uk/working-with-people-living-in-poverty/" TargetMode="External"/><Relationship Id="rId20" Type="http://schemas.openxmlformats.org/officeDocument/2006/relationships/hyperlink" Target="https://www.cdc.gov/violenceprevention/aces/fastfact.html" TargetMode="External"/><Relationship Id="rId41" Type="http://schemas.openxmlformats.org/officeDocument/2006/relationships/hyperlink" Target="https://assets.publishing.service.gov.uk/media/5f4f72c68fa8f523f4c3c0ed/Understanding_and_quantifying_vulnerability_in_childhood.pdf"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65A4BA-1D40-4208-BEBB-231AB0506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4306</Words>
  <Characters>24546</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Harris</dc:creator>
  <cp:keywords/>
  <dc:description/>
  <cp:lastModifiedBy>Caitlin Harris</cp:lastModifiedBy>
  <cp:revision>3</cp:revision>
  <dcterms:created xsi:type="dcterms:W3CDTF">2024-04-27T20:12:00Z</dcterms:created>
  <dcterms:modified xsi:type="dcterms:W3CDTF">2024-04-27T20:14:00Z</dcterms:modified>
</cp:coreProperties>
</file>