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A37A7F" w14:textId="77777777" w:rsidR="00F3565E" w:rsidRDefault="00F3565E" w:rsidP="00F3565E">
      <w:pPr>
        <w:jc w:val="center"/>
        <w:rPr>
          <w:noProof/>
        </w:rPr>
      </w:pPr>
      <w:r>
        <w:rPr>
          <w:noProof/>
        </w:rPr>
        <w:drawing>
          <wp:inline distT="0" distB="0" distL="0" distR="0" wp14:anchorId="25006E35" wp14:editId="1C90B4E2">
            <wp:extent cx="4787900" cy="1771650"/>
            <wp:effectExtent l="0" t="0" r="0" b="0"/>
            <wp:docPr id="638942447"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1" descr="A close-up of a sign&#10;&#10;AI-generated content may be incorrect."/>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4787900" cy="1771650"/>
                    </a:xfrm>
                    <a:prstGeom prst="rect">
                      <a:avLst/>
                    </a:prstGeom>
                  </pic:spPr>
                </pic:pic>
              </a:graphicData>
            </a:graphic>
          </wp:inline>
        </w:drawing>
      </w:r>
    </w:p>
    <w:p w14:paraId="789F6161" w14:textId="77777777" w:rsidR="00F3565E" w:rsidRDefault="00F3565E" w:rsidP="00F3565E">
      <w:pPr>
        <w:rPr>
          <w:noProof/>
        </w:rPr>
      </w:pPr>
    </w:p>
    <w:p w14:paraId="1567C133" w14:textId="77777777" w:rsidR="00F3565E" w:rsidRDefault="00F3565E" w:rsidP="00F3565E">
      <w:pPr>
        <w:tabs>
          <w:tab w:val="left" w:pos="5760"/>
        </w:tabs>
      </w:pPr>
      <w:r>
        <w:tab/>
      </w:r>
    </w:p>
    <w:p w14:paraId="486B77DA" w14:textId="77777777" w:rsidR="00F3565E" w:rsidRDefault="00F3565E" w:rsidP="00F3565E">
      <w:pPr>
        <w:spacing w:line="360" w:lineRule="auto"/>
        <w:jc w:val="center"/>
        <w:rPr>
          <w:rFonts w:ascii="Arial" w:hAnsi="Arial" w:cs="Arial"/>
          <w:b/>
          <w:bCs/>
        </w:rPr>
      </w:pPr>
    </w:p>
    <w:p w14:paraId="5DE1B41F" w14:textId="77777777" w:rsidR="00F3565E" w:rsidRDefault="00F3565E" w:rsidP="00F3565E">
      <w:pPr>
        <w:spacing w:line="360" w:lineRule="auto"/>
        <w:jc w:val="center"/>
        <w:rPr>
          <w:rFonts w:ascii="Arial" w:hAnsi="Arial" w:cs="Arial"/>
          <w:b/>
          <w:bCs/>
        </w:rPr>
      </w:pPr>
    </w:p>
    <w:p w14:paraId="36C7DF81" w14:textId="77777777" w:rsidR="00F3565E" w:rsidRDefault="00F3565E" w:rsidP="00F3565E">
      <w:pPr>
        <w:spacing w:line="360" w:lineRule="auto"/>
        <w:jc w:val="center"/>
        <w:rPr>
          <w:rFonts w:ascii="Arial" w:hAnsi="Arial" w:cs="Arial"/>
          <w:b/>
          <w:bCs/>
        </w:rPr>
      </w:pPr>
    </w:p>
    <w:p w14:paraId="2CD63454" w14:textId="77777777" w:rsidR="00F3565E" w:rsidRPr="00F3565E" w:rsidRDefault="00F3565E" w:rsidP="00F3565E">
      <w:pPr>
        <w:spacing w:line="360" w:lineRule="auto"/>
        <w:jc w:val="center"/>
        <w:rPr>
          <w:rFonts w:ascii="Arial" w:hAnsi="Arial" w:cs="Arial"/>
        </w:rPr>
      </w:pPr>
      <w:r w:rsidRPr="00F3565E">
        <w:rPr>
          <w:rFonts w:ascii="Arial" w:hAnsi="Arial" w:cs="Arial"/>
          <w:b/>
          <w:bCs/>
        </w:rPr>
        <w:t>Programme:</w:t>
      </w:r>
      <w:r w:rsidRPr="00F3565E">
        <w:rPr>
          <w:rFonts w:ascii="Arial" w:hAnsi="Arial" w:cs="Arial"/>
        </w:rPr>
        <w:t xml:space="preserve"> BSc (Hons) Health and Social Care</w:t>
      </w:r>
    </w:p>
    <w:p w14:paraId="30A2338A" w14:textId="77777777" w:rsidR="00F3565E" w:rsidRPr="00F3565E" w:rsidRDefault="00F3565E" w:rsidP="00F3565E">
      <w:pPr>
        <w:spacing w:line="360" w:lineRule="auto"/>
        <w:jc w:val="center"/>
        <w:rPr>
          <w:rFonts w:ascii="Arial" w:hAnsi="Arial" w:cs="Arial"/>
        </w:rPr>
      </w:pPr>
      <w:r w:rsidRPr="00F3565E">
        <w:rPr>
          <w:rFonts w:ascii="Arial" w:hAnsi="Arial" w:cs="Arial"/>
          <w:b/>
          <w:bCs/>
        </w:rPr>
        <w:t xml:space="preserve">Module: </w:t>
      </w:r>
      <w:r w:rsidRPr="00F3565E">
        <w:rPr>
          <w:rFonts w:ascii="Arial" w:hAnsi="Arial" w:cs="Arial"/>
        </w:rPr>
        <w:t>Independent Project</w:t>
      </w:r>
    </w:p>
    <w:p w14:paraId="599FF160" w14:textId="77777777" w:rsidR="00F3565E" w:rsidRPr="00F3565E" w:rsidRDefault="00F3565E" w:rsidP="00F3565E">
      <w:pPr>
        <w:spacing w:line="360" w:lineRule="auto"/>
        <w:jc w:val="center"/>
        <w:rPr>
          <w:rFonts w:ascii="Arial" w:hAnsi="Arial" w:cs="Arial"/>
        </w:rPr>
      </w:pPr>
      <w:r w:rsidRPr="00F3565E">
        <w:rPr>
          <w:rFonts w:ascii="Arial" w:hAnsi="Arial" w:cs="Arial"/>
          <w:b/>
          <w:bCs/>
        </w:rPr>
        <w:t>Module code:</w:t>
      </w:r>
      <w:r w:rsidRPr="00F3565E">
        <w:rPr>
          <w:rFonts w:ascii="Arial" w:hAnsi="Arial" w:cs="Arial"/>
        </w:rPr>
        <w:t xml:space="preserve"> BMHP6020</w:t>
      </w:r>
    </w:p>
    <w:p w14:paraId="67FBCB36" w14:textId="02B55A2E" w:rsidR="00F3565E" w:rsidRPr="00F3565E" w:rsidRDefault="00F3565E" w:rsidP="00F3565E">
      <w:pPr>
        <w:spacing w:line="360" w:lineRule="auto"/>
        <w:jc w:val="center"/>
        <w:rPr>
          <w:rFonts w:ascii="Arial" w:hAnsi="Arial" w:cs="Arial"/>
        </w:rPr>
      </w:pPr>
      <w:r w:rsidRPr="00F3565E">
        <w:rPr>
          <w:rFonts w:ascii="Arial" w:hAnsi="Arial" w:cs="Arial"/>
          <w:b/>
          <w:bCs/>
        </w:rPr>
        <w:t>Assignment Title:</w:t>
      </w:r>
      <w:r w:rsidRPr="00F3565E">
        <w:rPr>
          <w:rFonts w:ascii="Arial" w:hAnsi="Arial" w:cs="Arial"/>
        </w:rPr>
        <w:t xml:space="preserve"> </w:t>
      </w:r>
      <w:r w:rsidRPr="00F3565E">
        <w:rPr>
          <w:rFonts w:ascii="Arial" w:hAnsi="Arial" w:cs="Arial"/>
        </w:rPr>
        <w:t>Co</w:t>
      </w:r>
      <w:r>
        <w:rPr>
          <w:rFonts w:ascii="Arial" w:hAnsi="Arial" w:cs="Arial"/>
        </w:rPr>
        <w:t xml:space="preserve">mponent 1- </w:t>
      </w:r>
      <w:r w:rsidRPr="00F3565E">
        <w:rPr>
          <w:rFonts w:ascii="Arial" w:hAnsi="Arial" w:cs="Arial"/>
        </w:rPr>
        <w:t>Element 3: Dissertation document</w:t>
      </w:r>
    </w:p>
    <w:p w14:paraId="41AFC091" w14:textId="77777777" w:rsidR="00F3565E" w:rsidRPr="00F3565E" w:rsidRDefault="00F3565E" w:rsidP="00F3565E">
      <w:pPr>
        <w:spacing w:line="360" w:lineRule="auto"/>
        <w:jc w:val="center"/>
        <w:rPr>
          <w:rFonts w:ascii="Arial" w:hAnsi="Arial" w:cs="Arial"/>
        </w:rPr>
      </w:pPr>
      <w:r w:rsidRPr="00F3565E">
        <w:rPr>
          <w:rFonts w:ascii="Arial" w:hAnsi="Arial" w:cs="Arial"/>
          <w:b/>
          <w:bCs/>
        </w:rPr>
        <w:t xml:space="preserve">Lecturer: </w:t>
      </w:r>
      <w:r w:rsidRPr="00F3565E">
        <w:rPr>
          <w:rFonts w:ascii="Arial" w:hAnsi="Arial" w:cs="Arial"/>
        </w:rPr>
        <w:t>Joanne Davies</w:t>
      </w:r>
    </w:p>
    <w:p w14:paraId="0E7B4E60" w14:textId="77777777" w:rsidR="00F3565E" w:rsidRPr="00F3565E" w:rsidRDefault="00F3565E" w:rsidP="00F3565E">
      <w:pPr>
        <w:spacing w:line="360" w:lineRule="auto"/>
        <w:jc w:val="center"/>
        <w:rPr>
          <w:rFonts w:ascii="Arial" w:hAnsi="Arial" w:cs="Arial"/>
        </w:rPr>
      </w:pPr>
      <w:r w:rsidRPr="00F3565E">
        <w:rPr>
          <w:rFonts w:ascii="Arial" w:hAnsi="Arial" w:cs="Arial"/>
          <w:b/>
          <w:bCs/>
        </w:rPr>
        <w:t>Student Name:</w:t>
      </w:r>
      <w:r w:rsidRPr="00F3565E">
        <w:rPr>
          <w:rFonts w:ascii="Arial" w:hAnsi="Arial" w:cs="Arial"/>
        </w:rPr>
        <w:t xml:space="preserve"> Mohammed Kamal Miah</w:t>
      </w:r>
    </w:p>
    <w:p w14:paraId="2B7A683B" w14:textId="77777777" w:rsidR="00F3565E" w:rsidRDefault="00F3565E" w:rsidP="00F3565E">
      <w:pPr>
        <w:spacing w:line="360" w:lineRule="auto"/>
        <w:jc w:val="center"/>
        <w:rPr>
          <w:rFonts w:ascii="Arial" w:hAnsi="Arial" w:cs="Arial"/>
        </w:rPr>
      </w:pPr>
      <w:r w:rsidRPr="00F3565E">
        <w:rPr>
          <w:rFonts w:ascii="Arial" w:hAnsi="Arial" w:cs="Arial"/>
          <w:b/>
          <w:bCs/>
        </w:rPr>
        <w:t>Student ID number:</w:t>
      </w:r>
      <w:r w:rsidRPr="00F3565E">
        <w:rPr>
          <w:rFonts w:ascii="Arial" w:hAnsi="Arial" w:cs="Arial"/>
        </w:rPr>
        <w:t xml:space="preserve"> 2314349</w:t>
      </w:r>
    </w:p>
    <w:p w14:paraId="04ABE432" w14:textId="77777777" w:rsidR="00F3565E" w:rsidRDefault="00F3565E" w:rsidP="00F3565E">
      <w:pPr>
        <w:spacing w:line="360" w:lineRule="auto"/>
        <w:jc w:val="center"/>
        <w:rPr>
          <w:rFonts w:ascii="Arial" w:hAnsi="Arial" w:cs="Arial"/>
        </w:rPr>
      </w:pPr>
    </w:p>
    <w:p w14:paraId="21ADA3E9" w14:textId="77777777" w:rsidR="00F3565E" w:rsidRDefault="00F3565E" w:rsidP="00F3565E">
      <w:pPr>
        <w:spacing w:line="360" w:lineRule="auto"/>
        <w:jc w:val="center"/>
        <w:rPr>
          <w:rFonts w:ascii="Arial" w:hAnsi="Arial" w:cs="Arial"/>
        </w:rPr>
      </w:pPr>
    </w:p>
    <w:p w14:paraId="4D698D54" w14:textId="77777777" w:rsidR="00F3565E" w:rsidRDefault="00F3565E" w:rsidP="00F3565E">
      <w:pPr>
        <w:spacing w:line="360" w:lineRule="auto"/>
        <w:jc w:val="center"/>
        <w:rPr>
          <w:rFonts w:ascii="Arial" w:hAnsi="Arial" w:cs="Arial"/>
        </w:rPr>
      </w:pPr>
    </w:p>
    <w:p w14:paraId="22F94DD6" w14:textId="77777777" w:rsidR="00F3565E" w:rsidRDefault="00F3565E" w:rsidP="00F3565E">
      <w:pPr>
        <w:spacing w:line="360" w:lineRule="auto"/>
        <w:jc w:val="center"/>
        <w:rPr>
          <w:rFonts w:ascii="Arial" w:hAnsi="Arial" w:cs="Arial"/>
        </w:rPr>
      </w:pPr>
    </w:p>
    <w:p w14:paraId="16C87509" w14:textId="77777777" w:rsidR="00F3565E" w:rsidRDefault="00F3565E" w:rsidP="00F3565E">
      <w:pPr>
        <w:spacing w:line="360" w:lineRule="auto"/>
        <w:jc w:val="center"/>
        <w:rPr>
          <w:rFonts w:ascii="Arial" w:hAnsi="Arial" w:cs="Arial"/>
        </w:rPr>
      </w:pPr>
    </w:p>
    <w:p w14:paraId="32E49DA5" w14:textId="77777777" w:rsidR="00F3565E" w:rsidRDefault="00F3565E" w:rsidP="00F3565E">
      <w:pPr>
        <w:spacing w:line="360" w:lineRule="auto"/>
        <w:jc w:val="center"/>
        <w:rPr>
          <w:rFonts w:ascii="Arial" w:hAnsi="Arial" w:cs="Arial"/>
        </w:rPr>
      </w:pPr>
    </w:p>
    <w:p w14:paraId="6A2E4BCB" w14:textId="77777777" w:rsidR="00F3565E" w:rsidRDefault="00F3565E" w:rsidP="00F3565E">
      <w:pPr>
        <w:spacing w:line="360" w:lineRule="auto"/>
        <w:jc w:val="center"/>
        <w:rPr>
          <w:rFonts w:ascii="Arial" w:hAnsi="Arial" w:cs="Arial"/>
        </w:rPr>
      </w:pPr>
    </w:p>
    <w:p w14:paraId="6B8889D8" w14:textId="77777777" w:rsidR="00F3565E" w:rsidRDefault="00F3565E" w:rsidP="00F3565E">
      <w:pPr>
        <w:spacing w:line="360" w:lineRule="auto"/>
        <w:jc w:val="center"/>
        <w:rPr>
          <w:rFonts w:ascii="Arial" w:hAnsi="Arial" w:cs="Arial"/>
        </w:rPr>
      </w:pPr>
    </w:p>
    <w:p w14:paraId="283097C5" w14:textId="77777777" w:rsidR="00F3565E" w:rsidRDefault="00F3565E" w:rsidP="00F3565E">
      <w:pPr>
        <w:spacing w:line="360" w:lineRule="auto"/>
        <w:jc w:val="center"/>
        <w:rPr>
          <w:rFonts w:ascii="Arial" w:hAnsi="Arial" w:cs="Arial"/>
        </w:rPr>
      </w:pPr>
    </w:p>
    <w:p w14:paraId="660D074A" w14:textId="77777777" w:rsidR="00F3565E" w:rsidRPr="00F3565E" w:rsidRDefault="00F3565E" w:rsidP="00F3565E">
      <w:pPr>
        <w:spacing w:line="360" w:lineRule="auto"/>
        <w:jc w:val="both"/>
        <w:rPr>
          <w:rFonts w:ascii="Arial" w:hAnsi="Arial" w:cs="Arial"/>
        </w:rPr>
      </w:pPr>
      <w:r w:rsidRPr="00F3565E">
        <w:rPr>
          <w:rFonts w:ascii="Arial" w:hAnsi="Arial" w:cs="Arial"/>
        </w:rPr>
        <w:lastRenderedPageBreak/>
        <w:t>Table of Contents</w:t>
      </w:r>
    </w:p>
    <w:p w14:paraId="2AE3CC7A" w14:textId="4A2411DE" w:rsidR="00F3565E" w:rsidRDefault="00F3565E" w:rsidP="00F3565E">
      <w:pPr>
        <w:spacing w:line="360" w:lineRule="auto"/>
        <w:jc w:val="both"/>
        <w:rPr>
          <w:rFonts w:ascii="Arial" w:hAnsi="Arial" w:cs="Arial"/>
        </w:rPr>
      </w:pPr>
      <w:r w:rsidRPr="00F3565E">
        <w:rPr>
          <w:rFonts w:ascii="Arial" w:hAnsi="Arial" w:cs="Arial"/>
        </w:rPr>
        <w:t xml:space="preserve">Chapter 1 – Introduction </w:t>
      </w:r>
      <w:r>
        <w:rPr>
          <w:rFonts w:ascii="Arial" w:hAnsi="Arial" w:cs="Arial"/>
        </w:rPr>
        <w:t xml:space="preserve">                                                                                                             </w:t>
      </w:r>
      <w:r w:rsidRPr="00F3565E">
        <w:rPr>
          <w:rFonts w:ascii="Arial" w:hAnsi="Arial" w:cs="Arial"/>
        </w:rPr>
        <w:t>1</w:t>
      </w:r>
    </w:p>
    <w:p w14:paraId="7B52B22C" w14:textId="6C114E38" w:rsidR="00F3565E" w:rsidRPr="00F3565E" w:rsidRDefault="00F3565E" w:rsidP="00F3565E">
      <w:pPr>
        <w:spacing w:line="360" w:lineRule="auto"/>
        <w:jc w:val="both"/>
        <w:rPr>
          <w:rFonts w:ascii="Arial" w:hAnsi="Arial" w:cs="Arial"/>
        </w:rPr>
      </w:pPr>
      <w:r w:rsidRPr="00F3565E">
        <w:rPr>
          <w:rFonts w:ascii="Arial" w:hAnsi="Arial" w:cs="Arial"/>
        </w:rPr>
        <w:t xml:space="preserve">1.1 Introduction to Dissertation </w:t>
      </w:r>
      <w:r>
        <w:rPr>
          <w:rFonts w:ascii="Arial" w:hAnsi="Arial" w:cs="Arial"/>
        </w:rPr>
        <w:t xml:space="preserve">                                                                                                </w:t>
      </w:r>
      <w:r w:rsidRPr="00F3565E">
        <w:rPr>
          <w:rFonts w:ascii="Arial" w:hAnsi="Arial" w:cs="Arial"/>
        </w:rPr>
        <w:t>1</w:t>
      </w:r>
    </w:p>
    <w:p w14:paraId="2E8A4290" w14:textId="6E90996F" w:rsidR="00F3565E" w:rsidRPr="00F3565E" w:rsidRDefault="00F3565E" w:rsidP="00F3565E">
      <w:pPr>
        <w:spacing w:line="360" w:lineRule="auto"/>
        <w:jc w:val="both"/>
        <w:rPr>
          <w:rFonts w:ascii="Arial" w:hAnsi="Arial" w:cs="Arial"/>
        </w:rPr>
      </w:pPr>
      <w:r w:rsidRPr="00F3565E">
        <w:rPr>
          <w:rFonts w:ascii="Arial" w:hAnsi="Arial" w:cs="Arial"/>
        </w:rPr>
        <w:t xml:space="preserve">1.2 Key Definitions </w:t>
      </w:r>
      <w:r>
        <w:rPr>
          <w:rFonts w:ascii="Arial" w:hAnsi="Arial" w:cs="Arial"/>
        </w:rPr>
        <w:t xml:space="preserve">                                                                                                                   </w:t>
      </w:r>
      <w:r w:rsidRPr="00F3565E">
        <w:rPr>
          <w:rFonts w:ascii="Arial" w:hAnsi="Arial" w:cs="Arial"/>
        </w:rPr>
        <w:t>1</w:t>
      </w:r>
    </w:p>
    <w:p w14:paraId="09285C77" w14:textId="339A96A3" w:rsidR="00F3565E" w:rsidRPr="00F3565E" w:rsidRDefault="00F3565E" w:rsidP="00F3565E">
      <w:pPr>
        <w:spacing w:line="360" w:lineRule="auto"/>
        <w:jc w:val="both"/>
        <w:rPr>
          <w:rFonts w:ascii="Arial" w:hAnsi="Arial" w:cs="Arial"/>
        </w:rPr>
      </w:pPr>
      <w:r w:rsidRPr="00F3565E">
        <w:rPr>
          <w:rFonts w:ascii="Arial" w:hAnsi="Arial" w:cs="Arial"/>
        </w:rPr>
        <w:t xml:space="preserve">1.3 Background and Current Context </w:t>
      </w:r>
      <w:r>
        <w:rPr>
          <w:rFonts w:ascii="Arial" w:hAnsi="Arial" w:cs="Arial"/>
        </w:rPr>
        <w:t xml:space="preserve">                                                                                      </w:t>
      </w:r>
      <w:r w:rsidRPr="00F3565E">
        <w:rPr>
          <w:rFonts w:ascii="Arial" w:hAnsi="Arial" w:cs="Arial"/>
        </w:rPr>
        <w:t>2</w:t>
      </w:r>
    </w:p>
    <w:p w14:paraId="6C700603" w14:textId="02C530DD" w:rsidR="00F3565E" w:rsidRPr="00F3565E" w:rsidRDefault="00F3565E" w:rsidP="00F3565E">
      <w:pPr>
        <w:spacing w:line="360" w:lineRule="auto"/>
        <w:jc w:val="both"/>
        <w:rPr>
          <w:rFonts w:ascii="Arial" w:hAnsi="Arial" w:cs="Arial"/>
        </w:rPr>
      </w:pPr>
      <w:r w:rsidRPr="00F3565E">
        <w:rPr>
          <w:rFonts w:ascii="Arial" w:hAnsi="Arial" w:cs="Arial"/>
        </w:rPr>
        <w:t xml:space="preserve">1.3.1 Background </w:t>
      </w:r>
      <w:r>
        <w:rPr>
          <w:rFonts w:ascii="Arial" w:hAnsi="Arial" w:cs="Arial"/>
        </w:rPr>
        <w:t xml:space="preserve">                                                                                                                      </w:t>
      </w:r>
      <w:r w:rsidRPr="00F3565E">
        <w:rPr>
          <w:rFonts w:ascii="Arial" w:hAnsi="Arial" w:cs="Arial"/>
        </w:rPr>
        <w:t>2</w:t>
      </w:r>
    </w:p>
    <w:p w14:paraId="20A3978E" w14:textId="33CD2A6E" w:rsidR="00F3565E" w:rsidRPr="00F3565E" w:rsidRDefault="00F3565E" w:rsidP="00F3565E">
      <w:pPr>
        <w:spacing w:line="360" w:lineRule="auto"/>
        <w:jc w:val="both"/>
        <w:rPr>
          <w:rFonts w:ascii="Arial" w:hAnsi="Arial" w:cs="Arial"/>
        </w:rPr>
      </w:pPr>
      <w:r w:rsidRPr="00F3565E">
        <w:rPr>
          <w:rFonts w:ascii="Arial" w:hAnsi="Arial" w:cs="Arial"/>
        </w:rPr>
        <w:t xml:space="preserve">1.3.2 Current Context </w:t>
      </w:r>
      <w:r>
        <w:rPr>
          <w:rFonts w:ascii="Arial" w:hAnsi="Arial" w:cs="Arial"/>
        </w:rPr>
        <w:t xml:space="preserve">                                                                                                               </w:t>
      </w:r>
      <w:r w:rsidRPr="00F3565E">
        <w:rPr>
          <w:rFonts w:ascii="Arial" w:hAnsi="Arial" w:cs="Arial"/>
        </w:rPr>
        <w:t>2</w:t>
      </w:r>
    </w:p>
    <w:p w14:paraId="3EF9DCCE" w14:textId="0C8CB5A3" w:rsidR="00F3565E" w:rsidRPr="00F3565E" w:rsidRDefault="00F3565E" w:rsidP="00F3565E">
      <w:pPr>
        <w:spacing w:line="360" w:lineRule="auto"/>
        <w:jc w:val="both"/>
        <w:rPr>
          <w:rFonts w:ascii="Arial" w:hAnsi="Arial" w:cs="Arial"/>
        </w:rPr>
      </w:pPr>
      <w:r w:rsidRPr="00F3565E">
        <w:rPr>
          <w:rFonts w:ascii="Arial" w:hAnsi="Arial" w:cs="Arial"/>
        </w:rPr>
        <w:t>1.4 Rationale for Research / Problem Statement</w:t>
      </w:r>
      <w:r w:rsidR="00F77675">
        <w:rPr>
          <w:rFonts w:ascii="Arial" w:hAnsi="Arial" w:cs="Arial"/>
        </w:rPr>
        <w:t xml:space="preserve">                                                                    </w:t>
      </w:r>
      <w:r w:rsidRPr="00F3565E">
        <w:rPr>
          <w:rFonts w:ascii="Arial" w:hAnsi="Arial" w:cs="Arial"/>
        </w:rPr>
        <w:t xml:space="preserve"> 3</w:t>
      </w:r>
    </w:p>
    <w:p w14:paraId="1298A9D9" w14:textId="7A7C9B83" w:rsidR="00F3565E" w:rsidRPr="00F3565E" w:rsidRDefault="00F3565E" w:rsidP="00F3565E">
      <w:pPr>
        <w:spacing w:line="360" w:lineRule="auto"/>
        <w:jc w:val="both"/>
        <w:rPr>
          <w:rFonts w:ascii="Arial" w:hAnsi="Arial" w:cs="Arial"/>
        </w:rPr>
      </w:pPr>
      <w:r w:rsidRPr="00F3565E">
        <w:rPr>
          <w:rFonts w:ascii="Arial" w:hAnsi="Arial" w:cs="Arial"/>
        </w:rPr>
        <w:t xml:space="preserve">1.5 Aim &amp;amp; Objectives </w:t>
      </w:r>
      <w:r w:rsidR="00F77675">
        <w:rPr>
          <w:rFonts w:ascii="Arial" w:hAnsi="Arial" w:cs="Arial"/>
        </w:rPr>
        <w:t xml:space="preserve">                                                                                                           </w:t>
      </w:r>
      <w:r w:rsidRPr="00F3565E">
        <w:rPr>
          <w:rFonts w:ascii="Arial" w:hAnsi="Arial" w:cs="Arial"/>
        </w:rPr>
        <w:t>3</w:t>
      </w:r>
    </w:p>
    <w:p w14:paraId="05B8A99A" w14:textId="745D7285" w:rsidR="00F3565E" w:rsidRPr="00F3565E" w:rsidRDefault="00F3565E" w:rsidP="00F3565E">
      <w:pPr>
        <w:spacing w:line="360" w:lineRule="auto"/>
        <w:jc w:val="both"/>
        <w:rPr>
          <w:rFonts w:ascii="Arial" w:hAnsi="Arial" w:cs="Arial"/>
        </w:rPr>
      </w:pPr>
      <w:r w:rsidRPr="00F3565E">
        <w:rPr>
          <w:rFonts w:ascii="Arial" w:hAnsi="Arial" w:cs="Arial"/>
        </w:rPr>
        <w:t xml:space="preserve">1.6 Conclusion </w:t>
      </w:r>
      <w:r w:rsidR="00F77675">
        <w:rPr>
          <w:rFonts w:ascii="Arial" w:hAnsi="Arial" w:cs="Arial"/>
        </w:rPr>
        <w:t xml:space="preserve">                                                                                                                            </w:t>
      </w:r>
      <w:r w:rsidRPr="00F3565E">
        <w:rPr>
          <w:rFonts w:ascii="Arial" w:hAnsi="Arial" w:cs="Arial"/>
        </w:rPr>
        <w:t>3</w:t>
      </w:r>
    </w:p>
    <w:p w14:paraId="184F1C2A" w14:textId="7114B17A" w:rsidR="00F3565E" w:rsidRPr="00F3565E" w:rsidRDefault="00F3565E" w:rsidP="00F3565E">
      <w:pPr>
        <w:spacing w:line="360" w:lineRule="auto"/>
        <w:jc w:val="both"/>
        <w:rPr>
          <w:rFonts w:ascii="Arial" w:hAnsi="Arial" w:cs="Arial"/>
        </w:rPr>
      </w:pPr>
      <w:r w:rsidRPr="00F3565E">
        <w:rPr>
          <w:rFonts w:ascii="Arial" w:hAnsi="Arial" w:cs="Arial"/>
        </w:rPr>
        <w:t xml:space="preserve">Chapter 2 – Background Information &amp;amp; Analysis </w:t>
      </w:r>
      <w:r w:rsidR="00F77675">
        <w:rPr>
          <w:rFonts w:ascii="Arial" w:hAnsi="Arial" w:cs="Arial"/>
        </w:rPr>
        <w:t xml:space="preserve">                                                               </w:t>
      </w:r>
      <w:r w:rsidRPr="00F3565E">
        <w:rPr>
          <w:rFonts w:ascii="Arial" w:hAnsi="Arial" w:cs="Arial"/>
        </w:rPr>
        <w:t>5</w:t>
      </w:r>
    </w:p>
    <w:p w14:paraId="2DF838F9" w14:textId="18B572C3" w:rsidR="00F3565E" w:rsidRPr="00F3565E" w:rsidRDefault="00F3565E" w:rsidP="00F3565E">
      <w:pPr>
        <w:spacing w:line="360" w:lineRule="auto"/>
        <w:jc w:val="both"/>
        <w:rPr>
          <w:rFonts w:ascii="Arial" w:hAnsi="Arial" w:cs="Arial"/>
        </w:rPr>
      </w:pPr>
      <w:r w:rsidRPr="00F3565E">
        <w:rPr>
          <w:rFonts w:ascii="Arial" w:hAnsi="Arial" w:cs="Arial"/>
        </w:rPr>
        <w:t xml:space="preserve">2.1 Introduction </w:t>
      </w:r>
      <w:r w:rsidR="00F77675">
        <w:rPr>
          <w:rFonts w:ascii="Arial" w:hAnsi="Arial" w:cs="Arial"/>
        </w:rPr>
        <w:t xml:space="preserve">                                                                                                                           </w:t>
      </w:r>
      <w:r w:rsidRPr="00F3565E">
        <w:rPr>
          <w:rFonts w:ascii="Arial" w:hAnsi="Arial" w:cs="Arial"/>
        </w:rPr>
        <w:t>5</w:t>
      </w:r>
    </w:p>
    <w:p w14:paraId="26AE6766" w14:textId="08D73600" w:rsidR="00F3565E" w:rsidRPr="00F3565E" w:rsidRDefault="00F3565E" w:rsidP="00F3565E">
      <w:pPr>
        <w:spacing w:line="360" w:lineRule="auto"/>
        <w:jc w:val="both"/>
        <w:rPr>
          <w:rFonts w:ascii="Arial" w:hAnsi="Arial" w:cs="Arial"/>
        </w:rPr>
      </w:pPr>
      <w:r w:rsidRPr="00F3565E">
        <w:rPr>
          <w:rFonts w:ascii="Arial" w:hAnsi="Arial" w:cs="Arial"/>
        </w:rPr>
        <w:t xml:space="preserve">2.2 Historical Background </w:t>
      </w:r>
      <w:r w:rsidR="00F77675">
        <w:rPr>
          <w:rFonts w:ascii="Arial" w:hAnsi="Arial" w:cs="Arial"/>
        </w:rPr>
        <w:t xml:space="preserve">                                                                                                          </w:t>
      </w:r>
      <w:r w:rsidRPr="00F3565E">
        <w:rPr>
          <w:rFonts w:ascii="Arial" w:hAnsi="Arial" w:cs="Arial"/>
        </w:rPr>
        <w:t>5</w:t>
      </w:r>
    </w:p>
    <w:p w14:paraId="0BC17DB6" w14:textId="3F9B20C3" w:rsidR="00F3565E" w:rsidRPr="00F3565E" w:rsidRDefault="00F3565E" w:rsidP="00F3565E">
      <w:pPr>
        <w:spacing w:line="360" w:lineRule="auto"/>
        <w:jc w:val="both"/>
        <w:rPr>
          <w:rFonts w:ascii="Arial" w:hAnsi="Arial" w:cs="Arial"/>
        </w:rPr>
      </w:pPr>
      <w:r w:rsidRPr="00F3565E">
        <w:rPr>
          <w:rFonts w:ascii="Arial" w:hAnsi="Arial" w:cs="Arial"/>
        </w:rPr>
        <w:t>2.2.1 Development of the Topic</w:t>
      </w:r>
      <w:r w:rsidR="00F77675">
        <w:rPr>
          <w:rFonts w:ascii="Arial" w:hAnsi="Arial" w:cs="Arial"/>
        </w:rPr>
        <w:t xml:space="preserve">                                                                                                      </w:t>
      </w:r>
      <w:r w:rsidRPr="00F3565E">
        <w:rPr>
          <w:rFonts w:ascii="Arial" w:hAnsi="Arial" w:cs="Arial"/>
        </w:rPr>
        <w:t xml:space="preserve"> 5</w:t>
      </w:r>
    </w:p>
    <w:p w14:paraId="190077CD" w14:textId="37EBC03E" w:rsidR="00F3565E" w:rsidRPr="00F3565E" w:rsidRDefault="00F3565E" w:rsidP="00F3565E">
      <w:pPr>
        <w:spacing w:line="360" w:lineRule="auto"/>
        <w:jc w:val="both"/>
        <w:rPr>
          <w:rFonts w:ascii="Arial" w:hAnsi="Arial" w:cs="Arial"/>
        </w:rPr>
      </w:pPr>
      <w:r w:rsidRPr="00F3565E">
        <w:rPr>
          <w:rFonts w:ascii="Arial" w:hAnsi="Arial" w:cs="Arial"/>
        </w:rPr>
        <w:t xml:space="preserve">2.2.2 Significant Historical Figures and Contributions </w:t>
      </w:r>
      <w:r w:rsidR="00F77675">
        <w:rPr>
          <w:rFonts w:ascii="Arial" w:hAnsi="Arial" w:cs="Arial"/>
        </w:rPr>
        <w:t xml:space="preserve">                                                                   </w:t>
      </w:r>
      <w:r w:rsidRPr="00F3565E">
        <w:rPr>
          <w:rFonts w:ascii="Arial" w:hAnsi="Arial" w:cs="Arial"/>
        </w:rPr>
        <w:t>6</w:t>
      </w:r>
    </w:p>
    <w:p w14:paraId="4200AE4B" w14:textId="628F478B" w:rsidR="00F3565E" w:rsidRPr="00F3565E" w:rsidRDefault="00F3565E" w:rsidP="00F3565E">
      <w:pPr>
        <w:spacing w:line="360" w:lineRule="auto"/>
        <w:jc w:val="both"/>
        <w:rPr>
          <w:rFonts w:ascii="Arial" w:hAnsi="Arial" w:cs="Arial"/>
        </w:rPr>
      </w:pPr>
      <w:r w:rsidRPr="00F3565E">
        <w:rPr>
          <w:rFonts w:ascii="Arial" w:hAnsi="Arial" w:cs="Arial"/>
        </w:rPr>
        <w:t xml:space="preserve">2.3 Theoretical Background </w:t>
      </w:r>
      <w:r w:rsidR="00F77675">
        <w:rPr>
          <w:rFonts w:ascii="Arial" w:hAnsi="Arial" w:cs="Arial"/>
        </w:rPr>
        <w:t xml:space="preserve">                                                                                                          </w:t>
      </w:r>
      <w:r w:rsidRPr="00F3565E">
        <w:rPr>
          <w:rFonts w:ascii="Arial" w:hAnsi="Arial" w:cs="Arial"/>
        </w:rPr>
        <w:t>6</w:t>
      </w:r>
    </w:p>
    <w:p w14:paraId="2F2B3D47" w14:textId="6FAE2517" w:rsidR="00F3565E" w:rsidRPr="00F3565E" w:rsidRDefault="00F3565E" w:rsidP="00F3565E">
      <w:pPr>
        <w:spacing w:line="360" w:lineRule="auto"/>
        <w:jc w:val="both"/>
        <w:rPr>
          <w:rFonts w:ascii="Arial" w:hAnsi="Arial" w:cs="Arial"/>
        </w:rPr>
      </w:pPr>
      <w:r w:rsidRPr="00F3565E">
        <w:rPr>
          <w:rFonts w:ascii="Arial" w:hAnsi="Arial" w:cs="Arial"/>
        </w:rPr>
        <w:t xml:space="preserve">2.4 International Context </w:t>
      </w:r>
      <w:r w:rsidR="00F77675">
        <w:rPr>
          <w:rFonts w:ascii="Arial" w:hAnsi="Arial" w:cs="Arial"/>
        </w:rPr>
        <w:t xml:space="preserve">                                                                                                             </w:t>
      </w:r>
      <w:r w:rsidRPr="00F3565E">
        <w:rPr>
          <w:rFonts w:ascii="Arial" w:hAnsi="Arial" w:cs="Arial"/>
        </w:rPr>
        <w:t>10</w:t>
      </w:r>
    </w:p>
    <w:p w14:paraId="28DA91F4" w14:textId="77CAEB31" w:rsidR="00F3565E" w:rsidRPr="00F3565E" w:rsidRDefault="00F3565E" w:rsidP="00F3565E">
      <w:pPr>
        <w:spacing w:line="360" w:lineRule="auto"/>
        <w:jc w:val="both"/>
        <w:rPr>
          <w:rFonts w:ascii="Arial" w:hAnsi="Arial" w:cs="Arial"/>
        </w:rPr>
      </w:pPr>
      <w:r w:rsidRPr="00F3565E">
        <w:rPr>
          <w:rFonts w:ascii="Arial" w:hAnsi="Arial" w:cs="Arial"/>
        </w:rPr>
        <w:t xml:space="preserve">2.4.1 Global Perspective </w:t>
      </w:r>
      <w:r w:rsidR="00F77675">
        <w:rPr>
          <w:rFonts w:ascii="Arial" w:hAnsi="Arial" w:cs="Arial"/>
        </w:rPr>
        <w:t xml:space="preserve">                                                                                                                  </w:t>
      </w:r>
      <w:r w:rsidRPr="00F3565E">
        <w:rPr>
          <w:rFonts w:ascii="Arial" w:hAnsi="Arial" w:cs="Arial"/>
        </w:rPr>
        <w:t>10</w:t>
      </w:r>
    </w:p>
    <w:p w14:paraId="641E0A37" w14:textId="4A9882EA" w:rsidR="00F3565E" w:rsidRPr="00F3565E" w:rsidRDefault="00F3565E" w:rsidP="00F3565E">
      <w:pPr>
        <w:spacing w:line="360" w:lineRule="auto"/>
        <w:jc w:val="both"/>
        <w:rPr>
          <w:rFonts w:ascii="Arial" w:hAnsi="Arial" w:cs="Arial"/>
        </w:rPr>
      </w:pPr>
      <w:r w:rsidRPr="00F3565E">
        <w:rPr>
          <w:rFonts w:ascii="Arial" w:hAnsi="Arial" w:cs="Arial"/>
        </w:rPr>
        <w:t xml:space="preserve">2.4.2 Comparative Analysis </w:t>
      </w:r>
      <w:r w:rsidR="00F77675">
        <w:rPr>
          <w:rFonts w:ascii="Arial" w:hAnsi="Arial" w:cs="Arial"/>
        </w:rPr>
        <w:t xml:space="preserve">                                                                                                           </w:t>
      </w:r>
      <w:r w:rsidRPr="00F3565E">
        <w:rPr>
          <w:rFonts w:ascii="Arial" w:hAnsi="Arial" w:cs="Arial"/>
        </w:rPr>
        <w:t>10</w:t>
      </w:r>
    </w:p>
    <w:p w14:paraId="6F7AD23E" w14:textId="0288F41D" w:rsidR="00F3565E" w:rsidRPr="00F3565E" w:rsidRDefault="00F3565E" w:rsidP="00F3565E">
      <w:pPr>
        <w:spacing w:line="360" w:lineRule="auto"/>
        <w:jc w:val="both"/>
        <w:rPr>
          <w:rFonts w:ascii="Arial" w:hAnsi="Arial" w:cs="Arial"/>
        </w:rPr>
      </w:pPr>
      <w:r w:rsidRPr="00F3565E">
        <w:rPr>
          <w:rFonts w:ascii="Arial" w:hAnsi="Arial" w:cs="Arial"/>
        </w:rPr>
        <w:t xml:space="preserve">2.4.3 Case Studies </w:t>
      </w:r>
      <w:r w:rsidR="00F77675">
        <w:rPr>
          <w:rFonts w:ascii="Arial" w:hAnsi="Arial" w:cs="Arial"/>
        </w:rPr>
        <w:t xml:space="preserve">                                                                                                                       </w:t>
      </w:r>
      <w:r w:rsidRPr="00F3565E">
        <w:rPr>
          <w:rFonts w:ascii="Arial" w:hAnsi="Arial" w:cs="Arial"/>
        </w:rPr>
        <w:t>11</w:t>
      </w:r>
    </w:p>
    <w:p w14:paraId="55E094CD" w14:textId="6F23BFCE" w:rsidR="00F3565E" w:rsidRPr="00F3565E" w:rsidRDefault="00F3565E" w:rsidP="00F3565E">
      <w:pPr>
        <w:spacing w:line="360" w:lineRule="auto"/>
        <w:jc w:val="both"/>
        <w:rPr>
          <w:rFonts w:ascii="Arial" w:hAnsi="Arial" w:cs="Arial"/>
        </w:rPr>
      </w:pPr>
      <w:r w:rsidRPr="00F3565E">
        <w:rPr>
          <w:rFonts w:ascii="Arial" w:hAnsi="Arial" w:cs="Arial"/>
        </w:rPr>
        <w:t xml:space="preserve">2.5 National/Local UK Context </w:t>
      </w:r>
      <w:r w:rsidR="00F77675">
        <w:rPr>
          <w:rFonts w:ascii="Arial" w:hAnsi="Arial" w:cs="Arial"/>
        </w:rPr>
        <w:t xml:space="preserve">                                                                                                        </w:t>
      </w:r>
      <w:r w:rsidRPr="00F3565E">
        <w:rPr>
          <w:rFonts w:ascii="Arial" w:hAnsi="Arial" w:cs="Arial"/>
        </w:rPr>
        <w:t>11</w:t>
      </w:r>
    </w:p>
    <w:p w14:paraId="23B9551D" w14:textId="090BD7A4" w:rsidR="00F3565E" w:rsidRPr="00F3565E" w:rsidRDefault="00F3565E" w:rsidP="00F3565E">
      <w:pPr>
        <w:spacing w:line="360" w:lineRule="auto"/>
        <w:jc w:val="both"/>
        <w:rPr>
          <w:rFonts w:ascii="Arial" w:hAnsi="Arial" w:cs="Arial"/>
        </w:rPr>
      </w:pPr>
      <w:r w:rsidRPr="00F3565E">
        <w:rPr>
          <w:rFonts w:ascii="Arial" w:hAnsi="Arial" w:cs="Arial"/>
        </w:rPr>
        <w:t xml:space="preserve">2.5.1 UK Perspective </w:t>
      </w:r>
      <w:r w:rsidR="00F77675">
        <w:rPr>
          <w:rFonts w:ascii="Arial" w:hAnsi="Arial" w:cs="Arial"/>
        </w:rPr>
        <w:t xml:space="preserve">                                                                                                                       </w:t>
      </w:r>
      <w:r w:rsidRPr="00F3565E">
        <w:rPr>
          <w:rFonts w:ascii="Arial" w:hAnsi="Arial" w:cs="Arial"/>
        </w:rPr>
        <w:t>11</w:t>
      </w:r>
    </w:p>
    <w:p w14:paraId="18030ECE" w14:textId="0774B855" w:rsidR="00F3565E" w:rsidRPr="00F3565E" w:rsidRDefault="00F3565E" w:rsidP="00F3565E">
      <w:pPr>
        <w:spacing w:line="360" w:lineRule="auto"/>
        <w:jc w:val="both"/>
        <w:rPr>
          <w:rFonts w:ascii="Arial" w:hAnsi="Arial" w:cs="Arial"/>
        </w:rPr>
      </w:pPr>
      <w:r w:rsidRPr="00F3565E">
        <w:rPr>
          <w:rFonts w:ascii="Arial" w:hAnsi="Arial" w:cs="Arial"/>
        </w:rPr>
        <w:t xml:space="preserve">2.5.2 Policy and Regulation </w:t>
      </w:r>
      <w:r w:rsidR="00F77675">
        <w:rPr>
          <w:rFonts w:ascii="Arial" w:hAnsi="Arial" w:cs="Arial"/>
        </w:rPr>
        <w:t xml:space="preserve">                                                                                                             </w:t>
      </w:r>
      <w:r w:rsidRPr="00F3565E">
        <w:rPr>
          <w:rFonts w:ascii="Arial" w:hAnsi="Arial" w:cs="Arial"/>
        </w:rPr>
        <w:t>11</w:t>
      </w:r>
    </w:p>
    <w:p w14:paraId="485BC36F" w14:textId="29CDCC1C" w:rsidR="00F3565E" w:rsidRPr="00F3565E" w:rsidRDefault="00F3565E" w:rsidP="00F3565E">
      <w:pPr>
        <w:spacing w:line="360" w:lineRule="auto"/>
        <w:jc w:val="both"/>
        <w:rPr>
          <w:rFonts w:ascii="Arial" w:hAnsi="Arial" w:cs="Arial"/>
        </w:rPr>
      </w:pPr>
      <w:r w:rsidRPr="00F3565E">
        <w:rPr>
          <w:rFonts w:ascii="Arial" w:hAnsi="Arial" w:cs="Arial"/>
        </w:rPr>
        <w:t xml:space="preserve">2.5.3 Local Context </w:t>
      </w:r>
      <w:r w:rsidR="00F77675">
        <w:rPr>
          <w:rFonts w:ascii="Arial" w:hAnsi="Arial" w:cs="Arial"/>
        </w:rPr>
        <w:t xml:space="preserve">                                                                                                                          </w:t>
      </w:r>
      <w:r w:rsidRPr="00F3565E">
        <w:rPr>
          <w:rFonts w:ascii="Arial" w:hAnsi="Arial" w:cs="Arial"/>
        </w:rPr>
        <w:t>12</w:t>
      </w:r>
    </w:p>
    <w:p w14:paraId="1CD69C06" w14:textId="0A5695C3" w:rsidR="00F3565E" w:rsidRDefault="00F3565E" w:rsidP="00F3565E">
      <w:pPr>
        <w:spacing w:line="360" w:lineRule="auto"/>
        <w:jc w:val="both"/>
        <w:rPr>
          <w:rFonts w:ascii="Arial" w:hAnsi="Arial" w:cs="Arial"/>
        </w:rPr>
      </w:pPr>
      <w:r w:rsidRPr="00F3565E">
        <w:rPr>
          <w:rFonts w:ascii="Arial" w:hAnsi="Arial" w:cs="Arial"/>
        </w:rPr>
        <w:t xml:space="preserve">2.6 Conclusion </w:t>
      </w:r>
      <w:r w:rsidR="00F77675">
        <w:rPr>
          <w:rFonts w:ascii="Arial" w:hAnsi="Arial" w:cs="Arial"/>
        </w:rPr>
        <w:t xml:space="preserve">                                                                                                                                  </w:t>
      </w:r>
      <w:r w:rsidRPr="00F3565E">
        <w:rPr>
          <w:rFonts w:ascii="Arial" w:hAnsi="Arial" w:cs="Arial"/>
        </w:rPr>
        <w:t>12</w:t>
      </w:r>
    </w:p>
    <w:p w14:paraId="590032FC" w14:textId="73E1C8CF" w:rsidR="00F3565E" w:rsidRDefault="00F3565E" w:rsidP="00F3565E">
      <w:pPr>
        <w:spacing w:line="360" w:lineRule="auto"/>
        <w:jc w:val="both"/>
        <w:rPr>
          <w:rFonts w:ascii="Arial" w:hAnsi="Arial" w:cs="Arial"/>
        </w:rPr>
      </w:pPr>
      <w:r w:rsidRPr="00F3565E">
        <w:rPr>
          <w:rFonts w:ascii="Arial" w:hAnsi="Arial" w:cs="Arial"/>
        </w:rPr>
        <w:t>Reference list</w:t>
      </w:r>
      <w:r w:rsidR="00F77675">
        <w:rPr>
          <w:rFonts w:ascii="Arial" w:hAnsi="Arial" w:cs="Arial"/>
        </w:rPr>
        <w:t xml:space="preserve">                                                                                                                                   </w:t>
      </w:r>
      <w:r w:rsidRPr="00F3565E">
        <w:rPr>
          <w:rFonts w:ascii="Arial" w:hAnsi="Arial" w:cs="Arial"/>
        </w:rPr>
        <w:t xml:space="preserve"> 13</w:t>
      </w:r>
    </w:p>
    <w:p w14:paraId="301FB6CA" w14:textId="77777777" w:rsidR="00A74B62" w:rsidRPr="00DD1D02" w:rsidRDefault="00A74B62" w:rsidP="00A74B62">
      <w:pPr>
        <w:spacing w:line="360" w:lineRule="auto"/>
        <w:jc w:val="both"/>
        <w:rPr>
          <w:rFonts w:ascii="Arial" w:hAnsi="Arial" w:cs="Arial"/>
          <w:color w:val="215E99" w:themeColor="text2" w:themeTint="BF"/>
          <w:sz w:val="28"/>
          <w:szCs w:val="28"/>
        </w:rPr>
      </w:pPr>
      <w:r w:rsidRPr="00DD1D02">
        <w:rPr>
          <w:rFonts w:ascii="Arial" w:hAnsi="Arial" w:cs="Arial"/>
          <w:color w:val="215E99" w:themeColor="text2" w:themeTint="BF"/>
          <w:sz w:val="28"/>
          <w:szCs w:val="28"/>
        </w:rPr>
        <w:lastRenderedPageBreak/>
        <w:t>Chapter 1 – Introduction</w:t>
      </w:r>
    </w:p>
    <w:p w14:paraId="4BB42758" w14:textId="77777777" w:rsidR="00A74B62" w:rsidRPr="005C621F" w:rsidRDefault="00A74B62" w:rsidP="00A74B62">
      <w:pPr>
        <w:spacing w:line="360" w:lineRule="auto"/>
        <w:jc w:val="both"/>
        <w:rPr>
          <w:rFonts w:ascii="Arial" w:hAnsi="Arial" w:cs="Arial"/>
          <w:color w:val="215E99" w:themeColor="text2" w:themeTint="BF"/>
          <w:sz w:val="24"/>
          <w:szCs w:val="24"/>
        </w:rPr>
      </w:pPr>
      <w:r w:rsidRPr="005C621F">
        <w:rPr>
          <w:rFonts w:ascii="Arial" w:hAnsi="Arial" w:cs="Arial"/>
          <w:color w:val="215E99" w:themeColor="text2" w:themeTint="BF"/>
          <w:sz w:val="24"/>
          <w:szCs w:val="24"/>
        </w:rPr>
        <w:t>1.1 Introduction to Dissertation</w:t>
      </w:r>
    </w:p>
    <w:p w14:paraId="51482E2B" w14:textId="691788F9" w:rsidR="00A74B62" w:rsidRPr="00A74B62" w:rsidRDefault="00A74B62" w:rsidP="00A74B62">
      <w:pPr>
        <w:spacing w:line="360" w:lineRule="auto"/>
        <w:jc w:val="both"/>
        <w:rPr>
          <w:rFonts w:ascii="Arial" w:hAnsi="Arial" w:cs="Arial"/>
        </w:rPr>
      </w:pPr>
      <w:r w:rsidRPr="00A74B62">
        <w:rPr>
          <w:rFonts w:ascii="Arial" w:hAnsi="Arial" w:cs="Arial"/>
        </w:rPr>
        <w:t>Mental health disorders consist of a global burden, but not all people can access and use</w:t>
      </w:r>
      <w:r w:rsidR="00DD1D02">
        <w:rPr>
          <w:rFonts w:ascii="Arial" w:hAnsi="Arial" w:cs="Arial"/>
        </w:rPr>
        <w:t xml:space="preserve"> </w:t>
      </w:r>
      <w:r w:rsidRPr="00A74B62">
        <w:rPr>
          <w:rFonts w:ascii="Arial" w:hAnsi="Arial" w:cs="Arial"/>
        </w:rPr>
        <w:t>mental health services equally. The minority communities experience higher levels of</w:t>
      </w:r>
      <w:r w:rsidR="00DD1D02">
        <w:rPr>
          <w:rFonts w:ascii="Arial" w:hAnsi="Arial" w:cs="Arial"/>
        </w:rPr>
        <w:t xml:space="preserve"> </w:t>
      </w:r>
      <w:r w:rsidRPr="00A74B62">
        <w:rPr>
          <w:rFonts w:ascii="Arial" w:hAnsi="Arial" w:cs="Arial"/>
        </w:rPr>
        <w:t>psychological distress, but they cannot always use the available services (Patel et al., 2026).</w:t>
      </w:r>
      <w:r w:rsidR="00DD1D02">
        <w:rPr>
          <w:rFonts w:ascii="Arial" w:hAnsi="Arial" w:cs="Arial"/>
        </w:rPr>
        <w:t xml:space="preserve"> </w:t>
      </w:r>
      <w:r w:rsidRPr="00A74B62">
        <w:rPr>
          <w:rFonts w:ascii="Arial" w:hAnsi="Arial" w:cs="Arial"/>
        </w:rPr>
        <w:t>This disparity raises questions about why culturally diverse people cannot easily get mental</w:t>
      </w:r>
      <w:r w:rsidR="00DD1D02">
        <w:rPr>
          <w:rFonts w:ascii="Arial" w:hAnsi="Arial" w:cs="Arial"/>
        </w:rPr>
        <w:t xml:space="preserve"> </w:t>
      </w:r>
      <w:r w:rsidRPr="00A74B62">
        <w:rPr>
          <w:rFonts w:ascii="Arial" w:hAnsi="Arial" w:cs="Arial"/>
        </w:rPr>
        <w:t>health support.</w:t>
      </w:r>
    </w:p>
    <w:p w14:paraId="17FB156C" w14:textId="1D68715A" w:rsidR="00A74B62" w:rsidRPr="00A74B62" w:rsidRDefault="00A74B62" w:rsidP="00A74B62">
      <w:pPr>
        <w:spacing w:line="360" w:lineRule="auto"/>
        <w:jc w:val="both"/>
        <w:rPr>
          <w:rFonts w:ascii="Arial" w:hAnsi="Arial" w:cs="Arial"/>
        </w:rPr>
      </w:pPr>
      <w:r w:rsidRPr="00A74B62">
        <w:rPr>
          <w:rFonts w:ascii="Arial" w:hAnsi="Arial" w:cs="Arial"/>
        </w:rPr>
        <w:t>The existing literature showed that stigma, trust issues in healthcare systems, and cultural</w:t>
      </w:r>
      <w:r w:rsidR="00DD1D02">
        <w:rPr>
          <w:rFonts w:ascii="Arial" w:hAnsi="Arial" w:cs="Arial"/>
        </w:rPr>
        <w:t xml:space="preserve"> </w:t>
      </w:r>
      <w:r w:rsidRPr="00A74B62">
        <w:rPr>
          <w:rFonts w:ascii="Arial" w:hAnsi="Arial" w:cs="Arial"/>
        </w:rPr>
        <w:t>beliefs are structuring attitudes to mental health services. In many minority areas, people see</w:t>
      </w:r>
      <w:r w:rsidR="00DD1D02">
        <w:rPr>
          <w:rFonts w:ascii="Arial" w:hAnsi="Arial" w:cs="Arial"/>
        </w:rPr>
        <w:t xml:space="preserve"> </w:t>
      </w:r>
      <w:r w:rsidRPr="00A74B62">
        <w:rPr>
          <w:rFonts w:ascii="Arial" w:hAnsi="Arial" w:cs="Arial"/>
        </w:rPr>
        <w:t>mental illness as personal weakness, spiritual issues, a shameful situation, and others. Due to</w:t>
      </w:r>
      <w:r w:rsidR="00DD1D02">
        <w:rPr>
          <w:rFonts w:ascii="Arial" w:hAnsi="Arial" w:cs="Arial"/>
        </w:rPr>
        <w:t xml:space="preserve"> </w:t>
      </w:r>
      <w:r w:rsidRPr="00A74B62">
        <w:rPr>
          <w:rFonts w:ascii="Arial" w:hAnsi="Arial" w:cs="Arial"/>
        </w:rPr>
        <w:t>these, people hesitate to take professional support (Prajapati and Liebling, 2021). Further,</w:t>
      </w:r>
      <w:r w:rsidR="00CD1E3B">
        <w:rPr>
          <w:rFonts w:ascii="Arial" w:hAnsi="Arial" w:cs="Arial"/>
        </w:rPr>
        <w:t xml:space="preserve"> </w:t>
      </w:r>
      <w:r w:rsidRPr="00A74B62">
        <w:rPr>
          <w:rFonts w:ascii="Arial" w:hAnsi="Arial" w:cs="Arial"/>
        </w:rPr>
        <w:t>language barriers, culturally incompetent care system, organisational biases and others resist</w:t>
      </w:r>
      <w:r w:rsidR="00CD1E3B">
        <w:rPr>
          <w:rFonts w:ascii="Arial" w:hAnsi="Arial" w:cs="Arial"/>
        </w:rPr>
        <w:t xml:space="preserve"> </w:t>
      </w:r>
      <w:r w:rsidRPr="00A74B62">
        <w:rPr>
          <w:rFonts w:ascii="Arial" w:hAnsi="Arial" w:cs="Arial"/>
        </w:rPr>
        <w:t>them. Awareness of this issue is increasing, but there remains a gap in understanding the</w:t>
      </w:r>
      <w:r w:rsidR="00CD1E3B">
        <w:rPr>
          <w:rFonts w:ascii="Arial" w:hAnsi="Arial" w:cs="Arial"/>
        </w:rPr>
        <w:t xml:space="preserve"> </w:t>
      </w:r>
      <w:r w:rsidRPr="00A74B62">
        <w:rPr>
          <w:rFonts w:ascii="Arial" w:hAnsi="Arial" w:cs="Arial"/>
        </w:rPr>
        <w:t>interaction between cultural factors and effective mental health services.</w:t>
      </w:r>
    </w:p>
    <w:p w14:paraId="19A33540" w14:textId="75BEE8CB" w:rsidR="00A74B62" w:rsidRPr="00A74B62" w:rsidRDefault="00A74B62" w:rsidP="00A74B62">
      <w:pPr>
        <w:spacing w:line="360" w:lineRule="auto"/>
        <w:jc w:val="both"/>
        <w:rPr>
          <w:rFonts w:ascii="Arial" w:hAnsi="Arial" w:cs="Arial"/>
        </w:rPr>
      </w:pPr>
      <w:r w:rsidRPr="00A74B62">
        <w:rPr>
          <w:rFonts w:ascii="Arial" w:hAnsi="Arial" w:cs="Arial"/>
        </w:rPr>
        <w:t>This dissertation is dedicated to analysing how the cultural barriers are impacting the usage of</w:t>
      </w:r>
      <w:r w:rsidR="00CD1E3B">
        <w:rPr>
          <w:rFonts w:ascii="Arial" w:hAnsi="Arial" w:cs="Arial"/>
        </w:rPr>
        <w:t xml:space="preserve"> </w:t>
      </w:r>
      <w:r w:rsidRPr="00A74B62">
        <w:rPr>
          <w:rFonts w:ascii="Arial" w:hAnsi="Arial" w:cs="Arial"/>
        </w:rPr>
        <w:t xml:space="preserve">mental health services in minority communities. The </w:t>
      </w:r>
      <w:r w:rsidR="00CD1E3B">
        <w:rPr>
          <w:rFonts w:ascii="Arial" w:hAnsi="Arial" w:cs="Arial"/>
        </w:rPr>
        <w:t>1</w:t>
      </w:r>
      <w:r w:rsidRPr="00A74B62">
        <w:rPr>
          <w:rFonts w:ascii="Arial" w:hAnsi="Arial" w:cs="Arial"/>
        </w:rPr>
        <w:t>st chapter will introduce the topic and key</w:t>
      </w:r>
      <w:r w:rsidR="00CD1E3B">
        <w:rPr>
          <w:rFonts w:ascii="Arial" w:hAnsi="Arial" w:cs="Arial"/>
        </w:rPr>
        <w:t xml:space="preserve"> </w:t>
      </w:r>
      <w:r w:rsidRPr="00A74B62">
        <w:rPr>
          <w:rFonts w:ascii="Arial" w:hAnsi="Arial" w:cs="Arial"/>
        </w:rPr>
        <w:t>concepts. The 2nd chapter will develop background information and analysis. The 3rd chapter will</w:t>
      </w:r>
      <w:r w:rsidR="00CD1E3B">
        <w:rPr>
          <w:rFonts w:ascii="Arial" w:hAnsi="Arial" w:cs="Arial"/>
        </w:rPr>
        <w:t xml:space="preserve"> </w:t>
      </w:r>
      <w:r w:rsidRPr="00A74B62">
        <w:rPr>
          <w:rFonts w:ascii="Arial" w:hAnsi="Arial" w:cs="Arial"/>
        </w:rPr>
        <w:t>consist of research methodology. The 4th chapter will contain findings and analysis. The 5th</w:t>
      </w:r>
      <w:r w:rsidR="00CD1E3B">
        <w:rPr>
          <w:rFonts w:ascii="Arial" w:hAnsi="Arial" w:cs="Arial"/>
        </w:rPr>
        <w:t xml:space="preserve"> </w:t>
      </w:r>
      <w:r w:rsidRPr="00A74B62">
        <w:rPr>
          <w:rFonts w:ascii="Arial" w:hAnsi="Arial" w:cs="Arial"/>
        </w:rPr>
        <w:t>chapter will include the conclusion and recommendations.</w:t>
      </w:r>
    </w:p>
    <w:p w14:paraId="253E97CB" w14:textId="77777777" w:rsidR="00A74B62" w:rsidRPr="00A74B62" w:rsidRDefault="00A74B62" w:rsidP="00A74B62">
      <w:pPr>
        <w:spacing w:line="360" w:lineRule="auto"/>
        <w:jc w:val="both"/>
        <w:rPr>
          <w:rFonts w:ascii="Arial" w:hAnsi="Arial" w:cs="Arial"/>
          <w:color w:val="215E99" w:themeColor="text2" w:themeTint="BF"/>
          <w:sz w:val="28"/>
          <w:szCs w:val="28"/>
        </w:rPr>
      </w:pPr>
      <w:r w:rsidRPr="00A74B62">
        <w:rPr>
          <w:rFonts w:ascii="Arial" w:hAnsi="Arial" w:cs="Arial"/>
          <w:color w:val="215E99" w:themeColor="text2" w:themeTint="BF"/>
          <w:sz w:val="28"/>
          <w:szCs w:val="28"/>
        </w:rPr>
        <w:t>1.2 Key Definitions</w:t>
      </w:r>
    </w:p>
    <w:p w14:paraId="220969C7" w14:textId="76156F6B" w:rsidR="00A74B62" w:rsidRPr="00A74B62" w:rsidRDefault="00A74B62" w:rsidP="00A74B62">
      <w:pPr>
        <w:spacing w:line="360" w:lineRule="auto"/>
        <w:jc w:val="both"/>
        <w:rPr>
          <w:rFonts w:ascii="Arial" w:hAnsi="Arial" w:cs="Arial"/>
        </w:rPr>
      </w:pPr>
      <w:r w:rsidRPr="00A74B62">
        <w:rPr>
          <w:rFonts w:ascii="Arial" w:hAnsi="Arial" w:cs="Arial"/>
          <w:b/>
          <w:bCs/>
        </w:rPr>
        <w:t>Mental Health</w:t>
      </w:r>
      <w:r w:rsidRPr="00A74B62">
        <w:rPr>
          <w:rFonts w:ascii="Arial" w:hAnsi="Arial" w:cs="Arial"/>
        </w:rPr>
        <w:t xml:space="preserve"> represents social, psychological, and emotional wellbeing which supports</w:t>
      </w:r>
      <w:r>
        <w:rPr>
          <w:rFonts w:ascii="Arial" w:hAnsi="Arial" w:cs="Arial"/>
        </w:rPr>
        <w:t xml:space="preserve"> </w:t>
      </w:r>
      <w:r w:rsidRPr="00A74B62">
        <w:rPr>
          <w:rFonts w:ascii="Arial" w:hAnsi="Arial" w:cs="Arial"/>
        </w:rPr>
        <w:t>managing work productivity, relationship maintenance, stress coping mechanism and others.</w:t>
      </w:r>
      <w:r>
        <w:rPr>
          <w:rFonts w:ascii="Arial" w:hAnsi="Arial" w:cs="Arial"/>
        </w:rPr>
        <w:t xml:space="preserve"> </w:t>
      </w:r>
      <w:r w:rsidRPr="00A74B62">
        <w:rPr>
          <w:rFonts w:ascii="Arial" w:hAnsi="Arial" w:cs="Arial"/>
        </w:rPr>
        <w:t>The perceptions can be different in different cultures and different belief systems (</w:t>
      </w:r>
      <w:proofErr w:type="spellStart"/>
      <w:r w:rsidRPr="00A74B62">
        <w:rPr>
          <w:rFonts w:ascii="Arial" w:hAnsi="Arial" w:cs="Arial"/>
        </w:rPr>
        <w:t>Nwokoroku</w:t>
      </w:r>
      <w:proofErr w:type="spellEnd"/>
      <w:r>
        <w:rPr>
          <w:rFonts w:ascii="Arial" w:hAnsi="Arial" w:cs="Arial"/>
        </w:rPr>
        <w:t xml:space="preserve"> </w:t>
      </w:r>
      <w:r w:rsidRPr="00A74B62">
        <w:rPr>
          <w:rFonts w:ascii="Arial" w:hAnsi="Arial" w:cs="Arial"/>
        </w:rPr>
        <w:t>et</w:t>
      </w:r>
      <w:r>
        <w:rPr>
          <w:rFonts w:ascii="Arial" w:hAnsi="Arial" w:cs="Arial"/>
        </w:rPr>
        <w:t xml:space="preserve"> </w:t>
      </w:r>
      <w:r w:rsidRPr="00A74B62">
        <w:rPr>
          <w:rFonts w:ascii="Arial" w:hAnsi="Arial" w:cs="Arial"/>
        </w:rPr>
        <w:t>al., 2022).</w:t>
      </w:r>
    </w:p>
    <w:p w14:paraId="23C97709" w14:textId="1F420BCD" w:rsidR="00A74B62" w:rsidRPr="00A74B62" w:rsidRDefault="00A74B62" w:rsidP="00A74B62">
      <w:pPr>
        <w:spacing w:line="360" w:lineRule="auto"/>
        <w:jc w:val="both"/>
        <w:rPr>
          <w:rFonts w:ascii="Arial" w:hAnsi="Arial" w:cs="Arial"/>
        </w:rPr>
      </w:pPr>
      <w:r w:rsidRPr="00A74B62">
        <w:rPr>
          <w:rFonts w:ascii="Arial" w:hAnsi="Arial" w:cs="Arial"/>
          <w:b/>
          <w:bCs/>
        </w:rPr>
        <w:t>Mental Health Service Utilisation</w:t>
      </w:r>
      <w:r w:rsidRPr="00A74B62">
        <w:rPr>
          <w:rFonts w:ascii="Arial" w:hAnsi="Arial" w:cs="Arial"/>
        </w:rPr>
        <w:t xml:space="preserve"> represents the extent to which people can access mental</w:t>
      </w:r>
      <w:r>
        <w:rPr>
          <w:rFonts w:ascii="Arial" w:hAnsi="Arial" w:cs="Arial"/>
        </w:rPr>
        <w:t xml:space="preserve"> </w:t>
      </w:r>
      <w:r w:rsidRPr="00A74B62">
        <w:rPr>
          <w:rFonts w:ascii="Arial" w:hAnsi="Arial" w:cs="Arial"/>
        </w:rPr>
        <w:t>health services like counselling, therapy, psychiatric treatment, and community support services.</w:t>
      </w:r>
      <w:r>
        <w:rPr>
          <w:rFonts w:ascii="Arial" w:hAnsi="Arial" w:cs="Arial"/>
        </w:rPr>
        <w:t xml:space="preserve"> </w:t>
      </w:r>
      <w:r w:rsidRPr="00A74B62">
        <w:rPr>
          <w:rFonts w:ascii="Arial" w:hAnsi="Arial" w:cs="Arial"/>
        </w:rPr>
        <w:t>The issue is the awareness, accessibility, and cultural acceptance that impact this widely</w:t>
      </w:r>
      <w:r>
        <w:rPr>
          <w:rFonts w:ascii="Arial" w:hAnsi="Arial" w:cs="Arial"/>
        </w:rPr>
        <w:t xml:space="preserve"> </w:t>
      </w:r>
      <w:r w:rsidRPr="00A74B62">
        <w:rPr>
          <w:rFonts w:ascii="Arial" w:hAnsi="Arial" w:cs="Arial"/>
        </w:rPr>
        <w:t>(Coleman, 2021).</w:t>
      </w:r>
    </w:p>
    <w:p w14:paraId="7F042F26" w14:textId="371EE4BF" w:rsidR="00A74B62" w:rsidRPr="00A74B62" w:rsidRDefault="00A74B62" w:rsidP="00A74B62">
      <w:pPr>
        <w:spacing w:line="360" w:lineRule="auto"/>
        <w:jc w:val="both"/>
        <w:rPr>
          <w:rFonts w:ascii="Arial" w:hAnsi="Arial" w:cs="Arial"/>
        </w:rPr>
      </w:pPr>
      <w:r w:rsidRPr="00A74B62">
        <w:rPr>
          <w:rFonts w:ascii="Arial" w:hAnsi="Arial" w:cs="Arial"/>
          <w:b/>
          <w:bCs/>
        </w:rPr>
        <w:t>Minority Communities</w:t>
      </w:r>
      <w:r w:rsidRPr="00A74B62">
        <w:rPr>
          <w:rFonts w:ascii="Arial" w:hAnsi="Arial" w:cs="Arial"/>
        </w:rPr>
        <w:t xml:space="preserve"> means the classified groups according to ethnicity, culture, religion, or</w:t>
      </w:r>
      <w:r>
        <w:rPr>
          <w:rFonts w:ascii="Arial" w:hAnsi="Arial" w:cs="Arial"/>
        </w:rPr>
        <w:t xml:space="preserve"> </w:t>
      </w:r>
      <w:r w:rsidRPr="00A74B62">
        <w:rPr>
          <w:rFonts w:ascii="Arial" w:hAnsi="Arial" w:cs="Arial"/>
        </w:rPr>
        <w:t>language in a society. Its examples are ethnic minorities, migrants, refugees and others.</w:t>
      </w:r>
      <w:r>
        <w:rPr>
          <w:rFonts w:ascii="Arial" w:hAnsi="Arial" w:cs="Arial"/>
        </w:rPr>
        <w:t xml:space="preserve"> </w:t>
      </w:r>
      <w:r w:rsidRPr="00A74B62">
        <w:rPr>
          <w:rFonts w:ascii="Arial" w:hAnsi="Arial" w:cs="Arial"/>
        </w:rPr>
        <w:t>Sometimes, this leads to marginalisation and inequalities in social facilities management (Alam,</w:t>
      </w:r>
      <w:r>
        <w:rPr>
          <w:rFonts w:ascii="Arial" w:hAnsi="Arial" w:cs="Arial"/>
        </w:rPr>
        <w:t xml:space="preserve"> </w:t>
      </w:r>
      <w:r w:rsidRPr="00A74B62">
        <w:rPr>
          <w:rFonts w:ascii="Arial" w:hAnsi="Arial" w:cs="Arial"/>
        </w:rPr>
        <w:t>O’Halloran and Fowke, 2024).</w:t>
      </w:r>
    </w:p>
    <w:p w14:paraId="5058CDC6" w14:textId="77777777" w:rsidR="00A74B62" w:rsidRDefault="00A74B62" w:rsidP="00A74B62">
      <w:pPr>
        <w:spacing w:line="360" w:lineRule="auto"/>
        <w:jc w:val="both"/>
        <w:rPr>
          <w:rFonts w:ascii="Arial" w:hAnsi="Arial" w:cs="Arial"/>
        </w:rPr>
      </w:pPr>
      <w:r w:rsidRPr="00A74B62">
        <w:rPr>
          <w:rFonts w:ascii="Arial" w:hAnsi="Arial" w:cs="Arial"/>
          <w:b/>
          <w:bCs/>
        </w:rPr>
        <w:lastRenderedPageBreak/>
        <w:t>Cultural Barriers</w:t>
      </w:r>
      <w:r w:rsidRPr="00A74B62">
        <w:rPr>
          <w:rFonts w:ascii="Arial" w:hAnsi="Arial" w:cs="Arial"/>
        </w:rPr>
        <w:t xml:space="preserve"> can be social norms, beliefs, and values which resist people from accessing</w:t>
      </w:r>
      <w:r>
        <w:rPr>
          <w:rFonts w:ascii="Arial" w:hAnsi="Arial" w:cs="Arial"/>
        </w:rPr>
        <w:t xml:space="preserve"> </w:t>
      </w:r>
      <w:r w:rsidRPr="00A74B62">
        <w:rPr>
          <w:rFonts w:ascii="Arial" w:hAnsi="Arial" w:cs="Arial"/>
        </w:rPr>
        <w:t>different services. They can also be stigma, religious interpretations, family expectations, and</w:t>
      </w:r>
      <w:r>
        <w:rPr>
          <w:rFonts w:ascii="Arial" w:hAnsi="Arial" w:cs="Arial"/>
        </w:rPr>
        <w:t xml:space="preserve"> </w:t>
      </w:r>
      <w:r w:rsidRPr="00A74B62">
        <w:rPr>
          <w:rFonts w:ascii="Arial" w:hAnsi="Arial" w:cs="Arial"/>
        </w:rPr>
        <w:t>distrust because they eliminate the behaviour of seeking help and this delays treatments of</w:t>
      </w:r>
      <w:r>
        <w:rPr>
          <w:rFonts w:ascii="Arial" w:hAnsi="Arial" w:cs="Arial"/>
        </w:rPr>
        <w:t xml:space="preserve"> </w:t>
      </w:r>
      <w:r w:rsidRPr="00A74B62">
        <w:rPr>
          <w:rFonts w:ascii="Arial" w:hAnsi="Arial" w:cs="Arial"/>
        </w:rPr>
        <w:t>needy individuals (Prajapati and Liebling, 2021).</w:t>
      </w:r>
      <w:r>
        <w:rPr>
          <w:rFonts w:ascii="Arial" w:hAnsi="Arial" w:cs="Arial"/>
        </w:rPr>
        <w:t xml:space="preserve"> </w:t>
      </w:r>
    </w:p>
    <w:p w14:paraId="67DA3955" w14:textId="373A3D92" w:rsidR="00F77675" w:rsidRDefault="00A74B62" w:rsidP="00A74B62">
      <w:pPr>
        <w:spacing w:line="360" w:lineRule="auto"/>
        <w:jc w:val="both"/>
        <w:rPr>
          <w:rFonts w:ascii="Arial" w:hAnsi="Arial" w:cs="Arial"/>
        </w:rPr>
      </w:pPr>
      <w:r w:rsidRPr="00A74B62">
        <w:rPr>
          <w:rFonts w:ascii="Arial" w:hAnsi="Arial" w:cs="Arial"/>
          <w:b/>
          <w:bCs/>
        </w:rPr>
        <w:t>Cultural Competence</w:t>
      </w:r>
      <w:r w:rsidRPr="00A74B62">
        <w:rPr>
          <w:rFonts w:ascii="Arial" w:hAnsi="Arial" w:cs="Arial"/>
        </w:rPr>
        <w:t xml:space="preserve"> is the service’s capability to know and respond to the different cultural</w:t>
      </w:r>
      <w:r>
        <w:rPr>
          <w:rFonts w:ascii="Arial" w:hAnsi="Arial" w:cs="Arial"/>
        </w:rPr>
        <w:t xml:space="preserve"> </w:t>
      </w:r>
      <w:r w:rsidRPr="00A74B62">
        <w:rPr>
          <w:rFonts w:ascii="Arial" w:hAnsi="Arial" w:cs="Arial"/>
        </w:rPr>
        <w:t>needs of people properly. These can be cultural sensitivity considerations in services, language</w:t>
      </w:r>
      <w:r>
        <w:rPr>
          <w:rFonts w:ascii="Arial" w:hAnsi="Arial" w:cs="Arial"/>
        </w:rPr>
        <w:t xml:space="preserve"> </w:t>
      </w:r>
      <w:r w:rsidRPr="00A74B62">
        <w:rPr>
          <w:rFonts w:ascii="Arial" w:hAnsi="Arial" w:cs="Arial"/>
        </w:rPr>
        <w:t>support, inclusive policies for engaging people and making the services more effective (Patel</w:t>
      </w:r>
      <w:r>
        <w:rPr>
          <w:rFonts w:ascii="Arial" w:hAnsi="Arial" w:cs="Arial"/>
        </w:rPr>
        <w:t xml:space="preserve"> </w:t>
      </w:r>
      <w:r w:rsidRPr="00A74B62">
        <w:rPr>
          <w:rFonts w:ascii="Arial" w:hAnsi="Arial" w:cs="Arial"/>
        </w:rPr>
        <w:t>et</w:t>
      </w:r>
      <w:r>
        <w:rPr>
          <w:rFonts w:ascii="Arial" w:hAnsi="Arial" w:cs="Arial"/>
        </w:rPr>
        <w:t xml:space="preserve"> </w:t>
      </w:r>
      <w:r w:rsidRPr="00A74B62">
        <w:rPr>
          <w:rFonts w:ascii="Arial" w:hAnsi="Arial" w:cs="Arial"/>
        </w:rPr>
        <w:t>al., 2026).</w:t>
      </w:r>
    </w:p>
    <w:p w14:paraId="3287EBF3" w14:textId="77777777" w:rsidR="005C621F" w:rsidRPr="005C621F" w:rsidRDefault="005C621F" w:rsidP="005C621F">
      <w:pPr>
        <w:spacing w:line="360" w:lineRule="auto"/>
        <w:jc w:val="both"/>
        <w:rPr>
          <w:rFonts w:ascii="Arial" w:hAnsi="Arial" w:cs="Arial"/>
          <w:color w:val="215E99" w:themeColor="text2" w:themeTint="BF"/>
          <w:sz w:val="28"/>
          <w:szCs w:val="28"/>
        </w:rPr>
      </w:pPr>
      <w:r w:rsidRPr="005C621F">
        <w:rPr>
          <w:rFonts w:ascii="Arial" w:hAnsi="Arial" w:cs="Arial"/>
          <w:color w:val="215E99" w:themeColor="text2" w:themeTint="BF"/>
          <w:sz w:val="28"/>
          <w:szCs w:val="28"/>
        </w:rPr>
        <w:t>1.3 Background and Current Context</w:t>
      </w:r>
    </w:p>
    <w:p w14:paraId="237389DE" w14:textId="77777777" w:rsidR="005C621F" w:rsidRPr="005C621F" w:rsidRDefault="005C621F" w:rsidP="005C621F">
      <w:pPr>
        <w:spacing w:line="360" w:lineRule="auto"/>
        <w:jc w:val="both"/>
        <w:rPr>
          <w:rFonts w:ascii="Arial" w:hAnsi="Arial" w:cs="Arial"/>
          <w:color w:val="215E99" w:themeColor="text2" w:themeTint="BF"/>
          <w:sz w:val="24"/>
          <w:szCs w:val="24"/>
        </w:rPr>
      </w:pPr>
      <w:r w:rsidRPr="005C621F">
        <w:rPr>
          <w:rFonts w:ascii="Arial" w:hAnsi="Arial" w:cs="Arial"/>
          <w:color w:val="215E99" w:themeColor="text2" w:themeTint="BF"/>
          <w:sz w:val="24"/>
          <w:szCs w:val="24"/>
        </w:rPr>
        <w:t>1.3.1 Background</w:t>
      </w:r>
    </w:p>
    <w:p w14:paraId="7F202DC7" w14:textId="522DC594" w:rsidR="005C621F" w:rsidRPr="005C621F" w:rsidRDefault="005C621F" w:rsidP="005C621F">
      <w:pPr>
        <w:spacing w:line="360" w:lineRule="auto"/>
        <w:jc w:val="both"/>
        <w:rPr>
          <w:rFonts w:ascii="Arial" w:hAnsi="Arial" w:cs="Arial"/>
        </w:rPr>
      </w:pPr>
      <w:r w:rsidRPr="005C621F">
        <w:rPr>
          <w:rFonts w:ascii="Arial" w:hAnsi="Arial" w:cs="Arial"/>
        </w:rPr>
        <w:t>Historically the mental illness has been connected to low morale and supernatural beliefs in</w:t>
      </w:r>
      <w:r>
        <w:rPr>
          <w:rFonts w:ascii="Arial" w:hAnsi="Arial" w:cs="Arial"/>
        </w:rPr>
        <w:t xml:space="preserve"> </w:t>
      </w:r>
      <w:r w:rsidRPr="005C621F">
        <w:rPr>
          <w:rFonts w:ascii="Arial" w:hAnsi="Arial" w:cs="Arial"/>
        </w:rPr>
        <w:t>different cultures. The Care in the Community policy (1980s–1990s) has transitioned mental</w:t>
      </w:r>
      <w:r>
        <w:rPr>
          <w:rFonts w:ascii="Arial" w:hAnsi="Arial" w:cs="Arial"/>
        </w:rPr>
        <w:t xml:space="preserve"> </w:t>
      </w:r>
      <w:r w:rsidRPr="005C621F">
        <w:rPr>
          <w:rFonts w:ascii="Arial" w:hAnsi="Arial" w:cs="Arial"/>
        </w:rPr>
        <w:t>illness from asylums to community care (Prajapati and Liebling, 2021). Inevitably, the National</w:t>
      </w:r>
      <w:r>
        <w:rPr>
          <w:rFonts w:ascii="Arial" w:hAnsi="Arial" w:cs="Arial"/>
        </w:rPr>
        <w:t xml:space="preserve"> </w:t>
      </w:r>
      <w:r w:rsidRPr="005C621F">
        <w:rPr>
          <w:rFonts w:ascii="Arial" w:hAnsi="Arial" w:cs="Arial"/>
        </w:rPr>
        <w:t>Health Service (NHS) has comparatively enriched the accessibility to healthcare for people.</w:t>
      </w:r>
      <w:r>
        <w:rPr>
          <w:rFonts w:ascii="Arial" w:hAnsi="Arial" w:cs="Arial"/>
        </w:rPr>
        <w:t xml:space="preserve"> </w:t>
      </w:r>
      <w:r w:rsidRPr="005C621F">
        <w:rPr>
          <w:rFonts w:ascii="Arial" w:hAnsi="Arial" w:cs="Arial"/>
        </w:rPr>
        <w:t>Different studies showed that ethnic minorities cannot have accessibility, diagnosis, treatment</w:t>
      </w:r>
      <w:r>
        <w:rPr>
          <w:rFonts w:ascii="Arial" w:hAnsi="Arial" w:cs="Arial"/>
        </w:rPr>
        <w:t xml:space="preserve"> </w:t>
      </w:r>
      <w:r w:rsidRPr="005C621F">
        <w:rPr>
          <w:rFonts w:ascii="Arial" w:hAnsi="Arial" w:cs="Arial"/>
        </w:rPr>
        <w:t>and others. Early research identified cultural influence from stigma, family pressure, and</w:t>
      </w:r>
      <w:r>
        <w:rPr>
          <w:rFonts w:ascii="Arial" w:hAnsi="Arial" w:cs="Arial"/>
        </w:rPr>
        <w:t xml:space="preserve"> </w:t>
      </w:r>
      <w:r w:rsidRPr="005C621F">
        <w:rPr>
          <w:rFonts w:ascii="Arial" w:hAnsi="Arial" w:cs="Arial"/>
        </w:rPr>
        <w:t>religious beliefs, and the researchers marked these as barriers.</w:t>
      </w:r>
    </w:p>
    <w:p w14:paraId="1089286D" w14:textId="77777777" w:rsidR="005C621F" w:rsidRPr="005C621F" w:rsidRDefault="005C621F" w:rsidP="005C621F">
      <w:pPr>
        <w:spacing w:line="360" w:lineRule="auto"/>
        <w:jc w:val="both"/>
        <w:rPr>
          <w:rFonts w:ascii="Arial" w:hAnsi="Arial" w:cs="Arial"/>
          <w:color w:val="215E99" w:themeColor="text2" w:themeTint="BF"/>
          <w:sz w:val="24"/>
          <w:szCs w:val="24"/>
        </w:rPr>
      </w:pPr>
      <w:r w:rsidRPr="005C621F">
        <w:rPr>
          <w:rFonts w:ascii="Arial" w:hAnsi="Arial" w:cs="Arial"/>
          <w:color w:val="215E99" w:themeColor="text2" w:themeTint="BF"/>
          <w:sz w:val="24"/>
          <w:szCs w:val="24"/>
        </w:rPr>
        <w:t>1.3.2 Current Context</w:t>
      </w:r>
    </w:p>
    <w:p w14:paraId="6ECE89CC" w14:textId="58F850F9" w:rsidR="005C621F" w:rsidRDefault="005C621F" w:rsidP="005C621F">
      <w:pPr>
        <w:spacing w:line="360" w:lineRule="auto"/>
        <w:jc w:val="both"/>
        <w:rPr>
          <w:rFonts w:ascii="Arial" w:hAnsi="Arial" w:cs="Arial"/>
        </w:rPr>
      </w:pPr>
      <w:r w:rsidRPr="005C621F">
        <w:rPr>
          <w:rFonts w:ascii="Arial" w:hAnsi="Arial" w:cs="Arial"/>
        </w:rPr>
        <w:t>Exploring different data sources and analysing recent statistics showed that people belonging to</w:t>
      </w:r>
      <w:r>
        <w:rPr>
          <w:rFonts w:ascii="Arial" w:hAnsi="Arial" w:cs="Arial"/>
        </w:rPr>
        <w:t xml:space="preserve"> </w:t>
      </w:r>
      <w:r w:rsidRPr="005C621F">
        <w:rPr>
          <w:rFonts w:ascii="Arial" w:hAnsi="Arial" w:cs="Arial"/>
        </w:rPr>
        <w:t>the minority ethnic groups in the UK do not get early access to mental health support, but</w:t>
      </w:r>
      <w:r>
        <w:rPr>
          <w:rFonts w:ascii="Arial" w:hAnsi="Arial" w:cs="Arial"/>
        </w:rPr>
        <w:t xml:space="preserve"> </w:t>
      </w:r>
      <w:r w:rsidRPr="005C621F">
        <w:rPr>
          <w:rFonts w:ascii="Arial" w:hAnsi="Arial" w:cs="Arial"/>
        </w:rPr>
        <w:t xml:space="preserve">comparatively, they get more </w:t>
      </w:r>
      <w:r w:rsidR="0016209B" w:rsidRPr="005C621F">
        <w:rPr>
          <w:rFonts w:ascii="Arial" w:hAnsi="Arial" w:cs="Arial"/>
        </w:rPr>
        <w:t>crises</w:t>
      </w:r>
      <w:r w:rsidRPr="005C621F">
        <w:rPr>
          <w:rFonts w:ascii="Arial" w:hAnsi="Arial" w:cs="Arial"/>
        </w:rPr>
        <w:t xml:space="preserve"> care than other citizens (Alam, O’Halloran and Fowke,</w:t>
      </w:r>
      <w:r>
        <w:rPr>
          <w:rFonts w:ascii="Arial" w:hAnsi="Arial" w:cs="Arial"/>
        </w:rPr>
        <w:t xml:space="preserve"> </w:t>
      </w:r>
      <w:r w:rsidRPr="005C621F">
        <w:rPr>
          <w:rFonts w:ascii="Arial" w:hAnsi="Arial" w:cs="Arial"/>
        </w:rPr>
        <w:t>2024). Considering the current situations and service qualities from different parts of the world</w:t>
      </w:r>
      <w:r>
        <w:rPr>
          <w:rFonts w:ascii="Arial" w:hAnsi="Arial" w:cs="Arial"/>
        </w:rPr>
        <w:t xml:space="preserve"> </w:t>
      </w:r>
      <w:r w:rsidRPr="005C621F">
        <w:rPr>
          <w:rFonts w:ascii="Arial" w:hAnsi="Arial" w:cs="Arial"/>
        </w:rPr>
        <w:t>have shown some service gaps, which are culturally incompetent services and a lack of</w:t>
      </w:r>
      <w:r>
        <w:rPr>
          <w:rFonts w:ascii="Arial" w:hAnsi="Arial" w:cs="Arial"/>
        </w:rPr>
        <w:t xml:space="preserve"> </w:t>
      </w:r>
      <w:r w:rsidRPr="005C621F">
        <w:rPr>
          <w:rFonts w:ascii="Arial" w:hAnsi="Arial" w:cs="Arial"/>
        </w:rPr>
        <w:t>language support for ethnic minority groups. As the policy focus, the NHS Long Term Plan is</w:t>
      </w:r>
      <w:r>
        <w:rPr>
          <w:rFonts w:ascii="Arial" w:hAnsi="Arial" w:cs="Arial"/>
        </w:rPr>
        <w:t xml:space="preserve"> </w:t>
      </w:r>
      <w:r w:rsidRPr="005C621F">
        <w:rPr>
          <w:rFonts w:ascii="Arial" w:hAnsi="Arial" w:cs="Arial"/>
        </w:rPr>
        <w:t>working to decrease the inequalities in accessing mental health services. There are</w:t>
      </w:r>
      <w:r>
        <w:rPr>
          <w:rFonts w:ascii="Arial" w:hAnsi="Arial" w:cs="Arial"/>
        </w:rPr>
        <w:t xml:space="preserve"> </w:t>
      </w:r>
      <w:r w:rsidRPr="005C621F">
        <w:rPr>
          <w:rFonts w:ascii="Arial" w:hAnsi="Arial" w:cs="Arial"/>
        </w:rPr>
        <w:t>contemporary debates on whether the institutions are racist, misdiagnose, misdiagnosis,</w:t>
      </w:r>
      <w:r>
        <w:rPr>
          <w:rFonts w:ascii="Arial" w:hAnsi="Arial" w:cs="Arial"/>
        </w:rPr>
        <w:t xml:space="preserve"> </w:t>
      </w:r>
      <w:r w:rsidRPr="005C621F">
        <w:rPr>
          <w:rFonts w:ascii="Arial" w:hAnsi="Arial" w:cs="Arial"/>
        </w:rPr>
        <w:t>overrepresented, and others in compulsory detention (Patel et al., 2026). Exploring the growing</w:t>
      </w:r>
      <w:r>
        <w:rPr>
          <w:rFonts w:ascii="Arial" w:hAnsi="Arial" w:cs="Arial"/>
        </w:rPr>
        <w:t xml:space="preserve"> </w:t>
      </w:r>
      <w:r w:rsidRPr="005C621F">
        <w:rPr>
          <w:rFonts w:ascii="Arial" w:hAnsi="Arial" w:cs="Arial"/>
        </w:rPr>
        <w:t>interventions showed that people are widely focusing on community-based therapies and</w:t>
      </w:r>
      <w:r>
        <w:rPr>
          <w:rFonts w:ascii="Arial" w:hAnsi="Arial" w:cs="Arial"/>
        </w:rPr>
        <w:t xml:space="preserve"> </w:t>
      </w:r>
      <w:r w:rsidRPr="005C621F">
        <w:rPr>
          <w:rFonts w:ascii="Arial" w:hAnsi="Arial" w:cs="Arial"/>
        </w:rPr>
        <w:t>culturally adjusted therapies.</w:t>
      </w:r>
    </w:p>
    <w:p w14:paraId="549B185B" w14:textId="7EA6D522" w:rsidR="005C621F" w:rsidRPr="0038143B" w:rsidRDefault="005C621F" w:rsidP="005C621F">
      <w:pPr>
        <w:spacing w:line="360" w:lineRule="auto"/>
        <w:jc w:val="both"/>
        <w:rPr>
          <w:rFonts w:ascii="Arial" w:hAnsi="Arial" w:cs="Arial"/>
          <w:sz w:val="28"/>
          <w:szCs w:val="28"/>
        </w:rPr>
      </w:pPr>
      <w:r w:rsidRPr="0038143B">
        <w:rPr>
          <w:rFonts w:ascii="Arial" w:hAnsi="Arial" w:cs="Arial"/>
          <w:color w:val="215E99" w:themeColor="text2" w:themeTint="BF"/>
          <w:sz w:val="28"/>
          <w:szCs w:val="28"/>
        </w:rPr>
        <w:t>1.4 Rationale for Research / Problem Statement</w:t>
      </w:r>
    </w:p>
    <w:p w14:paraId="6AC2BFAC" w14:textId="586C7A42" w:rsidR="005C621F" w:rsidRDefault="005C621F" w:rsidP="005C621F">
      <w:pPr>
        <w:spacing w:line="360" w:lineRule="auto"/>
        <w:jc w:val="both"/>
        <w:rPr>
          <w:rFonts w:ascii="Arial" w:hAnsi="Arial" w:cs="Arial"/>
        </w:rPr>
      </w:pPr>
      <w:r w:rsidRPr="005C621F">
        <w:rPr>
          <w:rFonts w:ascii="Arial" w:hAnsi="Arial" w:cs="Arial"/>
        </w:rPr>
        <w:t>This research is necessary because cultural barriers limit equal accessibility to mental health</w:t>
      </w:r>
      <w:r>
        <w:rPr>
          <w:rFonts w:ascii="Arial" w:hAnsi="Arial" w:cs="Arial"/>
        </w:rPr>
        <w:t xml:space="preserve"> </w:t>
      </w:r>
      <w:r w:rsidRPr="005C621F">
        <w:rPr>
          <w:rFonts w:ascii="Arial" w:hAnsi="Arial" w:cs="Arial"/>
        </w:rPr>
        <w:t>services. In early interventions, the associates underrepresent the minority communities and</w:t>
      </w:r>
      <w:r>
        <w:rPr>
          <w:rFonts w:ascii="Arial" w:hAnsi="Arial" w:cs="Arial"/>
        </w:rPr>
        <w:t xml:space="preserve"> </w:t>
      </w:r>
      <w:r w:rsidRPr="005C621F">
        <w:rPr>
          <w:rFonts w:ascii="Arial" w:hAnsi="Arial" w:cs="Arial"/>
        </w:rPr>
        <w:t>overrepresent in crises. The identified problem for conducting this research consists of stigma,</w:t>
      </w:r>
      <w:r>
        <w:rPr>
          <w:rFonts w:ascii="Arial" w:hAnsi="Arial" w:cs="Arial"/>
        </w:rPr>
        <w:t xml:space="preserve"> </w:t>
      </w:r>
      <w:r w:rsidRPr="005C621F">
        <w:rPr>
          <w:rFonts w:ascii="Arial" w:hAnsi="Arial" w:cs="Arial"/>
        </w:rPr>
        <w:lastRenderedPageBreak/>
        <w:t>mistrust, and cultural misunderstandings among the service providers and users. The existing</w:t>
      </w:r>
      <w:r>
        <w:rPr>
          <w:rFonts w:ascii="Arial" w:hAnsi="Arial" w:cs="Arial"/>
        </w:rPr>
        <w:t xml:space="preserve"> </w:t>
      </w:r>
      <w:r w:rsidRPr="005C621F">
        <w:rPr>
          <w:rFonts w:ascii="Arial" w:hAnsi="Arial" w:cs="Arial"/>
        </w:rPr>
        <w:t>policies have low effectiveness as they rarely work on the deep-rooted cultural beliefs. There is</w:t>
      </w:r>
      <w:r>
        <w:rPr>
          <w:rFonts w:ascii="Arial" w:hAnsi="Arial" w:cs="Arial"/>
        </w:rPr>
        <w:t xml:space="preserve"> </w:t>
      </w:r>
      <w:r w:rsidRPr="005C621F">
        <w:rPr>
          <w:rFonts w:ascii="Arial" w:hAnsi="Arial" w:cs="Arial"/>
        </w:rPr>
        <w:t>also limited research on how the services are managing cultural barriers (</w:t>
      </w:r>
      <w:proofErr w:type="spellStart"/>
      <w:r w:rsidRPr="005C621F">
        <w:rPr>
          <w:rFonts w:ascii="Arial" w:hAnsi="Arial" w:cs="Arial"/>
        </w:rPr>
        <w:t>Nwokoroku</w:t>
      </w:r>
      <w:proofErr w:type="spellEnd"/>
      <w:r w:rsidRPr="005C621F">
        <w:rPr>
          <w:rFonts w:ascii="Arial" w:hAnsi="Arial" w:cs="Arial"/>
        </w:rPr>
        <w:t xml:space="preserve"> et al.,</w:t>
      </w:r>
      <w:r>
        <w:rPr>
          <w:rFonts w:ascii="Arial" w:hAnsi="Arial" w:cs="Arial"/>
        </w:rPr>
        <w:t xml:space="preserve"> </w:t>
      </w:r>
      <w:r w:rsidRPr="005C621F">
        <w:rPr>
          <w:rFonts w:ascii="Arial" w:hAnsi="Arial" w:cs="Arial"/>
        </w:rPr>
        <w:t>2022). The researcher needs to deeply explore the perspectives of service-users. This research</w:t>
      </w:r>
      <w:r>
        <w:rPr>
          <w:rFonts w:ascii="Arial" w:hAnsi="Arial" w:cs="Arial"/>
        </w:rPr>
        <w:t xml:space="preserve"> </w:t>
      </w:r>
      <w:r w:rsidRPr="005C621F">
        <w:rPr>
          <w:rFonts w:ascii="Arial" w:hAnsi="Arial" w:cs="Arial"/>
        </w:rPr>
        <w:t>is important because the research findings will help enrich policy and culturally inclusive care.</w:t>
      </w:r>
      <w:r>
        <w:rPr>
          <w:rFonts w:ascii="Arial" w:hAnsi="Arial" w:cs="Arial"/>
        </w:rPr>
        <w:t xml:space="preserve"> </w:t>
      </w:r>
      <w:r w:rsidRPr="005C621F">
        <w:rPr>
          <w:rFonts w:ascii="Arial" w:hAnsi="Arial" w:cs="Arial"/>
        </w:rPr>
        <w:t>These will also work for decreasing the health inequalities in the NHS. As the research will use</w:t>
      </w:r>
      <w:r>
        <w:rPr>
          <w:rFonts w:ascii="Arial" w:hAnsi="Arial" w:cs="Arial"/>
        </w:rPr>
        <w:t xml:space="preserve"> </w:t>
      </w:r>
      <w:r w:rsidRPr="005C621F">
        <w:rPr>
          <w:rFonts w:ascii="Arial" w:hAnsi="Arial" w:cs="Arial"/>
        </w:rPr>
        <w:t>secondary data, this can limit the accessibility of people and their experiences.</w:t>
      </w:r>
    </w:p>
    <w:p w14:paraId="3EAA508A" w14:textId="77777777" w:rsidR="005C621F" w:rsidRPr="005C621F" w:rsidRDefault="005C621F" w:rsidP="005C621F">
      <w:pPr>
        <w:spacing w:line="360" w:lineRule="auto"/>
        <w:jc w:val="both"/>
        <w:rPr>
          <w:rFonts w:ascii="Arial" w:hAnsi="Arial" w:cs="Arial"/>
          <w:color w:val="215E99" w:themeColor="text2" w:themeTint="BF"/>
          <w:sz w:val="28"/>
          <w:szCs w:val="28"/>
        </w:rPr>
      </w:pPr>
      <w:r w:rsidRPr="005C621F">
        <w:rPr>
          <w:rFonts w:ascii="Arial" w:hAnsi="Arial" w:cs="Arial"/>
          <w:color w:val="215E99" w:themeColor="text2" w:themeTint="BF"/>
          <w:sz w:val="28"/>
          <w:szCs w:val="28"/>
        </w:rPr>
        <w:t>1.5 Aim &amp;amp; Objectives</w:t>
      </w:r>
    </w:p>
    <w:p w14:paraId="26E081DF" w14:textId="77777777" w:rsidR="005C621F" w:rsidRPr="005C621F" w:rsidRDefault="005C621F" w:rsidP="005C621F">
      <w:pPr>
        <w:spacing w:line="360" w:lineRule="auto"/>
        <w:jc w:val="both"/>
        <w:rPr>
          <w:rFonts w:ascii="Arial" w:hAnsi="Arial" w:cs="Arial"/>
          <w:b/>
          <w:bCs/>
          <w:sz w:val="24"/>
          <w:szCs w:val="24"/>
        </w:rPr>
      </w:pPr>
      <w:r w:rsidRPr="005C621F">
        <w:rPr>
          <w:rFonts w:ascii="Arial" w:hAnsi="Arial" w:cs="Arial"/>
          <w:b/>
          <w:bCs/>
          <w:sz w:val="24"/>
          <w:szCs w:val="24"/>
        </w:rPr>
        <w:t>Project Aim:</w:t>
      </w:r>
    </w:p>
    <w:p w14:paraId="5901AEA2" w14:textId="7A70B45C" w:rsidR="005C621F" w:rsidRPr="0038143B" w:rsidRDefault="005C621F" w:rsidP="005C621F">
      <w:pPr>
        <w:spacing w:line="360" w:lineRule="auto"/>
        <w:jc w:val="both"/>
        <w:rPr>
          <w:rFonts w:ascii="Arial" w:hAnsi="Arial" w:cs="Arial"/>
        </w:rPr>
      </w:pPr>
      <w:r w:rsidRPr="0038143B">
        <w:rPr>
          <w:rFonts w:ascii="Arial" w:hAnsi="Arial" w:cs="Arial"/>
        </w:rPr>
        <w:t>This research aims to examine the cultural barriers to mental health service utilisation that</w:t>
      </w:r>
      <w:r w:rsidRPr="0038143B">
        <w:rPr>
          <w:rFonts w:ascii="Arial" w:hAnsi="Arial" w:cs="Arial"/>
        </w:rPr>
        <w:t xml:space="preserve"> </w:t>
      </w:r>
      <w:r w:rsidRPr="0038143B">
        <w:rPr>
          <w:rFonts w:ascii="Arial" w:hAnsi="Arial" w:cs="Arial"/>
        </w:rPr>
        <w:t>impact the access and engagement of minority communities with mental health</w:t>
      </w:r>
      <w:r w:rsidRPr="0038143B">
        <w:rPr>
          <w:rFonts w:ascii="Arial" w:hAnsi="Arial" w:cs="Arial"/>
        </w:rPr>
        <w:t xml:space="preserve"> </w:t>
      </w:r>
      <w:r w:rsidRPr="0038143B">
        <w:rPr>
          <w:rFonts w:ascii="Arial" w:hAnsi="Arial" w:cs="Arial"/>
        </w:rPr>
        <w:t>services.</w:t>
      </w:r>
    </w:p>
    <w:p w14:paraId="30954FA6" w14:textId="77777777" w:rsidR="005C621F" w:rsidRPr="005C621F" w:rsidRDefault="005C621F" w:rsidP="005C621F">
      <w:pPr>
        <w:spacing w:line="360" w:lineRule="auto"/>
        <w:jc w:val="both"/>
        <w:rPr>
          <w:rFonts w:ascii="Arial" w:hAnsi="Arial" w:cs="Arial"/>
          <w:b/>
          <w:bCs/>
          <w:sz w:val="24"/>
          <w:szCs w:val="24"/>
        </w:rPr>
      </w:pPr>
      <w:r w:rsidRPr="005C621F">
        <w:rPr>
          <w:rFonts w:ascii="Arial" w:hAnsi="Arial" w:cs="Arial"/>
          <w:b/>
          <w:bCs/>
          <w:sz w:val="24"/>
          <w:szCs w:val="24"/>
        </w:rPr>
        <w:t>Project Objectives:</w:t>
      </w:r>
    </w:p>
    <w:p w14:paraId="614A691F" w14:textId="7FE2A0E4" w:rsidR="005C621F" w:rsidRPr="0038143B" w:rsidRDefault="005C621F" w:rsidP="005C621F">
      <w:pPr>
        <w:pStyle w:val="ListParagraph"/>
        <w:numPr>
          <w:ilvl w:val="0"/>
          <w:numId w:val="1"/>
        </w:numPr>
        <w:spacing w:line="360" w:lineRule="auto"/>
        <w:jc w:val="both"/>
        <w:rPr>
          <w:rFonts w:ascii="Arial" w:hAnsi="Arial" w:cs="Arial"/>
        </w:rPr>
      </w:pPr>
      <w:r w:rsidRPr="0038143B">
        <w:rPr>
          <w:rFonts w:ascii="Arial" w:hAnsi="Arial" w:cs="Arial"/>
        </w:rPr>
        <w:t>To identify the Key cultural beliefs, social norms, and values within minority communities</w:t>
      </w:r>
      <w:r w:rsidRPr="0038143B">
        <w:rPr>
          <w:rFonts w:ascii="Arial" w:hAnsi="Arial" w:cs="Arial"/>
        </w:rPr>
        <w:t xml:space="preserve"> </w:t>
      </w:r>
      <w:r w:rsidRPr="0038143B">
        <w:rPr>
          <w:rFonts w:ascii="Arial" w:hAnsi="Arial" w:cs="Arial"/>
        </w:rPr>
        <w:t>that influence perceptions.</w:t>
      </w:r>
    </w:p>
    <w:p w14:paraId="37B51763" w14:textId="3752E1FC" w:rsidR="005C621F" w:rsidRPr="0038143B" w:rsidRDefault="005C621F" w:rsidP="005C621F">
      <w:pPr>
        <w:pStyle w:val="ListParagraph"/>
        <w:numPr>
          <w:ilvl w:val="0"/>
          <w:numId w:val="1"/>
        </w:numPr>
        <w:spacing w:line="360" w:lineRule="auto"/>
        <w:jc w:val="both"/>
        <w:rPr>
          <w:rFonts w:ascii="Arial" w:hAnsi="Arial" w:cs="Arial"/>
        </w:rPr>
      </w:pPr>
      <w:r w:rsidRPr="0038143B">
        <w:rPr>
          <w:rFonts w:ascii="Arial" w:hAnsi="Arial" w:cs="Arial"/>
        </w:rPr>
        <w:t>To examine the impact of the culture on the perceptions of minority communities when</w:t>
      </w:r>
      <w:r w:rsidRPr="0038143B">
        <w:rPr>
          <w:rFonts w:ascii="Arial" w:hAnsi="Arial" w:cs="Arial"/>
        </w:rPr>
        <w:t xml:space="preserve"> </w:t>
      </w:r>
      <w:r w:rsidRPr="0038143B">
        <w:rPr>
          <w:rFonts w:ascii="Arial" w:hAnsi="Arial" w:cs="Arial"/>
        </w:rPr>
        <w:t>assessing and using mental health services.</w:t>
      </w:r>
    </w:p>
    <w:p w14:paraId="268428DA" w14:textId="05BD712D" w:rsidR="005C621F" w:rsidRPr="0038143B" w:rsidRDefault="005C621F" w:rsidP="005C621F">
      <w:pPr>
        <w:pStyle w:val="ListParagraph"/>
        <w:numPr>
          <w:ilvl w:val="0"/>
          <w:numId w:val="1"/>
        </w:numPr>
        <w:spacing w:line="360" w:lineRule="auto"/>
        <w:jc w:val="both"/>
        <w:rPr>
          <w:rFonts w:ascii="Arial" w:hAnsi="Arial" w:cs="Arial"/>
        </w:rPr>
      </w:pPr>
      <w:r w:rsidRPr="0038143B">
        <w:rPr>
          <w:rFonts w:ascii="Arial" w:hAnsi="Arial" w:cs="Arial"/>
        </w:rPr>
        <w:t>To analyse the response of Mental health services to the cultural barriers of minority</w:t>
      </w:r>
      <w:r w:rsidRPr="0038143B">
        <w:rPr>
          <w:rFonts w:ascii="Arial" w:hAnsi="Arial" w:cs="Arial"/>
        </w:rPr>
        <w:t xml:space="preserve"> </w:t>
      </w:r>
      <w:r w:rsidRPr="0038143B">
        <w:rPr>
          <w:rFonts w:ascii="Arial" w:hAnsi="Arial" w:cs="Arial"/>
        </w:rPr>
        <w:t>communities.</w:t>
      </w:r>
    </w:p>
    <w:p w14:paraId="7438F61E" w14:textId="77777777" w:rsidR="003C3603" w:rsidRDefault="003C3603" w:rsidP="003C3603">
      <w:pPr>
        <w:spacing w:line="360" w:lineRule="auto"/>
        <w:rPr>
          <w:rFonts w:ascii="Arial" w:hAnsi="Arial" w:cs="Arial"/>
          <w:sz w:val="24"/>
          <w:szCs w:val="24"/>
        </w:rPr>
      </w:pPr>
    </w:p>
    <w:p w14:paraId="331A2C6F" w14:textId="77777777" w:rsidR="003C3603" w:rsidRPr="003C3603" w:rsidRDefault="003C3603" w:rsidP="003C3603">
      <w:pPr>
        <w:spacing w:line="360" w:lineRule="auto"/>
        <w:rPr>
          <w:rFonts w:ascii="Arial" w:hAnsi="Arial" w:cs="Arial"/>
          <w:color w:val="215E99" w:themeColor="text2" w:themeTint="BF"/>
          <w:sz w:val="28"/>
          <w:szCs w:val="28"/>
        </w:rPr>
      </w:pPr>
      <w:r w:rsidRPr="003C3603">
        <w:rPr>
          <w:rFonts w:ascii="Arial" w:hAnsi="Arial" w:cs="Arial"/>
          <w:color w:val="215E99" w:themeColor="text2" w:themeTint="BF"/>
          <w:sz w:val="28"/>
          <w:szCs w:val="28"/>
        </w:rPr>
        <w:t>1.6 Conclusion</w:t>
      </w:r>
    </w:p>
    <w:p w14:paraId="585B39BC" w14:textId="0CA3627E" w:rsidR="003C3603" w:rsidRPr="0038143B" w:rsidRDefault="003C3603" w:rsidP="003C3603">
      <w:pPr>
        <w:spacing w:line="360" w:lineRule="auto"/>
        <w:rPr>
          <w:rFonts w:ascii="Arial" w:hAnsi="Arial" w:cs="Arial"/>
        </w:rPr>
      </w:pPr>
      <w:r w:rsidRPr="0038143B">
        <w:rPr>
          <w:rFonts w:ascii="Arial" w:hAnsi="Arial" w:cs="Arial"/>
        </w:rPr>
        <w:t>The first chapter of the research has introduced the research topic. This has explored the</w:t>
      </w:r>
      <w:r w:rsidRPr="0038143B">
        <w:rPr>
          <w:rFonts w:ascii="Arial" w:hAnsi="Arial" w:cs="Arial"/>
        </w:rPr>
        <w:t xml:space="preserve"> </w:t>
      </w:r>
      <w:r w:rsidRPr="0038143B">
        <w:rPr>
          <w:rFonts w:ascii="Arial" w:hAnsi="Arial" w:cs="Arial"/>
        </w:rPr>
        <w:t>background of the topic and current context for understanding the gaps and necessities for the</w:t>
      </w:r>
      <w:r w:rsidRPr="0038143B">
        <w:rPr>
          <w:rFonts w:ascii="Arial" w:hAnsi="Arial" w:cs="Arial"/>
        </w:rPr>
        <w:t xml:space="preserve"> </w:t>
      </w:r>
      <w:r w:rsidRPr="0038143B">
        <w:rPr>
          <w:rFonts w:ascii="Arial" w:hAnsi="Arial" w:cs="Arial"/>
        </w:rPr>
        <w:t>exploration of the research. The research has represented the cultural barriers and inequalities</w:t>
      </w:r>
      <w:r w:rsidRPr="0038143B">
        <w:rPr>
          <w:rFonts w:ascii="Arial" w:hAnsi="Arial" w:cs="Arial"/>
        </w:rPr>
        <w:t xml:space="preserve"> </w:t>
      </w:r>
      <w:r w:rsidRPr="0038143B">
        <w:rPr>
          <w:rFonts w:ascii="Arial" w:hAnsi="Arial" w:cs="Arial"/>
        </w:rPr>
        <w:t>of using mental health services for different people groups. The research has shown that the</w:t>
      </w:r>
      <w:r w:rsidRPr="0038143B">
        <w:rPr>
          <w:rFonts w:ascii="Arial" w:hAnsi="Arial" w:cs="Arial"/>
        </w:rPr>
        <w:t xml:space="preserve"> </w:t>
      </w:r>
      <w:r w:rsidRPr="0038143B">
        <w:rPr>
          <w:rFonts w:ascii="Arial" w:hAnsi="Arial" w:cs="Arial"/>
        </w:rPr>
        <w:t>cultural factors are significant, but the mental health systems cannot work on the challenges</w:t>
      </w:r>
      <w:r w:rsidRPr="0038143B">
        <w:rPr>
          <w:rFonts w:ascii="Arial" w:hAnsi="Arial" w:cs="Arial"/>
        </w:rPr>
        <w:t xml:space="preserve"> </w:t>
      </w:r>
      <w:r w:rsidRPr="0038143B">
        <w:rPr>
          <w:rFonts w:ascii="Arial" w:hAnsi="Arial" w:cs="Arial"/>
        </w:rPr>
        <w:t>relevant to these. The research direction, the research aims, and the research objectives have</w:t>
      </w:r>
      <w:r w:rsidRPr="0038143B">
        <w:rPr>
          <w:rFonts w:ascii="Arial" w:hAnsi="Arial" w:cs="Arial"/>
        </w:rPr>
        <w:t xml:space="preserve"> </w:t>
      </w:r>
      <w:r w:rsidRPr="0038143B">
        <w:rPr>
          <w:rFonts w:ascii="Arial" w:hAnsi="Arial" w:cs="Arial"/>
        </w:rPr>
        <w:t>guided the study. The next chapter of the dissertation will review existing literature</w:t>
      </w:r>
      <w:r w:rsidRPr="0038143B">
        <w:rPr>
          <w:rFonts w:ascii="Arial" w:hAnsi="Arial" w:cs="Arial"/>
        </w:rPr>
        <w:t xml:space="preserve"> </w:t>
      </w:r>
      <w:r w:rsidRPr="0038143B">
        <w:rPr>
          <w:rFonts w:ascii="Arial" w:hAnsi="Arial" w:cs="Arial"/>
        </w:rPr>
        <w:t>and apply</w:t>
      </w:r>
      <w:r w:rsidRPr="0038143B">
        <w:rPr>
          <w:rFonts w:ascii="Arial" w:hAnsi="Arial" w:cs="Arial"/>
        </w:rPr>
        <w:t xml:space="preserve"> </w:t>
      </w:r>
      <w:r w:rsidRPr="0038143B">
        <w:rPr>
          <w:rFonts w:ascii="Arial" w:hAnsi="Arial" w:cs="Arial"/>
        </w:rPr>
        <w:t>theoretical frameworks for structuring different data according to the research</w:t>
      </w:r>
      <w:r w:rsidRPr="0038143B">
        <w:rPr>
          <w:rFonts w:ascii="Arial" w:hAnsi="Arial" w:cs="Arial"/>
        </w:rPr>
        <w:t xml:space="preserve"> </w:t>
      </w:r>
      <w:r w:rsidRPr="0038143B">
        <w:rPr>
          <w:rFonts w:ascii="Arial" w:hAnsi="Arial" w:cs="Arial"/>
        </w:rPr>
        <w:t>objectives. This</w:t>
      </w:r>
      <w:r w:rsidRPr="0038143B">
        <w:rPr>
          <w:rFonts w:ascii="Arial" w:hAnsi="Arial" w:cs="Arial"/>
        </w:rPr>
        <w:t xml:space="preserve"> </w:t>
      </w:r>
      <w:r w:rsidRPr="0038143B">
        <w:rPr>
          <w:rFonts w:ascii="Arial" w:hAnsi="Arial" w:cs="Arial"/>
        </w:rPr>
        <w:t>will deeply inform the available information and research gaps in the current</w:t>
      </w:r>
      <w:r w:rsidRPr="0038143B">
        <w:rPr>
          <w:rFonts w:ascii="Arial" w:hAnsi="Arial" w:cs="Arial"/>
        </w:rPr>
        <w:t xml:space="preserve"> </w:t>
      </w:r>
      <w:r w:rsidRPr="0038143B">
        <w:rPr>
          <w:rFonts w:ascii="Arial" w:hAnsi="Arial" w:cs="Arial"/>
        </w:rPr>
        <w:t>situation.</w:t>
      </w:r>
    </w:p>
    <w:p w14:paraId="4D8F1019" w14:textId="77777777" w:rsidR="003C3603" w:rsidRDefault="003C3603" w:rsidP="003C3603">
      <w:pPr>
        <w:spacing w:line="360" w:lineRule="auto"/>
        <w:rPr>
          <w:rFonts w:ascii="Arial" w:hAnsi="Arial" w:cs="Arial"/>
          <w:sz w:val="24"/>
          <w:szCs w:val="24"/>
        </w:rPr>
      </w:pPr>
    </w:p>
    <w:p w14:paraId="597B07F5" w14:textId="77777777" w:rsidR="003C3603" w:rsidRPr="003C3603" w:rsidRDefault="003C3603" w:rsidP="003C3603">
      <w:pPr>
        <w:spacing w:line="360" w:lineRule="auto"/>
        <w:rPr>
          <w:rFonts w:ascii="Arial" w:hAnsi="Arial" w:cs="Arial"/>
          <w:color w:val="215E99" w:themeColor="text2" w:themeTint="BF"/>
          <w:sz w:val="28"/>
          <w:szCs w:val="28"/>
        </w:rPr>
      </w:pPr>
    </w:p>
    <w:p w14:paraId="2E1132F7" w14:textId="77777777" w:rsidR="003C3603" w:rsidRPr="003C3603" w:rsidRDefault="003C3603" w:rsidP="003C3603">
      <w:pPr>
        <w:spacing w:line="360" w:lineRule="auto"/>
        <w:rPr>
          <w:rFonts w:ascii="Arial" w:hAnsi="Arial" w:cs="Arial"/>
          <w:color w:val="215E99" w:themeColor="text2" w:themeTint="BF"/>
          <w:sz w:val="28"/>
          <w:szCs w:val="28"/>
        </w:rPr>
      </w:pPr>
      <w:r w:rsidRPr="003C3603">
        <w:rPr>
          <w:rFonts w:ascii="Arial" w:hAnsi="Arial" w:cs="Arial"/>
          <w:color w:val="215E99" w:themeColor="text2" w:themeTint="BF"/>
          <w:sz w:val="28"/>
          <w:szCs w:val="28"/>
        </w:rPr>
        <w:t>Chapter 2 – Background Information &amp;amp; Analysis</w:t>
      </w:r>
    </w:p>
    <w:p w14:paraId="64DCF4FC" w14:textId="77777777" w:rsidR="003C3603" w:rsidRPr="003C3603" w:rsidRDefault="003C3603" w:rsidP="003C3603">
      <w:pPr>
        <w:spacing w:line="360" w:lineRule="auto"/>
        <w:rPr>
          <w:rFonts w:ascii="Arial" w:hAnsi="Arial" w:cs="Arial"/>
          <w:color w:val="215E99" w:themeColor="text2" w:themeTint="BF"/>
          <w:sz w:val="24"/>
          <w:szCs w:val="24"/>
        </w:rPr>
      </w:pPr>
      <w:r w:rsidRPr="003C3603">
        <w:rPr>
          <w:rFonts w:ascii="Arial" w:hAnsi="Arial" w:cs="Arial"/>
          <w:color w:val="215E99" w:themeColor="text2" w:themeTint="BF"/>
          <w:sz w:val="24"/>
          <w:szCs w:val="24"/>
        </w:rPr>
        <w:t>2.1 Introduction</w:t>
      </w:r>
    </w:p>
    <w:p w14:paraId="2A908E42" w14:textId="7EC8EC0A" w:rsidR="003C3603" w:rsidRPr="0038143B" w:rsidRDefault="003C3603" w:rsidP="003C3603">
      <w:pPr>
        <w:spacing w:line="360" w:lineRule="auto"/>
        <w:rPr>
          <w:rFonts w:ascii="Arial" w:hAnsi="Arial" w:cs="Arial"/>
        </w:rPr>
      </w:pPr>
      <w:r w:rsidRPr="0038143B">
        <w:rPr>
          <w:rFonts w:ascii="Arial" w:hAnsi="Arial" w:cs="Arial"/>
        </w:rPr>
        <w:t>This chapter is dedicated to developing the basic knowledge of cultural barriers in using the</w:t>
      </w:r>
      <w:r w:rsidRPr="0038143B">
        <w:rPr>
          <w:rFonts w:ascii="Arial" w:hAnsi="Arial" w:cs="Arial"/>
        </w:rPr>
        <w:t xml:space="preserve"> </w:t>
      </w:r>
      <w:r w:rsidRPr="0038143B">
        <w:rPr>
          <w:rFonts w:ascii="Arial" w:hAnsi="Arial" w:cs="Arial"/>
        </w:rPr>
        <w:t>mental health service in minority communities. This chapter will explore histories, key theories</w:t>
      </w:r>
      <w:r w:rsidRPr="0038143B">
        <w:rPr>
          <w:rFonts w:ascii="Arial" w:hAnsi="Arial" w:cs="Arial"/>
        </w:rPr>
        <w:t xml:space="preserve"> </w:t>
      </w:r>
      <w:r w:rsidRPr="0038143B">
        <w:rPr>
          <w:rFonts w:ascii="Arial" w:hAnsi="Arial" w:cs="Arial"/>
        </w:rPr>
        <w:t>relevant to the research topic and consider the cultural perspectives. This will also assess the</w:t>
      </w:r>
      <w:r w:rsidRPr="0038143B">
        <w:rPr>
          <w:rFonts w:ascii="Arial" w:hAnsi="Arial" w:cs="Arial"/>
        </w:rPr>
        <w:t xml:space="preserve"> </w:t>
      </w:r>
      <w:r w:rsidRPr="0038143B">
        <w:rPr>
          <w:rFonts w:ascii="Arial" w:hAnsi="Arial" w:cs="Arial"/>
        </w:rPr>
        <w:t>perception of people toward mental health in different societies and time periods. This will</w:t>
      </w:r>
      <w:r w:rsidRPr="0038143B">
        <w:rPr>
          <w:rFonts w:ascii="Arial" w:hAnsi="Arial" w:cs="Arial"/>
        </w:rPr>
        <w:t xml:space="preserve"> </w:t>
      </w:r>
      <w:r w:rsidRPr="0038143B">
        <w:rPr>
          <w:rFonts w:ascii="Arial" w:hAnsi="Arial" w:cs="Arial"/>
        </w:rPr>
        <w:t>consider the global and national healthcare system for having better understanding of the</w:t>
      </w:r>
      <w:r w:rsidRPr="0038143B">
        <w:rPr>
          <w:rFonts w:ascii="Arial" w:hAnsi="Arial" w:cs="Arial"/>
        </w:rPr>
        <w:t xml:space="preserve"> </w:t>
      </w:r>
      <w:r w:rsidRPr="0038143B">
        <w:rPr>
          <w:rFonts w:ascii="Arial" w:hAnsi="Arial" w:cs="Arial"/>
        </w:rPr>
        <w:t>research topic with available data.</w:t>
      </w:r>
    </w:p>
    <w:p w14:paraId="4289927D" w14:textId="0B867876" w:rsidR="003C3603" w:rsidRDefault="003C3603" w:rsidP="003C3603">
      <w:pPr>
        <w:spacing w:line="360" w:lineRule="auto"/>
        <w:rPr>
          <w:rFonts w:ascii="Arial" w:hAnsi="Arial" w:cs="Arial"/>
          <w:color w:val="215E99" w:themeColor="text2" w:themeTint="BF"/>
          <w:sz w:val="28"/>
          <w:szCs w:val="28"/>
        </w:rPr>
      </w:pPr>
      <w:r w:rsidRPr="003C3603">
        <w:rPr>
          <w:rFonts w:ascii="Arial" w:hAnsi="Arial" w:cs="Arial"/>
          <w:color w:val="215E99" w:themeColor="text2" w:themeTint="BF"/>
          <w:sz w:val="28"/>
          <w:szCs w:val="28"/>
        </w:rPr>
        <w:t>2.2 Historical Background</w:t>
      </w:r>
    </w:p>
    <w:p w14:paraId="2CA9C091" w14:textId="77777777" w:rsidR="00284B25" w:rsidRPr="00284B25" w:rsidRDefault="00284B25" w:rsidP="00284B25">
      <w:pPr>
        <w:spacing w:line="360" w:lineRule="auto"/>
        <w:rPr>
          <w:rFonts w:ascii="Arial" w:hAnsi="Arial" w:cs="Arial"/>
          <w:color w:val="215E99" w:themeColor="text2" w:themeTint="BF"/>
          <w:sz w:val="24"/>
          <w:szCs w:val="24"/>
        </w:rPr>
      </w:pPr>
      <w:r w:rsidRPr="00284B25">
        <w:rPr>
          <w:rFonts w:ascii="Arial" w:hAnsi="Arial" w:cs="Arial"/>
          <w:color w:val="215E99" w:themeColor="text2" w:themeTint="BF"/>
          <w:sz w:val="24"/>
          <w:szCs w:val="24"/>
        </w:rPr>
        <w:t>2.2.1 Development of the Topic</w:t>
      </w:r>
    </w:p>
    <w:p w14:paraId="4B705C3B" w14:textId="33259055" w:rsidR="00284B25" w:rsidRPr="00284B25" w:rsidRDefault="00284B25" w:rsidP="00284B25">
      <w:pPr>
        <w:spacing w:line="360" w:lineRule="auto"/>
        <w:rPr>
          <w:rFonts w:ascii="Arial" w:hAnsi="Arial" w:cs="Arial"/>
        </w:rPr>
      </w:pPr>
      <w:r w:rsidRPr="00284B25">
        <w:rPr>
          <w:rFonts w:ascii="Arial" w:hAnsi="Arial" w:cs="Arial"/>
        </w:rPr>
        <w:t>Considering the early perceptions of mental health, historically, people used to connect mental</w:t>
      </w:r>
      <w:r w:rsidRPr="00284B25">
        <w:rPr>
          <w:rFonts w:ascii="Arial" w:hAnsi="Arial" w:cs="Arial"/>
        </w:rPr>
        <w:t xml:space="preserve"> </w:t>
      </w:r>
      <w:r w:rsidRPr="00284B25">
        <w:rPr>
          <w:rFonts w:ascii="Arial" w:hAnsi="Arial" w:cs="Arial"/>
        </w:rPr>
        <w:t>illness with supernatural forces, religion, moral failure and others. In several social cultures,</w:t>
      </w:r>
      <w:r w:rsidRPr="00284B25">
        <w:rPr>
          <w:rFonts w:ascii="Arial" w:hAnsi="Arial" w:cs="Arial"/>
        </w:rPr>
        <w:t xml:space="preserve"> </w:t>
      </w:r>
      <w:r w:rsidRPr="00284B25">
        <w:rPr>
          <w:rFonts w:ascii="Arial" w:hAnsi="Arial" w:cs="Arial"/>
        </w:rPr>
        <w:t>people used to treat these symptoms of mental illness with community-based practices and with</w:t>
      </w:r>
      <w:r w:rsidRPr="00284B25">
        <w:rPr>
          <w:rFonts w:ascii="Arial" w:hAnsi="Arial" w:cs="Arial"/>
        </w:rPr>
        <w:t xml:space="preserve"> </w:t>
      </w:r>
      <w:r w:rsidRPr="00284B25">
        <w:rPr>
          <w:rFonts w:ascii="Arial" w:hAnsi="Arial" w:cs="Arial"/>
        </w:rPr>
        <w:t>spiritual practices (</w:t>
      </w:r>
      <w:proofErr w:type="spellStart"/>
      <w:r w:rsidRPr="00284B25">
        <w:rPr>
          <w:rFonts w:ascii="Arial" w:hAnsi="Arial" w:cs="Arial"/>
        </w:rPr>
        <w:t>Pumariega</w:t>
      </w:r>
      <w:proofErr w:type="spellEnd"/>
      <w:r w:rsidRPr="00284B25">
        <w:rPr>
          <w:rFonts w:ascii="Arial" w:hAnsi="Arial" w:cs="Arial"/>
        </w:rPr>
        <w:t xml:space="preserve"> et al., 2022). In the 18 </w:t>
      </w:r>
      <w:proofErr w:type="spellStart"/>
      <w:r w:rsidRPr="00284B25">
        <w:rPr>
          <w:rFonts w:ascii="Arial" w:hAnsi="Arial" w:cs="Arial"/>
        </w:rPr>
        <w:t>th</w:t>
      </w:r>
      <w:proofErr w:type="spellEnd"/>
      <w:r w:rsidRPr="00284B25">
        <w:rPr>
          <w:rFonts w:ascii="Arial" w:hAnsi="Arial" w:cs="Arial"/>
        </w:rPr>
        <w:t xml:space="preserve"> to 19th centuries, in the UK and in</w:t>
      </w:r>
      <w:r w:rsidRPr="00284B25">
        <w:rPr>
          <w:rFonts w:ascii="Arial" w:hAnsi="Arial" w:cs="Arial"/>
        </w:rPr>
        <w:t xml:space="preserve"> </w:t>
      </w:r>
      <w:r w:rsidRPr="00284B25">
        <w:rPr>
          <w:rFonts w:ascii="Arial" w:hAnsi="Arial" w:cs="Arial"/>
        </w:rPr>
        <w:t>Europe, the associated bodies and governments developed asylums for institutional care. They</w:t>
      </w:r>
      <w:r w:rsidRPr="00284B25">
        <w:rPr>
          <w:rFonts w:ascii="Arial" w:hAnsi="Arial" w:cs="Arial"/>
        </w:rPr>
        <w:t xml:space="preserve"> </w:t>
      </w:r>
      <w:r w:rsidRPr="00284B25">
        <w:rPr>
          <w:rFonts w:ascii="Arial" w:hAnsi="Arial" w:cs="Arial"/>
        </w:rPr>
        <w:t>did not emphasise treatment; rather, they emphasised containment, which created</w:t>
      </w:r>
      <w:r w:rsidRPr="00284B25">
        <w:rPr>
          <w:rFonts w:ascii="Arial" w:hAnsi="Arial" w:cs="Arial"/>
        </w:rPr>
        <w:t xml:space="preserve"> </w:t>
      </w:r>
      <w:r w:rsidRPr="00284B25">
        <w:rPr>
          <w:rFonts w:ascii="Arial" w:hAnsi="Arial" w:cs="Arial"/>
        </w:rPr>
        <w:t>marginalisation. In between late 19th and early 20th centuries, the</w:t>
      </w:r>
      <w:r w:rsidRPr="00284B25">
        <w:rPr>
          <w:rFonts w:ascii="Arial" w:hAnsi="Arial" w:cs="Arial"/>
        </w:rPr>
        <w:t xml:space="preserve"> </w:t>
      </w:r>
      <w:r w:rsidRPr="00284B25">
        <w:rPr>
          <w:rFonts w:ascii="Arial" w:hAnsi="Arial" w:cs="Arial"/>
        </w:rPr>
        <w:t xml:space="preserve">transition of </w:t>
      </w:r>
      <w:r w:rsidRPr="00284B25">
        <w:rPr>
          <w:rFonts w:ascii="Arial" w:hAnsi="Arial" w:cs="Arial"/>
        </w:rPr>
        <w:t>people’s</w:t>
      </w:r>
      <w:r w:rsidRPr="00284B25">
        <w:rPr>
          <w:rFonts w:ascii="Arial" w:hAnsi="Arial" w:cs="Arial"/>
        </w:rPr>
        <w:t xml:space="preserve"> beliefs</w:t>
      </w:r>
      <w:r w:rsidRPr="00284B25">
        <w:rPr>
          <w:rFonts w:ascii="Arial" w:hAnsi="Arial" w:cs="Arial"/>
        </w:rPr>
        <w:t xml:space="preserve"> </w:t>
      </w:r>
      <w:r w:rsidRPr="00284B25">
        <w:rPr>
          <w:rFonts w:ascii="Arial" w:hAnsi="Arial" w:cs="Arial"/>
        </w:rPr>
        <w:t>to the medical model has been identified. At that time, people started seeing mental illness as a</w:t>
      </w:r>
      <w:r w:rsidRPr="00284B25">
        <w:rPr>
          <w:rFonts w:ascii="Arial" w:hAnsi="Arial" w:cs="Arial"/>
        </w:rPr>
        <w:t xml:space="preserve"> </w:t>
      </w:r>
      <w:r w:rsidRPr="00284B25">
        <w:rPr>
          <w:rFonts w:ascii="Arial" w:hAnsi="Arial" w:cs="Arial"/>
        </w:rPr>
        <w:t>medical condition. The care professionals and regulators have developed psychiatry as a formal</w:t>
      </w:r>
      <w:r w:rsidRPr="00284B25">
        <w:rPr>
          <w:rFonts w:ascii="Arial" w:hAnsi="Arial" w:cs="Arial"/>
        </w:rPr>
        <w:t xml:space="preserve"> </w:t>
      </w:r>
      <w:r w:rsidRPr="00284B25">
        <w:rPr>
          <w:rFonts w:ascii="Arial" w:hAnsi="Arial" w:cs="Arial"/>
        </w:rPr>
        <w:t>discipline. In the 20th century, the associated bodies deinstitutionalised mental health illness</w:t>
      </w:r>
      <w:r w:rsidRPr="00284B25">
        <w:rPr>
          <w:rFonts w:ascii="Arial" w:hAnsi="Arial" w:cs="Arial"/>
        </w:rPr>
        <w:t xml:space="preserve"> </w:t>
      </w:r>
      <w:r w:rsidRPr="00284B25">
        <w:rPr>
          <w:rFonts w:ascii="Arial" w:hAnsi="Arial" w:cs="Arial"/>
        </w:rPr>
        <w:t>and undertook community approaches of care for this. In 1948, the governments developed</w:t>
      </w:r>
      <w:r w:rsidRPr="00284B25">
        <w:rPr>
          <w:rFonts w:ascii="Arial" w:hAnsi="Arial" w:cs="Arial"/>
        </w:rPr>
        <w:t xml:space="preserve"> </w:t>
      </w:r>
      <w:r w:rsidRPr="00284B25">
        <w:rPr>
          <w:rFonts w:ascii="Arial" w:hAnsi="Arial" w:cs="Arial"/>
        </w:rPr>
        <w:t>systems like the National Health Service to increase accessibility to healthcare services for all</w:t>
      </w:r>
      <w:r w:rsidRPr="00284B25">
        <w:rPr>
          <w:rFonts w:ascii="Arial" w:hAnsi="Arial" w:cs="Arial"/>
        </w:rPr>
        <w:t xml:space="preserve"> </w:t>
      </w:r>
      <w:r w:rsidRPr="00284B25">
        <w:rPr>
          <w:rFonts w:ascii="Arial" w:hAnsi="Arial" w:cs="Arial"/>
        </w:rPr>
        <w:t>people (Khatri and Assefa, 2022). In the late 20th century, the professionals and analysts</w:t>
      </w:r>
      <w:r w:rsidRPr="00284B25">
        <w:rPr>
          <w:rFonts w:ascii="Arial" w:hAnsi="Arial" w:cs="Arial"/>
        </w:rPr>
        <w:t xml:space="preserve"> </w:t>
      </w:r>
      <w:r w:rsidRPr="00284B25">
        <w:rPr>
          <w:rFonts w:ascii="Arial" w:hAnsi="Arial" w:cs="Arial"/>
        </w:rPr>
        <w:t>identified health inequalities among ethnic minority groups. In different studies, they have</w:t>
      </w:r>
      <w:r w:rsidRPr="00284B25">
        <w:rPr>
          <w:rFonts w:ascii="Arial" w:hAnsi="Arial" w:cs="Arial"/>
        </w:rPr>
        <w:t xml:space="preserve"> </w:t>
      </w:r>
      <w:r w:rsidRPr="00284B25">
        <w:rPr>
          <w:rFonts w:ascii="Arial" w:hAnsi="Arial" w:cs="Arial"/>
        </w:rPr>
        <w:t>identified systemic barriers and cultural barriers. People also started changing their cultural</w:t>
      </w:r>
      <w:r w:rsidRPr="00284B25">
        <w:rPr>
          <w:rFonts w:ascii="Arial" w:hAnsi="Arial" w:cs="Arial"/>
        </w:rPr>
        <w:t xml:space="preserve"> </w:t>
      </w:r>
      <w:r w:rsidRPr="00284B25">
        <w:rPr>
          <w:rFonts w:ascii="Arial" w:hAnsi="Arial" w:cs="Arial"/>
        </w:rPr>
        <w:t>perspective toward mental health illness. The care professionals and regulators have</w:t>
      </w:r>
      <w:r w:rsidRPr="00284B25">
        <w:rPr>
          <w:rFonts w:ascii="Arial" w:hAnsi="Arial" w:cs="Arial"/>
        </w:rPr>
        <w:t xml:space="preserve"> </w:t>
      </w:r>
      <w:r w:rsidRPr="00284B25">
        <w:rPr>
          <w:rFonts w:ascii="Arial" w:hAnsi="Arial" w:cs="Arial"/>
        </w:rPr>
        <w:t>emphasised developing cultural competence in healthcare. They have</w:t>
      </w:r>
      <w:r w:rsidRPr="00284B25">
        <w:rPr>
          <w:rFonts w:ascii="Arial" w:hAnsi="Arial" w:cs="Arial"/>
        </w:rPr>
        <w:t xml:space="preserve"> </w:t>
      </w:r>
      <w:r w:rsidRPr="00284B25">
        <w:rPr>
          <w:rFonts w:ascii="Arial" w:hAnsi="Arial" w:cs="Arial"/>
        </w:rPr>
        <w:t>also understood that</w:t>
      </w:r>
      <w:r w:rsidRPr="00284B25">
        <w:rPr>
          <w:rFonts w:ascii="Arial" w:hAnsi="Arial" w:cs="Arial"/>
        </w:rPr>
        <w:t xml:space="preserve"> </w:t>
      </w:r>
      <w:r w:rsidRPr="00284B25">
        <w:rPr>
          <w:rFonts w:ascii="Arial" w:hAnsi="Arial" w:cs="Arial"/>
        </w:rPr>
        <w:t>beliefs, values, and social norms have structured mental health perceptions. In the 21st century,</w:t>
      </w:r>
      <w:r w:rsidRPr="00284B25">
        <w:rPr>
          <w:rFonts w:ascii="Arial" w:hAnsi="Arial" w:cs="Arial"/>
        </w:rPr>
        <w:t xml:space="preserve"> </w:t>
      </w:r>
      <w:r w:rsidRPr="00284B25">
        <w:rPr>
          <w:rFonts w:ascii="Arial" w:hAnsi="Arial" w:cs="Arial"/>
        </w:rPr>
        <w:t>the associated bodies and service users started liking inclusive care and</w:t>
      </w:r>
      <w:r w:rsidRPr="00284B25">
        <w:rPr>
          <w:rFonts w:ascii="Arial" w:hAnsi="Arial" w:cs="Arial"/>
        </w:rPr>
        <w:t xml:space="preserve"> </w:t>
      </w:r>
      <w:r w:rsidRPr="00284B25">
        <w:rPr>
          <w:rFonts w:ascii="Arial" w:hAnsi="Arial" w:cs="Arial"/>
        </w:rPr>
        <w:t>person-centred care</w:t>
      </w:r>
      <w:r w:rsidRPr="00284B25">
        <w:rPr>
          <w:rFonts w:ascii="Arial" w:hAnsi="Arial" w:cs="Arial"/>
        </w:rPr>
        <w:t xml:space="preserve"> </w:t>
      </w:r>
      <w:r w:rsidRPr="00284B25">
        <w:rPr>
          <w:rFonts w:ascii="Arial" w:hAnsi="Arial" w:cs="Arial"/>
        </w:rPr>
        <w:t>(Goel et al., 2022). The targeted policies are also working on decreasing</w:t>
      </w:r>
      <w:r w:rsidRPr="00284B25">
        <w:rPr>
          <w:rFonts w:ascii="Arial" w:hAnsi="Arial" w:cs="Arial"/>
        </w:rPr>
        <w:t xml:space="preserve"> </w:t>
      </w:r>
      <w:r w:rsidRPr="00284B25">
        <w:rPr>
          <w:rFonts w:ascii="Arial" w:hAnsi="Arial" w:cs="Arial"/>
        </w:rPr>
        <w:t>the access disparity of</w:t>
      </w:r>
      <w:r w:rsidRPr="00284B25">
        <w:rPr>
          <w:rFonts w:ascii="Arial" w:hAnsi="Arial" w:cs="Arial"/>
        </w:rPr>
        <w:t xml:space="preserve"> </w:t>
      </w:r>
      <w:r w:rsidRPr="00284B25">
        <w:rPr>
          <w:rFonts w:ascii="Arial" w:hAnsi="Arial" w:cs="Arial"/>
        </w:rPr>
        <w:t>mental health services.</w:t>
      </w:r>
    </w:p>
    <w:p w14:paraId="0AB35C14" w14:textId="77777777" w:rsidR="0038143B" w:rsidRDefault="0038143B" w:rsidP="00284B25">
      <w:pPr>
        <w:spacing w:line="360" w:lineRule="auto"/>
        <w:rPr>
          <w:rFonts w:ascii="Arial" w:hAnsi="Arial" w:cs="Arial"/>
          <w:color w:val="215E99" w:themeColor="text2" w:themeTint="BF"/>
          <w:sz w:val="24"/>
          <w:szCs w:val="24"/>
        </w:rPr>
      </w:pPr>
    </w:p>
    <w:p w14:paraId="10601529" w14:textId="3088C9D2" w:rsidR="00284B25" w:rsidRPr="0038143B" w:rsidRDefault="00284B25" w:rsidP="00284B25">
      <w:pPr>
        <w:spacing w:line="360" w:lineRule="auto"/>
        <w:rPr>
          <w:rFonts w:ascii="Arial" w:hAnsi="Arial" w:cs="Arial"/>
          <w:color w:val="215E99" w:themeColor="text2" w:themeTint="BF"/>
          <w:sz w:val="24"/>
          <w:szCs w:val="24"/>
        </w:rPr>
      </w:pPr>
      <w:r w:rsidRPr="0038143B">
        <w:rPr>
          <w:rFonts w:ascii="Arial" w:hAnsi="Arial" w:cs="Arial"/>
          <w:color w:val="215E99" w:themeColor="text2" w:themeTint="BF"/>
          <w:sz w:val="24"/>
          <w:szCs w:val="24"/>
        </w:rPr>
        <w:lastRenderedPageBreak/>
        <w:t>2.2.2 Significant Historical Figures and Contributions</w:t>
      </w:r>
    </w:p>
    <w:p w14:paraId="433019B0" w14:textId="1805BF02" w:rsidR="00284B25" w:rsidRPr="0038143B" w:rsidRDefault="00284B25" w:rsidP="00284B25">
      <w:pPr>
        <w:spacing w:line="360" w:lineRule="auto"/>
        <w:rPr>
          <w:rFonts w:ascii="Arial" w:hAnsi="Arial" w:cs="Arial"/>
        </w:rPr>
      </w:pPr>
      <w:r w:rsidRPr="0038143B">
        <w:rPr>
          <w:rFonts w:ascii="Arial" w:hAnsi="Arial" w:cs="Arial"/>
        </w:rPr>
        <w:t>In the 1890s, Sigmund Freud introduced psychoanalytic theory, which connected mental illness</w:t>
      </w:r>
      <w:r w:rsidRPr="0038143B">
        <w:rPr>
          <w:rFonts w:ascii="Arial" w:hAnsi="Arial" w:cs="Arial"/>
        </w:rPr>
        <w:t xml:space="preserve"> </w:t>
      </w:r>
      <w:r w:rsidRPr="0038143B">
        <w:rPr>
          <w:rFonts w:ascii="Arial" w:hAnsi="Arial" w:cs="Arial"/>
        </w:rPr>
        <w:t>to unconscious processes. This theory has developed early knowledge of psychological reasons</w:t>
      </w:r>
      <w:r w:rsidRPr="0038143B">
        <w:rPr>
          <w:rFonts w:ascii="Arial" w:hAnsi="Arial" w:cs="Arial"/>
        </w:rPr>
        <w:t xml:space="preserve"> </w:t>
      </w:r>
      <w:r w:rsidRPr="0038143B">
        <w:rPr>
          <w:rFonts w:ascii="Arial" w:hAnsi="Arial" w:cs="Arial"/>
        </w:rPr>
        <w:t>behind the behaviour of individuals (</w:t>
      </w:r>
      <w:proofErr w:type="spellStart"/>
      <w:r w:rsidRPr="0038143B">
        <w:rPr>
          <w:rFonts w:ascii="Arial" w:hAnsi="Arial" w:cs="Arial"/>
        </w:rPr>
        <w:t>Elshaikh</w:t>
      </w:r>
      <w:proofErr w:type="spellEnd"/>
      <w:r w:rsidRPr="0038143B">
        <w:rPr>
          <w:rFonts w:ascii="Arial" w:hAnsi="Arial" w:cs="Arial"/>
        </w:rPr>
        <w:t xml:space="preserve"> et al., 2023).</w:t>
      </w:r>
    </w:p>
    <w:p w14:paraId="171C0DAB" w14:textId="2F716B16" w:rsidR="00284B25" w:rsidRPr="0038143B" w:rsidRDefault="00284B25" w:rsidP="00284B25">
      <w:pPr>
        <w:spacing w:line="360" w:lineRule="auto"/>
        <w:rPr>
          <w:rFonts w:ascii="Arial" w:hAnsi="Arial" w:cs="Arial"/>
        </w:rPr>
      </w:pPr>
      <w:r w:rsidRPr="0038143B">
        <w:rPr>
          <w:rFonts w:ascii="Arial" w:hAnsi="Arial" w:cs="Arial"/>
        </w:rPr>
        <w:t>Between 1883 and 1927, Emil Kraepelin developed the classification systems for mental</w:t>
      </w:r>
      <w:r w:rsidRPr="0038143B">
        <w:rPr>
          <w:rFonts w:ascii="Arial" w:hAnsi="Arial" w:cs="Arial"/>
        </w:rPr>
        <w:t xml:space="preserve"> </w:t>
      </w:r>
      <w:r w:rsidRPr="0038143B">
        <w:rPr>
          <w:rFonts w:ascii="Arial" w:hAnsi="Arial" w:cs="Arial"/>
        </w:rPr>
        <w:t>disorders. This concept has supported developing the diagnostic frameworks which the</w:t>
      </w:r>
      <w:r w:rsidRPr="0038143B">
        <w:rPr>
          <w:rFonts w:ascii="Arial" w:hAnsi="Arial" w:cs="Arial"/>
        </w:rPr>
        <w:t xml:space="preserve"> </w:t>
      </w:r>
      <w:r w:rsidRPr="0038143B">
        <w:rPr>
          <w:rFonts w:ascii="Arial" w:hAnsi="Arial" w:cs="Arial"/>
        </w:rPr>
        <w:t>professionals use till now (Ellis, Draheim and Anderson, 2022).</w:t>
      </w:r>
    </w:p>
    <w:p w14:paraId="45975BB2" w14:textId="33888326" w:rsidR="00284B25" w:rsidRPr="0038143B" w:rsidRDefault="00284B25" w:rsidP="00284B25">
      <w:pPr>
        <w:spacing w:line="360" w:lineRule="auto"/>
        <w:rPr>
          <w:rFonts w:ascii="Arial" w:hAnsi="Arial" w:cs="Arial"/>
        </w:rPr>
      </w:pPr>
      <w:r w:rsidRPr="0038143B">
        <w:rPr>
          <w:rFonts w:ascii="Arial" w:hAnsi="Arial" w:cs="Arial"/>
        </w:rPr>
        <w:t>Between the 1960s and 1970s, Michel Foucault criticised the institutions and represented the</w:t>
      </w:r>
      <w:r w:rsidRPr="0038143B">
        <w:rPr>
          <w:rFonts w:ascii="Arial" w:hAnsi="Arial" w:cs="Arial"/>
        </w:rPr>
        <w:t xml:space="preserve"> </w:t>
      </w:r>
      <w:r w:rsidRPr="0038143B">
        <w:rPr>
          <w:rFonts w:ascii="Arial" w:hAnsi="Arial" w:cs="Arial"/>
        </w:rPr>
        <w:t>power dynamics in mental health systems. He emphasised how society influences “normal” and</w:t>
      </w:r>
      <w:r w:rsidRPr="0038143B">
        <w:rPr>
          <w:rFonts w:ascii="Arial" w:hAnsi="Arial" w:cs="Arial"/>
        </w:rPr>
        <w:t xml:space="preserve"> </w:t>
      </w:r>
      <w:r w:rsidRPr="0038143B">
        <w:rPr>
          <w:rFonts w:ascii="Arial" w:hAnsi="Arial" w:cs="Arial"/>
        </w:rPr>
        <w:t>“abnormal” definitions (Bansal et al., 2022).</w:t>
      </w:r>
    </w:p>
    <w:p w14:paraId="563B6A3E" w14:textId="4EE64A80" w:rsidR="00284B25" w:rsidRPr="0038143B" w:rsidRDefault="00284B25" w:rsidP="00284B25">
      <w:pPr>
        <w:spacing w:line="360" w:lineRule="auto"/>
        <w:rPr>
          <w:rFonts w:ascii="Arial" w:hAnsi="Arial" w:cs="Arial"/>
        </w:rPr>
      </w:pPr>
      <w:r w:rsidRPr="0038143B">
        <w:rPr>
          <w:rFonts w:ascii="Arial" w:hAnsi="Arial" w:cs="Arial"/>
        </w:rPr>
        <w:t>Inevitably, the World Health Organisation (WHO) promoted global awareness of mental health.</w:t>
      </w:r>
      <w:r w:rsidRPr="0038143B">
        <w:rPr>
          <w:rFonts w:ascii="Arial" w:hAnsi="Arial" w:cs="Arial"/>
        </w:rPr>
        <w:t xml:space="preserve"> </w:t>
      </w:r>
      <w:r w:rsidRPr="0038143B">
        <w:rPr>
          <w:rFonts w:ascii="Arial" w:hAnsi="Arial" w:cs="Arial"/>
        </w:rPr>
        <w:t>This has also considered the cultural context as key to knowing mental health. Again, the</w:t>
      </w:r>
      <w:r w:rsidRPr="0038143B">
        <w:rPr>
          <w:rFonts w:ascii="Arial" w:hAnsi="Arial" w:cs="Arial"/>
        </w:rPr>
        <w:t xml:space="preserve"> </w:t>
      </w:r>
      <w:r w:rsidRPr="0038143B">
        <w:rPr>
          <w:rFonts w:ascii="Arial" w:hAnsi="Arial" w:cs="Arial"/>
        </w:rPr>
        <w:t>National Health Service (NHS) is delivering mental health services all over the UK. This has</w:t>
      </w:r>
      <w:r w:rsidRPr="0038143B">
        <w:rPr>
          <w:rFonts w:ascii="Arial" w:hAnsi="Arial" w:cs="Arial"/>
        </w:rPr>
        <w:t xml:space="preserve"> </w:t>
      </w:r>
      <w:r w:rsidRPr="0038143B">
        <w:rPr>
          <w:rFonts w:ascii="Arial" w:hAnsi="Arial" w:cs="Arial"/>
        </w:rPr>
        <w:t>also introduced policies which are working on inequalities and cultural barriers. Contemporary</w:t>
      </w:r>
      <w:r w:rsidRPr="0038143B">
        <w:rPr>
          <w:rFonts w:ascii="Arial" w:hAnsi="Arial" w:cs="Arial"/>
        </w:rPr>
        <w:t xml:space="preserve"> </w:t>
      </w:r>
      <w:r w:rsidRPr="0038143B">
        <w:rPr>
          <w:rFonts w:ascii="Arial" w:hAnsi="Arial" w:cs="Arial"/>
        </w:rPr>
        <w:t>researchers have shown stigma, racial</w:t>
      </w:r>
      <w:r w:rsidRPr="0038143B">
        <w:rPr>
          <w:rFonts w:ascii="Arial" w:hAnsi="Arial" w:cs="Arial"/>
        </w:rPr>
        <w:t xml:space="preserve"> </w:t>
      </w:r>
      <w:r w:rsidRPr="0038143B">
        <w:rPr>
          <w:rFonts w:ascii="Arial" w:hAnsi="Arial" w:cs="Arial"/>
        </w:rPr>
        <w:t>disparities, and mistrust in minority communities. This</w:t>
      </w:r>
      <w:r w:rsidRPr="0038143B">
        <w:rPr>
          <w:rFonts w:ascii="Arial" w:hAnsi="Arial" w:cs="Arial"/>
        </w:rPr>
        <w:t xml:space="preserve"> </w:t>
      </w:r>
      <w:r w:rsidRPr="0038143B">
        <w:rPr>
          <w:rFonts w:ascii="Arial" w:hAnsi="Arial" w:cs="Arial"/>
        </w:rPr>
        <w:t>necessitated culturally adapted interventions (Ahad, Gonzalez and</w:t>
      </w:r>
      <w:r w:rsidRPr="0038143B">
        <w:rPr>
          <w:rFonts w:ascii="Arial" w:hAnsi="Arial" w:cs="Arial"/>
        </w:rPr>
        <w:t xml:space="preserve"> </w:t>
      </w:r>
      <w:r w:rsidRPr="0038143B">
        <w:rPr>
          <w:rFonts w:ascii="Arial" w:hAnsi="Arial" w:cs="Arial"/>
        </w:rPr>
        <w:t>Junquera, 2023).</w:t>
      </w:r>
    </w:p>
    <w:p w14:paraId="50487D3E" w14:textId="1FA1CF8E" w:rsidR="00284B25" w:rsidRDefault="00284B25" w:rsidP="00284B25">
      <w:pPr>
        <w:spacing w:line="360" w:lineRule="auto"/>
        <w:rPr>
          <w:rFonts w:ascii="Arial" w:hAnsi="Arial" w:cs="Arial"/>
        </w:rPr>
      </w:pPr>
      <w:r w:rsidRPr="0038143B">
        <w:rPr>
          <w:rFonts w:ascii="Arial" w:hAnsi="Arial" w:cs="Arial"/>
        </w:rPr>
        <w:t>So, all the historical figures have transitioned the understanding from</w:t>
      </w:r>
      <w:r w:rsidRPr="0038143B">
        <w:rPr>
          <w:rFonts w:ascii="Arial" w:hAnsi="Arial" w:cs="Arial"/>
        </w:rPr>
        <w:t xml:space="preserve"> </w:t>
      </w:r>
      <w:r w:rsidRPr="0038143B">
        <w:rPr>
          <w:rFonts w:ascii="Arial" w:hAnsi="Arial" w:cs="Arial"/>
        </w:rPr>
        <w:t>biomedical-only models to</w:t>
      </w:r>
      <w:r w:rsidRPr="0038143B">
        <w:rPr>
          <w:rFonts w:ascii="Arial" w:hAnsi="Arial" w:cs="Arial"/>
        </w:rPr>
        <w:t xml:space="preserve"> </w:t>
      </w:r>
      <w:r w:rsidRPr="0038143B">
        <w:rPr>
          <w:rFonts w:ascii="Arial" w:hAnsi="Arial" w:cs="Arial"/>
        </w:rPr>
        <w:t>holistic approaches. They have developed the foundation for equity and</w:t>
      </w:r>
      <w:r w:rsidRPr="0038143B">
        <w:rPr>
          <w:rFonts w:ascii="Arial" w:hAnsi="Arial" w:cs="Arial"/>
        </w:rPr>
        <w:t xml:space="preserve"> </w:t>
      </w:r>
      <w:r w:rsidRPr="0038143B">
        <w:rPr>
          <w:rFonts w:ascii="Arial" w:hAnsi="Arial" w:cs="Arial"/>
        </w:rPr>
        <w:t>inclusion in mental</w:t>
      </w:r>
      <w:r w:rsidRPr="0038143B">
        <w:rPr>
          <w:rFonts w:ascii="Arial" w:hAnsi="Arial" w:cs="Arial"/>
        </w:rPr>
        <w:t xml:space="preserve"> </w:t>
      </w:r>
      <w:r w:rsidRPr="0038143B">
        <w:rPr>
          <w:rFonts w:ascii="Arial" w:hAnsi="Arial" w:cs="Arial"/>
        </w:rPr>
        <w:t>health care.</w:t>
      </w:r>
    </w:p>
    <w:p w14:paraId="390A2A12" w14:textId="77777777" w:rsidR="0038143B" w:rsidRDefault="0038143B" w:rsidP="00284B25">
      <w:pPr>
        <w:spacing w:line="360" w:lineRule="auto"/>
        <w:rPr>
          <w:rFonts w:ascii="Arial" w:hAnsi="Arial" w:cs="Arial"/>
          <w:color w:val="215E99" w:themeColor="text2" w:themeTint="BF"/>
          <w:sz w:val="28"/>
          <w:szCs w:val="28"/>
        </w:rPr>
      </w:pPr>
    </w:p>
    <w:p w14:paraId="5E74F1AF" w14:textId="77777777" w:rsidR="0038143B" w:rsidRDefault="0038143B" w:rsidP="00284B25">
      <w:pPr>
        <w:spacing w:line="360" w:lineRule="auto"/>
        <w:rPr>
          <w:rFonts w:ascii="Arial" w:hAnsi="Arial" w:cs="Arial"/>
          <w:color w:val="215E99" w:themeColor="text2" w:themeTint="BF"/>
          <w:sz w:val="28"/>
          <w:szCs w:val="28"/>
        </w:rPr>
      </w:pPr>
    </w:p>
    <w:p w14:paraId="17822A48" w14:textId="77777777" w:rsidR="0038143B" w:rsidRDefault="0038143B" w:rsidP="00284B25">
      <w:pPr>
        <w:spacing w:line="360" w:lineRule="auto"/>
        <w:rPr>
          <w:rFonts w:ascii="Arial" w:hAnsi="Arial" w:cs="Arial"/>
          <w:color w:val="215E99" w:themeColor="text2" w:themeTint="BF"/>
          <w:sz w:val="28"/>
          <w:szCs w:val="28"/>
        </w:rPr>
      </w:pPr>
    </w:p>
    <w:p w14:paraId="547EAF5E" w14:textId="77777777" w:rsidR="0038143B" w:rsidRDefault="0038143B" w:rsidP="00284B25">
      <w:pPr>
        <w:spacing w:line="360" w:lineRule="auto"/>
        <w:rPr>
          <w:rFonts w:ascii="Arial" w:hAnsi="Arial" w:cs="Arial"/>
          <w:color w:val="215E99" w:themeColor="text2" w:themeTint="BF"/>
          <w:sz w:val="28"/>
          <w:szCs w:val="28"/>
        </w:rPr>
      </w:pPr>
    </w:p>
    <w:p w14:paraId="627EFCD3" w14:textId="77777777" w:rsidR="0038143B" w:rsidRDefault="0038143B" w:rsidP="00284B25">
      <w:pPr>
        <w:spacing w:line="360" w:lineRule="auto"/>
        <w:rPr>
          <w:rFonts w:ascii="Arial" w:hAnsi="Arial" w:cs="Arial"/>
          <w:color w:val="215E99" w:themeColor="text2" w:themeTint="BF"/>
          <w:sz w:val="28"/>
          <w:szCs w:val="28"/>
        </w:rPr>
      </w:pPr>
    </w:p>
    <w:p w14:paraId="2DDCE730" w14:textId="77777777" w:rsidR="0038143B" w:rsidRDefault="0038143B" w:rsidP="00284B25">
      <w:pPr>
        <w:spacing w:line="360" w:lineRule="auto"/>
        <w:rPr>
          <w:rFonts w:ascii="Arial" w:hAnsi="Arial" w:cs="Arial"/>
          <w:color w:val="215E99" w:themeColor="text2" w:themeTint="BF"/>
          <w:sz w:val="28"/>
          <w:szCs w:val="28"/>
        </w:rPr>
      </w:pPr>
    </w:p>
    <w:p w14:paraId="5BB06277" w14:textId="77777777" w:rsidR="0038143B" w:rsidRDefault="0038143B" w:rsidP="00284B25">
      <w:pPr>
        <w:spacing w:line="360" w:lineRule="auto"/>
        <w:rPr>
          <w:rFonts w:ascii="Arial" w:hAnsi="Arial" w:cs="Arial"/>
          <w:color w:val="215E99" w:themeColor="text2" w:themeTint="BF"/>
          <w:sz w:val="28"/>
          <w:szCs w:val="28"/>
        </w:rPr>
      </w:pPr>
    </w:p>
    <w:p w14:paraId="599B2B77" w14:textId="77777777" w:rsidR="0038143B" w:rsidRDefault="0038143B" w:rsidP="00284B25">
      <w:pPr>
        <w:spacing w:line="360" w:lineRule="auto"/>
        <w:rPr>
          <w:rFonts w:ascii="Arial" w:hAnsi="Arial" w:cs="Arial"/>
          <w:color w:val="215E99" w:themeColor="text2" w:themeTint="BF"/>
          <w:sz w:val="28"/>
          <w:szCs w:val="28"/>
        </w:rPr>
      </w:pPr>
    </w:p>
    <w:p w14:paraId="38BD9F92" w14:textId="18BE5A4E" w:rsidR="0038143B" w:rsidRDefault="0038143B" w:rsidP="00284B25">
      <w:pPr>
        <w:spacing w:line="360" w:lineRule="auto"/>
        <w:rPr>
          <w:rFonts w:ascii="Arial" w:hAnsi="Arial" w:cs="Arial"/>
          <w:color w:val="215E99" w:themeColor="text2" w:themeTint="BF"/>
          <w:sz w:val="28"/>
          <w:szCs w:val="28"/>
        </w:rPr>
      </w:pPr>
      <w:r w:rsidRPr="0038143B">
        <w:rPr>
          <w:rFonts w:ascii="Arial" w:hAnsi="Arial" w:cs="Arial"/>
          <w:color w:val="215E99" w:themeColor="text2" w:themeTint="BF"/>
          <w:sz w:val="28"/>
          <w:szCs w:val="28"/>
        </w:rPr>
        <w:lastRenderedPageBreak/>
        <w:t>2.3 Theoretical Background</w:t>
      </w:r>
    </w:p>
    <w:p w14:paraId="4701ED3C" w14:textId="0DD8DED6" w:rsidR="0038143B" w:rsidRDefault="0038143B" w:rsidP="00284B25">
      <w:pPr>
        <w:spacing w:line="360" w:lineRule="auto"/>
        <w:rPr>
          <w:rFonts w:ascii="Arial" w:hAnsi="Arial" w:cs="Arial"/>
          <w:b/>
          <w:bCs/>
          <w:sz w:val="24"/>
          <w:szCs w:val="24"/>
        </w:rPr>
      </w:pPr>
      <w:r w:rsidRPr="0038143B">
        <w:rPr>
          <w:rFonts w:ascii="Arial" w:hAnsi="Arial" w:cs="Arial"/>
          <w:b/>
          <w:bCs/>
          <w:sz w:val="24"/>
          <w:szCs w:val="24"/>
        </w:rPr>
        <w:t>Health Belief Model</w:t>
      </w:r>
    </w:p>
    <w:p w14:paraId="3D6193AB" w14:textId="77777777" w:rsidR="0038143B" w:rsidRDefault="0038143B" w:rsidP="00284B25">
      <w:pPr>
        <w:spacing w:line="360" w:lineRule="auto"/>
        <w:rPr>
          <w:rFonts w:ascii="Arial" w:hAnsi="Arial" w:cs="Arial"/>
          <w:b/>
          <w:bCs/>
          <w:sz w:val="24"/>
          <w:szCs w:val="24"/>
        </w:rPr>
      </w:pPr>
    </w:p>
    <w:p w14:paraId="134B5150" w14:textId="77777777" w:rsidR="0038143B" w:rsidRPr="0038143B" w:rsidRDefault="0038143B" w:rsidP="0038143B">
      <w:pPr>
        <w:spacing w:line="360" w:lineRule="auto"/>
        <w:jc w:val="center"/>
        <w:rPr>
          <w:rFonts w:ascii="Arial" w:hAnsi="Arial" w:cs="Arial"/>
          <w:b/>
          <w:bCs/>
          <w:sz w:val="24"/>
          <w:szCs w:val="24"/>
        </w:rPr>
      </w:pPr>
    </w:p>
    <w:p w14:paraId="11FD717C" w14:textId="2791E447" w:rsidR="00F3565E" w:rsidRDefault="0038143B" w:rsidP="00F3565E">
      <w:pPr>
        <w:spacing w:line="360" w:lineRule="auto"/>
        <w:jc w:val="center"/>
        <w:rPr>
          <w:rFonts w:ascii="Arial" w:hAnsi="Arial" w:cs="Arial"/>
        </w:rPr>
      </w:pPr>
      <w:r>
        <w:rPr>
          <w:rFonts w:ascii="Arial" w:hAnsi="Arial" w:cs="Arial"/>
          <w:noProof/>
          <w:color w:val="000000"/>
          <w:bdr w:val="none" w:sz="0" w:space="0" w:color="auto" w:frame="1"/>
        </w:rPr>
        <w:drawing>
          <wp:inline distT="0" distB="0" distL="0" distR="0" wp14:anchorId="22EF311D" wp14:editId="4D3BFDA6">
            <wp:extent cx="4763135" cy="2675255"/>
            <wp:effectExtent l="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3135" cy="2675255"/>
                    </a:xfrm>
                    <a:prstGeom prst="rect">
                      <a:avLst/>
                    </a:prstGeom>
                    <a:noFill/>
                    <a:ln>
                      <a:noFill/>
                    </a:ln>
                  </pic:spPr>
                </pic:pic>
              </a:graphicData>
            </a:graphic>
          </wp:inline>
        </w:drawing>
      </w:r>
    </w:p>
    <w:p w14:paraId="42F7518D" w14:textId="77777777" w:rsidR="00F3565E" w:rsidRDefault="00F3565E" w:rsidP="00F3565E">
      <w:pPr>
        <w:spacing w:line="360" w:lineRule="auto"/>
        <w:jc w:val="center"/>
        <w:rPr>
          <w:rFonts w:ascii="Arial" w:hAnsi="Arial" w:cs="Arial"/>
        </w:rPr>
      </w:pPr>
    </w:p>
    <w:p w14:paraId="25C73198" w14:textId="77777777" w:rsidR="0038143B" w:rsidRPr="0038143B" w:rsidRDefault="0038143B" w:rsidP="0038143B">
      <w:pPr>
        <w:jc w:val="center"/>
        <w:rPr>
          <w:rFonts w:ascii="Arial" w:hAnsi="Arial" w:cs="Arial"/>
          <w:sz w:val="24"/>
          <w:szCs w:val="24"/>
        </w:rPr>
      </w:pPr>
      <w:r w:rsidRPr="0038143B">
        <w:rPr>
          <w:rFonts w:ascii="Arial" w:hAnsi="Arial" w:cs="Arial"/>
          <w:sz w:val="24"/>
          <w:szCs w:val="24"/>
        </w:rPr>
        <w:t>Figure 01: Health Belief Model.</w:t>
      </w:r>
    </w:p>
    <w:p w14:paraId="231FE858" w14:textId="5F87E2DC" w:rsidR="00CE5616" w:rsidRDefault="0038143B" w:rsidP="0038143B">
      <w:pPr>
        <w:jc w:val="center"/>
        <w:rPr>
          <w:rFonts w:ascii="Arial" w:hAnsi="Arial" w:cs="Arial"/>
          <w:sz w:val="24"/>
          <w:szCs w:val="24"/>
        </w:rPr>
      </w:pPr>
      <w:r w:rsidRPr="0038143B">
        <w:rPr>
          <w:rFonts w:ascii="Arial" w:hAnsi="Arial" w:cs="Arial"/>
          <w:sz w:val="24"/>
          <w:szCs w:val="24"/>
        </w:rPr>
        <w:t>Source:(Urich, 2020).</w:t>
      </w:r>
    </w:p>
    <w:p w14:paraId="6823BF1B" w14:textId="77777777" w:rsidR="0038143B" w:rsidRPr="0038143B" w:rsidRDefault="0038143B" w:rsidP="0038143B">
      <w:pPr>
        <w:jc w:val="both"/>
        <w:rPr>
          <w:rFonts w:ascii="Arial" w:hAnsi="Arial" w:cs="Arial"/>
        </w:rPr>
      </w:pPr>
      <w:r w:rsidRPr="0038143B">
        <w:rPr>
          <w:rFonts w:ascii="Arial" w:hAnsi="Arial" w:cs="Arial"/>
        </w:rPr>
        <w:t>Irwin Rosenstock introduced the health belief model in the 1970s. The key concept of the theory is that the risk, severity, benefits, and barriers impact the health behaviour of individuals. This model is relevant to this research because this assisted explaining the reasons behind why minority groups do not take mental health services regularly due to stigma or mistrust. This theory has identified cultural beliefs to be the reason behind perceived barriers and factors which resist people from seeking help. </w:t>
      </w:r>
    </w:p>
    <w:p w14:paraId="3E675DB4" w14:textId="77777777" w:rsidR="0038143B" w:rsidRPr="0038143B" w:rsidRDefault="0038143B" w:rsidP="0038143B">
      <w:pPr>
        <w:jc w:val="both"/>
        <w:rPr>
          <w:rFonts w:ascii="Arial" w:hAnsi="Arial" w:cs="Arial"/>
        </w:rPr>
      </w:pPr>
      <w:r w:rsidRPr="0038143B">
        <w:rPr>
          <w:rFonts w:ascii="Arial" w:hAnsi="Arial" w:cs="Arial"/>
        </w:rPr>
        <w:t>The application of this theory in research showed that before seeking professional help for mental health issues, minority groups consider higher stigma and lower benefits of the mental health services (</w:t>
      </w:r>
      <w:proofErr w:type="spellStart"/>
      <w:r w:rsidRPr="0038143B">
        <w:rPr>
          <w:rFonts w:ascii="Arial" w:hAnsi="Arial" w:cs="Arial"/>
        </w:rPr>
        <w:t>Pumariega</w:t>
      </w:r>
      <w:proofErr w:type="spellEnd"/>
      <w:r w:rsidRPr="0038143B">
        <w:rPr>
          <w:rFonts w:ascii="Arial" w:hAnsi="Arial" w:cs="Arial"/>
        </w:rPr>
        <w:t xml:space="preserve"> et al., 2022). There are some public health campaigns in the UK and other countries which decrease perceived barriers and work to raise awareness in these areas. For example, the initiatives undertaken by the NHS have promoted early intervention and started reaching different communities.</w:t>
      </w:r>
    </w:p>
    <w:p w14:paraId="1E8295A3" w14:textId="77777777" w:rsidR="0038143B" w:rsidRPr="0038143B" w:rsidRDefault="0038143B" w:rsidP="0038143B">
      <w:pPr>
        <w:jc w:val="both"/>
        <w:rPr>
          <w:rFonts w:ascii="Arial" w:hAnsi="Arial" w:cs="Arial"/>
        </w:rPr>
      </w:pPr>
      <w:r w:rsidRPr="0038143B">
        <w:rPr>
          <w:rFonts w:ascii="Arial" w:hAnsi="Arial" w:cs="Arial"/>
        </w:rPr>
        <w:t>Critical evaluation of the Health Belief Model showed its strengths are its simplicity and effectiveness in describing the decision-making relevant to health. This theory has shown the impact of perceptions and beliefs. Again, the limitations of the theory is this overlooks social and structural factors like unavailability, racism and others. This assumes that all individuals act rationally (Khatri and Assefa, 2022).</w:t>
      </w:r>
    </w:p>
    <w:p w14:paraId="18B175A0" w14:textId="77777777" w:rsidR="0038143B" w:rsidRDefault="0038143B" w:rsidP="0038143B">
      <w:pPr>
        <w:jc w:val="both"/>
        <w:rPr>
          <w:rFonts w:ascii="Arial" w:hAnsi="Arial" w:cs="Arial"/>
          <w:b/>
          <w:bCs/>
          <w:sz w:val="24"/>
          <w:szCs w:val="24"/>
        </w:rPr>
      </w:pPr>
    </w:p>
    <w:p w14:paraId="3D75BA70" w14:textId="39449FC1" w:rsidR="0038143B" w:rsidRDefault="0038143B" w:rsidP="0038143B">
      <w:pPr>
        <w:jc w:val="both"/>
        <w:rPr>
          <w:rFonts w:ascii="Arial" w:hAnsi="Arial" w:cs="Arial"/>
          <w:b/>
          <w:bCs/>
          <w:sz w:val="24"/>
          <w:szCs w:val="24"/>
        </w:rPr>
      </w:pPr>
      <w:r w:rsidRPr="0038143B">
        <w:rPr>
          <w:rFonts w:ascii="Arial" w:hAnsi="Arial" w:cs="Arial"/>
          <w:b/>
          <w:bCs/>
          <w:sz w:val="24"/>
          <w:szCs w:val="24"/>
        </w:rPr>
        <w:lastRenderedPageBreak/>
        <w:t>Social Identity Theory</w:t>
      </w:r>
    </w:p>
    <w:p w14:paraId="1A6A80AA" w14:textId="1C8E2AEA" w:rsidR="0038143B" w:rsidRDefault="00FB733A" w:rsidP="00FB733A">
      <w:pPr>
        <w:jc w:val="center"/>
        <w:rPr>
          <w:rFonts w:ascii="Arial" w:hAnsi="Arial" w:cs="Arial"/>
          <w:sz w:val="24"/>
          <w:szCs w:val="24"/>
        </w:rPr>
      </w:pPr>
      <w:r>
        <w:rPr>
          <w:rFonts w:ascii="Arial" w:hAnsi="Arial" w:cs="Arial"/>
          <w:noProof/>
          <w:color w:val="000000"/>
          <w:bdr w:val="none" w:sz="0" w:space="0" w:color="auto" w:frame="1"/>
        </w:rPr>
        <w:drawing>
          <wp:inline distT="0" distB="0" distL="0" distR="0" wp14:anchorId="15111360" wp14:editId="4B20FE79">
            <wp:extent cx="3145790" cy="3644265"/>
            <wp:effectExtent l="0" t="0" r="0" b="0"/>
            <wp:docPr id="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5790" cy="3644265"/>
                    </a:xfrm>
                    <a:prstGeom prst="rect">
                      <a:avLst/>
                    </a:prstGeom>
                    <a:noFill/>
                    <a:ln>
                      <a:noFill/>
                    </a:ln>
                  </pic:spPr>
                </pic:pic>
              </a:graphicData>
            </a:graphic>
          </wp:inline>
        </w:drawing>
      </w:r>
    </w:p>
    <w:p w14:paraId="4428C07D" w14:textId="77777777" w:rsidR="00FB733A" w:rsidRPr="00FB733A" w:rsidRDefault="00FB733A" w:rsidP="00FB733A">
      <w:pPr>
        <w:jc w:val="center"/>
        <w:rPr>
          <w:rFonts w:ascii="Arial" w:hAnsi="Arial" w:cs="Arial"/>
          <w:sz w:val="24"/>
          <w:szCs w:val="24"/>
        </w:rPr>
      </w:pPr>
      <w:r w:rsidRPr="00FB733A">
        <w:rPr>
          <w:rFonts w:ascii="Arial" w:hAnsi="Arial" w:cs="Arial"/>
          <w:sz w:val="24"/>
          <w:szCs w:val="24"/>
        </w:rPr>
        <w:t>Figure 02: Social Identity Theory.</w:t>
      </w:r>
    </w:p>
    <w:p w14:paraId="6A6D6090" w14:textId="77777777" w:rsidR="00FB733A" w:rsidRPr="00FB733A" w:rsidRDefault="00FB733A" w:rsidP="00FB733A">
      <w:pPr>
        <w:jc w:val="center"/>
        <w:rPr>
          <w:rFonts w:ascii="Arial" w:hAnsi="Arial" w:cs="Arial"/>
          <w:sz w:val="24"/>
          <w:szCs w:val="24"/>
        </w:rPr>
      </w:pPr>
      <w:r w:rsidRPr="00FB733A">
        <w:rPr>
          <w:rFonts w:ascii="Arial" w:hAnsi="Arial" w:cs="Arial"/>
          <w:sz w:val="24"/>
          <w:szCs w:val="24"/>
        </w:rPr>
        <w:t>Source:(Age of the Sage, 2022).</w:t>
      </w:r>
    </w:p>
    <w:p w14:paraId="3623C7BA" w14:textId="77777777" w:rsidR="00FB733A" w:rsidRPr="00FB733A" w:rsidRDefault="00FB733A" w:rsidP="00FB733A">
      <w:pPr>
        <w:jc w:val="both"/>
        <w:rPr>
          <w:rFonts w:ascii="Arial" w:hAnsi="Arial" w:cs="Arial"/>
        </w:rPr>
      </w:pPr>
      <w:r w:rsidRPr="00FB733A">
        <w:rPr>
          <w:rFonts w:ascii="Arial" w:hAnsi="Arial" w:cs="Arial"/>
        </w:rPr>
        <w:t>In 1979, Henri Tajfel &amp; John Turner introduced the theory. This theory says that people take their identity from their inclusion in groups like ethnicity, religion, and culture. This theory is relevant to this research because the minority communities can prioritise the norms of the group, not the external interventions. Such people do not like to use mental health services due to stigma and fear of social judgment. </w:t>
      </w:r>
    </w:p>
    <w:p w14:paraId="15B20E14" w14:textId="77777777" w:rsidR="00FB733A" w:rsidRPr="00FB733A" w:rsidRDefault="00FB733A" w:rsidP="00FB733A">
      <w:pPr>
        <w:jc w:val="both"/>
        <w:rPr>
          <w:rFonts w:ascii="Arial" w:hAnsi="Arial" w:cs="Arial"/>
        </w:rPr>
      </w:pPr>
      <w:r w:rsidRPr="00FB733A">
        <w:rPr>
          <w:rFonts w:ascii="Arial" w:hAnsi="Arial" w:cs="Arial"/>
        </w:rPr>
        <w:t>The application of Social Identity Theory in this research showed the contribution of cultural norms to resisting help-seeking behaviour to maintain group identity. For example, in the community-based programmes, the care professionals include religious leaders or cultural leaders so that people can trust these programmes (Goel et al., 2022). This is effective in increasing acceptance because it helps align the services with the values of different groups.</w:t>
      </w:r>
    </w:p>
    <w:p w14:paraId="6AD2D122" w14:textId="77777777" w:rsidR="00FB733A" w:rsidRDefault="00FB733A" w:rsidP="00FB733A">
      <w:pPr>
        <w:jc w:val="both"/>
        <w:rPr>
          <w:rFonts w:ascii="Arial" w:hAnsi="Arial" w:cs="Arial"/>
        </w:rPr>
      </w:pPr>
      <w:r w:rsidRPr="00FB733A">
        <w:rPr>
          <w:rFonts w:ascii="Arial" w:hAnsi="Arial" w:cs="Arial"/>
        </w:rPr>
        <w:t>The evaluation of the Social Identity Theory showed that its strengths are this has explained the impact of group norms and cultural expectations. This is effective in knowing community stigma. Again, the limitations of the theory is this has overgeneralised group behaviour. This theory cannot work on individual differences properly.</w:t>
      </w:r>
    </w:p>
    <w:p w14:paraId="2B5723D3" w14:textId="77777777" w:rsidR="00FB733A" w:rsidRDefault="00FB733A" w:rsidP="00FB733A">
      <w:pPr>
        <w:jc w:val="both"/>
        <w:rPr>
          <w:rFonts w:ascii="Arial" w:hAnsi="Arial" w:cs="Arial"/>
        </w:rPr>
      </w:pPr>
    </w:p>
    <w:p w14:paraId="4E651151" w14:textId="77777777" w:rsidR="00FB733A" w:rsidRDefault="00FB733A" w:rsidP="00FB733A">
      <w:pPr>
        <w:jc w:val="both"/>
        <w:rPr>
          <w:rFonts w:ascii="Arial" w:hAnsi="Arial" w:cs="Arial"/>
          <w:b/>
          <w:bCs/>
        </w:rPr>
      </w:pPr>
    </w:p>
    <w:p w14:paraId="05242769" w14:textId="77777777" w:rsidR="00FB733A" w:rsidRDefault="00FB733A" w:rsidP="00FB733A">
      <w:pPr>
        <w:jc w:val="both"/>
        <w:rPr>
          <w:rFonts w:ascii="Arial" w:hAnsi="Arial" w:cs="Arial"/>
          <w:b/>
          <w:bCs/>
        </w:rPr>
      </w:pPr>
    </w:p>
    <w:p w14:paraId="7FB35C58" w14:textId="77777777" w:rsidR="00FB733A" w:rsidRDefault="00FB733A" w:rsidP="00FB733A">
      <w:pPr>
        <w:jc w:val="both"/>
        <w:rPr>
          <w:rFonts w:ascii="Arial" w:hAnsi="Arial" w:cs="Arial"/>
          <w:b/>
          <w:bCs/>
        </w:rPr>
      </w:pPr>
    </w:p>
    <w:p w14:paraId="29DD9114" w14:textId="77777777" w:rsidR="00FB733A" w:rsidRDefault="00FB733A" w:rsidP="00FB733A">
      <w:pPr>
        <w:jc w:val="both"/>
        <w:rPr>
          <w:rFonts w:ascii="Arial" w:hAnsi="Arial" w:cs="Arial"/>
          <w:b/>
          <w:bCs/>
        </w:rPr>
      </w:pPr>
    </w:p>
    <w:p w14:paraId="0AAF8519" w14:textId="1EEA9EDF" w:rsidR="00FB733A" w:rsidRDefault="00FB733A" w:rsidP="00FB733A">
      <w:pPr>
        <w:jc w:val="both"/>
        <w:rPr>
          <w:rFonts w:ascii="Arial" w:hAnsi="Arial" w:cs="Arial"/>
          <w:b/>
          <w:bCs/>
        </w:rPr>
      </w:pPr>
      <w:r w:rsidRPr="00FB733A">
        <w:rPr>
          <w:rFonts w:ascii="Arial" w:hAnsi="Arial" w:cs="Arial"/>
          <w:b/>
          <w:bCs/>
        </w:rPr>
        <w:lastRenderedPageBreak/>
        <w:t>Person-Centred Care</w:t>
      </w:r>
    </w:p>
    <w:p w14:paraId="4A092C07" w14:textId="77777777" w:rsidR="00FB733A" w:rsidRPr="00FB733A" w:rsidRDefault="00FB733A" w:rsidP="00FB733A">
      <w:pPr>
        <w:jc w:val="center"/>
        <w:rPr>
          <w:rFonts w:ascii="Arial" w:hAnsi="Arial" w:cs="Arial"/>
        </w:rPr>
      </w:pPr>
    </w:p>
    <w:p w14:paraId="0B7AEA47" w14:textId="3AD70AE5" w:rsidR="00FB733A" w:rsidRDefault="00FB733A" w:rsidP="00FB733A">
      <w:pPr>
        <w:jc w:val="center"/>
        <w:rPr>
          <w:rFonts w:ascii="Arial" w:hAnsi="Arial" w:cs="Arial"/>
          <w:sz w:val="24"/>
          <w:szCs w:val="24"/>
        </w:rPr>
      </w:pPr>
      <w:r>
        <w:rPr>
          <w:rFonts w:ascii="Arial" w:hAnsi="Arial" w:cs="Arial"/>
          <w:noProof/>
          <w:color w:val="000000"/>
          <w:bdr w:val="none" w:sz="0" w:space="0" w:color="auto" w:frame="1"/>
        </w:rPr>
        <w:drawing>
          <wp:inline distT="0" distB="0" distL="0" distR="0" wp14:anchorId="66C9C995" wp14:editId="66474386">
            <wp:extent cx="3077845" cy="2750185"/>
            <wp:effectExtent l="0" t="0" r="0" b="0"/>
            <wp:docPr id="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7845" cy="2750185"/>
                    </a:xfrm>
                    <a:prstGeom prst="rect">
                      <a:avLst/>
                    </a:prstGeom>
                    <a:noFill/>
                    <a:ln>
                      <a:noFill/>
                    </a:ln>
                  </pic:spPr>
                </pic:pic>
              </a:graphicData>
            </a:graphic>
          </wp:inline>
        </w:drawing>
      </w:r>
    </w:p>
    <w:p w14:paraId="42603C7A" w14:textId="77777777" w:rsidR="00FB733A" w:rsidRPr="00FB733A" w:rsidRDefault="00FB733A" w:rsidP="00FB733A">
      <w:pPr>
        <w:jc w:val="center"/>
        <w:rPr>
          <w:rFonts w:ascii="Arial" w:hAnsi="Arial" w:cs="Arial"/>
          <w:sz w:val="24"/>
          <w:szCs w:val="24"/>
        </w:rPr>
      </w:pPr>
      <w:r w:rsidRPr="00FB733A">
        <w:rPr>
          <w:rFonts w:ascii="Arial" w:hAnsi="Arial" w:cs="Arial"/>
          <w:sz w:val="24"/>
          <w:szCs w:val="24"/>
        </w:rPr>
        <w:t>Figure 03: Person-Centred Care.</w:t>
      </w:r>
    </w:p>
    <w:p w14:paraId="00FCFDC0" w14:textId="77777777" w:rsidR="00FB733A" w:rsidRPr="00FB733A" w:rsidRDefault="00FB733A" w:rsidP="00FB733A">
      <w:pPr>
        <w:jc w:val="center"/>
        <w:rPr>
          <w:rFonts w:ascii="Arial" w:hAnsi="Arial" w:cs="Arial"/>
          <w:sz w:val="24"/>
          <w:szCs w:val="24"/>
        </w:rPr>
      </w:pPr>
      <w:r w:rsidRPr="00FB733A">
        <w:rPr>
          <w:rFonts w:ascii="Arial" w:hAnsi="Arial" w:cs="Arial"/>
          <w:sz w:val="24"/>
          <w:szCs w:val="24"/>
        </w:rPr>
        <w:t>Source:(Quest Psychology Services, 2025).</w:t>
      </w:r>
    </w:p>
    <w:p w14:paraId="4A6E8DB2" w14:textId="77777777" w:rsidR="00FB733A" w:rsidRPr="00FB733A" w:rsidRDefault="00FB733A" w:rsidP="00FB733A">
      <w:pPr>
        <w:jc w:val="both"/>
        <w:rPr>
          <w:rFonts w:ascii="Arial" w:hAnsi="Arial" w:cs="Arial"/>
        </w:rPr>
      </w:pPr>
      <w:r w:rsidRPr="00FB733A">
        <w:rPr>
          <w:rFonts w:ascii="Arial" w:hAnsi="Arial" w:cs="Arial"/>
        </w:rPr>
        <w:t>In the 1950s, Carl Rogers introduced the person-centred care theory. This theory suggests that professionals modify the care according to individual needs and make the care empathetic and respectful. This theory is relevant to this research because it signifies culturally sensitive mental health services. This theory said not having cultural knowledge creates disengagement and mistrust. </w:t>
      </w:r>
    </w:p>
    <w:p w14:paraId="0E3EBF48" w14:textId="77777777" w:rsidR="00FB733A" w:rsidRPr="00FB733A" w:rsidRDefault="00FB733A" w:rsidP="00FB733A">
      <w:pPr>
        <w:jc w:val="both"/>
        <w:rPr>
          <w:rFonts w:ascii="Arial" w:hAnsi="Arial" w:cs="Arial"/>
        </w:rPr>
      </w:pPr>
      <w:r w:rsidRPr="00FB733A">
        <w:rPr>
          <w:rFonts w:ascii="Arial" w:hAnsi="Arial" w:cs="Arial"/>
        </w:rPr>
        <w:t>As its application, the NHS use this theory in developing individualised care plans and delivering care like interpreters using culturally adapted therapies (</w:t>
      </w:r>
      <w:proofErr w:type="spellStart"/>
      <w:r w:rsidRPr="00FB733A">
        <w:rPr>
          <w:rFonts w:ascii="Arial" w:hAnsi="Arial" w:cs="Arial"/>
        </w:rPr>
        <w:t>Elshaikh</w:t>
      </w:r>
      <w:proofErr w:type="spellEnd"/>
      <w:r w:rsidRPr="00FB733A">
        <w:rPr>
          <w:rFonts w:ascii="Arial" w:hAnsi="Arial" w:cs="Arial"/>
        </w:rPr>
        <w:t xml:space="preserve"> et al., 2023). This theory assists the care system in gaining patient satisfaction and engaging the minority groups properly.</w:t>
      </w:r>
    </w:p>
    <w:p w14:paraId="183CE9ED" w14:textId="77777777" w:rsidR="00FB733A" w:rsidRDefault="00FB733A" w:rsidP="00FB733A">
      <w:pPr>
        <w:jc w:val="both"/>
        <w:rPr>
          <w:rFonts w:ascii="Arial" w:hAnsi="Arial" w:cs="Arial"/>
        </w:rPr>
      </w:pPr>
      <w:r w:rsidRPr="00FB733A">
        <w:rPr>
          <w:rFonts w:ascii="Arial" w:hAnsi="Arial" w:cs="Arial"/>
        </w:rPr>
        <w:t>The evaluation of the Person-Centred Care showed that its strengths are that it promotes inclusive and dignified healthcare. This also builds trust and cultural competence in the care system. Again, its limitations are that the resource shortages make its implementation inconsistent. This does not have any standardisation for different healthcare settings.</w:t>
      </w:r>
    </w:p>
    <w:p w14:paraId="5CE5AF4C" w14:textId="77777777" w:rsidR="00FB733A" w:rsidRDefault="00FB733A" w:rsidP="00FB733A">
      <w:pPr>
        <w:jc w:val="both"/>
        <w:rPr>
          <w:rFonts w:ascii="Arial" w:hAnsi="Arial" w:cs="Arial"/>
        </w:rPr>
      </w:pPr>
    </w:p>
    <w:p w14:paraId="2285FACB" w14:textId="5DF3FA7A" w:rsidR="00FB733A" w:rsidRPr="00FB733A" w:rsidRDefault="00FB733A" w:rsidP="00FB733A">
      <w:pPr>
        <w:jc w:val="both"/>
        <w:rPr>
          <w:rFonts w:ascii="Arial" w:hAnsi="Arial" w:cs="Arial"/>
          <w:color w:val="215E99" w:themeColor="text2" w:themeTint="BF"/>
          <w:sz w:val="28"/>
          <w:szCs w:val="28"/>
        </w:rPr>
      </w:pPr>
      <w:r w:rsidRPr="00FB733A">
        <w:rPr>
          <w:rFonts w:ascii="Arial" w:hAnsi="Arial" w:cs="Arial"/>
          <w:color w:val="215E99" w:themeColor="text2" w:themeTint="BF"/>
          <w:sz w:val="28"/>
          <w:szCs w:val="28"/>
        </w:rPr>
        <w:t>2.4 International Context</w:t>
      </w:r>
    </w:p>
    <w:p w14:paraId="680A59A6" w14:textId="55768EBE" w:rsidR="00FB733A" w:rsidRDefault="00FB733A" w:rsidP="00FB733A">
      <w:pPr>
        <w:jc w:val="both"/>
        <w:rPr>
          <w:rFonts w:ascii="Arial" w:hAnsi="Arial" w:cs="Arial"/>
          <w:color w:val="215E99" w:themeColor="text2" w:themeTint="BF"/>
          <w:sz w:val="24"/>
          <w:szCs w:val="24"/>
        </w:rPr>
      </w:pPr>
      <w:r w:rsidRPr="00FB733A">
        <w:rPr>
          <w:rFonts w:ascii="Arial" w:hAnsi="Arial" w:cs="Arial"/>
          <w:color w:val="215E99" w:themeColor="text2" w:themeTint="BF"/>
          <w:sz w:val="24"/>
          <w:szCs w:val="24"/>
        </w:rPr>
        <w:t>2.4.1 Global Perspective</w:t>
      </w:r>
    </w:p>
    <w:p w14:paraId="386577F9" w14:textId="77777777" w:rsidR="00FB733A" w:rsidRPr="00FB733A" w:rsidRDefault="00FB733A" w:rsidP="00FB733A">
      <w:pPr>
        <w:jc w:val="both"/>
        <w:rPr>
          <w:rFonts w:ascii="Arial" w:hAnsi="Arial" w:cs="Arial"/>
        </w:rPr>
      </w:pPr>
      <w:r w:rsidRPr="00FB733A">
        <w:rPr>
          <w:rFonts w:ascii="Arial" w:hAnsi="Arial" w:cs="Arial"/>
        </w:rPr>
        <w:t>There are differences in cultural perceptions. People from different religions, traditions, and social norms see mental health from different angles. In many Asian and African societies think that mental illness is connected to family issues and spiritual issues.</w:t>
      </w:r>
    </w:p>
    <w:p w14:paraId="27B84A8C" w14:textId="0ECD12A6" w:rsidR="00FB733A" w:rsidRPr="00FB733A" w:rsidRDefault="00FB733A" w:rsidP="00FB733A">
      <w:pPr>
        <w:jc w:val="both"/>
        <w:rPr>
          <w:rFonts w:ascii="Arial" w:hAnsi="Arial" w:cs="Arial"/>
        </w:rPr>
      </w:pPr>
      <w:r w:rsidRPr="00FB733A">
        <w:rPr>
          <w:rFonts w:ascii="Arial" w:hAnsi="Arial" w:cs="Arial"/>
        </w:rPr>
        <w:t>In countries like the UK, all people can access the healthcare system using the NHS. Again, in countries like the United States, people need to access the private systems to get mental health services, and this will be decided by their insurance coverage (Ellis, Draheim and</w:t>
      </w:r>
      <w:r>
        <w:rPr>
          <w:rFonts w:ascii="Arial" w:hAnsi="Arial" w:cs="Arial"/>
        </w:rPr>
        <w:t xml:space="preserve"> </w:t>
      </w:r>
      <w:r w:rsidRPr="00FB733A">
        <w:rPr>
          <w:rFonts w:ascii="Arial" w:hAnsi="Arial" w:cs="Arial"/>
        </w:rPr>
        <w:lastRenderedPageBreak/>
        <w:t>Anderson, 2022). Further, in countries like France, people use hybrid systems for mental health by integrating public funding and private insurance.</w:t>
      </w:r>
    </w:p>
    <w:p w14:paraId="6410B473" w14:textId="77777777" w:rsidR="00FB733A" w:rsidRPr="00FB733A" w:rsidRDefault="00FB733A" w:rsidP="00FB733A">
      <w:pPr>
        <w:jc w:val="both"/>
        <w:rPr>
          <w:rFonts w:ascii="Arial" w:hAnsi="Arial" w:cs="Arial"/>
        </w:rPr>
      </w:pPr>
      <w:r w:rsidRPr="00FB733A">
        <w:rPr>
          <w:rFonts w:ascii="Arial" w:hAnsi="Arial" w:cs="Arial"/>
        </w:rPr>
        <w:t>Considering global trends showed that people now see mental health as a public health priority. They are widely using culturally adapted interventions and community-based care for decreasing disparity and stigma. </w:t>
      </w:r>
    </w:p>
    <w:p w14:paraId="6FE78694" w14:textId="77777777" w:rsidR="00FB733A" w:rsidRPr="00FB733A" w:rsidRDefault="00FB733A" w:rsidP="00FB733A">
      <w:pPr>
        <w:jc w:val="both"/>
        <w:rPr>
          <w:rFonts w:ascii="Arial" w:hAnsi="Arial" w:cs="Arial"/>
        </w:rPr>
      </w:pPr>
      <w:r w:rsidRPr="00FB733A">
        <w:rPr>
          <w:rFonts w:ascii="Arial" w:hAnsi="Arial" w:cs="Arial"/>
        </w:rPr>
        <w:t>As global initiatives, the WHO promoted the Mental Health Action Plan focusing on accessibility, cultural services, equity and others.</w:t>
      </w:r>
    </w:p>
    <w:p w14:paraId="2022BDB3" w14:textId="77777777" w:rsidR="00FB733A" w:rsidRDefault="00FB733A" w:rsidP="00FB733A">
      <w:pPr>
        <w:jc w:val="both"/>
        <w:rPr>
          <w:rFonts w:ascii="Arial" w:hAnsi="Arial" w:cs="Arial"/>
        </w:rPr>
      </w:pPr>
      <w:r w:rsidRPr="00FB733A">
        <w:rPr>
          <w:rFonts w:ascii="Arial" w:hAnsi="Arial" w:cs="Arial"/>
        </w:rPr>
        <w:t>The key global challenges are stigma and discrimination in minority groups, not having culturally competent professionals, funding inequality and others (Bansal et al., 2022).</w:t>
      </w:r>
    </w:p>
    <w:p w14:paraId="7D35A73E" w14:textId="2476308C" w:rsidR="00FB733A" w:rsidRPr="00FB733A" w:rsidRDefault="005120C3" w:rsidP="00FB733A">
      <w:pPr>
        <w:jc w:val="both"/>
        <w:rPr>
          <w:rFonts w:ascii="Arial" w:hAnsi="Arial" w:cs="Arial"/>
          <w:color w:val="215E99" w:themeColor="text2" w:themeTint="BF"/>
          <w:sz w:val="24"/>
          <w:szCs w:val="24"/>
        </w:rPr>
      </w:pPr>
      <w:r w:rsidRPr="005120C3">
        <w:rPr>
          <w:rFonts w:ascii="Arial" w:hAnsi="Arial" w:cs="Arial"/>
          <w:color w:val="215E99" w:themeColor="text2" w:themeTint="BF"/>
          <w:sz w:val="24"/>
          <w:szCs w:val="24"/>
        </w:rPr>
        <w:t>2.4.2 Comparative Analysis</w:t>
      </w:r>
    </w:p>
    <w:p w14:paraId="20F0A004" w14:textId="77777777" w:rsidR="005120C3" w:rsidRPr="005120C3" w:rsidRDefault="005120C3" w:rsidP="005120C3">
      <w:pPr>
        <w:jc w:val="both"/>
        <w:rPr>
          <w:rFonts w:ascii="Arial" w:hAnsi="Arial" w:cs="Arial"/>
        </w:rPr>
      </w:pPr>
      <w:r w:rsidRPr="005120C3">
        <w:rPr>
          <w:rFonts w:ascii="Arial" w:hAnsi="Arial" w:cs="Arial"/>
        </w:rPr>
        <w:t>In the UK vs the United States, in the UK, people get free access, but they face issues with cultural inclusivity and waiting times. In the US, there are various services, but uninsured minorities can rarely access the care. In the UK vs France, both countries deliver universal healthcare, but France emphasises integration for mental health, and the UK experiences ethnic disparities. In Western vs Non-Western countries, Western nations use clinical and psychological models, but non-Western nations seek help from religion, family and traditions.</w:t>
      </w:r>
    </w:p>
    <w:p w14:paraId="4A378DE6" w14:textId="77777777" w:rsidR="005120C3" w:rsidRPr="005120C3" w:rsidRDefault="005120C3" w:rsidP="005120C3">
      <w:pPr>
        <w:jc w:val="both"/>
        <w:rPr>
          <w:rFonts w:ascii="Arial" w:hAnsi="Arial" w:cs="Arial"/>
        </w:rPr>
      </w:pPr>
      <w:r w:rsidRPr="005120C3">
        <w:rPr>
          <w:rFonts w:ascii="Arial" w:hAnsi="Arial" w:cs="Arial"/>
        </w:rPr>
        <w:t>The common global patterns have shown that minority groups have lower rates for early intervention, and they are overrepresented in crisis (Ahad, Gonzalez and Junquera, 2023).</w:t>
      </w:r>
    </w:p>
    <w:p w14:paraId="504B7F3B" w14:textId="77777777" w:rsidR="005120C3" w:rsidRPr="005120C3" w:rsidRDefault="005120C3" w:rsidP="005120C3">
      <w:pPr>
        <w:jc w:val="both"/>
        <w:rPr>
          <w:rFonts w:ascii="Arial" w:hAnsi="Arial" w:cs="Arial"/>
        </w:rPr>
      </w:pPr>
      <w:r w:rsidRPr="005120C3">
        <w:rPr>
          <w:rFonts w:ascii="Arial" w:hAnsi="Arial" w:cs="Arial"/>
        </w:rPr>
        <w:t>Different countries need to collaborate to share knowledge and develop policies, along with undertaking best practices in culturally sensitive care</w:t>
      </w:r>
    </w:p>
    <w:p w14:paraId="2A1DFF3B" w14:textId="558117AC" w:rsidR="00FB733A" w:rsidRDefault="005120C3" w:rsidP="00FB733A">
      <w:pPr>
        <w:jc w:val="both"/>
        <w:rPr>
          <w:rFonts w:ascii="Arial" w:hAnsi="Arial" w:cs="Arial"/>
          <w:color w:val="215E99" w:themeColor="text2" w:themeTint="BF"/>
          <w:sz w:val="24"/>
          <w:szCs w:val="24"/>
        </w:rPr>
      </w:pPr>
      <w:r w:rsidRPr="005120C3">
        <w:rPr>
          <w:rFonts w:ascii="Arial" w:hAnsi="Arial" w:cs="Arial"/>
          <w:color w:val="215E99" w:themeColor="text2" w:themeTint="BF"/>
          <w:sz w:val="24"/>
          <w:szCs w:val="24"/>
        </w:rPr>
        <w:t>2.4.3 Case Studies</w:t>
      </w:r>
    </w:p>
    <w:p w14:paraId="224CA1FE" w14:textId="77777777" w:rsidR="005120C3" w:rsidRPr="005120C3" w:rsidRDefault="005120C3" w:rsidP="005120C3">
      <w:pPr>
        <w:jc w:val="both"/>
        <w:rPr>
          <w:rFonts w:ascii="Arial" w:hAnsi="Arial" w:cs="Arial"/>
        </w:rPr>
      </w:pPr>
      <w:r w:rsidRPr="005120C3">
        <w:rPr>
          <w:rFonts w:ascii="Arial" w:hAnsi="Arial" w:cs="Arial"/>
        </w:rPr>
        <w:t>In the UK, the public healthcare system emphasises equality and inclusion. Its success is this has expanded community mental health services, and its challenge is racial disparities and mistrust from minority groups (Urich, 2020).</w:t>
      </w:r>
    </w:p>
    <w:p w14:paraId="70EF54C1" w14:textId="77777777" w:rsidR="005120C3" w:rsidRPr="005120C3" w:rsidRDefault="005120C3" w:rsidP="005120C3">
      <w:pPr>
        <w:jc w:val="both"/>
        <w:rPr>
          <w:rFonts w:ascii="Arial" w:hAnsi="Arial" w:cs="Arial"/>
        </w:rPr>
      </w:pPr>
      <w:r w:rsidRPr="005120C3">
        <w:rPr>
          <w:rFonts w:ascii="Arial" w:hAnsi="Arial" w:cs="Arial"/>
        </w:rPr>
        <w:t>In the US, people use an insurance-based system. Its success is this has developed specialised and cultural programmes. Its challenges are high cost and unequal access.</w:t>
      </w:r>
    </w:p>
    <w:p w14:paraId="289354E5" w14:textId="77777777" w:rsidR="005120C3" w:rsidRPr="005120C3" w:rsidRDefault="005120C3" w:rsidP="005120C3">
      <w:pPr>
        <w:jc w:val="both"/>
        <w:rPr>
          <w:rFonts w:ascii="Arial" w:hAnsi="Arial" w:cs="Arial"/>
        </w:rPr>
      </w:pPr>
      <w:r w:rsidRPr="005120C3">
        <w:rPr>
          <w:rFonts w:ascii="Arial" w:hAnsi="Arial" w:cs="Arial"/>
        </w:rPr>
        <w:t>In France, people use a hybrid healthcare system for all. Its success is this emphasises accessibility and preventive care. Its challenges are cultural inadaptability.</w:t>
      </w:r>
    </w:p>
    <w:p w14:paraId="372C9482" w14:textId="77777777" w:rsidR="005120C3" w:rsidRDefault="005120C3" w:rsidP="005120C3">
      <w:pPr>
        <w:jc w:val="both"/>
        <w:rPr>
          <w:rFonts w:ascii="Arial" w:hAnsi="Arial" w:cs="Arial"/>
        </w:rPr>
      </w:pPr>
      <w:r w:rsidRPr="005120C3">
        <w:rPr>
          <w:rFonts w:ascii="Arial" w:hAnsi="Arial" w:cs="Arial"/>
        </w:rPr>
        <w:t>In India, as a non-Western context, people use a combination of public services and traditional practices. Its success is the development of community-based initiatives for mental health in rural areas. Its challenges are high stigma and low usage (</w:t>
      </w:r>
      <w:proofErr w:type="spellStart"/>
      <w:r w:rsidRPr="005120C3">
        <w:rPr>
          <w:rFonts w:ascii="Arial" w:hAnsi="Arial" w:cs="Arial"/>
        </w:rPr>
        <w:t>Pumariega</w:t>
      </w:r>
      <w:proofErr w:type="spellEnd"/>
      <w:r w:rsidRPr="005120C3">
        <w:rPr>
          <w:rFonts w:ascii="Arial" w:hAnsi="Arial" w:cs="Arial"/>
        </w:rPr>
        <w:t xml:space="preserve"> et al., 2022).</w:t>
      </w:r>
    </w:p>
    <w:p w14:paraId="14560D26" w14:textId="77777777" w:rsidR="005120C3" w:rsidRDefault="005120C3" w:rsidP="005120C3">
      <w:pPr>
        <w:jc w:val="both"/>
        <w:rPr>
          <w:rFonts w:ascii="Arial" w:hAnsi="Arial" w:cs="Arial"/>
        </w:rPr>
      </w:pPr>
    </w:p>
    <w:p w14:paraId="5A55A321" w14:textId="77777777" w:rsidR="005120C3" w:rsidRPr="005120C3" w:rsidRDefault="005120C3" w:rsidP="005120C3">
      <w:pPr>
        <w:jc w:val="both"/>
        <w:rPr>
          <w:rFonts w:ascii="Arial" w:hAnsi="Arial" w:cs="Arial"/>
          <w:b/>
          <w:bCs/>
          <w:color w:val="215E99" w:themeColor="text2" w:themeTint="BF"/>
          <w:sz w:val="28"/>
          <w:szCs w:val="28"/>
        </w:rPr>
      </w:pPr>
      <w:r w:rsidRPr="005120C3">
        <w:rPr>
          <w:rFonts w:ascii="Arial" w:hAnsi="Arial" w:cs="Arial"/>
          <w:color w:val="215E99" w:themeColor="text2" w:themeTint="BF"/>
          <w:sz w:val="28"/>
          <w:szCs w:val="28"/>
        </w:rPr>
        <w:t>2.5 National/Local UK Context</w:t>
      </w:r>
    </w:p>
    <w:p w14:paraId="226004DA" w14:textId="77777777" w:rsidR="005120C3" w:rsidRDefault="005120C3" w:rsidP="005120C3">
      <w:pPr>
        <w:jc w:val="both"/>
        <w:rPr>
          <w:rFonts w:ascii="Arial" w:hAnsi="Arial" w:cs="Arial"/>
          <w:color w:val="215E99" w:themeColor="text2" w:themeTint="BF"/>
          <w:sz w:val="24"/>
          <w:szCs w:val="24"/>
        </w:rPr>
      </w:pPr>
      <w:r w:rsidRPr="005120C3">
        <w:rPr>
          <w:rFonts w:ascii="Arial" w:hAnsi="Arial" w:cs="Arial"/>
          <w:color w:val="215E99" w:themeColor="text2" w:themeTint="BF"/>
          <w:sz w:val="24"/>
          <w:szCs w:val="24"/>
        </w:rPr>
        <w:t>2.5.1 UK Perspective</w:t>
      </w:r>
    </w:p>
    <w:p w14:paraId="36437B4C" w14:textId="77777777" w:rsidR="005120C3" w:rsidRPr="005120C3" w:rsidRDefault="005120C3" w:rsidP="005120C3">
      <w:pPr>
        <w:jc w:val="both"/>
        <w:rPr>
          <w:rFonts w:ascii="Arial" w:hAnsi="Arial" w:cs="Arial"/>
        </w:rPr>
      </w:pPr>
      <w:r w:rsidRPr="005120C3">
        <w:rPr>
          <w:rFonts w:ascii="Arial" w:hAnsi="Arial" w:cs="Arial"/>
        </w:rPr>
        <w:t>According to the current healthcare structure, the NHS deliver mental health services considering the extent and principles of free accessibility. Analysing the current trends showed that minority ethnic groups rarely access early mental health support, but they receive crisis intervention more frequently, so there are health inequalities in ethnic groups (Khatri and Assefa, 2022). </w:t>
      </w:r>
    </w:p>
    <w:p w14:paraId="55DDE21B" w14:textId="77777777" w:rsidR="005120C3" w:rsidRPr="005120C3" w:rsidRDefault="005120C3" w:rsidP="005120C3">
      <w:pPr>
        <w:jc w:val="both"/>
        <w:rPr>
          <w:rFonts w:ascii="Arial" w:hAnsi="Arial" w:cs="Arial"/>
        </w:rPr>
      </w:pPr>
      <w:r w:rsidRPr="005120C3">
        <w:rPr>
          <w:rFonts w:ascii="Arial" w:hAnsi="Arial" w:cs="Arial"/>
        </w:rPr>
        <w:lastRenderedPageBreak/>
        <w:t>There are some cultural barriers like stigma and shame relevant to mental illness, also language barriers, communication gaps, mistrust due to historical inequalities and others.</w:t>
      </w:r>
    </w:p>
    <w:p w14:paraId="47DF666F" w14:textId="77777777" w:rsidR="005120C3" w:rsidRDefault="005120C3" w:rsidP="005120C3">
      <w:pPr>
        <w:jc w:val="both"/>
        <w:rPr>
          <w:rFonts w:ascii="Arial" w:hAnsi="Arial" w:cs="Arial"/>
        </w:rPr>
      </w:pPr>
      <w:r w:rsidRPr="005120C3">
        <w:rPr>
          <w:rFonts w:ascii="Arial" w:hAnsi="Arial" w:cs="Arial"/>
        </w:rPr>
        <w:t>As the service response, the professionals are emphasising inclusion and culturally competent care. They are also developing community-based mental health services for better representation</w:t>
      </w:r>
      <w:r>
        <w:rPr>
          <w:rFonts w:ascii="Arial" w:hAnsi="Arial" w:cs="Arial"/>
        </w:rPr>
        <w:t>.</w:t>
      </w:r>
    </w:p>
    <w:p w14:paraId="3C381B4C" w14:textId="2384398B" w:rsidR="005120C3" w:rsidRDefault="005120C3" w:rsidP="005120C3">
      <w:pPr>
        <w:jc w:val="both"/>
        <w:rPr>
          <w:rFonts w:ascii="Arial" w:hAnsi="Arial" w:cs="Arial"/>
          <w:color w:val="215E99" w:themeColor="text2" w:themeTint="BF"/>
          <w:sz w:val="24"/>
          <w:szCs w:val="24"/>
        </w:rPr>
      </w:pPr>
      <w:r w:rsidRPr="005120C3">
        <w:rPr>
          <w:rFonts w:ascii="Arial" w:hAnsi="Arial" w:cs="Arial"/>
          <w:color w:val="215E99" w:themeColor="text2" w:themeTint="BF"/>
          <w:sz w:val="24"/>
          <w:szCs w:val="24"/>
        </w:rPr>
        <w:t>2.5.2 Policy and Regulation </w:t>
      </w:r>
    </w:p>
    <w:p w14:paraId="3D307DE4" w14:textId="77777777" w:rsidR="005120C3" w:rsidRPr="005120C3" w:rsidRDefault="005120C3" w:rsidP="005120C3">
      <w:pPr>
        <w:jc w:val="both"/>
        <w:rPr>
          <w:rFonts w:ascii="Arial" w:hAnsi="Arial" w:cs="Arial"/>
        </w:rPr>
      </w:pPr>
      <w:r w:rsidRPr="005120C3">
        <w:rPr>
          <w:rFonts w:ascii="Arial" w:hAnsi="Arial" w:cs="Arial"/>
        </w:rPr>
        <w:t>The NHS Long Term Plan (2019) is committed to expanding mental health services and reducing inequalities, so this emphasised early intervention and prevention (Goel et al., 2022). </w:t>
      </w:r>
    </w:p>
    <w:p w14:paraId="085A6ECB" w14:textId="77777777" w:rsidR="005120C3" w:rsidRPr="005120C3" w:rsidRDefault="005120C3" w:rsidP="005120C3">
      <w:pPr>
        <w:jc w:val="both"/>
        <w:rPr>
          <w:rFonts w:ascii="Arial" w:hAnsi="Arial" w:cs="Arial"/>
        </w:rPr>
      </w:pPr>
      <w:r w:rsidRPr="005120C3">
        <w:rPr>
          <w:rFonts w:ascii="Arial" w:hAnsi="Arial" w:cs="Arial"/>
        </w:rPr>
        <w:t>In the Mental Health Act 1983 (amended 2007), there is a legal framework for detention and treatment, but this is criticised for its disproportionate impact on minority ethnic groups. </w:t>
      </w:r>
    </w:p>
    <w:p w14:paraId="105928DB" w14:textId="77777777" w:rsidR="005120C3" w:rsidRPr="005120C3" w:rsidRDefault="005120C3" w:rsidP="005120C3">
      <w:pPr>
        <w:jc w:val="both"/>
        <w:rPr>
          <w:rFonts w:ascii="Arial" w:hAnsi="Arial" w:cs="Arial"/>
        </w:rPr>
      </w:pPr>
      <w:r w:rsidRPr="005120C3">
        <w:rPr>
          <w:rFonts w:ascii="Arial" w:hAnsi="Arial" w:cs="Arial"/>
        </w:rPr>
        <w:t>The Equality Act 2010 protects people from discrimination on the grounds of race, religion, and ethnicity to establish equal access (</w:t>
      </w:r>
      <w:proofErr w:type="spellStart"/>
      <w:r w:rsidRPr="005120C3">
        <w:rPr>
          <w:rFonts w:ascii="Arial" w:hAnsi="Arial" w:cs="Arial"/>
        </w:rPr>
        <w:t>Elshaikh</w:t>
      </w:r>
      <w:proofErr w:type="spellEnd"/>
      <w:r w:rsidRPr="005120C3">
        <w:rPr>
          <w:rFonts w:ascii="Arial" w:hAnsi="Arial" w:cs="Arial"/>
        </w:rPr>
        <w:t xml:space="preserve"> et al., 2023). </w:t>
      </w:r>
    </w:p>
    <w:p w14:paraId="47811B7F" w14:textId="77777777" w:rsidR="005120C3" w:rsidRPr="005120C3" w:rsidRDefault="005120C3" w:rsidP="005120C3">
      <w:pPr>
        <w:jc w:val="both"/>
        <w:rPr>
          <w:rFonts w:ascii="Arial" w:hAnsi="Arial" w:cs="Arial"/>
        </w:rPr>
      </w:pPr>
      <w:r w:rsidRPr="005120C3">
        <w:rPr>
          <w:rFonts w:ascii="Arial" w:hAnsi="Arial" w:cs="Arial"/>
        </w:rPr>
        <w:t>Public Health England guides on how to alleviate health inequalities and promote mental health initiatives. </w:t>
      </w:r>
    </w:p>
    <w:p w14:paraId="3F08AAFB" w14:textId="77777777" w:rsidR="005120C3" w:rsidRDefault="005120C3" w:rsidP="005120C3">
      <w:pPr>
        <w:jc w:val="both"/>
        <w:rPr>
          <w:rFonts w:ascii="Arial" w:hAnsi="Arial" w:cs="Arial"/>
        </w:rPr>
      </w:pPr>
      <w:r w:rsidRPr="005120C3">
        <w:rPr>
          <w:rFonts w:ascii="Arial" w:hAnsi="Arial" w:cs="Arial"/>
        </w:rPr>
        <w:t>These policies are raising awareness and enriching funding for mental health services, but they face implementation challenges and cultural inadaptability.</w:t>
      </w:r>
    </w:p>
    <w:p w14:paraId="3267BFD2" w14:textId="3345708B" w:rsidR="005120C3" w:rsidRPr="005120C3" w:rsidRDefault="005120C3" w:rsidP="005120C3">
      <w:pPr>
        <w:jc w:val="both"/>
        <w:rPr>
          <w:rFonts w:ascii="Arial" w:hAnsi="Arial" w:cs="Arial"/>
          <w:color w:val="215E99" w:themeColor="text2" w:themeTint="BF"/>
          <w:sz w:val="24"/>
          <w:szCs w:val="24"/>
        </w:rPr>
      </w:pPr>
      <w:r w:rsidRPr="005120C3">
        <w:rPr>
          <w:rFonts w:ascii="Arial" w:hAnsi="Arial" w:cs="Arial"/>
          <w:color w:val="215E99" w:themeColor="text2" w:themeTint="BF"/>
          <w:sz w:val="24"/>
          <w:szCs w:val="24"/>
        </w:rPr>
        <w:t>2.5.3 Local Context</w:t>
      </w:r>
    </w:p>
    <w:p w14:paraId="2E20A4C4" w14:textId="77777777" w:rsidR="005120C3" w:rsidRDefault="005120C3" w:rsidP="005120C3">
      <w:pPr>
        <w:jc w:val="both"/>
        <w:rPr>
          <w:rFonts w:ascii="Arial" w:hAnsi="Arial" w:cs="Arial"/>
        </w:rPr>
      </w:pPr>
      <w:r w:rsidRPr="005120C3">
        <w:rPr>
          <w:rFonts w:ascii="Arial" w:hAnsi="Arial" w:cs="Arial"/>
        </w:rPr>
        <w:t>In local authorities, there are differences in services and funding. Urban areas like London encompass diverse populations and targeted services, but in rural areas, there is limited access. The community-led programmes are emphasising cultural appropriateness, so they are collaborating with faith groups, cultural organisations, and others (Ellis, Draheim and Anderson, 2022). They also use interpreters and bilingual practitioners for raising awareness in the minority communities. Locally, these become inconsistent for funding shortages, quality variability, cultural stigma and others. The local flexibility supports modifying interventions, but this creates regional inequality. </w:t>
      </w:r>
    </w:p>
    <w:p w14:paraId="246049A2" w14:textId="77777777" w:rsidR="005120C3" w:rsidRDefault="005120C3" w:rsidP="005120C3">
      <w:pPr>
        <w:jc w:val="both"/>
        <w:rPr>
          <w:rFonts w:ascii="Arial" w:hAnsi="Arial" w:cs="Arial"/>
        </w:rPr>
      </w:pPr>
    </w:p>
    <w:p w14:paraId="545CF888" w14:textId="3B361213" w:rsidR="005120C3" w:rsidRPr="005120C3" w:rsidRDefault="005120C3" w:rsidP="005120C3">
      <w:pPr>
        <w:jc w:val="both"/>
        <w:rPr>
          <w:rFonts w:ascii="Arial" w:hAnsi="Arial" w:cs="Arial"/>
          <w:b/>
          <w:bCs/>
          <w:color w:val="215E99" w:themeColor="text2" w:themeTint="BF"/>
          <w:sz w:val="28"/>
          <w:szCs w:val="28"/>
        </w:rPr>
      </w:pPr>
      <w:r w:rsidRPr="005120C3">
        <w:rPr>
          <w:rFonts w:ascii="Arial" w:hAnsi="Arial" w:cs="Arial"/>
          <w:color w:val="215E99" w:themeColor="text2" w:themeTint="BF"/>
          <w:sz w:val="28"/>
          <w:szCs w:val="28"/>
        </w:rPr>
        <w:t>2.6 Conclusion </w:t>
      </w:r>
    </w:p>
    <w:p w14:paraId="0DB74BC1" w14:textId="77777777" w:rsidR="005120C3" w:rsidRDefault="005120C3" w:rsidP="005120C3">
      <w:pPr>
        <w:jc w:val="both"/>
        <w:rPr>
          <w:rFonts w:ascii="Arial" w:hAnsi="Arial" w:cs="Arial"/>
        </w:rPr>
      </w:pPr>
      <w:r w:rsidRPr="005120C3">
        <w:rPr>
          <w:rFonts w:ascii="Arial" w:hAnsi="Arial" w:cs="Arial"/>
        </w:rPr>
        <w:t>This chapter has explored the historical, theoretical, international, and national contexts. This has also identified cultural barriers and systemic inequalities in using mental health services. Inside and outside the UK, there needs culturally responsive care. The next chapter will discuss how the researcher has developed the research methodology for conducting this research.</w:t>
      </w:r>
    </w:p>
    <w:p w14:paraId="114DA940" w14:textId="77777777" w:rsidR="005120C3" w:rsidRDefault="005120C3" w:rsidP="005120C3">
      <w:pPr>
        <w:jc w:val="both"/>
        <w:rPr>
          <w:rFonts w:ascii="Arial" w:hAnsi="Arial" w:cs="Arial"/>
        </w:rPr>
      </w:pPr>
    </w:p>
    <w:p w14:paraId="46270B48" w14:textId="77777777" w:rsidR="005120C3" w:rsidRPr="005120C3" w:rsidRDefault="005120C3" w:rsidP="005120C3">
      <w:pPr>
        <w:jc w:val="both"/>
        <w:rPr>
          <w:rFonts w:ascii="Arial" w:hAnsi="Arial" w:cs="Arial"/>
          <w:color w:val="215E99" w:themeColor="text2" w:themeTint="BF"/>
          <w:sz w:val="28"/>
          <w:szCs w:val="28"/>
        </w:rPr>
      </w:pPr>
    </w:p>
    <w:p w14:paraId="352B922A" w14:textId="77777777" w:rsidR="005120C3" w:rsidRPr="005120C3" w:rsidRDefault="005120C3" w:rsidP="005120C3">
      <w:pPr>
        <w:jc w:val="both"/>
        <w:rPr>
          <w:rFonts w:ascii="Arial" w:hAnsi="Arial" w:cs="Arial"/>
          <w:b/>
          <w:bCs/>
          <w:color w:val="215E99" w:themeColor="text2" w:themeTint="BF"/>
          <w:sz w:val="28"/>
          <w:szCs w:val="28"/>
        </w:rPr>
      </w:pPr>
      <w:r w:rsidRPr="005120C3">
        <w:rPr>
          <w:rFonts w:ascii="Arial" w:hAnsi="Arial" w:cs="Arial"/>
          <w:color w:val="215E99" w:themeColor="text2" w:themeTint="BF"/>
          <w:sz w:val="28"/>
          <w:szCs w:val="28"/>
        </w:rPr>
        <w:t>Reference list</w:t>
      </w:r>
    </w:p>
    <w:p w14:paraId="133D513E" w14:textId="77777777" w:rsidR="005120C3" w:rsidRDefault="005120C3" w:rsidP="005120C3">
      <w:pPr>
        <w:jc w:val="both"/>
        <w:rPr>
          <w:rFonts w:ascii="Arial" w:hAnsi="Arial" w:cs="Arial"/>
        </w:rPr>
      </w:pPr>
    </w:p>
    <w:p w14:paraId="1B5E4E65" w14:textId="77777777" w:rsidR="005120C3" w:rsidRDefault="005120C3" w:rsidP="005120C3">
      <w:pPr>
        <w:jc w:val="both"/>
        <w:rPr>
          <w:rFonts w:ascii="Arial" w:hAnsi="Arial" w:cs="Arial"/>
        </w:rPr>
      </w:pPr>
      <w:r w:rsidRPr="005120C3">
        <w:rPr>
          <w:rFonts w:ascii="Arial" w:hAnsi="Arial" w:cs="Arial"/>
        </w:rPr>
        <w:t xml:space="preserve">Age of the sage (2022). </w:t>
      </w:r>
      <w:r w:rsidRPr="005120C3">
        <w:rPr>
          <w:rFonts w:ascii="Arial" w:hAnsi="Arial" w:cs="Arial"/>
          <w:i/>
          <w:iCs/>
        </w:rPr>
        <w:t>Social Identity Theory - Tajfel and Turner 1979</w:t>
      </w:r>
      <w:r w:rsidRPr="005120C3">
        <w:rPr>
          <w:rFonts w:ascii="Arial" w:hAnsi="Arial" w:cs="Arial"/>
        </w:rPr>
        <w:t>. [online] Age-of-the-sage.org. Available at: https://www.age-of-the-sage.org/psychology/social/social_identity_theory.html [Accessed 24 Mar. 2026].</w:t>
      </w:r>
    </w:p>
    <w:p w14:paraId="0EC822E9" w14:textId="77777777" w:rsidR="00B81F57" w:rsidRPr="00B81F57" w:rsidRDefault="00B81F57" w:rsidP="00B81F57">
      <w:pPr>
        <w:jc w:val="both"/>
        <w:rPr>
          <w:rFonts w:ascii="Arial" w:hAnsi="Arial" w:cs="Arial"/>
        </w:rPr>
      </w:pPr>
      <w:r w:rsidRPr="00B81F57">
        <w:rPr>
          <w:rFonts w:ascii="Arial" w:hAnsi="Arial" w:cs="Arial"/>
        </w:rPr>
        <w:lastRenderedPageBreak/>
        <w:t xml:space="preserve">Ahad, A., Gonzalez, M. and Junquera, P. (2023). Understanding and Addressing Mental Health Stigma Across Cultures for Improving Psychiatric Care: A Narrative Review. </w:t>
      </w:r>
      <w:r w:rsidRPr="00B81F57">
        <w:rPr>
          <w:rFonts w:ascii="Arial" w:hAnsi="Arial" w:cs="Arial"/>
          <w:i/>
          <w:iCs/>
        </w:rPr>
        <w:t>Cureus</w:t>
      </w:r>
      <w:r w:rsidRPr="00B81F57">
        <w:rPr>
          <w:rFonts w:ascii="Arial" w:hAnsi="Arial" w:cs="Arial"/>
        </w:rPr>
        <w:t>, [online] 15(5). </w:t>
      </w:r>
    </w:p>
    <w:p w14:paraId="2EEFF606" w14:textId="77777777" w:rsidR="00B81F57" w:rsidRPr="00B81F57" w:rsidRDefault="00B81F57" w:rsidP="00B81F57">
      <w:pPr>
        <w:jc w:val="both"/>
        <w:rPr>
          <w:rFonts w:ascii="Arial" w:hAnsi="Arial" w:cs="Arial"/>
        </w:rPr>
      </w:pPr>
      <w:r w:rsidRPr="00B81F57">
        <w:rPr>
          <w:rFonts w:ascii="Arial" w:hAnsi="Arial" w:cs="Arial"/>
        </w:rPr>
        <w:t xml:space="preserve">Alam, S., O’Halloran, S. and Fowke, A. (2024). What Are the Barriers to Mental Health Support for racially-minoritised People within the UK? a Systematic Review and Thematic Synthesis. </w:t>
      </w:r>
      <w:r w:rsidRPr="00B81F57">
        <w:rPr>
          <w:rFonts w:ascii="Arial" w:hAnsi="Arial" w:cs="Arial"/>
          <w:i/>
          <w:iCs/>
        </w:rPr>
        <w:t>The Cognitive Behaviour Therapist</w:t>
      </w:r>
      <w:r w:rsidRPr="00B81F57">
        <w:rPr>
          <w:rFonts w:ascii="Arial" w:hAnsi="Arial" w:cs="Arial"/>
        </w:rPr>
        <w:t>, 17(10).</w:t>
      </w:r>
    </w:p>
    <w:p w14:paraId="46BE128E" w14:textId="77777777" w:rsidR="00B81F57" w:rsidRPr="00B81F57" w:rsidRDefault="00B81F57" w:rsidP="00B81F57">
      <w:pPr>
        <w:jc w:val="both"/>
        <w:rPr>
          <w:rFonts w:ascii="Arial" w:hAnsi="Arial" w:cs="Arial"/>
        </w:rPr>
      </w:pPr>
      <w:r w:rsidRPr="00B81F57">
        <w:rPr>
          <w:rFonts w:ascii="Arial" w:hAnsi="Arial" w:cs="Arial"/>
        </w:rPr>
        <w:t xml:space="preserve">Bansal, N., Karlsen, S., Sashidharan, S.P., Cohen, R., Chew-Graham, C.A. and Malpass, A. (2022). Understanding Ethnic Inequalities in Mental Healthcare in the UK: a meta-ethnography. </w:t>
      </w:r>
      <w:r w:rsidRPr="00B81F57">
        <w:rPr>
          <w:rFonts w:ascii="Arial" w:hAnsi="Arial" w:cs="Arial"/>
          <w:i/>
          <w:iCs/>
        </w:rPr>
        <w:t>PLOS Medicine</w:t>
      </w:r>
      <w:r w:rsidRPr="00B81F57">
        <w:rPr>
          <w:rFonts w:ascii="Arial" w:hAnsi="Arial" w:cs="Arial"/>
        </w:rPr>
        <w:t>, [online] 19(12), pp.1–36. </w:t>
      </w:r>
    </w:p>
    <w:p w14:paraId="04DAAB47" w14:textId="77777777" w:rsidR="00B81F57" w:rsidRPr="00B81F57" w:rsidRDefault="00B81F57" w:rsidP="00B81F57">
      <w:pPr>
        <w:jc w:val="both"/>
        <w:rPr>
          <w:rFonts w:ascii="Arial" w:hAnsi="Arial" w:cs="Arial"/>
        </w:rPr>
      </w:pPr>
      <w:r w:rsidRPr="00B81F57">
        <w:rPr>
          <w:rFonts w:ascii="Arial" w:hAnsi="Arial" w:cs="Arial"/>
        </w:rPr>
        <w:t xml:space="preserve">Coleman, M. (2021). Reflections on systemic barriers for ethnic minorities in accessing community-based forensic services for people with intellectual disabilities and autism. </w:t>
      </w:r>
      <w:r w:rsidRPr="00B81F57">
        <w:rPr>
          <w:rFonts w:ascii="Arial" w:hAnsi="Arial" w:cs="Arial"/>
          <w:i/>
          <w:iCs/>
        </w:rPr>
        <w:t>Journal of Intellectual Disabilities and Offending Behaviour</w:t>
      </w:r>
      <w:r w:rsidRPr="00B81F57">
        <w:rPr>
          <w:rFonts w:ascii="Arial" w:hAnsi="Arial" w:cs="Arial"/>
        </w:rPr>
        <w:t>, ahead-of-print(ahead-of-print). </w:t>
      </w:r>
    </w:p>
    <w:p w14:paraId="53E98687" w14:textId="77777777" w:rsidR="00B81F57" w:rsidRPr="00B81F57" w:rsidRDefault="00B81F57" w:rsidP="00B81F57">
      <w:pPr>
        <w:jc w:val="both"/>
        <w:rPr>
          <w:rFonts w:ascii="Arial" w:hAnsi="Arial" w:cs="Arial"/>
        </w:rPr>
      </w:pPr>
      <w:r w:rsidRPr="00B81F57">
        <w:rPr>
          <w:rFonts w:ascii="Arial" w:hAnsi="Arial" w:cs="Arial"/>
        </w:rPr>
        <w:t xml:space="preserve">Ellis, D.M., Draheim, A.A. and Anderson, P.L. (2022). Culturally adapted digital mental health interventions for ethnic/racial minorities: A systematic review and meta-analysis. </w:t>
      </w:r>
      <w:r w:rsidRPr="00B81F57">
        <w:rPr>
          <w:rFonts w:ascii="Arial" w:hAnsi="Arial" w:cs="Arial"/>
          <w:i/>
          <w:iCs/>
        </w:rPr>
        <w:t>Journal of Consulting and Clinical Psychology</w:t>
      </w:r>
      <w:r w:rsidRPr="00B81F57">
        <w:rPr>
          <w:rFonts w:ascii="Arial" w:hAnsi="Arial" w:cs="Arial"/>
        </w:rPr>
        <w:t>, 90(10), pp.717–733. </w:t>
      </w:r>
    </w:p>
    <w:p w14:paraId="40DACAAD" w14:textId="77777777" w:rsidR="00B81F57" w:rsidRPr="00B81F57" w:rsidRDefault="00B81F57" w:rsidP="00B81F57">
      <w:pPr>
        <w:jc w:val="both"/>
        <w:rPr>
          <w:rFonts w:ascii="Arial" w:hAnsi="Arial" w:cs="Arial"/>
        </w:rPr>
      </w:pPr>
      <w:proofErr w:type="spellStart"/>
      <w:r w:rsidRPr="00B81F57">
        <w:rPr>
          <w:rFonts w:ascii="Arial" w:hAnsi="Arial" w:cs="Arial"/>
        </w:rPr>
        <w:t>Elshaikh</w:t>
      </w:r>
      <w:proofErr w:type="spellEnd"/>
      <w:r w:rsidRPr="00B81F57">
        <w:rPr>
          <w:rFonts w:ascii="Arial" w:hAnsi="Arial" w:cs="Arial"/>
        </w:rPr>
        <w:t xml:space="preserve">, U., Sheik, R., Saeed, M., </w:t>
      </w:r>
      <w:proofErr w:type="spellStart"/>
      <w:r w:rsidRPr="00B81F57">
        <w:rPr>
          <w:rFonts w:ascii="Arial" w:hAnsi="Arial" w:cs="Arial"/>
        </w:rPr>
        <w:t>Chivese</w:t>
      </w:r>
      <w:proofErr w:type="spellEnd"/>
      <w:r w:rsidRPr="00B81F57">
        <w:rPr>
          <w:rFonts w:ascii="Arial" w:hAnsi="Arial" w:cs="Arial"/>
        </w:rPr>
        <w:t xml:space="preserve">, T. and Hassan, D.A. (2023). Barriers and facilitators of older adults for professional mental health help-seeking: a systematic review. </w:t>
      </w:r>
      <w:r w:rsidRPr="00B81F57">
        <w:rPr>
          <w:rFonts w:ascii="Arial" w:hAnsi="Arial" w:cs="Arial"/>
          <w:i/>
          <w:iCs/>
        </w:rPr>
        <w:t>BMC Geriatrics</w:t>
      </w:r>
      <w:r w:rsidRPr="00B81F57">
        <w:rPr>
          <w:rFonts w:ascii="Arial" w:hAnsi="Arial" w:cs="Arial"/>
        </w:rPr>
        <w:t>, 23(1). </w:t>
      </w:r>
    </w:p>
    <w:p w14:paraId="249E1C53" w14:textId="77777777" w:rsidR="00B81F57" w:rsidRPr="00B81F57" w:rsidRDefault="00B81F57" w:rsidP="00B81F57">
      <w:pPr>
        <w:jc w:val="both"/>
        <w:rPr>
          <w:rFonts w:ascii="Arial" w:hAnsi="Arial" w:cs="Arial"/>
        </w:rPr>
      </w:pPr>
      <w:r w:rsidRPr="00B81F57">
        <w:rPr>
          <w:rFonts w:ascii="Arial" w:hAnsi="Arial" w:cs="Arial"/>
        </w:rPr>
        <w:t xml:space="preserve">Goel, N.J., Thomas, B., </w:t>
      </w:r>
      <w:proofErr w:type="spellStart"/>
      <w:r w:rsidRPr="00B81F57">
        <w:rPr>
          <w:rFonts w:ascii="Arial" w:hAnsi="Arial" w:cs="Arial"/>
        </w:rPr>
        <w:t>Boutté</w:t>
      </w:r>
      <w:proofErr w:type="spellEnd"/>
      <w:r w:rsidRPr="00B81F57">
        <w:rPr>
          <w:rFonts w:ascii="Arial" w:hAnsi="Arial" w:cs="Arial"/>
        </w:rPr>
        <w:t xml:space="preserve">, R.L., Kaur, B. and Mazzeo, S.E. (2022). ‘What will people say?’: Mental health stigmatization as a barrier to eating disorder treatment-seeking for South Asian American women.. </w:t>
      </w:r>
      <w:r w:rsidRPr="00B81F57">
        <w:rPr>
          <w:rFonts w:ascii="Arial" w:hAnsi="Arial" w:cs="Arial"/>
          <w:i/>
          <w:iCs/>
        </w:rPr>
        <w:t>Asian American Journal of Psychology</w:t>
      </w:r>
      <w:r w:rsidRPr="00B81F57">
        <w:rPr>
          <w:rFonts w:ascii="Arial" w:hAnsi="Arial" w:cs="Arial"/>
        </w:rPr>
        <w:t>, 14(1). </w:t>
      </w:r>
    </w:p>
    <w:p w14:paraId="60B16EF2" w14:textId="77777777" w:rsidR="00B81F57" w:rsidRPr="00B81F57" w:rsidRDefault="00B81F57" w:rsidP="00B81F57">
      <w:pPr>
        <w:jc w:val="both"/>
        <w:rPr>
          <w:rFonts w:ascii="Arial" w:hAnsi="Arial" w:cs="Arial"/>
        </w:rPr>
      </w:pPr>
      <w:r w:rsidRPr="00B81F57">
        <w:rPr>
          <w:rFonts w:ascii="Arial" w:hAnsi="Arial" w:cs="Arial"/>
        </w:rPr>
        <w:t xml:space="preserve">Khatri, R.B. and Assefa, Y. (2022). Access to Health Services among Culturally and Linguistically Diverse Populations in the Australian Universal Health Care system: Issues and Challenges. </w:t>
      </w:r>
      <w:r w:rsidRPr="00B81F57">
        <w:rPr>
          <w:rFonts w:ascii="Arial" w:hAnsi="Arial" w:cs="Arial"/>
          <w:i/>
          <w:iCs/>
        </w:rPr>
        <w:t>BMC Public Health</w:t>
      </w:r>
      <w:r w:rsidRPr="00B81F57">
        <w:rPr>
          <w:rFonts w:ascii="Arial" w:hAnsi="Arial" w:cs="Arial"/>
        </w:rPr>
        <w:t>, 22(1), pp.1–14. </w:t>
      </w:r>
    </w:p>
    <w:p w14:paraId="11FA2F1B" w14:textId="77777777" w:rsidR="00B81F57" w:rsidRPr="00B81F57" w:rsidRDefault="00B81F57" w:rsidP="00B81F57">
      <w:pPr>
        <w:jc w:val="both"/>
        <w:rPr>
          <w:rFonts w:ascii="Arial" w:hAnsi="Arial" w:cs="Arial"/>
        </w:rPr>
      </w:pPr>
      <w:proofErr w:type="spellStart"/>
      <w:r w:rsidRPr="00B81F57">
        <w:rPr>
          <w:rFonts w:ascii="Arial" w:hAnsi="Arial" w:cs="Arial"/>
        </w:rPr>
        <w:t>Nwokoroku</w:t>
      </w:r>
      <w:proofErr w:type="spellEnd"/>
      <w:r w:rsidRPr="00B81F57">
        <w:rPr>
          <w:rFonts w:ascii="Arial" w:hAnsi="Arial" w:cs="Arial"/>
        </w:rPr>
        <w:t xml:space="preserve">, S.C., Neil, B., Dlamini, C. and </w:t>
      </w:r>
      <w:proofErr w:type="spellStart"/>
      <w:r w:rsidRPr="00B81F57">
        <w:rPr>
          <w:rFonts w:ascii="Arial" w:hAnsi="Arial" w:cs="Arial"/>
        </w:rPr>
        <w:t>Osuchukwu</w:t>
      </w:r>
      <w:proofErr w:type="spellEnd"/>
      <w:r w:rsidRPr="00B81F57">
        <w:rPr>
          <w:rFonts w:ascii="Arial" w:hAnsi="Arial" w:cs="Arial"/>
        </w:rPr>
        <w:t xml:space="preserve">, V.C. (2022). A systematic review of the role of culture in the mental health service utilisation among ethnic minority groups in the United Kingdom. </w:t>
      </w:r>
      <w:r w:rsidRPr="00B81F57">
        <w:rPr>
          <w:rFonts w:ascii="Arial" w:hAnsi="Arial" w:cs="Arial"/>
          <w:i/>
          <w:iCs/>
        </w:rPr>
        <w:t>Global Mental Health</w:t>
      </w:r>
      <w:r w:rsidRPr="00B81F57">
        <w:rPr>
          <w:rFonts w:ascii="Arial" w:hAnsi="Arial" w:cs="Arial"/>
        </w:rPr>
        <w:t>, [online] 9(9), pp.1–10. </w:t>
      </w:r>
    </w:p>
    <w:p w14:paraId="45EDD595" w14:textId="77777777" w:rsidR="00B81F57" w:rsidRPr="00B81F57" w:rsidRDefault="00B81F57" w:rsidP="00B81F57">
      <w:pPr>
        <w:jc w:val="both"/>
        <w:rPr>
          <w:rFonts w:ascii="Arial" w:hAnsi="Arial" w:cs="Arial"/>
        </w:rPr>
      </w:pPr>
      <w:r w:rsidRPr="00B81F57">
        <w:rPr>
          <w:rFonts w:ascii="Arial" w:hAnsi="Arial" w:cs="Arial"/>
        </w:rPr>
        <w:t xml:space="preserve">Patel, S., Rattu, N.R., Patel, P., Prasad, V., Wright, L.A., Babbage, C., Sayal, K., Groom, M.J. and Hall, C.L. (2026). Navigating cultural barriers: a qualitative study exploring clinicians’ experiences of providing mental health support for ethnic minority groups in England. </w:t>
      </w:r>
      <w:r w:rsidRPr="00B81F57">
        <w:rPr>
          <w:rFonts w:ascii="Arial" w:hAnsi="Arial" w:cs="Arial"/>
          <w:i/>
          <w:iCs/>
        </w:rPr>
        <w:t>BMC Health Services Research</w:t>
      </w:r>
      <w:r w:rsidRPr="00B81F57">
        <w:rPr>
          <w:rFonts w:ascii="Arial" w:hAnsi="Arial" w:cs="Arial"/>
        </w:rPr>
        <w:t>. </w:t>
      </w:r>
    </w:p>
    <w:p w14:paraId="50278680" w14:textId="77777777" w:rsidR="00B81F57" w:rsidRPr="00B81F57" w:rsidRDefault="00B81F57" w:rsidP="00B81F57">
      <w:pPr>
        <w:jc w:val="both"/>
        <w:rPr>
          <w:rFonts w:ascii="Arial" w:hAnsi="Arial" w:cs="Arial"/>
        </w:rPr>
      </w:pPr>
      <w:r w:rsidRPr="00B81F57">
        <w:rPr>
          <w:rFonts w:ascii="Arial" w:hAnsi="Arial" w:cs="Arial"/>
        </w:rPr>
        <w:t xml:space="preserve">Prajapati, R. and Liebling, H. (2021). Accessing Mental Health Services: a Systematic Review and Meta-ethnography of the Experiences of South Asian Service Users in the UK. </w:t>
      </w:r>
      <w:r w:rsidRPr="00B81F57">
        <w:rPr>
          <w:rFonts w:ascii="Arial" w:hAnsi="Arial" w:cs="Arial"/>
          <w:i/>
          <w:iCs/>
        </w:rPr>
        <w:t>Journal of Racial and Ethnic Health Disparities</w:t>
      </w:r>
      <w:r w:rsidRPr="00B81F57">
        <w:rPr>
          <w:rFonts w:ascii="Arial" w:hAnsi="Arial" w:cs="Arial"/>
        </w:rPr>
        <w:t>, [online] 9(2), pp.598–619. </w:t>
      </w:r>
    </w:p>
    <w:p w14:paraId="175FC062" w14:textId="77777777" w:rsidR="00B81F57" w:rsidRPr="00B81F57" w:rsidRDefault="00B81F57" w:rsidP="00B81F57">
      <w:pPr>
        <w:jc w:val="both"/>
        <w:rPr>
          <w:rFonts w:ascii="Arial" w:hAnsi="Arial" w:cs="Arial"/>
        </w:rPr>
      </w:pPr>
      <w:proofErr w:type="spellStart"/>
      <w:r w:rsidRPr="00B81F57">
        <w:rPr>
          <w:rFonts w:ascii="Arial" w:hAnsi="Arial" w:cs="Arial"/>
        </w:rPr>
        <w:t>Pumariega</w:t>
      </w:r>
      <w:proofErr w:type="spellEnd"/>
      <w:r w:rsidRPr="00B81F57">
        <w:rPr>
          <w:rFonts w:ascii="Arial" w:hAnsi="Arial" w:cs="Arial"/>
        </w:rPr>
        <w:t xml:space="preserve">, A.J., Jo, Y., Beck, B. and Rahmani, M. (2022). Trauma and US Minority Children and Youth. </w:t>
      </w:r>
      <w:r w:rsidRPr="00B81F57">
        <w:rPr>
          <w:rFonts w:ascii="Arial" w:hAnsi="Arial" w:cs="Arial"/>
          <w:i/>
          <w:iCs/>
        </w:rPr>
        <w:t>Current Psychiatry Reports</w:t>
      </w:r>
      <w:r w:rsidRPr="00B81F57">
        <w:rPr>
          <w:rFonts w:ascii="Arial" w:hAnsi="Arial" w:cs="Arial"/>
        </w:rPr>
        <w:t>, 24(4), pp.285–295. </w:t>
      </w:r>
    </w:p>
    <w:p w14:paraId="4F6427F2" w14:textId="77777777" w:rsidR="00B81F57" w:rsidRPr="00B81F57" w:rsidRDefault="00B81F57" w:rsidP="00B81F57">
      <w:pPr>
        <w:jc w:val="both"/>
        <w:rPr>
          <w:rFonts w:ascii="Arial" w:hAnsi="Arial" w:cs="Arial"/>
        </w:rPr>
      </w:pPr>
      <w:r w:rsidRPr="00B81F57">
        <w:rPr>
          <w:rFonts w:ascii="Arial" w:hAnsi="Arial" w:cs="Arial"/>
        </w:rPr>
        <w:t xml:space="preserve">Quest Psychology Services (2025). </w:t>
      </w:r>
      <w:r w:rsidRPr="00B81F57">
        <w:rPr>
          <w:rFonts w:ascii="Arial" w:hAnsi="Arial" w:cs="Arial"/>
          <w:i/>
          <w:iCs/>
        </w:rPr>
        <w:t>Person-Centred Counselling</w:t>
      </w:r>
      <w:r w:rsidRPr="00B81F57">
        <w:rPr>
          <w:rFonts w:ascii="Arial" w:hAnsi="Arial" w:cs="Arial"/>
        </w:rPr>
        <w:t>. [online] Quest Psychology Services. Available at: https://questpsychologyservices.co.uk/person-centred-counselling/ [Accessed 24 Mar. 2026].</w:t>
      </w:r>
    </w:p>
    <w:p w14:paraId="505D5F88" w14:textId="77777777" w:rsidR="00B81F57" w:rsidRPr="00B81F57" w:rsidRDefault="00B81F57" w:rsidP="00B81F57">
      <w:pPr>
        <w:jc w:val="both"/>
        <w:rPr>
          <w:rFonts w:ascii="Arial" w:hAnsi="Arial" w:cs="Arial"/>
        </w:rPr>
      </w:pPr>
      <w:r w:rsidRPr="00B81F57">
        <w:rPr>
          <w:rFonts w:ascii="Arial" w:hAnsi="Arial" w:cs="Arial"/>
        </w:rPr>
        <w:t xml:space="preserve">Urich, A. (2020). </w:t>
      </w:r>
      <w:r w:rsidRPr="00B81F57">
        <w:rPr>
          <w:rFonts w:ascii="Arial" w:hAnsi="Arial" w:cs="Arial"/>
          <w:i/>
          <w:iCs/>
        </w:rPr>
        <w:t>The Health Belief Model</w:t>
      </w:r>
      <w:r w:rsidRPr="00B81F57">
        <w:rPr>
          <w:rFonts w:ascii="Arial" w:hAnsi="Arial" w:cs="Arial"/>
        </w:rPr>
        <w:t xml:space="preserve">. [online] </w:t>
      </w:r>
      <w:proofErr w:type="spellStart"/>
      <w:r w:rsidRPr="00B81F57">
        <w:rPr>
          <w:rFonts w:ascii="Arial" w:hAnsi="Arial" w:cs="Arial"/>
        </w:rPr>
        <w:t>PennState</w:t>
      </w:r>
      <w:proofErr w:type="spellEnd"/>
      <w:r w:rsidRPr="00B81F57">
        <w:rPr>
          <w:rFonts w:ascii="Arial" w:hAnsi="Arial" w:cs="Arial"/>
        </w:rPr>
        <w:t>. Available at: https://psu.pb.unizin.org/kines082/chapter/the-health-belief-model/ [Accessed 24 Mar. 2026].</w:t>
      </w:r>
    </w:p>
    <w:p w14:paraId="4AAE7934" w14:textId="77777777" w:rsidR="00B81F57" w:rsidRPr="005120C3" w:rsidRDefault="00B81F57" w:rsidP="005120C3">
      <w:pPr>
        <w:jc w:val="both"/>
        <w:rPr>
          <w:rFonts w:ascii="Arial" w:hAnsi="Arial" w:cs="Arial"/>
        </w:rPr>
      </w:pPr>
    </w:p>
    <w:p w14:paraId="48805C04" w14:textId="77777777" w:rsidR="005120C3" w:rsidRPr="005120C3" w:rsidRDefault="005120C3" w:rsidP="005120C3">
      <w:pPr>
        <w:jc w:val="both"/>
        <w:rPr>
          <w:rFonts w:ascii="Arial" w:hAnsi="Arial" w:cs="Arial"/>
        </w:rPr>
      </w:pPr>
    </w:p>
    <w:p w14:paraId="75F2EAC3" w14:textId="77777777" w:rsidR="005120C3" w:rsidRPr="005120C3" w:rsidRDefault="005120C3" w:rsidP="005120C3">
      <w:pPr>
        <w:jc w:val="both"/>
        <w:rPr>
          <w:rFonts w:ascii="Arial" w:hAnsi="Arial" w:cs="Arial"/>
        </w:rPr>
      </w:pPr>
    </w:p>
    <w:p w14:paraId="43224A4B" w14:textId="77777777" w:rsidR="005120C3" w:rsidRPr="005120C3" w:rsidRDefault="005120C3" w:rsidP="005120C3">
      <w:pPr>
        <w:jc w:val="both"/>
        <w:rPr>
          <w:rFonts w:ascii="Arial" w:hAnsi="Arial" w:cs="Arial"/>
        </w:rPr>
      </w:pPr>
    </w:p>
    <w:p w14:paraId="5317E23A" w14:textId="77777777" w:rsidR="005120C3" w:rsidRPr="005120C3" w:rsidRDefault="005120C3" w:rsidP="005120C3">
      <w:pPr>
        <w:jc w:val="both"/>
        <w:rPr>
          <w:rFonts w:ascii="Arial" w:hAnsi="Arial" w:cs="Arial"/>
          <w:b/>
          <w:bCs/>
        </w:rPr>
      </w:pPr>
    </w:p>
    <w:p w14:paraId="5FFE6A08" w14:textId="77777777" w:rsidR="005120C3" w:rsidRPr="005120C3" w:rsidRDefault="005120C3" w:rsidP="005120C3">
      <w:pPr>
        <w:jc w:val="both"/>
        <w:rPr>
          <w:rFonts w:ascii="Arial" w:hAnsi="Arial" w:cs="Arial"/>
        </w:rPr>
      </w:pPr>
    </w:p>
    <w:p w14:paraId="597C7A49" w14:textId="77777777" w:rsidR="005120C3" w:rsidRPr="005120C3" w:rsidRDefault="005120C3" w:rsidP="00FB733A">
      <w:pPr>
        <w:jc w:val="both"/>
        <w:rPr>
          <w:rFonts w:ascii="Arial" w:hAnsi="Arial" w:cs="Arial"/>
          <w:color w:val="215E99" w:themeColor="text2" w:themeTint="BF"/>
        </w:rPr>
      </w:pPr>
    </w:p>
    <w:sectPr w:rsidR="005120C3" w:rsidRPr="005120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A66571"/>
    <w:multiLevelType w:val="hybridMultilevel"/>
    <w:tmpl w:val="F6F4A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65736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65E"/>
    <w:rsid w:val="0016209B"/>
    <w:rsid w:val="00284B25"/>
    <w:rsid w:val="0038143B"/>
    <w:rsid w:val="003C3603"/>
    <w:rsid w:val="005120C3"/>
    <w:rsid w:val="005C621F"/>
    <w:rsid w:val="00974E8F"/>
    <w:rsid w:val="00A74B62"/>
    <w:rsid w:val="00AA4D57"/>
    <w:rsid w:val="00B81F57"/>
    <w:rsid w:val="00CD1E3B"/>
    <w:rsid w:val="00CE5616"/>
    <w:rsid w:val="00DD1D02"/>
    <w:rsid w:val="00F3565E"/>
    <w:rsid w:val="00F77675"/>
    <w:rsid w:val="00FB7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1CA674"/>
  <w15:chartTrackingRefBased/>
  <w15:docId w15:val="{F0393CB5-2AB1-4BF9-BB20-270CBA5AEF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65E"/>
  </w:style>
  <w:style w:type="paragraph" w:styleId="Heading1">
    <w:name w:val="heading 1"/>
    <w:basedOn w:val="Normal"/>
    <w:next w:val="Normal"/>
    <w:link w:val="Heading1Char"/>
    <w:uiPriority w:val="9"/>
    <w:qFormat/>
    <w:rsid w:val="00F356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56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356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6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56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56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56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56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56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6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56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356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6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56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56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56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56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565E"/>
    <w:rPr>
      <w:rFonts w:eastAsiaTheme="majorEastAsia" w:cstheme="majorBidi"/>
      <w:color w:val="272727" w:themeColor="text1" w:themeTint="D8"/>
    </w:rPr>
  </w:style>
  <w:style w:type="paragraph" w:styleId="Title">
    <w:name w:val="Title"/>
    <w:basedOn w:val="Normal"/>
    <w:next w:val="Normal"/>
    <w:link w:val="TitleChar"/>
    <w:uiPriority w:val="10"/>
    <w:qFormat/>
    <w:rsid w:val="00F356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56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56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6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565E"/>
    <w:pPr>
      <w:spacing w:before="160"/>
      <w:jc w:val="center"/>
    </w:pPr>
    <w:rPr>
      <w:i/>
      <w:iCs/>
      <w:color w:val="404040" w:themeColor="text1" w:themeTint="BF"/>
    </w:rPr>
  </w:style>
  <w:style w:type="character" w:customStyle="1" w:styleId="QuoteChar">
    <w:name w:val="Quote Char"/>
    <w:basedOn w:val="DefaultParagraphFont"/>
    <w:link w:val="Quote"/>
    <w:uiPriority w:val="29"/>
    <w:rsid w:val="00F3565E"/>
    <w:rPr>
      <w:i/>
      <w:iCs/>
      <w:color w:val="404040" w:themeColor="text1" w:themeTint="BF"/>
    </w:rPr>
  </w:style>
  <w:style w:type="paragraph" w:styleId="ListParagraph">
    <w:name w:val="List Paragraph"/>
    <w:basedOn w:val="Normal"/>
    <w:uiPriority w:val="34"/>
    <w:qFormat/>
    <w:rsid w:val="00F3565E"/>
    <w:pPr>
      <w:ind w:left="720"/>
      <w:contextualSpacing/>
    </w:pPr>
  </w:style>
  <w:style w:type="character" w:styleId="IntenseEmphasis">
    <w:name w:val="Intense Emphasis"/>
    <w:basedOn w:val="DefaultParagraphFont"/>
    <w:uiPriority w:val="21"/>
    <w:qFormat/>
    <w:rsid w:val="00F3565E"/>
    <w:rPr>
      <w:i/>
      <w:iCs/>
      <w:color w:val="0F4761" w:themeColor="accent1" w:themeShade="BF"/>
    </w:rPr>
  </w:style>
  <w:style w:type="paragraph" w:styleId="IntenseQuote">
    <w:name w:val="Intense Quote"/>
    <w:basedOn w:val="Normal"/>
    <w:next w:val="Normal"/>
    <w:link w:val="IntenseQuoteChar"/>
    <w:uiPriority w:val="30"/>
    <w:qFormat/>
    <w:rsid w:val="00F356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65E"/>
    <w:rPr>
      <w:i/>
      <w:iCs/>
      <w:color w:val="0F4761" w:themeColor="accent1" w:themeShade="BF"/>
    </w:rPr>
  </w:style>
  <w:style w:type="character" w:styleId="IntenseReference">
    <w:name w:val="Intense Reference"/>
    <w:basedOn w:val="DefaultParagraphFont"/>
    <w:uiPriority w:val="32"/>
    <w:qFormat/>
    <w:rsid w:val="00F356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3816</Words>
  <Characters>24235</Characters>
  <Application>Microsoft Office Word</Application>
  <DocSecurity>0</DocSecurity>
  <Lines>1864</Lines>
  <Paragraphs>967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Miah</dc:creator>
  <cp:keywords/>
  <dc:description/>
  <cp:lastModifiedBy>Mohammed Miah</cp:lastModifiedBy>
  <cp:revision>4</cp:revision>
  <dcterms:created xsi:type="dcterms:W3CDTF">2026-03-29T05:23:00Z</dcterms:created>
  <dcterms:modified xsi:type="dcterms:W3CDTF">2026-03-29T05:26:00Z</dcterms:modified>
</cp:coreProperties>
</file>