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53631950"/>
        <w:docPartObj>
          <w:docPartGallery w:val="Cover Pages"/>
          <w:docPartUnique/>
        </w:docPartObj>
      </w:sdtPr>
      <w:sdtEndPr>
        <w:rPr>
          <w:b/>
          <w:bCs/>
        </w:rPr>
      </w:sdtEndPr>
      <w:sdtContent>
        <w:p w14:paraId="09267CBB" w14:textId="4E64719A" w:rsidR="000B6137" w:rsidRDefault="000B6137">
          <w:r>
            <w:rPr>
              <w:noProof/>
            </w:rPr>
            <mc:AlternateContent>
              <mc:Choice Requires="wps">
                <w:drawing>
                  <wp:anchor distT="0" distB="0" distL="114300" distR="114300" simplePos="0" relativeHeight="251659264" behindDoc="0" locked="0" layoutInCell="1" allowOverlap="1" wp14:anchorId="1F15F65B" wp14:editId="2898C937">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B0B6C19" w14:textId="0A279972" w:rsidR="000B6137" w:rsidRDefault="000B6137">
                                    <w:pPr>
                                      <w:pStyle w:val="Title"/>
                                      <w:jc w:val="right"/>
                                      <w:rPr>
                                        <w:caps/>
                                        <w:color w:val="FFFFFF" w:themeColor="background1"/>
                                        <w:sz w:val="80"/>
                                        <w:szCs w:val="80"/>
                                      </w:rPr>
                                    </w:pPr>
                                    <w:r>
                                      <w:rPr>
                                        <w:caps/>
                                        <w:color w:val="FFFFFF" w:themeColor="background1"/>
                                        <w:sz w:val="80"/>
                                        <w:szCs w:val="80"/>
                                      </w:rPr>
                                      <w:t>Reflections on early years practice EAEE5002/c</w:t>
                                    </w:r>
                                  </w:p>
                                </w:sdtContent>
                              </w:sdt>
                              <w:p w14:paraId="303EED59" w14:textId="77777777" w:rsidR="000B6137" w:rsidRDefault="000B6137">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9244951" w14:textId="282DAF26" w:rsidR="000B6137" w:rsidRDefault="000B6137">
                                    <w:pPr>
                                      <w:spacing w:before="240"/>
                                      <w:ind w:left="1008"/>
                                      <w:jc w:val="right"/>
                                      <w:rPr>
                                        <w:color w:val="FFFFFF" w:themeColor="background1"/>
                                      </w:rPr>
                                    </w:pPr>
                                    <w:r>
                                      <w:rPr>
                                        <w:color w:val="FFFFFF" w:themeColor="background1"/>
                                        <w:sz w:val="21"/>
                                        <w:szCs w:val="21"/>
                                      </w:rPr>
                                      <w:t>Khadija Uddin – 1705011</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F15F65B"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472c4 [3204]" stroked="f">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6B0B6C19" w14:textId="0A279972" w:rsidR="000B6137" w:rsidRDefault="000B6137">
                              <w:pPr>
                                <w:pStyle w:val="Title"/>
                                <w:jc w:val="right"/>
                                <w:rPr>
                                  <w:caps/>
                                  <w:color w:val="FFFFFF" w:themeColor="background1"/>
                                  <w:sz w:val="80"/>
                                  <w:szCs w:val="80"/>
                                </w:rPr>
                              </w:pPr>
                              <w:r>
                                <w:rPr>
                                  <w:caps/>
                                  <w:color w:val="FFFFFF" w:themeColor="background1"/>
                                  <w:sz w:val="80"/>
                                  <w:szCs w:val="80"/>
                                </w:rPr>
                                <w:t>Reflections on early years practice EAEE5002/c</w:t>
                              </w:r>
                            </w:p>
                          </w:sdtContent>
                        </w:sdt>
                        <w:p w14:paraId="303EED59" w14:textId="77777777" w:rsidR="000B6137" w:rsidRDefault="000B6137">
                          <w:pPr>
                            <w:spacing w:before="240"/>
                            <w:ind w:left="720"/>
                            <w:jc w:val="right"/>
                            <w:rPr>
                              <w:color w:val="FFFFFF" w:themeColor="background1"/>
                            </w:rPr>
                          </w:pPr>
                        </w:p>
                        <w:sdt>
                          <w:sdtPr>
                            <w:rPr>
                              <w:color w:val="FFFFFF" w:themeColor="background1"/>
                              <w:sz w:val="21"/>
                              <w:szCs w:val="21"/>
                            </w:rPr>
                            <w:alias w:val="Abstract"/>
                            <w:id w:val="-1812170092"/>
                            <w:dataBinding w:prefixMappings="xmlns:ns0='http://schemas.microsoft.com/office/2006/coverPageProps'" w:xpath="/ns0:CoverPageProperties[1]/ns0:Abstract[1]" w:storeItemID="{55AF091B-3C7A-41E3-B477-F2FDAA23CFDA}"/>
                            <w:text/>
                          </w:sdtPr>
                          <w:sdtContent>
                            <w:p w14:paraId="79244951" w14:textId="282DAF26" w:rsidR="000B6137" w:rsidRDefault="000B6137">
                              <w:pPr>
                                <w:spacing w:before="240"/>
                                <w:ind w:left="1008"/>
                                <w:jc w:val="right"/>
                                <w:rPr>
                                  <w:color w:val="FFFFFF" w:themeColor="background1"/>
                                </w:rPr>
                              </w:pPr>
                              <w:r>
                                <w:rPr>
                                  <w:color w:val="FFFFFF" w:themeColor="background1"/>
                                  <w:sz w:val="21"/>
                                  <w:szCs w:val="21"/>
                                </w:rPr>
                                <w:t>Khadija Uddin – 1705011</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086C19C0" wp14:editId="36249B44">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DB85035" w14:textId="1DD9BC40" w:rsidR="000B6137" w:rsidRDefault="000B6137">
                                    <w:pPr>
                                      <w:pStyle w:val="Subtitle"/>
                                      <w:rPr>
                                        <w:rFonts w:cstheme="minorBidi"/>
                                        <w:color w:val="FFFFFF" w:themeColor="background1"/>
                                      </w:rPr>
                                    </w:pPr>
                                    <w:r>
                                      <w:rPr>
                                        <w:rFonts w:cstheme="minorBidi"/>
                                        <w:color w:val="FFFFFF" w:themeColor="background1"/>
                                      </w:rPr>
                                      <w:t>Portfolio</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086C19C0"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0DB85035" w14:textId="1DD9BC40" w:rsidR="000B6137" w:rsidRDefault="000B6137">
                              <w:pPr>
                                <w:pStyle w:val="Subtitle"/>
                                <w:rPr>
                                  <w:rFonts w:cstheme="minorBidi"/>
                                  <w:color w:val="FFFFFF" w:themeColor="background1"/>
                                </w:rPr>
                              </w:pPr>
                              <w:r>
                                <w:rPr>
                                  <w:rFonts w:cstheme="minorBidi"/>
                                  <w:color w:val="FFFFFF" w:themeColor="background1"/>
                                </w:rPr>
                                <w:t>Portfolio</w:t>
                              </w:r>
                            </w:p>
                          </w:sdtContent>
                        </w:sdt>
                      </w:txbxContent>
                    </v:textbox>
                    <w10:wrap anchorx="page" anchory="page"/>
                  </v:rect>
                </w:pict>
              </mc:Fallback>
            </mc:AlternateContent>
          </w:r>
        </w:p>
        <w:p w14:paraId="248BB7C6" w14:textId="77777777" w:rsidR="000B6137" w:rsidRDefault="000B6137"/>
        <w:p w14:paraId="6A8ED918" w14:textId="3565423E" w:rsidR="000B6137" w:rsidRDefault="000B6137">
          <w:pPr>
            <w:rPr>
              <w:b/>
              <w:bCs/>
            </w:rPr>
          </w:pPr>
          <w:r>
            <w:rPr>
              <w:b/>
              <w:bCs/>
            </w:rPr>
            <w:br w:type="page"/>
          </w:r>
        </w:p>
      </w:sdtContent>
    </w:sdt>
    <w:p w14:paraId="4CB7445D" w14:textId="77777777" w:rsidR="00DD4CB1" w:rsidRDefault="00DD4CB1">
      <w:pPr>
        <w:rPr>
          <w:b/>
          <w:bCs/>
        </w:rPr>
      </w:pPr>
      <w:r>
        <w:rPr>
          <w:b/>
          <w:bCs/>
        </w:rPr>
        <w:lastRenderedPageBreak/>
        <w:t>Contents</w:t>
      </w:r>
    </w:p>
    <w:p w14:paraId="215C74EB" w14:textId="44400468" w:rsidR="00DD4CB1" w:rsidRDefault="00DD4CB1">
      <w:r w:rsidRPr="00DD4CB1">
        <w:t>Reflective Practice in Early Years Practice</w:t>
      </w:r>
      <w:r>
        <w:tab/>
      </w:r>
      <w:r>
        <w:tab/>
      </w:r>
      <w:r>
        <w:tab/>
      </w:r>
      <w:r>
        <w:tab/>
      </w:r>
      <w:r>
        <w:tab/>
      </w:r>
      <w:r>
        <w:tab/>
      </w:r>
      <w:r>
        <w:tab/>
        <w:t>2</w:t>
      </w:r>
    </w:p>
    <w:p w14:paraId="31EDD97A" w14:textId="19D140EE" w:rsidR="00DD4CB1" w:rsidRDefault="00DD4CB1">
      <w:r>
        <w:t>Reflective Practice Briefing Paper</w:t>
      </w:r>
      <w:r>
        <w:tab/>
      </w:r>
      <w:r>
        <w:tab/>
      </w:r>
      <w:r>
        <w:tab/>
      </w:r>
      <w:r>
        <w:tab/>
      </w:r>
      <w:r>
        <w:tab/>
      </w:r>
      <w:r>
        <w:tab/>
      </w:r>
      <w:r>
        <w:tab/>
      </w:r>
      <w:r>
        <w:tab/>
        <w:t>4</w:t>
      </w:r>
    </w:p>
    <w:p w14:paraId="14346D97" w14:textId="5C318458" w:rsidR="00DD4CB1" w:rsidRDefault="00DD4CB1">
      <w:r>
        <w:t>Reflective Log of</w:t>
      </w:r>
      <w:r w:rsidR="007F608C">
        <w:t xml:space="preserve"> Work P</w:t>
      </w:r>
      <w:r>
        <w:t>lacement</w:t>
      </w:r>
      <w:r>
        <w:tab/>
      </w:r>
      <w:r>
        <w:tab/>
      </w:r>
      <w:r>
        <w:tab/>
      </w:r>
      <w:r>
        <w:tab/>
      </w:r>
      <w:r>
        <w:tab/>
      </w:r>
      <w:r>
        <w:tab/>
      </w:r>
      <w:r>
        <w:tab/>
      </w:r>
      <w:r>
        <w:tab/>
        <w:t>6</w:t>
      </w:r>
    </w:p>
    <w:p w14:paraId="101F3817" w14:textId="071EC76C" w:rsidR="00DD4CB1" w:rsidRDefault="00DD4CB1">
      <w:r>
        <w:t>Personal Development Plan</w:t>
      </w:r>
      <w:r>
        <w:tab/>
      </w:r>
      <w:r>
        <w:tab/>
      </w:r>
      <w:r>
        <w:tab/>
      </w:r>
      <w:r>
        <w:tab/>
      </w:r>
      <w:r>
        <w:tab/>
      </w:r>
      <w:r>
        <w:tab/>
      </w:r>
      <w:r>
        <w:tab/>
      </w:r>
      <w:r>
        <w:tab/>
      </w:r>
      <w:r>
        <w:tab/>
        <w:t>8</w:t>
      </w:r>
    </w:p>
    <w:p w14:paraId="5C5C3B80" w14:textId="708153C2" w:rsidR="00CC5BE2" w:rsidRPr="00DD4CB1" w:rsidRDefault="00DD4CB1">
      <w:r>
        <w:t>References</w:t>
      </w:r>
      <w:r>
        <w:tab/>
      </w:r>
      <w:r>
        <w:tab/>
      </w:r>
      <w:r>
        <w:tab/>
      </w:r>
      <w:r>
        <w:tab/>
      </w:r>
      <w:r>
        <w:tab/>
      </w:r>
      <w:r>
        <w:tab/>
      </w:r>
      <w:r>
        <w:tab/>
      </w:r>
      <w:r>
        <w:tab/>
      </w:r>
      <w:r>
        <w:tab/>
      </w:r>
      <w:r>
        <w:tab/>
      </w:r>
      <w:r>
        <w:tab/>
        <w:t>9</w:t>
      </w:r>
      <w:r w:rsidR="00CC5BE2" w:rsidRPr="00DD4CB1">
        <w:br w:type="page"/>
      </w:r>
    </w:p>
    <w:p w14:paraId="3D552A26" w14:textId="3EDDC1AF" w:rsidR="000B6137" w:rsidRPr="000B6137" w:rsidRDefault="000B6137">
      <w:pPr>
        <w:rPr>
          <w:b/>
          <w:bCs/>
        </w:rPr>
      </w:pPr>
      <w:r w:rsidRPr="000B6137">
        <w:rPr>
          <w:b/>
          <w:bCs/>
        </w:rPr>
        <w:lastRenderedPageBreak/>
        <w:t>Introduction</w:t>
      </w:r>
    </w:p>
    <w:p w14:paraId="7C3E72E4" w14:textId="2C3661DD" w:rsidR="00224A31" w:rsidRDefault="009D222A">
      <w:r>
        <w:t>Reflection is a tool with which a person is able to introspectively look at their capabilities and shortcomings in order to improve themselves. In early years’ education this is a vital tool for educators in becoming better teachers to the children and to develop their skills further.</w:t>
      </w:r>
    </w:p>
    <w:p w14:paraId="18EBC9CA" w14:textId="08AB86FE" w:rsidR="009D222A" w:rsidRDefault="009D222A">
      <w:r>
        <w:t>There are numerous ways in which a person can reflect on their abilities. These can range from reflecting on experiences or through reflection on skills that they possess. Ideally a person would be looking at their experiences to help identify where something may have gone wrong or how something can be improved.</w:t>
      </w:r>
    </w:p>
    <w:p w14:paraId="03E423A0" w14:textId="485E2144" w:rsidR="009D222A" w:rsidRDefault="009D222A">
      <w:r>
        <w:t xml:space="preserve">Practitioners can better use reflection through various models that have been developed through the years. If we look at these models closely, we can see how well suited they are for </w:t>
      </w:r>
      <w:r w:rsidR="00713B69">
        <w:t>implementation in early years’ practitioners and how they could potentially improve the quality of education that is being provided.</w:t>
      </w:r>
    </w:p>
    <w:p w14:paraId="0FD33A80" w14:textId="6A1E4AFD" w:rsidR="00713B69" w:rsidRDefault="00713B69">
      <w:r>
        <w:t xml:space="preserve">When it comes to reflective practice, </w:t>
      </w:r>
      <w:r w:rsidR="00DC3C38">
        <w:t xml:space="preserve">every </w:t>
      </w:r>
      <w:r>
        <w:t>prof</w:t>
      </w:r>
      <w:r w:rsidR="00DC3C38">
        <w:t>essional of an</w:t>
      </w:r>
      <w:r>
        <w:t xml:space="preserve"> organisation </w:t>
      </w:r>
      <w:r w:rsidR="00DC3C38">
        <w:t>is</w:t>
      </w:r>
      <w:r>
        <w:t xml:space="preserve"> expected to continually develop their skills and abilities. This is primarily done through experience but the main driver of this is reflective practice. Generally, in a working environment an individual would regularly meet with their manager and be asked to discuss workload and other work-related experiences. This puts the spotlight on them and allows them to think about their position within the organisation and the work they’ve done to derive further goals. In early years’ education, this same principle can be used to help </w:t>
      </w:r>
      <w:r w:rsidR="00DC3C38">
        <w:t xml:space="preserve">a practitioner determine where they can improve in their delivery of education and what skills they can use to enhance this. </w:t>
      </w:r>
    </w:p>
    <w:p w14:paraId="272FA9A6" w14:textId="5610C3C1" w:rsidR="00DC3C38" w:rsidRDefault="00DC3C38">
      <w:proofErr w:type="spellStart"/>
      <w:r>
        <w:t>Cavilla</w:t>
      </w:r>
      <w:proofErr w:type="spellEnd"/>
      <w:r>
        <w:t xml:space="preserve"> (2017) describes the reflective learner as such:</w:t>
      </w:r>
    </w:p>
    <w:p w14:paraId="3B55D607" w14:textId="77777777" w:rsidR="00DC3C38" w:rsidRDefault="00DC3C38">
      <w:r>
        <w:t>1. [I]</w:t>
      </w:r>
      <w:proofErr w:type="spellStart"/>
      <w:r>
        <w:t>dentify</w:t>
      </w:r>
      <w:proofErr w:type="spellEnd"/>
      <w:r>
        <w:t xml:space="preserve"> . . . opportunities and achievements </w:t>
      </w:r>
    </w:p>
    <w:p w14:paraId="1EEE526E" w14:textId="77777777" w:rsidR="00DC3C38" w:rsidRDefault="00DC3C38">
      <w:r>
        <w:t xml:space="preserve">2. [S]et goals with steps to achieve them </w:t>
      </w:r>
    </w:p>
    <w:p w14:paraId="36F1E5FA" w14:textId="77777777" w:rsidR="00DC3C38" w:rsidRDefault="00DC3C38">
      <w:r>
        <w:t xml:space="preserve">3. Review progress, act . . . on </w:t>
      </w:r>
      <w:proofErr w:type="gramStart"/>
      <w:r>
        <w:t>outcomes[</w:t>
      </w:r>
      <w:proofErr w:type="gramEnd"/>
      <w:r>
        <w:t xml:space="preserve">,] [and] . . . check how things are going and take action </w:t>
      </w:r>
    </w:p>
    <w:p w14:paraId="0711DBAD" w14:textId="77777777" w:rsidR="00DC3C38" w:rsidRDefault="00DC3C38">
      <w:r>
        <w:t xml:space="preserve">4. Ask for feedback and advice; respond positively to feedback and advice </w:t>
      </w:r>
    </w:p>
    <w:p w14:paraId="76422FBE" w14:textId="77777777" w:rsidR="00DC3C38" w:rsidRDefault="00DC3C38">
      <w:r>
        <w:t xml:space="preserve">5. Evaluate experiences and learning to inform future progress </w:t>
      </w:r>
    </w:p>
    <w:p w14:paraId="1DE1B4B5" w14:textId="43B79E56" w:rsidR="00DC3C38" w:rsidRDefault="00DC3C38">
      <w:r>
        <w:t>6. Communicate about their learning</w:t>
      </w:r>
    </w:p>
    <w:p w14:paraId="1BA25AFD" w14:textId="5C51A5EF" w:rsidR="00DC3C38" w:rsidRDefault="00DC3C38">
      <w:r>
        <w:t xml:space="preserve">If we use the steps </w:t>
      </w:r>
      <w:r w:rsidR="00C74B8C">
        <w:t>above,</w:t>
      </w:r>
      <w:r>
        <w:t xml:space="preserve"> we can see how </w:t>
      </w:r>
      <w:r w:rsidR="00C74B8C">
        <w:t>these fit</w:t>
      </w:r>
      <w:r>
        <w:t xml:space="preserve"> into the working environment and why regular discussions with a manager can help. </w:t>
      </w:r>
      <w:r w:rsidR="00FB44BE">
        <w:t xml:space="preserve">This model of reflective practice can help an individual determine what they wish to achieve. In early years’ education, this may be suitable in order to </w:t>
      </w:r>
      <w:r w:rsidR="00B31996">
        <w:t>regulate the learning curriculum for students and to what extent a practitioner is able to go. By identifying goals, an early years’ practitioner could potentially improve not only the skills they possess but the content of their teaching. This is a method of reflective practice which would be beneficial in the earliest most years of children’s education such as nursery schools.</w:t>
      </w:r>
    </w:p>
    <w:p w14:paraId="5615090E" w14:textId="056F98F9" w:rsidR="00DC3C38" w:rsidRDefault="00DC3C38">
      <w:r>
        <w:t xml:space="preserve">Plant and </w:t>
      </w:r>
      <w:proofErr w:type="spellStart"/>
      <w:r>
        <w:t>Santasier</w:t>
      </w:r>
      <w:proofErr w:type="spellEnd"/>
      <w:r>
        <w:t xml:space="preserve"> (2004) mention in their review that even in the midst of work an individual may be able to use a process called reflection-in-action. With this, a practitioner should be able to stop, think and eventually problem solve while analysing the situation. The key here is that reflective practice requires thinking deeply about an</w:t>
      </w:r>
      <w:r w:rsidR="00BB5B52">
        <w:t xml:space="preserve"> experience or situation and determine best course of action. As this is more dynamic than general reflection, it would require appropriate critical thinking skills.</w:t>
      </w:r>
      <w:r w:rsidR="00B31996">
        <w:t xml:space="preserve"> Reflection-in-action may only be suitable for in the moment situations but it would still benefit an early years’ practitioner in solving issues that children they are teaching have. An example of this </w:t>
      </w:r>
      <w:proofErr w:type="gramStart"/>
      <w:r w:rsidR="00B31996">
        <w:lastRenderedPageBreak/>
        <w:t>would be</w:t>
      </w:r>
      <w:proofErr w:type="gramEnd"/>
      <w:r w:rsidR="00B31996">
        <w:t xml:space="preserve"> educating children who are unruly or have difficulty learning. By applying reflection-in-action, a practitioner could potentially adapt their method of teaching or content and appropriately help cater the educational needs of their students.</w:t>
      </w:r>
    </w:p>
    <w:p w14:paraId="254C2C6D" w14:textId="49E9F62D" w:rsidR="0061386D" w:rsidRDefault="00826516">
      <w:r>
        <w:t xml:space="preserve">Schon (1984) was the first to mention Reflection-in-Action. The caveat here is that there is more to it than reflection. There are several steps in play and these are </w:t>
      </w:r>
      <w:r w:rsidR="009A6A42">
        <w:t>required</w:t>
      </w:r>
      <w:r>
        <w:t xml:space="preserve"> to be able to implement the practice. The first in the process is knowing-in-action. This describes the situation of using what you know already and implementing it in your day-to-day work environment. The second step which triggers reflection-in-action is a surprising element, this causes the person to then use reflection-in-action to be able to change their work plan and adapt to a situation.</w:t>
      </w:r>
    </w:p>
    <w:p w14:paraId="4CDA2753" w14:textId="1975753F" w:rsidR="00BB5B52" w:rsidRDefault="00BB5B52">
      <w:r>
        <w:t>The benefit of reflective practice is that it does indeed help with critical thinking. As an individual is able to look back on past experiences and identify areas of improvement and success, they are able to analyse the situation in depth and determine better practices. This is key in critical thinking and as a result can help develop the ability to utilise reflection-in-action.</w:t>
      </w:r>
    </w:p>
    <w:p w14:paraId="0A216C82" w14:textId="0670C6FB" w:rsidR="00B31996" w:rsidRDefault="00BB5B52">
      <w:proofErr w:type="spellStart"/>
      <w:r>
        <w:t>Kreber</w:t>
      </w:r>
      <w:proofErr w:type="spellEnd"/>
      <w:r>
        <w:t xml:space="preserve"> (2004) looks at Mezirow’s model of reflection. In this model there are three components which are identified where reflection is best applied. The three components are content, process &amp; premise. Through these it is possible to look back on an experience through different lenses and </w:t>
      </w:r>
      <w:r w:rsidR="00FB44BE">
        <w:t>improve on multiple fronts. Content refers to the description of a problem, process refers to the method in which a problem is solved and premise is the environment in which the problem has resulted from. By analysing these three facets, ideally an individual would be able to ascertain areas of improvement. Application of this model in early years’ practice could involve teaching children who have learning disabilities. This would help a practitioner identify suitable methods in which they may improve accessibility so that each student is able to receive education that is equal.</w:t>
      </w:r>
    </w:p>
    <w:p w14:paraId="2F8E4268" w14:textId="4820A5CE" w:rsidR="0061386D" w:rsidRDefault="0061386D">
      <w:proofErr w:type="spellStart"/>
      <w:r w:rsidRPr="0061386D">
        <w:t>Ménard</w:t>
      </w:r>
      <w:proofErr w:type="spellEnd"/>
      <w:r w:rsidRPr="0061386D">
        <w:t xml:space="preserve">, L. and </w:t>
      </w:r>
      <w:proofErr w:type="spellStart"/>
      <w:r w:rsidRPr="0061386D">
        <w:t>Ratnapalan</w:t>
      </w:r>
      <w:proofErr w:type="spellEnd"/>
      <w:r w:rsidRPr="0061386D">
        <w:t>, (2013) denote a number</w:t>
      </w:r>
      <w:r>
        <w:t xml:space="preserve"> of different models of reflection. If we take a look at </w:t>
      </w:r>
      <w:r w:rsidR="00826516">
        <w:t>them,</w:t>
      </w:r>
      <w:r>
        <w:t xml:space="preserve"> we can see that they all follow a similar in that it requires a number of steps to be able to effectively reflect on </w:t>
      </w:r>
      <w:r w:rsidR="00826516">
        <w:t>one’s</w:t>
      </w:r>
      <w:r>
        <w:t xml:space="preserve"> own work. They go on to describe how reflection is an iterative practice </w:t>
      </w:r>
      <w:r w:rsidR="00826516">
        <w:t>and, in some cases,</w:t>
      </w:r>
      <w:r>
        <w:t xml:space="preserve"> can require a surprising or unknown factor to be able to learn and develop from experience. What we can surmise from this is that reflective practice is something which everyone is inherently capable of. If we are to simplify this, any experience which can cause a shock to someone’s cognitive system will always leave a lasting impression – how we deal with that situation will linger in </w:t>
      </w:r>
      <w:r w:rsidR="00826516">
        <w:t>one’s</w:t>
      </w:r>
      <w:r>
        <w:t xml:space="preserve"> mind and naturally they would think about how they reacted. After thinking about the </w:t>
      </w:r>
      <w:r w:rsidR="00826516">
        <w:t>experience,</w:t>
      </w:r>
      <w:r>
        <w:t xml:space="preserve"> they then would develop ideas about how they could have reacted and what they could have done better.</w:t>
      </w:r>
    </w:p>
    <w:p w14:paraId="0D35FEED" w14:textId="77777777" w:rsidR="00B31996" w:rsidRDefault="00B31996">
      <w:r>
        <w:br w:type="page"/>
      </w:r>
    </w:p>
    <w:p w14:paraId="4ACBE35F" w14:textId="1B17A730" w:rsidR="000B6137" w:rsidRPr="000B6137" w:rsidRDefault="000B6137">
      <w:pPr>
        <w:rPr>
          <w:b/>
          <w:bCs/>
          <w:sz w:val="32"/>
          <w:szCs w:val="32"/>
          <w:u w:val="single"/>
        </w:rPr>
      </w:pPr>
      <w:r w:rsidRPr="000B6137">
        <w:rPr>
          <w:b/>
          <w:bCs/>
          <w:sz w:val="32"/>
          <w:szCs w:val="32"/>
          <w:u w:val="single"/>
        </w:rPr>
        <w:lastRenderedPageBreak/>
        <w:t>Reflective Practice in Early Years’ Education – A briefing</w:t>
      </w:r>
    </w:p>
    <w:p w14:paraId="734CDA0C" w14:textId="0CD10C27" w:rsidR="00B31996" w:rsidRPr="00B31996" w:rsidRDefault="00B31996">
      <w:pPr>
        <w:rPr>
          <w:b/>
          <w:bCs/>
        </w:rPr>
      </w:pPr>
      <w:r w:rsidRPr="00B31996">
        <w:rPr>
          <w:b/>
          <w:bCs/>
        </w:rPr>
        <w:t>Aim</w:t>
      </w:r>
    </w:p>
    <w:p w14:paraId="785E7384" w14:textId="12104F87" w:rsidR="00F42465" w:rsidRDefault="00B31996">
      <w:r>
        <w:t>The aim of this brief is to help early years’ practitioners understand the importance of reflective practice and to utilise in a way that aids in maintaining quality services for young children and their families.</w:t>
      </w:r>
    </w:p>
    <w:p w14:paraId="376EFFB7" w14:textId="68CB79D9" w:rsidR="00F42465" w:rsidRDefault="00F42465">
      <w:pPr>
        <w:rPr>
          <w:b/>
          <w:bCs/>
        </w:rPr>
      </w:pPr>
      <w:r w:rsidRPr="00F42465">
        <w:rPr>
          <w:b/>
          <w:bCs/>
        </w:rPr>
        <w:t>Outcome</w:t>
      </w:r>
      <w:r w:rsidR="0015339C">
        <w:rPr>
          <w:b/>
          <w:bCs/>
        </w:rPr>
        <w:t>s</w:t>
      </w:r>
    </w:p>
    <w:p w14:paraId="3334A889" w14:textId="3CF43E5F" w:rsidR="00F42465" w:rsidRDefault="00F42465">
      <w:r>
        <w:t>Practitioners come to understand this importance of reflective practice and are able to implement it into their professional development.</w:t>
      </w:r>
    </w:p>
    <w:p w14:paraId="01099CA8" w14:textId="7CA1EFAC" w:rsidR="0015339C" w:rsidRPr="00F42465" w:rsidRDefault="0015339C">
      <w:r>
        <w:t>Potentially this practice could also be used in curriculum itself to help children develop the skills necessary to tackle education going forward.</w:t>
      </w:r>
    </w:p>
    <w:p w14:paraId="5C632170" w14:textId="59CD6380" w:rsidR="00B31996" w:rsidRDefault="00B31996">
      <w:pPr>
        <w:rPr>
          <w:b/>
          <w:bCs/>
        </w:rPr>
      </w:pPr>
      <w:r w:rsidRPr="00B31996">
        <w:rPr>
          <w:b/>
          <w:bCs/>
        </w:rPr>
        <w:t>Reflective Practice</w:t>
      </w:r>
    </w:p>
    <w:p w14:paraId="085BA449" w14:textId="77777777" w:rsidR="00D9039B" w:rsidRDefault="00B31996">
      <w:r>
        <w:t xml:space="preserve">As an early years’ educator, it is vital that the level of service that is provided is of the utmost high standard. Reflective practice is a tool which can be used to determine any underlying issues that </w:t>
      </w:r>
      <w:r w:rsidR="00D9039B">
        <w:t>may cause deficiencies in the quality of education provided and to acknowledge these issues going forward so they may be addressed in the next instance.</w:t>
      </w:r>
    </w:p>
    <w:p w14:paraId="00249F15" w14:textId="77777777" w:rsidR="00D9039B" w:rsidRDefault="00D9039B">
      <w:r>
        <w:t>Reflective practice can be used in several various ways to help. The fundamentals all remain the same in any models that are used.</w:t>
      </w:r>
    </w:p>
    <w:p w14:paraId="43234C34" w14:textId="745C0292" w:rsidR="00D9039B" w:rsidRDefault="00D9039B" w:rsidP="00D9039B">
      <w:r>
        <w:t>For incremental improvements it is important that a practitioner is able to review their lessons as frequently as possible to ensure that the lessons they are providing help achieve learning targets. Identify opportunities which will help students with their learning, this could potentially be through the use of new learning activities or supplementary resources. Set goals both for yourself and students which can be achieved incrementally so as not to overwhelm either party. Take the time to review progress and be proactive with outcomes to help better understand learning objectives and consistently check how things are going. Work closely with the children and their family by asking for feedback and advice; respond positively to feedback and advice. Evaluate these experiences and learning to inform future progress ideally with parents or guardians. And once again, communicate with parents or guardians and the children themselves regarding their learning to help develop more ideas.</w:t>
      </w:r>
    </w:p>
    <w:p w14:paraId="08DB9028" w14:textId="380CF3CA" w:rsidR="006E34C4" w:rsidRDefault="006E34C4" w:rsidP="00D9039B">
      <w:r>
        <w:t>When it comes to setting goals for children in early years’ education, this would ideally be done as part of a review. By allowing the children to understand their weaknesses and strength we can determine where they need to improve and discuss how they could be doing this. This is a lot easier as children get older and may be in some ways too much for those just starting out in their education. As Epstein (2003)</w:t>
      </w:r>
      <w:r w:rsidR="00580436">
        <w:t xml:space="preserve"> and Finlay (2008)</w:t>
      </w:r>
      <w:r>
        <w:t xml:space="preserve"> denote, </w:t>
      </w:r>
      <w:r w:rsidR="00EA475E">
        <w:t>reflective practice is beneficial in that it helps develop critical thinking skills. It’s important that as an educator, you are able to help them develop this.</w:t>
      </w:r>
    </w:p>
    <w:p w14:paraId="76B347B6" w14:textId="0AB8CBEC" w:rsidR="00D9039B" w:rsidRDefault="00D9039B" w:rsidP="00D9039B">
      <w:r>
        <w:t>The above is just one model from Webb and Scoular (2011</w:t>
      </w:r>
      <w:r w:rsidR="00CD7857">
        <w:t xml:space="preserve">) which can help </w:t>
      </w:r>
      <w:r w:rsidR="00B43233">
        <w:t>practitioners</w:t>
      </w:r>
      <w:r w:rsidR="00CD7857">
        <w:t xml:space="preserve"> improve the quality of the education they provide. It is also important that as an educator you are able to implement reflective practice within a moment’s notice as situations where problems arise may require it.</w:t>
      </w:r>
    </w:p>
    <w:p w14:paraId="252544F2" w14:textId="73C068B3" w:rsidR="00CD7857" w:rsidRDefault="00CD7857" w:rsidP="00D9039B">
      <w:r>
        <w:t xml:space="preserve">The ideal method for this is to use reflection-in-action. Ideally as a practitioner you are able to slow things down and be able to analyse a situation. It is imperative that you employ critical thinking skills </w:t>
      </w:r>
      <w:r>
        <w:lastRenderedPageBreak/>
        <w:t>in order to solve problems which can hinder the educational requirements of your students.</w:t>
      </w:r>
      <w:r w:rsidR="00F42465">
        <w:t xml:space="preserve"> This is an important tool in education as there are times where your abilities will be tested and it will be important that you are able to escalate or de-escalate situations appropriately. Using reflection-in-action can help mediate an unexpected situation such as children acting out or causing commotions. In a tense environment such as this, it is up to the practitioner to take control of the situation.</w:t>
      </w:r>
    </w:p>
    <w:p w14:paraId="54BD5258" w14:textId="6B748C59" w:rsidR="00CD7857" w:rsidRDefault="00CD7857" w:rsidP="00D9039B">
      <w:r>
        <w:t>Reflection-in-action can be used in conjunction with Mezirow’s model of reflection to breakdown a complex situation. Think about how content of your learning can be adapted, whether you are able to amend the process which may not be suitable and what is the premise which has caused the problem and how to acclimatise to this for the next time.</w:t>
      </w:r>
    </w:p>
    <w:p w14:paraId="5E5643A0" w14:textId="1D77E4E3" w:rsidR="0015339C" w:rsidRDefault="0015339C" w:rsidP="00D9039B">
      <w:r>
        <w:t>One of the key developments that arise from reflective practice is critical thinking. As the practice of reflection itself requires an individual to think about their actions and reactions to a situation, they are able to deduce how to solve problems and potential outcomes. When a similar situation then arises, an individual may be able to overcome it more readily.</w:t>
      </w:r>
    </w:p>
    <w:p w14:paraId="5196E12F" w14:textId="050DA33D" w:rsidR="00CD7857" w:rsidRDefault="00CD7857" w:rsidP="00D9039B">
      <w:pPr>
        <w:rPr>
          <w:b/>
          <w:bCs/>
        </w:rPr>
      </w:pPr>
      <w:r>
        <w:rPr>
          <w:b/>
          <w:bCs/>
        </w:rPr>
        <w:t>Conclusion</w:t>
      </w:r>
    </w:p>
    <w:p w14:paraId="773BFEAC" w14:textId="4BE2785C" w:rsidR="00CD7857" w:rsidRDefault="00CD7857" w:rsidP="00D9039B">
      <w:r>
        <w:t>Reflection is vital as an educator in improving and maintaining the quality of education that you are able to provide. Think about how you can use your critical thinking skills to keep up with new developments or situations</w:t>
      </w:r>
      <w:r w:rsidR="00580436">
        <w:t xml:space="preserve"> (</w:t>
      </w:r>
      <w:proofErr w:type="spellStart"/>
      <w:r w:rsidR="00580436">
        <w:t>Cirocco</w:t>
      </w:r>
      <w:proofErr w:type="spellEnd"/>
      <w:r w:rsidR="00580436">
        <w:t>, 2007)</w:t>
      </w:r>
      <w:r>
        <w:t xml:space="preserve">. </w:t>
      </w:r>
      <w:r w:rsidR="00E1072F">
        <w:t>This will not only provide a better experience for students but also help develop skills that can be taken forward as an educator.</w:t>
      </w:r>
    </w:p>
    <w:p w14:paraId="7701C1CA" w14:textId="0CC62D10" w:rsidR="00103692" w:rsidRPr="00CD7857" w:rsidRDefault="00103692" w:rsidP="00D9039B">
      <w:r>
        <w:t>Reflective practice is also important in the continued professional development and will help ascertain favourable characteristics that will benefit your career as a practitioner. It is a necessity in the workforce and as someone that will be shaping the education of children, a vital tool in your repertoire.</w:t>
      </w:r>
    </w:p>
    <w:p w14:paraId="6825A5BC" w14:textId="3C2F441A" w:rsidR="00B31996" w:rsidRPr="00B31996" w:rsidRDefault="00B31996">
      <w:pPr>
        <w:rPr>
          <w:b/>
          <w:bCs/>
        </w:rPr>
      </w:pPr>
      <w:r w:rsidRPr="00B31996">
        <w:rPr>
          <w:b/>
          <w:bCs/>
        </w:rPr>
        <w:br w:type="page"/>
      </w:r>
    </w:p>
    <w:tbl>
      <w:tblPr>
        <w:tblStyle w:val="TableGrid"/>
        <w:tblW w:w="0" w:type="auto"/>
        <w:tblInd w:w="0" w:type="dxa"/>
        <w:tblLook w:val="04A0" w:firstRow="1" w:lastRow="0" w:firstColumn="1" w:lastColumn="0" w:noHBand="0" w:noVBand="1"/>
      </w:tblPr>
      <w:tblGrid>
        <w:gridCol w:w="9016"/>
      </w:tblGrid>
      <w:tr w:rsidR="00103692" w14:paraId="466E0C1B" w14:textId="77777777" w:rsidTr="00103692">
        <w:tc>
          <w:tcPr>
            <w:tcW w:w="9016" w:type="dxa"/>
            <w:tcBorders>
              <w:top w:val="single" w:sz="4" w:space="0" w:color="auto"/>
              <w:left w:val="single" w:sz="4" w:space="0" w:color="auto"/>
              <w:bottom w:val="single" w:sz="4" w:space="0" w:color="auto"/>
              <w:right w:val="single" w:sz="4" w:space="0" w:color="auto"/>
            </w:tcBorders>
            <w:hideMark/>
          </w:tcPr>
          <w:p w14:paraId="177F4D72" w14:textId="77777777" w:rsidR="00103692" w:rsidRDefault="00103692">
            <w:pPr>
              <w:rPr>
                <w:rFonts w:ascii="Arial" w:hAnsi="Arial" w:cs="Arial"/>
              </w:rPr>
            </w:pPr>
            <w:proofErr w:type="spellStart"/>
            <w:r>
              <w:rPr>
                <w:rFonts w:ascii="Arial" w:hAnsi="Arial" w:cs="Arial"/>
              </w:rPr>
              <w:lastRenderedPageBreak/>
              <w:t>Disgrifiad</w:t>
            </w:r>
            <w:proofErr w:type="spellEnd"/>
            <w:r>
              <w:rPr>
                <w:rFonts w:ascii="Arial" w:hAnsi="Arial" w:cs="Arial"/>
              </w:rPr>
              <w:t xml:space="preserve"> </w:t>
            </w:r>
            <w:proofErr w:type="spellStart"/>
            <w:r>
              <w:rPr>
                <w:rFonts w:ascii="Arial" w:hAnsi="Arial" w:cs="Arial"/>
              </w:rPr>
              <w:t>byr</w:t>
            </w:r>
            <w:proofErr w:type="spellEnd"/>
            <w:r>
              <w:rPr>
                <w:rFonts w:ascii="Arial" w:hAnsi="Arial" w:cs="Arial"/>
              </w:rPr>
              <w:t xml:space="preserve"> </w:t>
            </w:r>
            <w:proofErr w:type="spellStart"/>
            <w:r>
              <w:rPr>
                <w:rFonts w:ascii="Arial" w:hAnsi="Arial" w:cs="Arial"/>
              </w:rPr>
              <w:t>o’r</w:t>
            </w:r>
            <w:proofErr w:type="spellEnd"/>
            <w:r>
              <w:rPr>
                <w:rFonts w:ascii="Arial" w:hAnsi="Arial" w:cs="Arial"/>
              </w:rPr>
              <w:t xml:space="preserve"> </w:t>
            </w:r>
            <w:proofErr w:type="spellStart"/>
            <w:r>
              <w:rPr>
                <w:rFonts w:ascii="Arial" w:hAnsi="Arial" w:cs="Arial"/>
              </w:rPr>
              <w:t>gweithgaredd</w:t>
            </w:r>
            <w:proofErr w:type="spellEnd"/>
            <w:r>
              <w:rPr>
                <w:rFonts w:ascii="Arial" w:hAnsi="Arial" w:cs="Arial"/>
              </w:rPr>
              <w:t xml:space="preserve"> (dim </w:t>
            </w:r>
            <w:proofErr w:type="spellStart"/>
            <w:r>
              <w:rPr>
                <w:rFonts w:ascii="Arial" w:hAnsi="Arial" w:cs="Arial"/>
              </w:rPr>
              <w:t>mwy</w:t>
            </w:r>
            <w:proofErr w:type="spellEnd"/>
            <w:r>
              <w:rPr>
                <w:rFonts w:ascii="Arial" w:hAnsi="Arial" w:cs="Arial"/>
              </w:rPr>
              <w:t xml:space="preserve"> </w:t>
            </w:r>
            <w:proofErr w:type="spellStart"/>
            <w:r>
              <w:rPr>
                <w:rFonts w:ascii="Arial" w:hAnsi="Arial" w:cs="Arial"/>
              </w:rPr>
              <w:t>na</w:t>
            </w:r>
            <w:proofErr w:type="spellEnd"/>
            <w:r>
              <w:rPr>
                <w:rFonts w:ascii="Arial" w:hAnsi="Arial" w:cs="Arial"/>
              </w:rPr>
              <w:t xml:space="preserve"> 50 o </w:t>
            </w:r>
            <w:proofErr w:type="spellStart"/>
            <w:r>
              <w:rPr>
                <w:rFonts w:ascii="Arial" w:hAnsi="Arial" w:cs="Arial"/>
              </w:rPr>
              <w:t>eiriau</w:t>
            </w:r>
            <w:proofErr w:type="spellEnd"/>
          </w:p>
          <w:p w14:paraId="09CADC31" w14:textId="77777777" w:rsidR="00103692" w:rsidRDefault="00103692">
            <w:pPr>
              <w:rPr>
                <w:rFonts w:ascii="Arial" w:hAnsi="Arial" w:cs="Arial"/>
                <w:i/>
              </w:rPr>
            </w:pPr>
            <w:r>
              <w:rPr>
                <w:rFonts w:ascii="Arial" w:hAnsi="Arial" w:cs="Arial"/>
                <w:i/>
              </w:rPr>
              <w:t>Brief description of the activity (no more than 50 words)</w:t>
            </w:r>
          </w:p>
        </w:tc>
      </w:tr>
      <w:tr w:rsidR="00103692" w14:paraId="57E6A05B" w14:textId="77777777" w:rsidTr="00103692">
        <w:tc>
          <w:tcPr>
            <w:tcW w:w="9016" w:type="dxa"/>
            <w:tcBorders>
              <w:top w:val="single" w:sz="4" w:space="0" w:color="auto"/>
              <w:left w:val="single" w:sz="4" w:space="0" w:color="auto"/>
              <w:bottom w:val="single" w:sz="4" w:space="0" w:color="auto"/>
              <w:right w:val="single" w:sz="4" w:space="0" w:color="auto"/>
            </w:tcBorders>
          </w:tcPr>
          <w:p w14:paraId="06D34C84" w14:textId="4D05DB9D" w:rsidR="00103692" w:rsidRDefault="00103692">
            <w:pPr>
              <w:rPr>
                <w:rFonts w:ascii="Arial" w:hAnsi="Arial" w:cs="Arial"/>
              </w:rPr>
            </w:pPr>
            <w:r>
              <w:rPr>
                <w:rFonts w:ascii="Arial" w:hAnsi="Arial" w:cs="Arial"/>
              </w:rPr>
              <w:t>Providing assistance to children</w:t>
            </w:r>
            <w:r w:rsidR="00C55ED7">
              <w:rPr>
                <w:rFonts w:ascii="Arial" w:hAnsi="Arial" w:cs="Arial"/>
              </w:rPr>
              <w:t xml:space="preserve"> of minority ethnic backgrounds</w:t>
            </w:r>
            <w:r>
              <w:rPr>
                <w:rFonts w:ascii="Arial" w:hAnsi="Arial" w:cs="Arial"/>
              </w:rPr>
              <w:t xml:space="preserve"> with their reading comprehension through 1-to-1 reading sessions in a school setting. Primarily this was for children who had difficulty with their reading ability. This was done with children in Year 3.</w:t>
            </w:r>
          </w:p>
          <w:p w14:paraId="732B1C39" w14:textId="77777777" w:rsidR="00103692" w:rsidRDefault="00103692">
            <w:pPr>
              <w:rPr>
                <w:rFonts w:ascii="Arial" w:hAnsi="Arial" w:cs="Arial"/>
              </w:rPr>
            </w:pPr>
          </w:p>
        </w:tc>
      </w:tr>
      <w:tr w:rsidR="00103692" w14:paraId="0B166D78" w14:textId="77777777" w:rsidTr="00103692">
        <w:tc>
          <w:tcPr>
            <w:tcW w:w="9016" w:type="dxa"/>
            <w:tcBorders>
              <w:top w:val="single" w:sz="4" w:space="0" w:color="auto"/>
              <w:left w:val="single" w:sz="4" w:space="0" w:color="auto"/>
              <w:bottom w:val="single" w:sz="4" w:space="0" w:color="auto"/>
              <w:right w:val="single" w:sz="4" w:space="0" w:color="auto"/>
            </w:tcBorders>
            <w:hideMark/>
          </w:tcPr>
          <w:p w14:paraId="45A2A165" w14:textId="77777777" w:rsidR="00103692" w:rsidRDefault="00103692">
            <w:pPr>
              <w:rPr>
                <w:rFonts w:ascii="Arial" w:hAnsi="Arial" w:cs="Arial"/>
              </w:rPr>
            </w:pPr>
            <w:r>
              <w:rPr>
                <w:rFonts w:ascii="Arial" w:hAnsi="Arial" w:cs="Arial"/>
              </w:rPr>
              <w:t>Nod/</w:t>
            </w:r>
            <w:proofErr w:type="spellStart"/>
            <w:r>
              <w:rPr>
                <w:rFonts w:ascii="Arial" w:hAnsi="Arial" w:cs="Arial"/>
              </w:rPr>
              <w:t>Amcan</w:t>
            </w:r>
            <w:proofErr w:type="spellEnd"/>
            <w:r>
              <w:rPr>
                <w:rFonts w:ascii="Arial" w:hAnsi="Arial" w:cs="Arial"/>
              </w:rPr>
              <w:t xml:space="preserve"> y </w:t>
            </w:r>
            <w:proofErr w:type="spellStart"/>
            <w:r>
              <w:rPr>
                <w:rFonts w:ascii="Arial" w:hAnsi="Arial" w:cs="Arial"/>
              </w:rPr>
              <w:t>gweithgaredd</w:t>
            </w:r>
            <w:proofErr w:type="spellEnd"/>
            <w:r>
              <w:rPr>
                <w:rFonts w:ascii="Arial" w:hAnsi="Arial" w:cs="Arial"/>
              </w:rPr>
              <w:t xml:space="preserve">                                          </w:t>
            </w:r>
            <w:r>
              <w:rPr>
                <w:rFonts w:ascii="Arial" w:hAnsi="Arial" w:cs="Arial"/>
                <w:i/>
              </w:rPr>
              <w:t>Aim/Objective of the activity</w:t>
            </w:r>
          </w:p>
        </w:tc>
      </w:tr>
      <w:tr w:rsidR="00103692" w14:paraId="14A96A9D" w14:textId="77777777" w:rsidTr="00103692">
        <w:tc>
          <w:tcPr>
            <w:tcW w:w="9016" w:type="dxa"/>
            <w:tcBorders>
              <w:top w:val="single" w:sz="4" w:space="0" w:color="auto"/>
              <w:left w:val="single" w:sz="4" w:space="0" w:color="auto"/>
              <w:bottom w:val="single" w:sz="4" w:space="0" w:color="auto"/>
              <w:right w:val="single" w:sz="4" w:space="0" w:color="auto"/>
            </w:tcBorders>
          </w:tcPr>
          <w:p w14:paraId="76725CE6" w14:textId="7CE85C22" w:rsidR="00103692" w:rsidRDefault="00103692">
            <w:pPr>
              <w:rPr>
                <w:rFonts w:ascii="Arial" w:hAnsi="Arial" w:cs="Arial"/>
              </w:rPr>
            </w:pPr>
            <w:r>
              <w:rPr>
                <w:rFonts w:ascii="Arial" w:hAnsi="Arial" w:cs="Arial"/>
              </w:rPr>
              <w:t>By having 1-to-1 sessions it allowed the children to read aloud and be able to help with difficult words when necessary.</w:t>
            </w:r>
          </w:p>
          <w:p w14:paraId="1C62C843" w14:textId="77777777" w:rsidR="00103692" w:rsidRDefault="00103692">
            <w:pPr>
              <w:rPr>
                <w:rFonts w:ascii="Arial" w:hAnsi="Arial" w:cs="Arial"/>
              </w:rPr>
            </w:pPr>
          </w:p>
        </w:tc>
      </w:tr>
      <w:tr w:rsidR="00103692" w14:paraId="3C8A43F9" w14:textId="77777777" w:rsidTr="00103692">
        <w:tc>
          <w:tcPr>
            <w:tcW w:w="9016" w:type="dxa"/>
            <w:tcBorders>
              <w:top w:val="single" w:sz="4" w:space="0" w:color="auto"/>
              <w:left w:val="single" w:sz="4" w:space="0" w:color="auto"/>
              <w:bottom w:val="single" w:sz="4" w:space="0" w:color="auto"/>
              <w:right w:val="single" w:sz="4" w:space="0" w:color="auto"/>
            </w:tcBorders>
            <w:hideMark/>
          </w:tcPr>
          <w:p w14:paraId="426BCC52" w14:textId="77777777" w:rsidR="00103692" w:rsidRDefault="00103692">
            <w:pPr>
              <w:rPr>
                <w:rFonts w:ascii="Arial" w:hAnsi="Arial" w:cs="Arial"/>
              </w:rPr>
            </w:pP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rôl</w:t>
            </w:r>
            <w:proofErr w:type="spellEnd"/>
            <w:r>
              <w:rPr>
                <w:rFonts w:ascii="Arial" w:hAnsi="Arial" w:cs="Arial"/>
              </w:rPr>
              <w:t xml:space="preserve"> chi                                                                   </w:t>
            </w:r>
            <w:r>
              <w:rPr>
                <w:rFonts w:ascii="Arial" w:hAnsi="Arial" w:cs="Arial"/>
                <w:i/>
              </w:rPr>
              <w:t>Your role</w:t>
            </w:r>
          </w:p>
        </w:tc>
      </w:tr>
      <w:tr w:rsidR="00103692" w14:paraId="43936D81" w14:textId="77777777" w:rsidTr="00103692">
        <w:tc>
          <w:tcPr>
            <w:tcW w:w="9016" w:type="dxa"/>
            <w:tcBorders>
              <w:top w:val="single" w:sz="4" w:space="0" w:color="auto"/>
              <w:left w:val="single" w:sz="4" w:space="0" w:color="auto"/>
              <w:bottom w:val="single" w:sz="4" w:space="0" w:color="auto"/>
              <w:right w:val="single" w:sz="4" w:space="0" w:color="auto"/>
            </w:tcBorders>
          </w:tcPr>
          <w:p w14:paraId="1F5E8DA9" w14:textId="4F212893" w:rsidR="00103692" w:rsidRDefault="00103692">
            <w:pPr>
              <w:rPr>
                <w:rFonts w:ascii="Arial" w:hAnsi="Arial" w:cs="Arial"/>
              </w:rPr>
            </w:pPr>
            <w:r>
              <w:rPr>
                <w:rFonts w:ascii="Arial" w:hAnsi="Arial" w:cs="Arial"/>
              </w:rPr>
              <w:t>I was responsible for identifying children who had difficulty with their reading comprehension in class and may have been behind the others. I would then discuss with the teacher which children to work closely with.</w:t>
            </w:r>
          </w:p>
          <w:p w14:paraId="096D5CF2" w14:textId="77777777" w:rsidR="00103692" w:rsidRDefault="00103692">
            <w:pPr>
              <w:rPr>
                <w:rFonts w:ascii="Arial" w:hAnsi="Arial" w:cs="Arial"/>
              </w:rPr>
            </w:pPr>
          </w:p>
        </w:tc>
      </w:tr>
      <w:tr w:rsidR="00103692" w14:paraId="265E97EE" w14:textId="77777777" w:rsidTr="00103692">
        <w:tc>
          <w:tcPr>
            <w:tcW w:w="9016" w:type="dxa"/>
            <w:tcBorders>
              <w:top w:val="single" w:sz="4" w:space="0" w:color="auto"/>
              <w:left w:val="single" w:sz="4" w:space="0" w:color="auto"/>
              <w:bottom w:val="single" w:sz="4" w:space="0" w:color="auto"/>
              <w:right w:val="single" w:sz="4" w:space="0" w:color="auto"/>
            </w:tcBorders>
            <w:hideMark/>
          </w:tcPr>
          <w:p w14:paraId="09DCD38B" w14:textId="77777777" w:rsidR="00103692" w:rsidRDefault="00103692">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cadarnhaol</w:t>
            </w:r>
            <w:proofErr w:type="spellEnd"/>
            <w:r>
              <w:rPr>
                <w:rFonts w:ascii="Arial" w:hAnsi="Arial" w:cs="Arial"/>
              </w:rPr>
              <w:t xml:space="preserve"> – pam?   Sut </w:t>
            </w:r>
            <w:proofErr w:type="spellStart"/>
            <w:r>
              <w:rPr>
                <w:rFonts w:ascii="Arial" w:hAnsi="Arial" w:cs="Arial"/>
              </w:rPr>
              <w:t>gellid</w:t>
            </w:r>
            <w:proofErr w:type="spellEnd"/>
            <w:r>
              <w:rPr>
                <w:rFonts w:ascii="Arial" w:hAnsi="Arial" w:cs="Arial"/>
              </w:rPr>
              <w:t xml:space="preserve"> </w:t>
            </w:r>
            <w:proofErr w:type="spellStart"/>
            <w:r>
              <w:rPr>
                <w:rFonts w:ascii="Arial" w:hAnsi="Arial" w:cs="Arial"/>
              </w:rPr>
              <w:t>datblygu’r</w:t>
            </w:r>
            <w:proofErr w:type="spellEnd"/>
            <w:r>
              <w:rPr>
                <w:rFonts w:ascii="Arial" w:hAnsi="Arial" w:cs="Arial"/>
              </w:rPr>
              <w:t xml:space="preserve"> </w:t>
            </w:r>
            <w:proofErr w:type="spellStart"/>
            <w:r>
              <w:rPr>
                <w:rFonts w:ascii="Arial" w:hAnsi="Arial" w:cs="Arial"/>
              </w:rPr>
              <w:t>rhain</w:t>
            </w:r>
            <w:proofErr w:type="spellEnd"/>
            <w:r>
              <w:rPr>
                <w:rFonts w:ascii="Arial" w:hAnsi="Arial" w:cs="Arial"/>
              </w:rPr>
              <w:t xml:space="preserve"> </w:t>
            </w:r>
            <w:proofErr w:type="spellStart"/>
            <w:r>
              <w:rPr>
                <w:rFonts w:ascii="Arial" w:hAnsi="Arial" w:cs="Arial"/>
              </w:rPr>
              <w:t>ymhellach</w:t>
            </w:r>
            <w:proofErr w:type="spellEnd"/>
            <w:r>
              <w:rPr>
                <w:rFonts w:ascii="Arial" w:hAnsi="Arial" w:cs="Arial"/>
              </w:rPr>
              <w:t>?</w:t>
            </w:r>
          </w:p>
          <w:p w14:paraId="77AC41A0" w14:textId="77777777" w:rsidR="00103692" w:rsidRDefault="00103692">
            <w:pPr>
              <w:rPr>
                <w:rFonts w:ascii="Arial" w:hAnsi="Arial" w:cs="Arial"/>
                <w:i/>
              </w:rPr>
            </w:pPr>
            <w:r>
              <w:rPr>
                <w:rFonts w:ascii="Arial" w:hAnsi="Arial" w:cs="Arial"/>
                <w:i/>
              </w:rPr>
              <w:t>Positive aspects – why?  How could these be developed further?</w:t>
            </w:r>
          </w:p>
        </w:tc>
      </w:tr>
      <w:tr w:rsidR="00103692" w14:paraId="2F24BBC1" w14:textId="77777777" w:rsidTr="00103692">
        <w:tc>
          <w:tcPr>
            <w:tcW w:w="9016" w:type="dxa"/>
            <w:tcBorders>
              <w:top w:val="single" w:sz="4" w:space="0" w:color="auto"/>
              <w:left w:val="single" w:sz="4" w:space="0" w:color="auto"/>
              <w:bottom w:val="single" w:sz="4" w:space="0" w:color="auto"/>
              <w:right w:val="single" w:sz="4" w:space="0" w:color="auto"/>
            </w:tcBorders>
          </w:tcPr>
          <w:p w14:paraId="15F7423B" w14:textId="5BBACDBF" w:rsidR="00103692" w:rsidRPr="00C55ED7" w:rsidRDefault="00103692" w:rsidP="00C55ED7">
            <w:pPr>
              <w:pStyle w:val="ListParagraph"/>
              <w:numPr>
                <w:ilvl w:val="0"/>
                <w:numId w:val="1"/>
              </w:numPr>
              <w:rPr>
                <w:rFonts w:ascii="Arial" w:hAnsi="Arial" w:cs="Arial"/>
              </w:rPr>
            </w:pPr>
            <w:r w:rsidRPr="00C55ED7">
              <w:rPr>
                <w:rFonts w:ascii="Arial" w:hAnsi="Arial" w:cs="Arial"/>
              </w:rPr>
              <w:t>This provided an opportunity for children who struggled with their reading to catch up to their peers.</w:t>
            </w:r>
            <w:r w:rsidR="00C55ED7">
              <w:rPr>
                <w:rFonts w:ascii="Arial" w:hAnsi="Arial" w:cs="Arial"/>
              </w:rPr>
              <w:t xml:space="preserve"> This could generally be done as a bigger group by working through difficult words and pronunciation.</w:t>
            </w:r>
          </w:p>
          <w:p w14:paraId="7D1BB063" w14:textId="0593108E" w:rsidR="00C55ED7" w:rsidRDefault="00C55ED7" w:rsidP="00C55ED7">
            <w:pPr>
              <w:pStyle w:val="ListParagraph"/>
              <w:numPr>
                <w:ilvl w:val="0"/>
                <w:numId w:val="1"/>
              </w:numPr>
              <w:rPr>
                <w:rFonts w:ascii="Arial" w:hAnsi="Arial" w:cs="Arial"/>
              </w:rPr>
            </w:pPr>
            <w:r w:rsidRPr="00C55ED7">
              <w:rPr>
                <w:rFonts w:ascii="Arial" w:hAnsi="Arial" w:cs="Arial"/>
              </w:rPr>
              <w:t>Having 1-to-1 sessions allowed the children to reliably get help and provided an environment where they could be advised better.</w:t>
            </w:r>
          </w:p>
          <w:p w14:paraId="1C443ED5" w14:textId="710F1690" w:rsidR="00C55ED7" w:rsidRPr="00C55ED7" w:rsidRDefault="00C55ED7" w:rsidP="00C55ED7">
            <w:pPr>
              <w:pStyle w:val="ListParagraph"/>
              <w:numPr>
                <w:ilvl w:val="0"/>
                <w:numId w:val="1"/>
              </w:numPr>
              <w:rPr>
                <w:rFonts w:ascii="Arial" w:hAnsi="Arial" w:cs="Arial"/>
              </w:rPr>
            </w:pPr>
            <w:r>
              <w:rPr>
                <w:rFonts w:ascii="Arial" w:hAnsi="Arial" w:cs="Arial"/>
              </w:rPr>
              <w:t>Some children were of the same ethnic background as myself and this proved a lot easier when explaining certain words to them.</w:t>
            </w:r>
          </w:p>
          <w:p w14:paraId="49B490D3" w14:textId="77777777" w:rsidR="00103692" w:rsidRDefault="00103692">
            <w:pPr>
              <w:rPr>
                <w:rFonts w:ascii="Arial" w:hAnsi="Arial" w:cs="Arial"/>
              </w:rPr>
            </w:pPr>
          </w:p>
        </w:tc>
      </w:tr>
      <w:tr w:rsidR="00103692" w14:paraId="52FAAC64" w14:textId="77777777" w:rsidTr="00103692">
        <w:tc>
          <w:tcPr>
            <w:tcW w:w="9016" w:type="dxa"/>
            <w:tcBorders>
              <w:top w:val="single" w:sz="4" w:space="0" w:color="auto"/>
              <w:left w:val="single" w:sz="4" w:space="0" w:color="auto"/>
              <w:bottom w:val="single" w:sz="4" w:space="0" w:color="auto"/>
              <w:right w:val="single" w:sz="4" w:space="0" w:color="auto"/>
            </w:tcBorders>
            <w:hideMark/>
          </w:tcPr>
          <w:p w14:paraId="2F43B16F" w14:textId="77777777" w:rsidR="00103692" w:rsidRDefault="00103692">
            <w:pPr>
              <w:rPr>
                <w:rFonts w:ascii="Arial" w:hAnsi="Arial" w:cs="Arial"/>
              </w:rPr>
            </w:pPr>
            <w:proofErr w:type="spellStart"/>
            <w:r>
              <w:rPr>
                <w:rFonts w:ascii="Arial" w:hAnsi="Arial" w:cs="Arial"/>
              </w:rPr>
              <w:t>Agweddau</w:t>
            </w:r>
            <w:proofErr w:type="spellEnd"/>
            <w:r>
              <w:rPr>
                <w:rFonts w:ascii="Arial" w:hAnsi="Arial" w:cs="Arial"/>
              </w:rPr>
              <w:t xml:space="preserve"> </w:t>
            </w:r>
            <w:proofErr w:type="spellStart"/>
            <w:r>
              <w:rPr>
                <w:rFonts w:ascii="Arial" w:hAnsi="Arial" w:cs="Arial"/>
              </w:rPr>
              <w:t>heriol</w:t>
            </w:r>
            <w:proofErr w:type="spellEnd"/>
            <w:r>
              <w:rPr>
                <w:rFonts w:ascii="Arial" w:hAnsi="Arial" w:cs="Arial"/>
              </w:rPr>
              <w:t xml:space="preserve"> – pam?   </w:t>
            </w:r>
            <w:proofErr w:type="spellStart"/>
            <w:r>
              <w:rPr>
                <w:rFonts w:ascii="Arial" w:hAnsi="Arial" w:cs="Arial"/>
              </w:rPr>
              <w:t>Cysylltwch</w:t>
            </w:r>
            <w:proofErr w:type="spellEnd"/>
            <w:r>
              <w:rPr>
                <w:rFonts w:ascii="Arial" w:hAnsi="Arial" w:cs="Arial"/>
              </w:rPr>
              <w:t xml:space="preserve"> </w:t>
            </w:r>
            <w:proofErr w:type="spellStart"/>
            <w:r>
              <w:rPr>
                <w:rFonts w:ascii="Arial" w:hAnsi="Arial" w:cs="Arial"/>
              </w:rPr>
              <w:t>a’ch</w:t>
            </w:r>
            <w:proofErr w:type="spellEnd"/>
            <w:r>
              <w:rPr>
                <w:rFonts w:ascii="Arial" w:hAnsi="Arial" w:cs="Arial"/>
              </w:rPr>
              <w:t xml:space="preserve"> </w:t>
            </w:r>
            <w:proofErr w:type="spellStart"/>
            <w:r>
              <w:rPr>
                <w:rFonts w:ascii="Arial" w:hAnsi="Arial" w:cs="Arial"/>
              </w:rPr>
              <w:t>arfer</w:t>
            </w:r>
            <w:proofErr w:type="spellEnd"/>
            <w:r>
              <w:rPr>
                <w:rFonts w:ascii="Arial" w:hAnsi="Arial" w:cs="Arial"/>
              </w:rPr>
              <w:t xml:space="preserve"> </w:t>
            </w:r>
            <w:proofErr w:type="spellStart"/>
            <w:r>
              <w:rPr>
                <w:rFonts w:ascii="Arial" w:hAnsi="Arial" w:cs="Arial"/>
              </w:rPr>
              <w:t>eich</w:t>
            </w:r>
            <w:proofErr w:type="spellEnd"/>
            <w:r>
              <w:rPr>
                <w:rFonts w:ascii="Arial" w:hAnsi="Arial" w:cs="Arial"/>
              </w:rPr>
              <w:t xml:space="preserve"> </w:t>
            </w:r>
            <w:proofErr w:type="spellStart"/>
            <w:r>
              <w:rPr>
                <w:rFonts w:ascii="Arial" w:hAnsi="Arial" w:cs="Arial"/>
              </w:rPr>
              <w:t>hunan</w:t>
            </w:r>
            <w:proofErr w:type="spellEnd"/>
            <w:r>
              <w:rPr>
                <w:rFonts w:ascii="Arial" w:hAnsi="Arial" w:cs="Arial"/>
              </w:rPr>
              <w:t xml:space="preserve">.                                       </w:t>
            </w:r>
            <w:r>
              <w:rPr>
                <w:rFonts w:ascii="Arial" w:hAnsi="Arial" w:cs="Arial"/>
                <w:i/>
              </w:rPr>
              <w:t>Challenging aspects – why?  Link to your own practice.</w:t>
            </w:r>
          </w:p>
        </w:tc>
      </w:tr>
      <w:tr w:rsidR="00103692" w14:paraId="3561ABA2" w14:textId="77777777" w:rsidTr="00103692">
        <w:tc>
          <w:tcPr>
            <w:tcW w:w="9016" w:type="dxa"/>
            <w:tcBorders>
              <w:top w:val="single" w:sz="4" w:space="0" w:color="auto"/>
              <w:left w:val="single" w:sz="4" w:space="0" w:color="auto"/>
              <w:bottom w:val="single" w:sz="4" w:space="0" w:color="auto"/>
              <w:right w:val="single" w:sz="4" w:space="0" w:color="auto"/>
            </w:tcBorders>
          </w:tcPr>
          <w:p w14:paraId="75B45396" w14:textId="2465AB0F" w:rsidR="00103692" w:rsidRDefault="00C55ED7" w:rsidP="00C55ED7">
            <w:pPr>
              <w:pStyle w:val="ListParagraph"/>
              <w:numPr>
                <w:ilvl w:val="0"/>
                <w:numId w:val="2"/>
              </w:numPr>
              <w:rPr>
                <w:rFonts w:ascii="Arial" w:hAnsi="Arial" w:cs="Arial"/>
              </w:rPr>
            </w:pPr>
            <w:r>
              <w:rPr>
                <w:rFonts w:ascii="Arial" w:hAnsi="Arial" w:cs="Arial"/>
              </w:rPr>
              <w:t>As these children spoke a different language primarily, it was difficult in teaching them about the nuances of the English language.</w:t>
            </w:r>
          </w:p>
          <w:p w14:paraId="6C869CFE" w14:textId="627B2865" w:rsidR="00C55ED7" w:rsidRPr="00C55ED7" w:rsidRDefault="00C55ED7" w:rsidP="00C55ED7">
            <w:pPr>
              <w:pStyle w:val="ListParagraph"/>
              <w:numPr>
                <w:ilvl w:val="0"/>
                <w:numId w:val="2"/>
              </w:numPr>
              <w:rPr>
                <w:rFonts w:ascii="Arial" w:hAnsi="Arial" w:cs="Arial"/>
              </w:rPr>
            </w:pPr>
            <w:r>
              <w:rPr>
                <w:rFonts w:ascii="Arial" w:hAnsi="Arial" w:cs="Arial"/>
              </w:rPr>
              <w:t>Communicating in English where necessary was also difficult as some children were of different ethnic backgrounds to myself.</w:t>
            </w:r>
          </w:p>
          <w:p w14:paraId="21F7AAD7" w14:textId="77777777" w:rsidR="00103692" w:rsidRDefault="00103692">
            <w:pPr>
              <w:rPr>
                <w:rFonts w:ascii="Arial" w:hAnsi="Arial" w:cs="Arial"/>
              </w:rPr>
            </w:pPr>
          </w:p>
        </w:tc>
      </w:tr>
      <w:tr w:rsidR="00103692" w14:paraId="68C0E250" w14:textId="77777777" w:rsidTr="00103692">
        <w:tc>
          <w:tcPr>
            <w:tcW w:w="9016" w:type="dxa"/>
            <w:tcBorders>
              <w:top w:val="single" w:sz="4" w:space="0" w:color="auto"/>
              <w:left w:val="single" w:sz="4" w:space="0" w:color="auto"/>
              <w:bottom w:val="single" w:sz="4" w:space="0" w:color="auto"/>
              <w:right w:val="single" w:sz="4" w:space="0" w:color="auto"/>
            </w:tcBorders>
            <w:hideMark/>
          </w:tcPr>
          <w:p w14:paraId="7F024229" w14:textId="77777777" w:rsidR="00103692" w:rsidRDefault="00103692">
            <w:pPr>
              <w:rPr>
                <w:rFonts w:ascii="Arial" w:hAnsi="Arial" w:cs="Arial"/>
              </w:rPr>
            </w:pPr>
            <w:r>
              <w:rPr>
                <w:rFonts w:ascii="Arial" w:hAnsi="Arial" w:cs="Arial"/>
              </w:rPr>
              <w:t xml:space="preserve">Pa </w:t>
            </w:r>
            <w:proofErr w:type="spellStart"/>
            <w:r>
              <w:rPr>
                <w:rFonts w:ascii="Arial" w:hAnsi="Arial" w:cs="Arial"/>
              </w:rPr>
              <w:t>wybodaeth</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14B116B5" w14:textId="77777777" w:rsidR="00103692" w:rsidRDefault="00103692">
            <w:pPr>
              <w:rPr>
                <w:rFonts w:ascii="Arial" w:hAnsi="Arial" w:cs="Arial"/>
                <w:i/>
              </w:rPr>
            </w:pPr>
            <w:r>
              <w:rPr>
                <w:rFonts w:ascii="Arial" w:hAnsi="Arial" w:cs="Arial"/>
                <w:i/>
              </w:rPr>
              <w:t xml:space="preserve">What knowledge did </w:t>
            </w:r>
            <w:r>
              <w:rPr>
                <w:rFonts w:ascii="Arial" w:hAnsi="Arial" w:cs="Arial"/>
                <w:b/>
                <w:i/>
              </w:rPr>
              <w:t>you</w:t>
            </w:r>
            <w:r>
              <w:rPr>
                <w:rFonts w:ascii="Arial" w:hAnsi="Arial" w:cs="Arial"/>
                <w:i/>
              </w:rPr>
              <w:t xml:space="preserve"> demonstrate?</w:t>
            </w:r>
          </w:p>
        </w:tc>
      </w:tr>
      <w:tr w:rsidR="00103692" w14:paraId="2CFFD7FC" w14:textId="77777777" w:rsidTr="00103692">
        <w:tc>
          <w:tcPr>
            <w:tcW w:w="9016" w:type="dxa"/>
            <w:tcBorders>
              <w:top w:val="single" w:sz="4" w:space="0" w:color="auto"/>
              <w:left w:val="single" w:sz="4" w:space="0" w:color="auto"/>
              <w:bottom w:val="single" w:sz="4" w:space="0" w:color="auto"/>
              <w:right w:val="single" w:sz="4" w:space="0" w:color="auto"/>
            </w:tcBorders>
          </w:tcPr>
          <w:p w14:paraId="5F794E19" w14:textId="30994180" w:rsidR="00C55ED7" w:rsidRDefault="00C55ED7" w:rsidP="00C55ED7">
            <w:pPr>
              <w:pStyle w:val="ListParagraph"/>
              <w:numPr>
                <w:ilvl w:val="0"/>
                <w:numId w:val="2"/>
              </w:numPr>
              <w:rPr>
                <w:rFonts w:ascii="Arial" w:hAnsi="Arial" w:cs="Arial"/>
              </w:rPr>
            </w:pPr>
            <w:r>
              <w:rPr>
                <w:rFonts w:ascii="Arial" w:hAnsi="Arial" w:cs="Arial"/>
              </w:rPr>
              <w:t>As someone whose first language is not English, I was able to utilise the method through which I learnt how to read myself.</w:t>
            </w:r>
          </w:p>
          <w:p w14:paraId="027297EE" w14:textId="38259D7D" w:rsidR="00826516" w:rsidRPr="00C55ED7" w:rsidRDefault="00826516" w:rsidP="00C55ED7">
            <w:pPr>
              <w:pStyle w:val="ListParagraph"/>
              <w:numPr>
                <w:ilvl w:val="0"/>
                <w:numId w:val="2"/>
              </w:numPr>
              <w:rPr>
                <w:rFonts w:ascii="Arial" w:hAnsi="Arial" w:cs="Arial"/>
              </w:rPr>
            </w:pPr>
            <w:r>
              <w:rPr>
                <w:rFonts w:ascii="Arial" w:hAnsi="Arial" w:cs="Arial"/>
              </w:rPr>
              <w:t xml:space="preserve">Basic reading skills which </w:t>
            </w:r>
            <w:r w:rsidR="00EB0BF9">
              <w:rPr>
                <w:rFonts w:ascii="Arial" w:hAnsi="Arial" w:cs="Arial"/>
              </w:rPr>
              <w:t>include</w:t>
            </w:r>
            <w:r>
              <w:rPr>
                <w:rFonts w:ascii="Arial" w:hAnsi="Arial" w:cs="Arial"/>
              </w:rPr>
              <w:t xml:space="preserve"> understanding context and syntax of sentence structure and how to properly pronounce certain words</w:t>
            </w:r>
          </w:p>
          <w:p w14:paraId="686CB244" w14:textId="77777777" w:rsidR="00103692" w:rsidRDefault="00103692">
            <w:pPr>
              <w:rPr>
                <w:rFonts w:ascii="Arial" w:hAnsi="Arial" w:cs="Arial"/>
              </w:rPr>
            </w:pPr>
          </w:p>
        </w:tc>
      </w:tr>
      <w:tr w:rsidR="00103692" w14:paraId="66C98A5F" w14:textId="77777777" w:rsidTr="00103692">
        <w:tc>
          <w:tcPr>
            <w:tcW w:w="9016" w:type="dxa"/>
            <w:tcBorders>
              <w:top w:val="single" w:sz="4" w:space="0" w:color="auto"/>
              <w:left w:val="single" w:sz="4" w:space="0" w:color="auto"/>
              <w:bottom w:val="single" w:sz="4" w:space="0" w:color="auto"/>
              <w:right w:val="single" w:sz="4" w:space="0" w:color="auto"/>
            </w:tcBorders>
            <w:hideMark/>
          </w:tcPr>
          <w:p w14:paraId="6E0DACFF" w14:textId="77777777" w:rsidR="00103692" w:rsidRDefault="00103692">
            <w:pPr>
              <w:rPr>
                <w:rFonts w:ascii="Arial" w:hAnsi="Arial" w:cs="Arial"/>
              </w:rPr>
            </w:pPr>
            <w:r>
              <w:rPr>
                <w:rFonts w:ascii="Arial" w:hAnsi="Arial" w:cs="Arial"/>
              </w:rPr>
              <w:t xml:space="preserve">Pa </w:t>
            </w:r>
            <w:proofErr w:type="spellStart"/>
            <w:r>
              <w:rPr>
                <w:rFonts w:ascii="Arial" w:hAnsi="Arial" w:cs="Arial"/>
              </w:rPr>
              <w:t>sgiliau</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1DB2934C" w14:textId="43624ED6" w:rsidR="00103692" w:rsidRDefault="00103692" w:rsidP="00BE1D4A">
            <w:pPr>
              <w:tabs>
                <w:tab w:val="center" w:pos="4400"/>
                <w:tab w:val="left" w:pos="4812"/>
              </w:tabs>
              <w:rPr>
                <w:rFonts w:ascii="Arial" w:hAnsi="Arial" w:cs="Arial"/>
                <w:i/>
              </w:rPr>
            </w:pPr>
            <w:r>
              <w:rPr>
                <w:rFonts w:ascii="Arial" w:hAnsi="Arial" w:cs="Arial"/>
                <w:i/>
              </w:rPr>
              <w:t xml:space="preserve">What skills did </w:t>
            </w:r>
            <w:r>
              <w:rPr>
                <w:rFonts w:ascii="Arial" w:hAnsi="Arial" w:cs="Arial"/>
                <w:b/>
                <w:i/>
              </w:rPr>
              <w:t xml:space="preserve">you </w:t>
            </w:r>
            <w:r>
              <w:rPr>
                <w:rFonts w:ascii="Arial" w:hAnsi="Arial" w:cs="Arial"/>
                <w:i/>
              </w:rPr>
              <w:t>demonstrate?</w:t>
            </w:r>
            <w:r w:rsidR="00BE1D4A">
              <w:rPr>
                <w:rFonts w:ascii="Arial" w:hAnsi="Arial" w:cs="Arial"/>
                <w:i/>
              </w:rPr>
              <w:tab/>
            </w:r>
            <w:r w:rsidR="00BE1D4A">
              <w:rPr>
                <w:rFonts w:ascii="Arial" w:hAnsi="Arial" w:cs="Arial"/>
                <w:i/>
              </w:rPr>
              <w:tab/>
            </w:r>
          </w:p>
        </w:tc>
      </w:tr>
      <w:tr w:rsidR="00103692" w14:paraId="53A34348" w14:textId="77777777" w:rsidTr="00103692">
        <w:tc>
          <w:tcPr>
            <w:tcW w:w="9016" w:type="dxa"/>
            <w:tcBorders>
              <w:top w:val="single" w:sz="4" w:space="0" w:color="auto"/>
              <w:left w:val="single" w:sz="4" w:space="0" w:color="auto"/>
              <w:bottom w:val="single" w:sz="4" w:space="0" w:color="auto"/>
              <w:right w:val="single" w:sz="4" w:space="0" w:color="auto"/>
            </w:tcBorders>
          </w:tcPr>
          <w:p w14:paraId="5CCE4E74" w14:textId="0FC54800" w:rsidR="00103692" w:rsidRDefault="00C55ED7" w:rsidP="00C55ED7">
            <w:pPr>
              <w:pStyle w:val="ListParagraph"/>
              <w:numPr>
                <w:ilvl w:val="0"/>
                <w:numId w:val="2"/>
              </w:numPr>
              <w:rPr>
                <w:rFonts w:ascii="Arial" w:hAnsi="Arial" w:cs="Arial"/>
              </w:rPr>
            </w:pPr>
            <w:r>
              <w:rPr>
                <w:rFonts w:ascii="Arial" w:hAnsi="Arial" w:cs="Arial"/>
              </w:rPr>
              <w:t>Listening attentively</w:t>
            </w:r>
          </w:p>
          <w:p w14:paraId="19AAA5DA" w14:textId="2785A662" w:rsidR="00C55ED7" w:rsidRDefault="00C55ED7" w:rsidP="00C55ED7">
            <w:pPr>
              <w:pStyle w:val="ListParagraph"/>
              <w:numPr>
                <w:ilvl w:val="0"/>
                <w:numId w:val="2"/>
              </w:numPr>
              <w:rPr>
                <w:rFonts w:ascii="Arial" w:hAnsi="Arial" w:cs="Arial"/>
              </w:rPr>
            </w:pPr>
            <w:r>
              <w:rPr>
                <w:rFonts w:ascii="Arial" w:hAnsi="Arial" w:cs="Arial"/>
              </w:rPr>
              <w:t>Providing positive &amp; constructive feedback</w:t>
            </w:r>
          </w:p>
          <w:p w14:paraId="4D4CC036" w14:textId="1DED3865" w:rsidR="00826516" w:rsidRPr="00C55ED7" w:rsidRDefault="00826516" w:rsidP="00C55ED7">
            <w:pPr>
              <w:pStyle w:val="ListParagraph"/>
              <w:numPr>
                <w:ilvl w:val="0"/>
                <w:numId w:val="2"/>
              </w:numPr>
              <w:rPr>
                <w:rFonts w:ascii="Arial" w:hAnsi="Arial" w:cs="Arial"/>
              </w:rPr>
            </w:pPr>
            <w:r>
              <w:rPr>
                <w:rFonts w:ascii="Arial" w:hAnsi="Arial" w:cs="Arial"/>
              </w:rPr>
              <w:t>Ensuring that the child understands what they have read and how to correctly interpret words</w:t>
            </w:r>
          </w:p>
          <w:p w14:paraId="71A4A037" w14:textId="77777777" w:rsidR="00103692" w:rsidRDefault="00103692">
            <w:pPr>
              <w:rPr>
                <w:rFonts w:ascii="Arial" w:hAnsi="Arial" w:cs="Arial"/>
              </w:rPr>
            </w:pPr>
          </w:p>
        </w:tc>
      </w:tr>
      <w:tr w:rsidR="00103692" w14:paraId="4EAB51B9" w14:textId="77777777" w:rsidTr="00103692">
        <w:tc>
          <w:tcPr>
            <w:tcW w:w="9016" w:type="dxa"/>
            <w:tcBorders>
              <w:top w:val="single" w:sz="4" w:space="0" w:color="auto"/>
              <w:left w:val="single" w:sz="4" w:space="0" w:color="auto"/>
              <w:bottom w:val="single" w:sz="4" w:space="0" w:color="auto"/>
              <w:right w:val="single" w:sz="4" w:space="0" w:color="auto"/>
            </w:tcBorders>
            <w:hideMark/>
          </w:tcPr>
          <w:p w14:paraId="3959112D" w14:textId="77777777" w:rsidR="00103692" w:rsidRDefault="00103692">
            <w:pPr>
              <w:rPr>
                <w:rFonts w:ascii="Arial" w:hAnsi="Arial" w:cs="Arial"/>
                <w:i/>
              </w:rPr>
            </w:pPr>
            <w:r>
              <w:rPr>
                <w:rFonts w:ascii="Arial" w:hAnsi="Arial" w:cs="Arial"/>
              </w:rPr>
              <w:t xml:space="preserve">Pa </w:t>
            </w:r>
            <w:proofErr w:type="spellStart"/>
            <w:r>
              <w:rPr>
                <w:rFonts w:ascii="Arial" w:hAnsi="Arial" w:cs="Arial"/>
              </w:rPr>
              <w:t>werthoedd</w:t>
            </w:r>
            <w:proofErr w:type="spellEnd"/>
            <w:r>
              <w:rPr>
                <w:rFonts w:ascii="Arial" w:hAnsi="Arial" w:cs="Arial"/>
              </w:rPr>
              <w:t xml:space="preserve"> </w:t>
            </w:r>
            <w:proofErr w:type="spellStart"/>
            <w:r>
              <w:rPr>
                <w:rFonts w:ascii="Arial" w:hAnsi="Arial" w:cs="Arial"/>
              </w:rPr>
              <w:t>wnaethoch</w:t>
            </w:r>
            <w:proofErr w:type="spellEnd"/>
            <w:r>
              <w:rPr>
                <w:rFonts w:ascii="Arial" w:hAnsi="Arial" w:cs="Arial"/>
              </w:rPr>
              <w:t xml:space="preserve"> </w:t>
            </w:r>
            <w:r>
              <w:rPr>
                <w:rFonts w:ascii="Arial" w:hAnsi="Arial" w:cs="Arial"/>
                <w:b/>
              </w:rPr>
              <w:t xml:space="preserve">chi </w:t>
            </w:r>
            <w:proofErr w:type="spellStart"/>
            <w:r>
              <w:rPr>
                <w:rFonts w:ascii="Arial" w:hAnsi="Arial" w:cs="Arial"/>
              </w:rPr>
              <w:t>arddangos</w:t>
            </w:r>
            <w:proofErr w:type="spellEnd"/>
            <w:r>
              <w:rPr>
                <w:rFonts w:ascii="Arial" w:hAnsi="Arial" w:cs="Arial"/>
              </w:rPr>
              <w:t xml:space="preserve">?                                 </w:t>
            </w:r>
          </w:p>
          <w:p w14:paraId="28F4B408" w14:textId="77777777" w:rsidR="00103692" w:rsidRDefault="00103692">
            <w:pPr>
              <w:rPr>
                <w:rFonts w:ascii="Arial" w:hAnsi="Arial" w:cs="Arial"/>
              </w:rPr>
            </w:pPr>
            <w:r>
              <w:rPr>
                <w:rFonts w:ascii="Arial" w:hAnsi="Arial" w:cs="Arial"/>
                <w:i/>
              </w:rPr>
              <w:t xml:space="preserve">Which values did </w:t>
            </w:r>
            <w:r>
              <w:rPr>
                <w:rFonts w:ascii="Arial" w:hAnsi="Arial" w:cs="Arial"/>
                <w:b/>
                <w:i/>
              </w:rPr>
              <w:t>you</w:t>
            </w:r>
            <w:r>
              <w:rPr>
                <w:rFonts w:ascii="Arial" w:hAnsi="Arial" w:cs="Arial"/>
                <w:i/>
              </w:rPr>
              <w:t xml:space="preserve"> demonstrate?</w:t>
            </w:r>
          </w:p>
        </w:tc>
      </w:tr>
      <w:tr w:rsidR="00103692" w14:paraId="5B9EF362" w14:textId="77777777" w:rsidTr="00103692">
        <w:tc>
          <w:tcPr>
            <w:tcW w:w="9016" w:type="dxa"/>
            <w:tcBorders>
              <w:top w:val="single" w:sz="4" w:space="0" w:color="auto"/>
              <w:left w:val="single" w:sz="4" w:space="0" w:color="auto"/>
              <w:bottom w:val="single" w:sz="4" w:space="0" w:color="auto"/>
              <w:right w:val="single" w:sz="4" w:space="0" w:color="auto"/>
            </w:tcBorders>
          </w:tcPr>
          <w:p w14:paraId="1D6B169A" w14:textId="2F023579" w:rsidR="00103692" w:rsidRDefault="00C55ED7" w:rsidP="00C55ED7">
            <w:pPr>
              <w:pStyle w:val="ListParagraph"/>
              <w:numPr>
                <w:ilvl w:val="0"/>
                <w:numId w:val="3"/>
              </w:numPr>
              <w:rPr>
                <w:rFonts w:ascii="Arial" w:hAnsi="Arial" w:cs="Arial"/>
              </w:rPr>
            </w:pPr>
            <w:r>
              <w:rPr>
                <w:rFonts w:ascii="Arial" w:hAnsi="Arial" w:cs="Arial"/>
              </w:rPr>
              <w:t>Treating each child with respect regardless of their background</w:t>
            </w:r>
          </w:p>
          <w:p w14:paraId="02CA21E7" w14:textId="19D84937" w:rsidR="00C55ED7" w:rsidRPr="00C55ED7" w:rsidRDefault="0002399C" w:rsidP="00C55ED7">
            <w:pPr>
              <w:pStyle w:val="ListParagraph"/>
              <w:numPr>
                <w:ilvl w:val="0"/>
                <w:numId w:val="3"/>
              </w:numPr>
              <w:rPr>
                <w:rFonts w:ascii="Arial" w:hAnsi="Arial" w:cs="Arial"/>
              </w:rPr>
            </w:pPr>
            <w:r>
              <w:rPr>
                <w:rFonts w:ascii="Arial" w:hAnsi="Arial" w:cs="Arial"/>
              </w:rPr>
              <w:t>Continuously trying to improve the standards of each child’s educational needs by working with the teacher</w:t>
            </w:r>
          </w:p>
          <w:p w14:paraId="304ED71B" w14:textId="77777777" w:rsidR="00103692" w:rsidRDefault="00103692">
            <w:pPr>
              <w:rPr>
                <w:rFonts w:ascii="Arial" w:hAnsi="Arial" w:cs="Arial"/>
              </w:rPr>
            </w:pPr>
          </w:p>
        </w:tc>
      </w:tr>
      <w:tr w:rsidR="00103692" w14:paraId="61D87AF3" w14:textId="77777777" w:rsidTr="00103692">
        <w:tc>
          <w:tcPr>
            <w:tcW w:w="9016" w:type="dxa"/>
            <w:tcBorders>
              <w:top w:val="single" w:sz="4" w:space="0" w:color="auto"/>
              <w:left w:val="single" w:sz="4" w:space="0" w:color="auto"/>
              <w:bottom w:val="single" w:sz="4" w:space="0" w:color="auto"/>
              <w:right w:val="single" w:sz="4" w:space="0" w:color="auto"/>
            </w:tcBorders>
            <w:hideMark/>
          </w:tcPr>
          <w:p w14:paraId="7BEBE8DD" w14:textId="77777777" w:rsidR="00103692" w:rsidRDefault="00103692">
            <w:pPr>
              <w:rPr>
                <w:rFonts w:ascii="Arial" w:hAnsi="Arial" w:cs="Arial"/>
              </w:rPr>
            </w:pPr>
            <w:r>
              <w:rPr>
                <w:rFonts w:ascii="Arial" w:hAnsi="Arial" w:cs="Arial"/>
              </w:rPr>
              <w:t xml:space="preserve">Beth </w:t>
            </w:r>
            <w:proofErr w:type="spellStart"/>
            <w:r>
              <w:rPr>
                <w:rFonts w:ascii="Arial" w:hAnsi="Arial" w:cs="Arial"/>
              </w:rPr>
              <w:t>allai</w:t>
            </w:r>
            <w:proofErr w:type="spellEnd"/>
            <w:r>
              <w:rPr>
                <w:rFonts w:ascii="Arial" w:hAnsi="Arial" w:cs="Arial"/>
              </w:rPr>
              <w:t xml:space="preserve"> </w:t>
            </w:r>
            <w:proofErr w:type="spellStart"/>
            <w:r>
              <w:rPr>
                <w:rFonts w:ascii="Arial" w:hAnsi="Arial" w:cs="Arial"/>
              </w:rPr>
              <w:t>cael</w:t>
            </w:r>
            <w:proofErr w:type="spellEnd"/>
            <w:r>
              <w:rPr>
                <w:rFonts w:ascii="Arial" w:hAnsi="Arial" w:cs="Arial"/>
              </w:rPr>
              <w:t xml:space="preserve"> </w:t>
            </w:r>
            <w:proofErr w:type="spellStart"/>
            <w:r>
              <w:rPr>
                <w:rFonts w:ascii="Arial" w:hAnsi="Arial" w:cs="Arial"/>
              </w:rPr>
              <w:t>ei</w:t>
            </w:r>
            <w:proofErr w:type="spellEnd"/>
            <w:r>
              <w:rPr>
                <w:rFonts w:ascii="Arial" w:hAnsi="Arial" w:cs="Arial"/>
              </w:rPr>
              <w:t xml:space="preserve"> </w:t>
            </w:r>
            <w:proofErr w:type="spellStart"/>
            <w:r>
              <w:rPr>
                <w:rFonts w:ascii="Arial" w:hAnsi="Arial" w:cs="Arial"/>
              </w:rPr>
              <w:t>wneud</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w:t>
            </w:r>
            <w:proofErr w:type="spellStart"/>
            <w:r>
              <w:rPr>
                <w:rFonts w:ascii="Arial" w:hAnsi="Arial" w:cs="Arial"/>
              </w:rPr>
              <w:t>wahanol</w:t>
            </w:r>
            <w:proofErr w:type="spellEnd"/>
            <w:r>
              <w:rPr>
                <w:rFonts w:ascii="Arial" w:hAnsi="Arial" w:cs="Arial"/>
              </w:rPr>
              <w:t xml:space="preserve"> </w:t>
            </w:r>
            <w:proofErr w:type="spellStart"/>
            <w:r>
              <w:rPr>
                <w:rFonts w:ascii="Arial" w:hAnsi="Arial" w:cs="Arial"/>
              </w:rPr>
              <w:t>yn</w:t>
            </w:r>
            <w:proofErr w:type="spellEnd"/>
            <w:r>
              <w:rPr>
                <w:rFonts w:ascii="Arial" w:hAnsi="Arial" w:cs="Arial"/>
              </w:rPr>
              <w:t xml:space="preserve"> y </w:t>
            </w:r>
            <w:proofErr w:type="spellStart"/>
            <w:r>
              <w:rPr>
                <w:rFonts w:ascii="Arial" w:hAnsi="Arial" w:cs="Arial"/>
              </w:rPr>
              <w:t>dyfodol</w:t>
            </w:r>
            <w:proofErr w:type="spellEnd"/>
            <w:r>
              <w:rPr>
                <w:rFonts w:ascii="Arial" w:hAnsi="Arial" w:cs="Arial"/>
              </w:rPr>
              <w:t>?  Pam?</w:t>
            </w:r>
          </w:p>
          <w:p w14:paraId="24516690" w14:textId="77777777" w:rsidR="00103692" w:rsidRDefault="00103692">
            <w:pPr>
              <w:rPr>
                <w:rFonts w:ascii="Arial" w:hAnsi="Arial" w:cs="Arial"/>
                <w:i/>
              </w:rPr>
            </w:pPr>
            <w:r>
              <w:rPr>
                <w:rFonts w:ascii="Arial" w:hAnsi="Arial" w:cs="Arial"/>
                <w:i/>
              </w:rPr>
              <w:lastRenderedPageBreak/>
              <w:t>What could be done differently in future?  Why?</w:t>
            </w:r>
          </w:p>
        </w:tc>
      </w:tr>
      <w:tr w:rsidR="00103692" w14:paraId="53C61D1E" w14:textId="77777777" w:rsidTr="00103692">
        <w:tc>
          <w:tcPr>
            <w:tcW w:w="9016" w:type="dxa"/>
            <w:tcBorders>
              <w:top w:val="single" w:sz="4" w:space="0" w:color="auto"/>
              <w:left w:val="single" w:sz="4" w:space="0" w:color="auto"/>
              <w:bottom w:val="single" w:sz="4" w:space="0" w:color="auto"/>
              <w:right w:val="single" w:sz="4" w:space="0" w:color="auto"/>
            </w:tcBorders>
          </w:tcPr>
          <w:p w14:paraId="48F1B7E9" w14:textId="4F3002A3" w:rsidR="00103692" w:rsidRDefault="0002399C" w:rsidP="0002399C">
            <w:pPr>
              <w:pStyle w:val="ListParagraph"/>
              <w:numPr>
                <w:ilvl w:val="0"/>
                <w:numId w:val="4"/>
              </w:numPr>
              <w:rPr>
                <w:rFonts w:ascii="Arial" w:hAnsi="Arial" w:cs="Arial"/>
              </w:rPr>
            </w:pPr>
            <w:r>
              <w:rPr>
                <w:rFonts w:ascii="Arial" w:hAnsi="Arial" w:cs="Arial"/>
              </w:rPr>
              <w:lastRenderedPageBreak/>
              <w:t>Prepare beforehand by analysing the reading material and identify any words that may be difficult</w:t>
            </w:r>
          </w:p>
          <w:p w14:paraId="7FE214FB" w14:textId="4587AAEC" w:rsidR="0002399C" w:rsidRDefault="0002399C" w:rsidP="0002399C">
            <w:pPr>
              <w:pStyle w:val="ListParagraph"/>
              <w:numPr>
                <w:ilvl w:val="0"/>
                <w:numId w:val="4"/>
              </w:numPr>
              <w:rPr>
                <w:rFonts w:ascii="Arial" w:hAnsi="Arial" w:cs="Arial"/>
              </w:rPr>
            </w:pPr>
            <w:r>
              <w:rPr>
                <w:rFonts w:ascii="Arial" w:hAnsi="Arial" w:cs="Arial"/>
              </w:rPr>
              <w:t>Try different methods such as reading the book to the child so they can focus on the words and understand how they are pronounced and use context to understand the meaning</w:t>
            </w:r>
          </w:p>
          <w:p w14:paraId="00B4F455" w14:textId="14E58474" w:rsidR="00826516" w:rsidRPr="0002399C" w:rsidRDefault="00826516" w:rsidP="0002399C">
            <w:pPr>
              <w:pStyle w:val="ListParagraph"/>
              <w:numPr>
                <w:ilvl w:val="0"/>
                <w:numId w:val="4"/>
              </w:numPr>
              <w:rPr>
                <w:rFonts w:ascii="Arial" w:hAnsi="Arial" w:cs="Arial"/>
              </w:rPr>
            </w:pPr>
            <w:r>
              <w:rPr>
                <w:rFonts w:ascii="Arial" w:hAnsi="Arial" w:cs="Arial"/>
              </w:rPr>
              <w:t>Work closely with the teacher to identify children who have the most difficulty and to develop a plan in improving this ability</w:t>
            </w:r>
          </w:p>
          <w:p w14:paraId="7C29343E" w14:textId="77777777" w:rsidR="00103692" w:rsidRDefault="00103692">
            <w:pPr>
              <w:rPr>
                <w:rFonts w:ascii="Arial" w:hAnsi="Arial" w:cs="Arial"/>
              </w:rPr>
            </w:pPr>
          </w:p>
        </w:tc>
      </w:tr>
    </w:tbl>
    <w:p w14:paraId="628758E4" w14:textId="77777777" w:rsidR="00B31996" w:rsidRDefault="00B31996"/>
    <w:p w14:paraId="6E5EDBCA" w14:textId="5EB66545" w:rsidR="001B647A" w:rsidRDefault="001B647A">
      <w:pPr>
        <w:rPr>
          <w:rFonts w:ascii="Arial" w:hAnsi="Arial" w:cs="Arial"/>
          <w:color w:val="222222"/>
          <w:sz w:val="20"/>
          <w:szCs w:val="20"/>
          <w:shd w:val="clear" w:color="auto" w:fill="FFFFFF"/>
        </w:rPr>
      </w:pPr>
    </w:p>
    <w:p w14:paraId="1657ECFF" w14:textId="77777777" w:rsidR="001B647A" w:rsidRDefault="001B647A">
      <w:pPr>
        <w:rPr>
          <w:rFonts w:ascii="Arial" w:hAnsi="Arial" w:cs="Arial"/>
          <w:color w:val="222222"/>
          <w:sz w:val="20"/>
          <w:szCs w:val="20"/>
          <w:shd w:val="clear" w:color="auto" w:fill="FFFFFF"/>
        </w:rPr>
      </w:pPr>
      <w:r>
        <w:rPr>
          <w:rFonts w:ascii="Arial" w:hAnsi="Arial" w:cs="Arial"/>
          <w:color w:val="222222"/>
          <w:sz w:val="20"/>
          <w:szCs w:val="20"/>
          <w:shd w:val="clear" w:color="auto" w:fill="FFFFFF"/>
        </w:rPr>
        <w:br w:type="page"/>
      </w:r>
    </w:p>
    <w:p w14:paraId="12C68DDB" w14:textId="77777777" w:rsidR="001B647A" w:rsidRDefault="001B647A">
      <w:pPr>
        <w:rPr>
          <w:rFonts w:ascii="Arial" w:hAnsi="Arial" w:cs="Arial"/>
        </w:rPr>
        <w:sectPr w:rsidR="001B647A" w:rsidSect="000B6137">
          <w:footerReference w:type="default" r:id="rId8"/>
          <w:pgSz w:w="11906" w:h="16838"/>
          <w:pgMar w:top="1440" w:right="1440" w:bottom="1440" w:left="1440" w:header="708" w:footer="708" w:gutter="0"/>
          <w:pgNumType w:start="0"/>
          <w:cols w:space="708"/>
          <w:titlePg/>
          <w:docGrid w:linePitch="360"/>
        </w:sectPr>
      </w:pPr>
    </w:p>
    <w:tbl>
      <w:tblPr>
        <w:tblStyle w:val="TableGrid"/>
        <w:tblW w:w="14170" w:type="dxa"/>
        <w:tblInd w:w="0" w:type="dxa"/>
        <w:tblLook w:val="04A0" w:firstRow="1" w:lastRow="0" w:firstColumn="1" w:lastColumn="0" w:noHBand="0" w:noVBand="1"/>
      </w:tblPr>
      <w:tblGrid>
        <w:gridCol w:w="2405"/>
        <w:gridCol w:w="3260"/>
        <w:gridCol w:w="3402"/>
        <w:gridCol w:w="3402"/>
        <w:gridCol w:w="1701"/>
      </w:tblGrid>
      <w:tr w:rsidR="001B647A" w14:paraId="751B0915" w14:textId="77777777" w:rsidTr="001B647A">
        <w:tc>
          <w:tcPr>
            <w:tcW w:w="2405" w:type="dxa"/>
            <w:tcBorders>
              <w:top w:val="single" w:sz="4" w:space="0" w:color="auto"/>
              <w:left w:val="single" w:sz="4" w:space="0" w:color="auto"/>
              <w:bottom w:val="single" w:sz="4" w:space="0" w:color="auto"/>
              <w:right w:val="single" w:sz="4" w:space="0" w:color="auto"/>
            </w:tcBorders>
            <w:hideMark/>
          </w:tcPr>
          <w:p w14:paraId="076EC076" w14:textId="246F1FCB" w:rsidR="001B647A" w:rsidRDefault="001B647A">
            <w:pPr>
              <w:rPr>
                <w:rFonts w:ascii="Arial" w:hAnsi="Arial" w:cs="Arial"/>
              </w:rPr>
            </w:pPr>
            <w:r>
              <w:rPr>
                <w:rFonts w:ascii="Arial" w:hAnsi="Arial" w:cs="Arial"/>
              </w:rPr>
              <w:lastRenderedPageBreak/>
              <w:t xml:space="preserve">Area for further </w:t>
            </w:r>
            <w:r w:rsidR="00EB0BF9">
              <w:rPr>
                <w:rFonts w:ascii="Arial" w:hAnsi="Arial" w:cs="Arial"/>
              </w:rPr>
              <w:t>development (</w:t>
            </w:r>
            <w:r>
              <w:rPr>
                <w:rFonts w:ascii="Arial" w:hAnsi="Arial" w:cs="Arial"/>
              </w:rPr>
              <w:t>provide further details)</w:t>
            </w:r>
          </w:p>
        </w:tc>
        <w:tc>
          <w:tcPr>
            <w:tcW w:w="3260" w:type="dxa"/>
            <w:tcBorders>
              <w:top w:val="single" w:sz="4" w:space="0" w:color="auto"/>
              <w:left w:val="single" w:sz="4" w:space="0" w:color="auto"/>
              <w:bottom w:val="single" w:sz="4" w:space="0" w:color="auto"/>
              <w:right w:val="single" w:sz="4" w:space="0" w:color="auto"/>
            </w:tcBorders>
            <w:hideMark/>
          </w:tcPr>
          <w:p w14:paraId="3EDA16E1" w14:textId="77777777" w:rsidR="001B647A" w:rsidRDefault="001B647A">
            <w:pPr>
              <w:rPr>
                <w:rFonts w:ascii="Arial" w:hAnsi="Arial" w:cs="Arial"/>
              </w:rPr>
            </w:pPr>
            <w:r>
              <w:rPr>
                <w:rFonts w:ascii="Arial" w:hAnsi="Arial" w:cs="Arial"/>
              </w:rPr>
              <w:t>Why?</w:t>
            </w:r>
          </w:p>
        </w:tc>
        <w:tc>
          <w:tcPr>
            <w:tcW w:w="3402" w:type="dxa"/>
            <w:tcBorders>
              <w:top w:val="single" w:sz="4" w:space="0" w:color="auto"/>
              <w:left w:val="single" w:sz="4" w:space="0" w:color="auto"/>
              <w:bottom w:val="single" w:sz="4" w:space="0" w:color="auto"/>
              <w:right w:val="single" w:sz="4" w:space="0" w:color="auto"/>
            </w:tcBorders>
            <w:hideMark/>
          </w:tcPr>
          <w:p w14:paraId="4FAC8F6D" w14:textId="77777777" w:rsidR="001B647A" w:rsidRDefault="001B647A">
            <w:pPr>
              <w:rPr>
                <w:rFonts w:ascii="Arial" w:hAnsi="Arial" w:cs="Arial"/>
              </w:rPr>
            </w:pPr>
            <w:r>
              <w:rPr>
                <w:rFonts w:ascii="Arial" w:hAnsi="Arial" w:cs="Arial"/>
              </w:rPr>
              <w:t>How?</w:t>
            </w:r>
          </w:p>
        </w:tc>
        <w:tc>
          <w:tcPr>
            <w:tcW w:w="3402" w:type="dxa"/>
            <w:tcBorders>
              <w:top w:val="single" w:sz="4" w:space="0" w:color="auto"/>
              <w:left w:val="single" w:sz="4" w:space="0" w:color="auto"/>
              <w:bottom w:val="single" w:sz="4" w:space="0" w:color="auto"/>
              <w:right w:val="single" w:sz="4" w:space="0" w:color="auto"/>
            </w:tcBorders>
            <w:hideMark/>
          </w:tcPr>
          <w:p w14:paraId="2A0732B3" w14:textId="77777777" w:rsidR="001B647A" w:rsidRDefault="001B647A">
            <w:pPr>
              <w:rPr>
                <w:rFonts w:ascii="Arial" w:hAnsi="Arial" w:cs="Arial"/>
              </w:rPr>
            </w:pPr>
            <w:r>
              <w:rPr>
                <w:rFonts w:ascii="Arial" w:hAnsi="Arial" w:cs="Arial"/>
              </w:rPr>
              <w:t>Who/Where?</w:t>
            </w:r>
          </w:p>
        </w:tc>
        <w:tc>
          <w:tcPr>
            <w:tcW w:w="1701" w:type="dxa"/>
            <w:tcBorders>
              <w:top w:val="single" w:sz="4" w:space="0" w:color="auto"/>
              <w:left w:val="single" w:sz="4" w:space="0" w:color="auto"/>
              <w:bottom w:val="single" w:sz="4" w:space="0" w:color="auto"/>
              <w:right w:val="single" w:sz="4" w:space="0" w:color="auto"/>
            </w:tcBorders>
            <w:hideMark/>
          </w:tcPr>
          <w:p w14:paraId="7130B84B" w14:textId="77777777" w:rsidR="001B647A" w:rsidRDefault="001B647A">
            <w:pPr>
              <w:rPr>
                <w:rFonts w:ascii="Arial" w:hAnsi="Arial" w:cs="Arial"/>
              </w:rPr>
            </w:pPr>
            <w:r>
              <w:rPr>
                <w:rFonts w:ascii="Arial" w:hAnsi="Arial" w:cs="Arial"/>
              </w:rPr>
              <w:t>When?</w:t>
            </w:r>
          </w:p>
        </w:tc>
      </w:tr>
      <w:tr w:rsidR="00520084" w14:paraId="053EE7F6" w14:textId="77777777" w:rsidTr="001B647A">
        <w:tc>
          <w:tcPr>
            <w:tcW w:w="2405" w:type="dxa"/>
            <w:tcBorders>
              <w:top w:val="single" w:sz="4" w:space="0" w:color="auto"/>
              <w:left w:val="single" w:sz="4" w:space="0" w:color="auto"/>
              <w:bottom w:val="single" w:sz="4" w:space="0" w:color="auto"/>
              <w:right w:val="single" w:sz="4" w:space="0" w:color="auto"/>
            </w:tcBorders>
          </w:tcPr>
          <w:p w14:paraId="293863F1" w14:textId="7850E562" w:rsidR="00520084" w:rsidRDefault="00520084" w:rsidP="00520084">
            <w:pPr>
              <w:rPr>
                <w:rFonts w:ascii="Arial" w:hAnsi="Arial" w:cs="Arial"/>
              </w:rPr>
            </w:pPr>
            <w:r>
              <w:rPr>
                <w:rFonts w:ascii="Arial" w:hAnsi="Arial" w:cs="Arial"/>
              </w:rPr>
              <w:t>Communication – Be able to relay information to children in the best possible manner</w:t>
            </w:r>
          </w:p>
        </w:tc>
        <w:tc>
          <w:tcPr>
            <w:tcW w:w="3260" w:type="dxa"/>
            <w:tcBorders>
              <w:top w:val="single" w:sz="4" w:space="0" w:color="auto"/>
              <w:left w:val="single" w:sz="4" w:space="0" w:color="auto"/>
              <w:bottom w:val="single" w:sz="4" w:space="0" w:color="auto"/>
              <w:right w:val="single" w:sz="4" w:space="0" w:color="auto"/>
            </w:tcBorders>
          </w:tcPr>
          <w:p w14:paraId="735ECB05" w14:textId="4492C5D0" w:rsidR="00520084" w:rsidRDefault="00520084" w:rsidP="00520084">
            <w:pPr>
              <w:rPr>
                <w:rFonts w:ascii="Arial" w:hAnsi="Arial" w:cs="Arial"/>
              </w:rPr>
            </w:pPr>
            <w:r>
              <w:rPr>
                <w:rFonts w:ascii="Arial" w:hAnsi="Arial" w:cs="Arial"/>
              </w:rPr>
              <w:t>In order to provide the best quality of education it is important that as an early years’ practitioner, students understand what they are being told</w:t>
            </w:r>
          </w:p>
        </w:tc>
        <w:tc>
          <w:tcPr>
            <w:tcW w:w="3402" w:type="dxa"/>
            <w:tcBorders>
              <w:top w:val="single" w:sz="4" w:space="0" w:color="auto"/>
              <w:left w:val="single" w:sz="4" w:space="0" w:color="auto"/>
              <w:bottom w:val="single" w:sz="4" w:space="0" w:color="auto"/>
              <w:right w:val="single" w:sz="4" w:space="0" w:color="auto"/>
            </w:tcBorders>
          </w:tcPr>
          <w:p w14:paraId="169F810B" w14:textId="5EC8405C" w:rsidR="00520084" w:rsidRDefault="00520084" w:rsidP="00520084">
            <w:pPr>
              <w:rPr>
                <w:rFonts w:ascii="Arial" w:hAnsi="Arial" w:cs="Arial"/>
              </w:rPr>
            </w:pPr>
            <w:r>
              <w:rPr>
                <w:rFonts w:ascii="Arial" w:hAnsi="Arial" w:cs="Arial"/>
              </w:rPr>
              <w:t>This can be done easily in day to day by consistently engaging in discussion with others</w:t>
            </w:r>
          </w:p>
        </w:tc>
        <w:tc>
          <w:tcPr>
            <w:tcW w:w="3402" w:type="dxa"/>
            <w:tcBorders>
              <w:top w:val="single" w:sz="4" w:space="0" w:color="auto"/>
              <w:left w:val="single" w:sz="4" w:space="0" w:color="auto"/>
              <w:bottom w:val="single" w:sz="4" w:space="0" w:color="auto"/>
              <w:right w:val="single" w:sz="4" w:space="0" w:color="auto"/>
            </w:tcBorders>
          </w:tcPr>
          <w:p w14:paraId="00265127" w14:textId="6235A217" w:rsidR="00520084" w:rsidRDefault="00520084" w:rsidP="00520084">
            <w:pPr>
              <w:rPr>
                <w:rFonts w:ascii="Arial" w:hAnsi="Arial" w:cs="Arial"/>
              </w:rPr>
            </w:pPr>
            <w:r>
              <w:rPr>
                <w:rFonts w:ascii="Arial" w:hAnsi="Arial" w:cs="Arial"/>
              </w:rPr>
              <w:t>I currently take part in an Islamic studies group, where I am able to ask questions.  If I study independently it may provide opportunity to ask more questions and engage further.</w:t>
            </w:r>
          </w:p>
        </w:tc>
        <w:tc>
          <w:tcPr>
            <w:tcW w:w="1701" w:type="dxa"/>
            <w:tcBorders>
              <w:top w:val="single" w:sz="4" w:space="0" w:color="auto"/>
              <w:left w:val="single" w:sz="4" w:space="0" w:color="auto"/>
              <w:bottom w:val="single" w:sz="4" w:space="0" w:color="auto"/>
              <w:right w:val="single" w:sz="4" w:space="0" w:color="auto"/>
            </w:tcBorders>
          </w:tcPr>
          <w:p w14:paraId="5903E396" w14:textId="5EF78ABF" w:rsidR="00520084" w:rsidRDefault="00520084" w:rsidP="00520084">
            <w:pPr>
              <w:rPr>
                <w:rFonts w:ascii="Arial" w:hAnsi="Arial" w:cs="Arial"/>
              </w:rPr>
            </w:pPr>
            <w:r>
              <w:rPr>
                <w:rFonts w:ascii="Arial" w:hAnsi="Arial" w:cs="Arial"/>
              </w:rPr>
              <w:t>As soon as I am able to</w:t>
            </w:r>
          </w:p>
        </w:tc>
      </w:tr>
      <w:tr w:rsidR="00520084" w14:paraId="08FBDC97" w14:textId="77777777" w:rsidTr="001B647A">
        <w:tc>
          <w:tcPr>
            <w:tcW w:w="2405" w:type="dxa"/>
            <w:tcBorders>
              <w:top w:val="single" w:sz="4" w:space="0" w:color="auto"/>
              <w:left w:val="single" w:sz="4" w:space="0" w:color="auto"/>
              <w:bottom w:val="single" w:sz="4" w:space="0" w:color="auto"/>
              <w:right w:val="single" w:sz="4" w:space="0" w:color="auto"/>
            </w:tcBorders>
          </w:tcPr>
          <w:p w14:paraId="59556A89" w14:textId="0C5991A7" w:rsidR="00520084" w:rsidRDefault="00520084" w:rsidP="00520084">
            <w:pPr>
              <w:rPr>
                <w:rFonts w:ascii="Arial" w:hAnsi="Arial" w:cs="Arial"/>
              </w:rPr>
            </w:pPr>
            <w:r>
              <w:rPr>
                <w:rFonts w:ascii="Arial" w:hAnsi="Arial" w:cs="Arial"/>
              </w:rPr>
              <w:t>Listening – Be able to understand where children are having difficulty</w:t>
            </w:r>
          </w:p>
        </w:tc>
        <w:tc>
          <w:tcPr>
            <w:tcW w:w="3260" w:type="dxa"/>
            <w:tcBorders>
              <w:top w:val="single" w:sz="4" w:space="0" w:color="auto"/>
              <w:left w:val="single" w:sz="4" w:space="0" w:color="auto"/>
              <w:bottom w:val="single" w:sz="4" w:space="0" w:color="auto"/>
              <w:right w:val="single" w:sz="4" w:space="0" w:color="auto"/>
            </w:tcBorders>
          </w:tcPr>
          <w:p w14:paraId="3CE4DD04" w14:textId="604AAED5" w:rsidR="00520084" w:rsidRDefault="00520084" w:rsidP="00520084">
            <w:pPr>
              <w:rPr>
                <w:rFonts w:ascii="Arial" w:hAnsi="Arial" w:cs="Arial"/>
              </w:rPr>
            </w:pPr>
            <w:r>
              <w:rPr>
                <w:rFonts w:ascii="Arial" w:hAnsi="Arial" w:cs="Arial"/>
              </w:rPr>
              <w:t>It is important that I am able to identify where students have trouble and to listen to them when they express these problems</w:t>
            </w:r>
          </w:p>
        </w:tc>
        <w:tc>
          <w:tcPr>
            <w:tcW w:w="3402" w:type="dxa"/>
            <w:tcBorders>
              <w:top w:val="single" w:sz="4" w:space="0" w:color="auto"/>
              <w:left w:val="single" w:sz="4" w:space="0" w:color="auto"/>
              <w:bottom w:val="single" w:sz="4" w:space="0" w:color="auto"/>
              <w:right w:val="single" w:sz="4" w:space="0" w:color="auto"/>
            </w:tcBorders>
          </w:tcPr>
          <w:p w14:paraId="32FFB4BA" w14:textId="612397A4" w:rsidR="00520084" w:rsidRDefault="00520084" w:rsidP="00520084">
            <w:pPr>
              <w:rPr>
                <w:rFonts w:ascii="Arial" w:hAnsi="Arial" w:cs="Arial"/>
              </w:rPr>
            </w:pPr>
            <w:r>
              <w:rPr>
                <w:rFonts w:ascii="Arial" w:hAnsi="Arial" w:cs="Arial"/>
              </w:rPr>
              <w:t>Be aware of common issues that children in early years’ environment may have and be able to identify these</w:t>
            </w:r>
          </w:p>
        </w:tc>
        <w:tc>
          <w:tcPr>
            <w:tcW w:w="3402" w:type="dxa"/>
            <w:tcBorders>
              <w:top w:val="single" w:sz="4" w:space="0" w:color="auto"/>
              <w:left w:val="single" w:sz="4" w:space="0" w:color="auto"/>
              <w:bottom w:val="single" w:sz="4" w:space="0" w:color="auto"/>
              <w:right w:val="single" w:sz="4" w:space="0" w:color="auto"/>
            </w:tcBorders>
          </w:tcPr>
          <w:p w14:paraId="16C507FC" w14:textId="7705A7C6" w:rsidR="00520084" w:rsidRDefault="00520084" w:rsidP="00520084">
            <w:pPr>
              <w:rPr>
                <w:rFonts w:ascii="Arial" w:hAnsi="Arial" w:cs="Arial"/>
              </w:rPr>
            </w:pPr>
            <w:r>
              <w:rPr>
                <w:rFonts w:ascii="Arial" w:hAnsi="Arial" w:cs="Arial"/>
              </w:rPr>
              <w:t>Again, engage in discussion with others more regularly and use this experience moving forward</w:t>
            </w:r>
          </w:p>
        </w:tc>
        <w:tc>
          <w:tcPr>
            <w:tcW w:w="1701" w:type="dxa"/>
            <w:tcBorders>
              <w:top w:val="single" w:sz="4" w:space="0" w:color="auto"/>
              <w:left w:val="single" w:sz="4" w:space="0" w:color="auto"/>
              <w:bottom w:val="single" w:sz="4" w:space="0" w:color="auto"/>
              <w:right w:val="single" w:sz="4" w:space="0" w:color="auto"/>
            </w:tcBorders>
          </w:tcPr>
          <w:p w14:paraId="1FCFFBCE" w14:textId="38F4C5BC" w:rsidR="00520084" w:rsidRDefault="00520084" w:rsidP="00520084">
            <w:pPr>
              <w:rPr>
                <w:rFonts w:ascii="Arial" w:hAnsi="Arial" w:cs="Arial"/>
              </w:rPr>
            </w:pPr>
            <w:r>
              <w:rPr>
                <w:rFonts w:ascii="Arial" w:hAnsi="Arial" w:cs="Arial"/>
              </w:rPr>
              <w:t xml:space="preserve">Ideally when the right situations </w:t>
            </w:r>
            <w:proofErr w:type="gramStart"/>
            <w:r>
              <w:rPr>
                <w:rFonts w:ascii="Arial" w:hAnsi="Arial" w:cs="Arial"/>
              </w:rPr>
              <w:t>arises</w:t>
            </w:r>
            <w:proofErr w:type="gramEnd"/>
            <w:r>
              <w:rPr>
                <w:rFonts w:ascii="Arial" w:hAnsi="Arial" w:cs="Arial"/>
              </w:rPr>
              <w:t>, I will try to do this face to face with others</w:t>
            </w:r>
          </w:p>
        </w:tc>
      </w:tr>
      <w:tr w:rsidR="00520084" w14:paraId="498E013A" w14:textId="77777777" w:rsidTr="001B647A">
        <w:tc>
          <w:tcPr>
            <w:tcW w:w="2405" w:type="dxa"/>
            <w:tcBorders>
              <w:top w:val="single" w:sz="4" w:space="0" w:color="auto"/>
              <w:left w:val="single" w:sz="4" w:space="0" w:color="auto"/>
              <w:bottom w:val="single" w:sz="4" w:space="0" w:color="auto"/>
              <w:right w:val="single" w:sz="4" w:space="0" w:color="auto"/>
            </w:tcBorders>
          </w:tcPr>
          <w:p w14:paraId="414A3CA9" w14:textId="406F9EE9" w:rsidR="00520084" w:rsidRDefault="00520084" w:rsidP="00520084">
            <w:pPr>
              <w:rPr>
                <w:rFonts w:ascii="Arial" w:hAnsi="Arial" w:cs="Arial"/>
              </w:rPr>
            </w:pPr>
            <w:r>
              <w:rPr>
                <w:rFonts w:ascii="Arial" w:hAnsi="Arial" w:cs="Arial"/>
              </w:rPr>
              <w:t>Planning – Have an idea of what I want to do and how I want to achieve this</w:t>
            </w:r>
          </w:p>
        </w:tc>
        <w:tc>
          <w:tcPr>
            <w:tcW w:w="3260" w:type="dxa"/>
            <w:tcBorders>
              <w:top w:val="single" w:sz="4" w:space="0" w:color="auto"/>
              <w:left w:val="single" w:sz="4" w:space="0" w:color="auto"/>
              <w:bottom w:val="single" w:sz="4" w:space="0" w:color="auto"/>
              <w:right w:val="single" w:sz="4" w:space="0" w:color="auto"/>
            </w:tcBorders>
          </w:tcPr>
          <w:p w14:paraId="5805F4E3" w14:textId="1F5DE9BD" w:rsidR="00520084" w:rsidRDefault="00520084" w:rsidP="00520084">
            <w:pPr>
              <w:rPr>
                <w:rFonts w:ascii="Arial" w:hAnsi="Arial" w:cs="Arial"/>
              </w:rPr>
            </w:pPr>
            <w:r>
              <w:rPr>
                <w:rFonts w:ascii="Arial" w:hAnsi="Arial" w:cs="Arial"/>
              </w:rPr>
              <w:t>To provide the best possible education it is important that I am able to plan ahead and be able to quell any problems before they escalate</w:t>
            </w:r>
          </w:p>
        </w:tc>
        <w:tc>
          <w:tcPr>
            <w:tcW w:w="3402" w:type="dxa"/>
            <w:tcBorders>
              <w:top w:val="single" w:sz="4" w:space="0" w:color="auto"/>
              <w:left w:val="single" w:sz="4" w:space="0" w:color="auto"/>
              <w:bottom w:val="single" w:sz="4" w:space="0" w:color="auto"/>
              <w:right w:val="single" w:sz="4" w:space="0" w:color="auto"/>
            </w:tcBorders>
          </w:tcPr>
          <w:p w14:paraId="77908BF7" w14:textId="0AA90FE0" w:rsidR="00520084" w:rsidRDefault="00520084" w:rsidP="00520084">
            <w:pPr>
              <w:rPr>
                <w:rFonts w:ascii="Arial" w:hAnsi="Arial" w:cs="Arial"/>
              </w:rPr>
            </w:pPr>
            <w:r>
              <w:rPr>
                <w:rFonts w:ascii="Arial" w:hAnsi="Arial" w:cs="Arial"/>
              </w:rPr>
              <w:t>Create a structure that will enable me to plan out things beforehand – ideally through the use of a diary. Use this experience to be prepare to plan for activities and milestones in an early years’ educational environment</w:t>
            </w:r>
          </w:p>
        </w:tc>
        <w:tc>
          <w:tcPr>
            <w:tcW w:w="3402" w:type="dxa"/>
            <w:tcBorders>
              <w:top w:val="single" w:sz="4" w:space="0" w:color="auto"/>
              <w:left w:val="single" w:sz="4" w:space="0" w:color="auto"/>
              <w:bottom w:val="single" w:sz="4" w:space="0" w:color="auto"/>
              <w:right w:val="single" w:sz="4" w:space="0" w:color="auto"/>
            </w:tcBorders>
          </w:tcPr>
          <w:p w14:paraId="7F568B52" w14:textId="36D5F521" w:rsidR="00520084" w:rsidRDefault="00520084" w:rsidP="00520084">
            <w:pPr>
              <w:rPr>
                <w:rFonts w:ascii="Arial" w:hAnsi="Arial" w:cs="Arial"/>
              </w:rPr>
            </w:pPr>
            <w:r>
              <w:rPr>
                <w:rFonts w:ascii="Arial" w:hAnsi="Arial" w:cs="Arial"/>
              </w:rPr>
              <w:t>This will require making time for myself where I can begin planning things</w:t>
            </w:r>
          </w:p>
        </w:tc>
        <w:tc>
          <w:tcPr>
            <w:tcW w:w="1701" w:type="dxa"/>
            <w:tcBorders>
              <w:top w:val="single" w:sz="4" w:space="0" w:color="auto"/>
              <w:left w:val="single" w:sz="4" w:space="0" w:color="auto"/>
              <w:bottom w:val="single" w:sz="4" w:space="0" w:color="auto"/>
              <w:right w:val="single" w:sz="4" w:space="0" w:color="auto"/>
            </w:tcBorders>
          </w:tcPr>
          <w:p w14:paraId="362BCE16" w14:textId="6DA6A1EA" w:rsidR="00520084" w:rsidRDefault="00520084" w:rsidP="00520084">
            <w:pPr>
              <w:rPr>
                <w:rFonts w:ascii="Arial" w:hAnsi="Arial" w:cs="Arial"/>
              </w:rPr>
            </w:pPr>
            <w:r>
              <w:rPr>
                <w:rFonts w:ascii="Arial" w:hAnsi="Arial" w:cs="Arial"/>
              </w:rPr>
              <w:t xml:space="preserve">This can be implemented immediately </w:t>
            </w:r>
          </w:p>
        </w:tc>
      </w:tr>
      <w:tr w:rsidR="00520084" w14:paraId="66CCBB2A" w14:textId="77777777" w:rsidTr="001B647A">
        <w:tc>
          <w:tcPr>
            <w:tcW w:w="2405" w:type="dxa"/>
            <w:tcBorders>
              <w:top w:val="single" w:sz="4" w:space="0" w:color="auto"/>
              <w:left w:val="single" w:sz="4" w:space="0" w:color="auto"/>
              <w:bottom w:val="single" w:sz="4" w:space="0" w:color="auto"/>
              <w:right w:val="single" w:sz="4" w:space="0" w:color="auto"/>
            </w:tcBorders>
          </w:tcPr>
          <w:p w14:paraId="67D1E2BD" w14:textId="5859E3D5" w:rsidR="00520084" w:rsidRDefault="000B6137" w:rsidP="00520084">
            <w:pPr>
              <w:rPr>
                <w:rFonts w:ascii="Arial" w:hAnsi="Arial" w:cs="Arial"/>
              </w:rPr>
            </w:pPr>
            <w:r>
              <w:rPr>
                <w:rFonts w:ascii="Arial" w:hAnsi="Arial" w:cs="Arial"/>
              </w:rPr>
              <w:t xml:space="preserve">Experience – Expose myself to more opportunities and gain experience in the early </w:t>
            </w:r>
            <w:r w:rsidR="00EB0BF9">
              <w:rPr>
                <w:rFonts w:ascii="Arial" w:hAnsi="Arial" w:cs="Arial"/>
              </w:rPr>
              <w:t>years’</w:t>
            </w:r>
            <w:r>
              <w:rPr>
                <w:rFonts w:ascii="Arial" w:hAnsi="Arial" w:cs="Arial"/>
              </w:rPr>
              <w:t xml:space="preserve"> environment</w:t>
            </w:r>
          </w:p>
        </w:tc>
        <w:tc>
          <w:tcPr>
            <w:tcW w:w="3260" w:type="dxa"/>
            <w:tcBorders>
              <w:top w:val="single" w:sz="4" w:space="0" w:color="auto"/>
              <w:left w:val="single" w:sz="4" w:space="0" w:color="auto"/>
              <w:bottom w:val="single" w:sz="4" w:space="0" w:color="auto"/>
              <w:right w:val="single" w:sz="4" w:space="0" w:color="auto"/>
            </w:tcBorders>
          </w:tcPr>
          <w:p w14:paraId="79F4503D" w14:textId="3FADC9AA" w:rsidR="00520084" w:rsidRDefault="000B6137" w:rsidP="00520084">
            <w:pPr>
              <w:rPr>
                <w:rFonts w:ascii="Arial" w:hAnsi="Arial" w:cs="Arial"/>
              </w:rPr>
            </w:pPr>
            <w:r>
              <w:rPr>
                <w:rFonts w:ascii="Arial" w:hAnsi="Arial" w:cs="Arial"/>
              </w:rPr>
              <w:t xml:space="preserve">By having additional </w:t>
            </w:r>
            <w:r w:rsidR="00C74B8C">
              <w:rPr>
                <w:rFonts w:ascii="Arial" w:hAnsi="Arial" w:cs="Arial"/>
              </w:rPr>
              <w:t>experience,</w:t>
            </w:r>
            <w:r>
              <w:rPr>
                <w:rFonts w:ascii="Arial" w:hAnsi="Arial" w:cs="Arial"/>
              </w:rPr>
              <w:t xml:space="preserve"> I will be able to improve my skills and experience new situations which will help me adapt to the environment</w:t>
            </w:r>
          </w:p>
        </w:tc>
        <w:tc>
          <w:tcPr>
            <w:tcW w:w="3402" w:type="dxa"/>
            <w:tcBorders>
              <w:top w:val="single" w:sz="4" w:space="0" w:color="auto"/>
              <w:left w:val="single" w:sz="4" w:space="0" w:color="auto"/>
              <w:bottom w:val="single" w:sz="4" w:space="0" w:color="auto"/>
              <w:right w:val="single" w:sz="4" w:space="0" w:color="auto"/>
            </w:tcBorders>
          </w:tcPr>
          <w:p w14:paraId="2CB71D5C" w14:textId="3652A55F" w:rsidR="00520084" w:rsidRDefault="000B6137" w:rsidP="00520084">
            <w:pPr>
              <w:rPr>
                <w:rFonts w:ascii="Arial" w:hAnsi="Arial" w:cs="Arial"/>
              </w:rPr>
            </w:pPr>
            <w:r>
              <w:rPr>
                <w:rFonts w:ascii="Arial" w:hAnsi="Arial" w:cs="Arial"/>
              </w:rPr>
              <w:t>Voluntary work or placements within childcare or primary schools would be ideal</w:t>
            </w:r>
          </w:p>
        </w:tc>
        <w:tc>
          <w:tcPr>
            <w:tcW w:w="3402" w:type="dxa"/>
            <w:tcBorders>
              <w:top w:val="single" w:sz="4" w:space="0" w:color="auto"/>
              <w:left w:val="single" w:sz="4" w:space="0" w:color="auto"/>
              <w:bottom w:val="single" w:sz="4" w:space="0" w:color="auto"/>
              <w:right w:val="single" w:sz="4" w:space="0" w:color="auto"/>
            </w:tcBorders>
          </w:tcPr>
          <w:p w14:paraId="07EE2D2A" w14:textId="384443C2" w:rsidR="00520084" w:rsidRDefault="000B6137" w:rsidP="00520084">
            <w:pPr>
              <w:rPr>
                <w:rFonts w:ascii="Arial" w:hAnsi="Arial" w:cs="Arial"/>
              </w:rPr>
            </w:pPr>
            <w:r>
              <w:rPr>
                <w:rFonts w:ascii="Arial" w:hAnsi="Arial" w:cs="Arial"/>
              </w:rPr>
              <w:t>This will involve myself and working under others while also looking after children</w:t>
            </w:r>
          </w:p>
        </w:tc>
        <w:tc>
          <w:tcPr>
            <w:tcW w:w="1701" w:type="dxa"/>
            <w:tcBorders>
              <w:top w:val="single" w:sz="4" w:space="0" w:color="auto"/>
              <w:left w:val="single" w:sz="4" w:space="0" w:color="auto"/>
              <w:bottom w:val="single" w:sz="4" w:space="0" w:color="auto"/>
              <w:right w:val="single" w:sz="4" w:space="0" w:color="auto"/>
            </w:tcBorders>
          </w:tcPr>
          <w:p w14:paraId="57475675" w14:textId="75BB8A5F" w:rsidR="00520084" w:rsidRDefault="000B6137" w:rsidP="00520084">
            <w:pPr>
              <w:rPr>
                <w:rFonts w:ascii="Arial" w:hAnsi="Arial" w:cs="Arial"/>
              </w:rPr>
            </w:pPr>
            <w:r>
              <w:rPr>
                <w:rFonts w:ascii="Arial" w:hAnsi="Arial" w:cs="Arial"/>
              </w:rPr>
              <w:t>This would be ideally once schools are open and restrictions are no longer in place</w:t>
            </w:r>
          </w:p>
        </w:tc>
      </w:tr>
    </w:tbl>
    <w:p w14:paraId="420B7FAF" w14:textId="77777777" w:rsidR="001B647A" w:rsidRDefault="001B647A">
      <w:pPr>
        <w:rPr>
          <w:rFonts w:ascii="Arial" w:hAnsi="Arial" w:cs="Arial"/>
          <w:color w:val="222222"/>
          <w:sz w:val="20"/>
          <w:szCs w:val="20"/>
          <w:shd w:val="clear" w:color="auto" w:fill="FFFFFF"/>
        </w:rPr>
        <w:sectPr w:rsidR="001B647A" w:rsidSect="001B647A">
          <w:pgSz w:w="16838" w:h="11906" w:orient="landscape"/>
          <w:pgMar w:top="1440" w:right="1440" w:bottom="1440" w:left="1440" w:header="709" w:footer="709" w:gutter="0"/>
          <w:cols w:space="708"/>
          <w:docGrid w:linePitch="360"/>
        </w:sectPr>
      </w:pPr>
    </w:p>
    <w:p w14:paraId="49E46C29" w14:textId="737C4232" w:rsidR="001B647A" w:rsidRPr="001B647A" w:rsidRDefault="001B647A">
      <w:pPr>
        <w:rPr>
          <w:rFonts w:ascii="Arial" w:hAnsi="Arial" w:cs="Arial"/>
          <w:b/>
          <w:bCs/>
          <w:color w:val="222222"/>
          <w:sz w:val="20"/>
          <w:szCs w:val="20"/>
          <w:shd w:val="clear" w:color="auto" w:fill="FFFFFF"/>
        </w:rPr>
      </w:pPr>
      <w:r w:rsidRPr="001B647A">
        <w:rPr>
          <w:rFonts w:ascii="Arial" w:hAnsi="Arial" w:cs="Arial"/>
          <w:b/>
          <w:bCs/>
          <w:color w:val="222222"/>
          <w:sz w:val="20"/>
          <w:szCs w:val="20"/>
          <w:shd w:val="clear" w:color="auto" w:fill="FFFFFF"/>
        </w:rPr>
        <w:lastRenderedPageBreak/>
        <w:t>References</w:t>
      </w:r>
    </w:p>
    <w:p w14:paraId="6E464943" w14:textId="4A6CA858" w:rsidR="00BB5B52" w:rsidRDefault="00BB5B5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Cavilla</w:t>
      </w:r>
      <w:proofErr w:type="spellEnd"/>
      <w:r>
        <w:rPr>
          <w:rFonts w:ascii="Arial" w:hAnsi="Arial" w:cs="Arial"/>
          <w:color w:val="222222"/>
          <w:sz w:val="20"/>
          <w:szCs w:val="20"/>
          <w:shd w:val="clear" w:color="auto" w:fill="FFFFFF"/>
        </w:rPr>
        <w:t>, D., 2017. The effects of student reflection on academic performance and motivation.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SAGE Open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7</w:t>
      </w:r>
      <w:r>
        <w:rPr>
          <w:rFonts w:ascii="Arial" w:hAnsi="Arial" w:cs="Arial"/>
          <w:color w:val="222222"/>
          <w:sz w:val="20"/>
          <w:szCs w:val="20"/>
          <w:shd w:val="clear" w:color="auto" w:fill="FFFFFF"/>
        </w:rPr>
        <w:t>(3), p.2158244017733790.</w:t>
      </w:r>
    </w:p>
    <w:p w14:paraId="4583115C" w14:textId="561A9F36" w:rsidR="00580436" w:rsidRDefault="00580436">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Cirocco</w:t>
      </w:r>
      <w:proofErr w:type="spellEnd"/>
      <w:r>
        <w:rPr>
          <w:rFonts w:ascii="Arial" w:hAnsi="Arial" w:cs="Arial"/>
          <w:color w:val="222222"/>
          <w:sz w:val="20"/>
          <w:szCs w:val="20"/>
          <w:shd w:val="clear" w:color="auto" w:fill="FFFFFF"/>
        </w:rPr>
        <w:t>, M., 2007. How reflective practice improves nurses' critical thinking ability.</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Gastroenterology Nursing</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30</w:t>
      </w:r>
      <w:r>
        <w:rPr>
          <w:rFonts w:ascii="Arial" w:hAnsi="Arial" w:cs="Arial"/>
          <w:color w:val="222222"/>
          <w:sz w:val="20"/>
          <w:szCs w:val="20"/>
          <w:shd w:val="clear" w:color="auto" w:fill="FFFFFF"/>
        </w:rPr>
        <w:t>(6), pp.405-413.</w:t>
      </w:r>
    </w:p>
    <w:p w14:paraId="04D8B5FC" w14:textId="4B3D481E" w:rsidR="006E34C4" w:rsidRDefault="006E34C4">
      <w:pPr>
        <w:rPr>
          <w:rFonts w:ascii="Arial" w:hAnsi="Arial" w:cs="Arial"/>
          <w:color w:val="222222"/>
          <w:sz w:val="20"/>
          <w:szCs w:val="20"/>
          <w:shd w:val="clear" w:color="auto" w:fill="FFFFFF"/>
        </w:rPr>
      </w:pPr>
      <w:r>
        <w:rPr>
          <w:rFonts w:ascii="Arial" w:hAnsi="Arial" w:cs="Arial"/>
          <w:color w:val="222222"/>
          <w:sz w:val="20"/>
          <w:szCs w:val="20"/>
          <w:shd w:val="clear" w:color="auto" w:fill="FFFFFF"/>
        </w:rPr>
        <w:t>Epstein, A.S., 2003. How Planning and Reflection Develop Young Children's Thinking Skills.</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Young children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58</w:t>
      </w:r>
      <w:r>
        <w:rPr>
          <w:rFonts w:ascii="Arial" w:hAnsi="Arial" w:cs="Arial"/>
          <w:color w:val="222222"/>
          <w:sz w:val="20"/>
          <w:szCs w:val="20"/>
          <w:shd w:val="clear" w:color="auto" w:fill="FFFFFF"/>
        </w:rPr>
        <w:t>(5), pp.28-36.</w:t>
      </w:r>
    </w:p>
    <w:p w14:paraId="3A381082" w14:textId="71945427" w:rsidR="00FB44BE" w:rsidRDefault="00FB44BE">
      <w:pPr>
        <w:rPr>
          <w:rFonts w:ascii="Arial" w:hAnsi="Arial" w:cs="Arial"/>
          <w:color w:val="222222"/>
          <w:sz w:val="20"/>
          <w:szCs w:val="20"/>
          <w:shd w:val="clear" w:color="auto" w:fill="FFFFFF"/>
        </w:rPr>
      </w:pPr>
      <w:r>
        <w:rPr>
          <w:rFonts w:ascii="Arial" w:hAnsi="Arial" w:cs="Arial"/>
          <w:color w:val="222222"/>
          <w:sz w:val="20"/>
          <w:szCs w:val="20"/>
          <w:shd w:val="clear" w:color="auto" w:fill="FFFFFF"/>
        </w:rPr>
        <w:t>Finlay, L., 2008. Reflecting on ‘Reflective practice’.</w:t>
      </w:r>
    </w:p>
    <w:p w14:paraId="5593409A" w14:textId="4929CCAD" w:rsidR="00BB5B52" w:rsidRDefault="00BB5B52">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Kreber</w:t>
      </w:r>
      <w:proofErr w:type="spellEnd"/>
      <w:r>
        <w:rPr>
          <w:rFonts w:ascii="Arial" w:hAnsi="Arial" w:cs="Arial"/>
          <w:color w:val="222222"/>
          <w:sz w:val="20"/>
          <w:szCs w:val="20"/>
          <w:shd w:val="clear" w:color="auto" w:fill="FFFFFF"/>
        </w:rPr>
        <w:t>*, C., 2004. An analysis of two models of reflection and their implications for educational development.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International Journal for Academic Development</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(1), pp.29-49.</w:t>
      </w:r>
    </w:p>
    <w:p w14:paraId="639DF2F2" w14:textId="08740CF4" w:rsidR="00520084" w:rsidRDefault="00520084">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Ménard</w:t>
      </w:r>
      <w:proofErr w:type="spellEnd"/>
      <w:r>
        <w:rPr>
          <w:rFonts w:ascii="Arial" w:hAnsi="Arial" w:cs="Arial"/>
          <w:color w:val="222222"/>
          <w:sz w:val="20"/>
          <w:szCs w:val="20"/>
          <w:shd w:val="clear" w:color="auto" w:fill="FFFFFF"/>
        </w:rPr>
        <w:t xml:space="preserve">, L. and </w:t>
      </w:r>
      <w:proofErr w:type="spellStart"/>
      <w:r>
        <w:rPr>
          <w:rFonts w:ascii="Arial" w:hAnsi="Arial" w:cs="Arial"/>
          <w:color w:val="222222"/>
          <w:sz w:val="20"/>
          <w:szCs w:val="20"/>
          <w:shd w:val="clear" w:color="auto" w:fill="FFFFFF"/>
        </w:rPr>
        <w:t>Ratnapalan</w:t>
      </w:r>
      <w:proofErr w:type="spellEnd"/>
      <w:r>
        <w:rPr>
          <w:rFonts w:ascii="Arial" w:hAnsi="Arial" w:cs="Arial"/>
          <w:color w:val="222222"/>
          <w:sz w:val="20"/>
          <w:szCs w:val="20"/>
          <w:shd w:val="clear" w:color="auto" w:fill="FFFFFF"/>
        </w:rPr>
        <w:t>, S., 2013. Reflection in medicine: Models and application.</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Canadian Family Physician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59</w:t>
      </w:r>
      <w:r>
        <w:rPr>
          <w:rFonts w:ascii="Arial" w:hAnsi="Arial" w:cs="Arial"/>
          <w:color w:val="222222"/>
          <w:sz w:val="20"/>
          <w:szCs w:val="20"/>
          <w:shd w:val="clear" w:color="auto" w:fill="FFFFFF"/>
        </w:rPr>
        <w:t>(1), pp.105-107.</w:t>
      </w:r>
    </w:p>
    <w:p w14:paraId="07615648" w14:textId="1FD9D97F" w:rsidR="00CD7857" w:rsidRDefault="00CD7857">
      <w:pPr>
        <w:rPr>
          <w:rFonts w:ascii="Arial" w:hAnsi="Arial" w:cs="Arial"/>
          <w:color w:val="222222"/>
          <w:sz w:val="20"/>
          <w:szCs w:val="20"/>
          <w:shd w:val="clear" w:color="auto" w:fill="FFFFFF"/>
        </w:rPr>
      </w:pPr>
      <w:r>
        <w:rPr>
          <w:rFonts w:ascii="Arial" w:hAnsi="Arial" w:cs="Arial"/>
          <w:color w:val="222222"/>
          <w:sz w:val="20"/>
          <w:szCs w:val="20"/>
          <w:shd w:val="clear" w:color="auto" w:fill="FFFFFF"/>
        </w:rPr>
        <w:t>Mezirow, J., 1990.</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Fostering critical reflection in adulthood</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(pp. 1-20). San Francisco: Jossey-Bass Publishers.</w:t>
      </w:r>
    </w:p>
    <w:p w14:paraId="65CF80F5" w14:textId="76510C43" w:rsidR="00DC3C38" w:rsidRDefault="00DC3C38">
      <w:pPr>
        <w:rPr>
          <w:rFonts w:ascii="Arial" w:hAnsi="Arial" w:cs="Arial"/>
          <w:color w:val="222222"/>
          <w:sz w:val="20"/>
          <w:szCs w:val="20"/>
          <w:shd w:val="clear" w:color="auto" w:fill="FFFFFF"/>
        </w:rPr>
      </w:pPr>
      <w:proofErr w:type="spellStart"/>
      <w:r>
        <w:rPr>
          <w:rFonts w:ascii="Arial" w:hAnsi="Arial" w:cs="Arial"/>
          <w:color w:val="222222"/>
          <w:sz w:val="20"/>
          <w:szCs w:val="20"/>
          <w:shd w:val="clear" w:color="auto" w:fill="FFFFFF"/>
        </w:rPr>
        <w:t>Plack</w:t>
      </w:r>
      <w:proofErr w:type="spellEnd"/>
      <w:r>
        <w:rPr>
          <w:rFonts w:ascii="Arial" w:hAnsi="Arial" w:cs="Arial"/>
          <w:color w:val="222222"/>
          <w:sz w:val="20"/>
          <w:szCs w:val="20"/>
          <w:shd w:val="clear" w:color="auto" w:fill="FFFFFF"/>
        </w:rPr>
        <w:t xml:space="preserve">, M.M. and </w:t>
      </w:r>
      <w:proofErr w:type="spellStart"/>
      <w:r>
        <w:rPr>
          <w:rFonts w:ascii="Arial" w:hAnsi="Arial" w:cs="Arial"/>
          <w:color w:val="222222"/>
          <w:sz w:val="20"/>
          <w:szCs w:val="20"/>
          <w:shd w:val="clear" w:color="auto" w:fill="FFFFFF"/>
        </w:rPr>
        <w:t>Santasier</w:t>
      </w:r>
      <w:proofErr w:type="spellEnd"/>
      <w:r>
        <w:rPr>
          <w:rFonts w:ascii="Arial" w:hAnsi="Arial" w:cs="Arial"/>
          <w:color w:val="222222"/>
          <w:sz w:val="20"/>
          <w:szCs w:val="20"/>
          <w:shd w:val="clear" w:color="auto" w:fill="FFFFFF"/>
        </w:rPr>
        <w:t>, A., 2004. Reflective practice: A model for facilitating critical thinking skills within an integrative case study classroom experience.</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Journal of Physical Therapy Education</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18</w:t>
      </w:r>
      <w:r>
        <w:rPr>
          <w:rFonts w:ascii="Arial" w:hAnsi="Arial" w:cs="Arial"/>
          <w:color w:val="222222"/>
          <w:sz w:val="20"/>
          <w:szCs w:val="20"/>
          <w:shd w:val="clear" w:color="auto" w:fill="FFFFFF"/>
        </w:rPr>
        <w:t>(1), pp.4-12.</w:t>
      </w:r>
    </w:p>
    <w:p w14:paraId="5005D73F" w14:textId="77777777" w:rsidR="00826516" w:rsidRDefault="00826516">
      <w:pPr>
        <w:rPr>
          <w:rFonts w:ascii="Arial" w:hAnsi="Arial" w:cs="Arial"/>
          <w:color w:val="222222"/>
          <w:sz w:val="20"/>
          <w:szCs w:val="20"/>
          <w:shd w:val="clear" w:color="auto" w:fill="FFFFFF"/>
        </w:rPr>
      </w:pPr>
      <w:r>
        <w:rPr>
          <w:rFonts w:ascii="Arial" w:hAnsi="Arial" w:cs="Arial"/>
          <w:color w:val="222222"/>
          <w:sz w:val="20"/>
          <w:szCs w:val="20"/>
          <w:shd w:val="clear" w:color="auto" w:fill="FFFFFF"/>
        </w:rPr>
        <w:t>Schon, D.A., 1984.</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The reflective practitioner: How professionals think in action</w:t>
      </w:r>
      <w:r>
        <w:rPr>
          <w:rStyle w:val="apple-converted-space"/>
          <w:rFonts w:ascii="Arial" w:hAnsi="Arial" w:cs="Arial"/>
          <w:color w:val="222222"/>
          <w:sz w:val="20"/>
          <w:szCs w:val="20"/>
          <w:shd w:val="clear" w:color="auto" w:fill="FFFFFF"/>
        </w:rPr>
        <w:t> </w:t>
      </w:r>
      <w:r>
        <w:rPr>
          <w:rFonts w:ascii="Arial" w:hAnsi="Arial" w:cs="Arial"/>
          <w:color w:val="222222"/>
          <w:sz w:val="20"/>
          <w:szCs w:val="20"/>
          <w:shd w:val="clear" w:color="auto" w:fill="FFFFFF"/>
        </w:rPr>
        <w:t xml:space="preserve">(Vol. 5126). Basic books. </w:t>
      </w:r>
    </w:p>
    <w:p w14:paraId="7195CCBD" w14:textId="66CFE15F" w:rsidR="00D9039B" w:rsidRDefault="00D9039B">
      <w:r>
        <w:rPr>
          <w:rFonts w:ascii="Arial" w:hAnsi="Arial" w:cs="Arial"/>
          <w:color w:val="222222"/>
          <w:sz w:val="20"/>
          <w:szCs w:val="20"/>
          <w:shd w:val="clear" w:color="auto" w:fill="FFFFFF"/>
        </w:rPr>
        <w:t>Webb, L.A. and Scoular, T., 2011. Reflection on reflection on reflection: collaboration in action research.</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Educational Action Research</w:t>
      </w:r>
      <w:r>
        <w:rPr>
          <w:rFonts w:ascii="Arial" w:hAnsi="Arial" w:cs="Arial"/>
          <w:color w:val="222222"/>
          <w:sz w:val="20"/>
          <w:szCs w:val="20"/>
          <w:shd w:val="clear" w:color="auto" w:fill="FFFFFF"/>
        </w:rPr>
        <w:t>,</w:t>
      </w:r>
      <w:r>
        <w:rPr>
          <w:rStyle w:val="apple-converted-space"/>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w:t>
      </w:r>
      <w:r>
        <w:rPr>
          <w:rFonts w:ascii="Arial" w:hAnsi="Arial" w:cs="Arial"/>
          <w:color w:val="222222"/>
          <w:sz w:val="20"/>
          <w:szCs w:val="20"/>
          <w:shd w:val="clear" w:color="auto" w:fill="FFFFFF"/>
        </w:rPr>
        <w:t>(4), pp.469-487.</w:t>
      </w:r>
    </w:p>
    <w:p w14:paraId="1F26703A" w14:textId="77777777" w:rsidR="00713B69" w:rsidRDefault="00713B69"/>
    <w:sectPr w:rsidR="00713B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AFB46E8" w14:textId="77777777" w:rsidR="007021DF" w:rsidRDefault="007021DF" w:rsidP="00DD4CB1">
      <w:pPr>
        <w:spacing w:after="0" w:line="240" w:lineRule="auto"/>
      </w:pPr>
      <w:r>
        <w:separator/>
      </w:r>
    </w:p>
  </w:endnote>
  <w:endnote w:type="continuationSeparator" w:id="0">
    <w:p w14:paraId="26CA29F5" w14:textId="77777777" w:rsidR="007021DF" w:rsidRDefault="007021DF" w:rsidP="00DD4C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65280624"/>
      <w:docPartObj>
        <w:docPartGallery w:val="Page Numbers (Bottom of Page)"/>
        <w:docPartUnique/>
      </w:docPartObj>
    </w:sdtPr>
    <w:sdtEndPr>
      <w:rPr>
        <w:noProof/>
      </w:rPr>
    </w:sdtEndPr>
    <w:sdtContent>
      <w:p w14:paraId="3874F982" w14:textId="373E7530" w:rsidR="00DD4CB1" w:rsidRDefault="00DD4C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C6D0771" w14:textId="77777777" w:rsidR="00DD4CB1" w:rsidRDefault="00DD4C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7205119" w14:textId="77777777" w:rsidR="007021DF" w:rsidRDefault="007021DF" w:rsidP="00DD4CB1">
      <w:pPr>
        <w:spacing w:after="0" w:line="240" w:lineRule="auto"/>
      </w:pPr>
      <w:r>
        <w:separator/>
      </w:r>
    </w:p>
  </w:footnote>
  <w:footnote w:type="continuationSeparator" w:id="0">
    <w:p w14:paraId="66480AB2" w14:textId="77777777" w:rsidR="007021DF" w:rsidRDefault="007021DF" w:rsidP="00DD4C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B04B7"/>
    <w:multiLevelType w:val="hybridMultilevel"/>
    <w:tmpl w:val="204C8F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7D7F06"/>
    <w:multiLevelType w:val="hybridMultilevel"/>
    <w:tmpl w:val="D9481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4359F2"/>
    <w:multiLevelType w:val="hybridMultilevel"/>
    <w:tmpl w:val="A532D8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5B5B4C"/>
    <w:multiLevelType w:val="hybridMultilevel"/>
    <w:tmpl w:val="DE1C6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222A"/>
    <w:rsid w:val="0002399C"/>
    <w:rsid w:val="000B6137"/>
    <w:rsid w:val="00103692"/>
    <w:rsid w:val="0015339C"/>
    <w:rsid w:val="001B647A"/>
    <w:rsid w:val="00224A31"/>
    <w:rsid w:val="00520084"/>
    <w:rsid w:val="00580436"/>
    <w:rsid w:val="0061386D"/>
    <w:rsid w:val="006E34C4"/>
    <w:rsid w:val="007021DF"/>
    <w:rsid w:val="00713B69"/>
    <w:rsid w:val="007F608C"/>
    <w:rsid w:val="00826516"/>
    <w:rsid w:val="009A6A42"/>
    <w:rsid w:val="009D222A"/>
    <w:rsid w:val="00B31996"/>
    <w:rsid w:val="00B43233"/>
    <w:rsid w:val="00BB5B52"/>
    <w:rsid w:val="00BE1D4A"/>
    <w:rsid w:val="00C55ED7"/>
    <w:rsid w:val="00C74B8C"/>
    <w:rsid w:val="00CC5BE2"/>
    <w:rsid w:val="00CD7857"/>
    <w:rsid w:val="00D9039B"/>
    <w:rsid w:val="00DC3C38"/>
    <w:rsid w:val="00DD4CB1"/>
    <w:rsid w:val="00E1072F"/>
    <w:rsid w:val="00EA475E"/>
    <w:rsid w:val="00EB0BF9"/>
    <w:rsid w:val="00F42465"/>
    <w:rsid w:val="00FB44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E6CFB0"/>
  <w15:chartTrackingRefBased/>
  <w15:docId w15:val="{F9BC8E01-6740-40EB-890E-D96954658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C3C38"/>
  </w:style>
  <w:style w:type="table" w:styleId="TableGrid">
    <w:name w:val="Table Grid"/>
    <w:basedOn w:val="TableNormal"/>
    <w:uiPriority w:val="39"/>
    <w:rsid w:val="0010369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55ED7"/>
    <w:pPr>
      <w:ind w:left="720"/>
      <w:contextualSpacing/>
    </w:pPr>
  </w:style>
  <w:style w:type="paragraph" w:styleId="Title">
    <w:name w:val="Title"/>
    <w:basedOn w:val="Normal"/>
    <w:next w:val="Normal"/>
    <w:link w:val="TitleChar"/>
    <w:uiPriority w:val="10"/>
    <w:qFormat/>
    <w:rsid w:val="000B6137"/>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0B6137"/>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0B6137"/>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0B6137"/>
    <w:rPr>
      <w:rFonts w:eastAsiaTheme="minorEastAsia" w:cs="Times New Roman"/>
      <w:color w:val="5A5A5A" w:themeColor="text1" w:themeTint="A5"/>
      <w:spacing w:val="15"/>
      <w:lang w:val="en-US"/>
    </w:rPr>
  </w:style>
  <w:style w:type="paragraph" w:styleId="Header">
    <w:name w:val="header"/>
    <w:basedOn w:val="Normal"/>
    <w:link w:val="HeaderChar"/>
    <w:uiPriority w:val="99"/>
    <w:unhideWhenUsed/>
    <w:rsid w:val="00DD4C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4CB1"/>
  </w:style>
  <w:style w:type="paragraph" w:styleId="Footer">
    <w:name w:val="footer"/>
    <w:basedOn w:val="Normal"/>
    <w:link w:val="FooterChar"/>
    <w:uiPriority w:val="99"/>
    <w:unhideWhenUsed/>
    <w:rsid w:val="00DD4C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4C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70207249">
      <w:bodyDiv w:val="1"/>
      <w:marLeft w:val="0"/>
      <w:marRight w:val="0"/>
      <w:marTop w:val="0"/>
      <w:marBottom w:val="0"/>
      <w:divBdr>
        <w:top w:val="none" w:sz="0" w:space="0" w:color="auto"/>
        <w:left w:val="none" w:sz="0" w:space="0" w:color="auto"/>
        <w:bottom w:val="none" w:sz="0" w:space="0" w:color="auto"/>
        <w:right w:val="none" w:sz="0" w:space="0" w:color="auto"/>
      </w:divBdr>
    </w:div>
    <w:div w:id="1165589106">
      <w:bodyDiv w:val="1"/>
      <w:marLeft w:val="0"/>
      <w:marRight w:val="0"/>
      <w:marTop w:val="0"/>
      <w:marBottom w:val="0"/>
      <w:divBdr>
        <w:top w:val="none" w:sz="0" w:space="0" w:color="auto"/>
        <w:left w:val="none" w:sz="0" w:space="0" w:color="auto"/>
        <w:bottom w:val="none" w:sz="0" w:space="0" w:color="auto"/>
        <w:right w:val="none" w:sz="0" w:space="0" w:color="auto"/>
      </w:divBdr>
    </w:div>
    <w:div w:id="1770616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Khadija Uddin – 1705011</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543</TotalTime>
  <Pages>10</Pages>
  <Words>2782</Words>
  <Characters>15861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Reflections on early years practice EAEE5002/c</dc:title>
  <dc:subject>Portfolio</dc:subject>
  <dc:creator>Naveen Uddin</dc:creator>
  <cp:keywords/>
  <dc:description/>
  <cp:lastModifiedBy>Naveen Uddin</cp:lastModifiedBy>
  <cp:revision>14</cp:revision>
  <dcterms:created xsi:type="dcterms:W3CDTF">2021-01-07T20:26:00Z</dcterms:created>
  <dcterms:modified xsi:type="dcterms:W3CDTF">2021-01-17T17:54:00Z</dcterms:modified>
</cp:coreProperties>
</file>