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2426FB" w14:textId="3A9A0DE5" w:rsidR="0097371B" w:rsidRDefault="00B11142">
      <w:r w:rsidRPr="000E4468">
        <w:rPr>
          <w:rFonts w:ascii="Arial" w:eastAsia="Times New Roman" w:hAnsi="Arial" w:cs="Arial"/>
          <w:b/>
          <w:bCs/>
          <w:noProof/>
          <w:kern w:val="36"/>
          <w:sz w:val="32"/>
          <w:szCs w:val="32"/>
          <w:lang w:val="en-US" w:eastAsia="en-GB"/>
          <w14:ligatures w14:val="none"/>
        </w:rPr>
        <w:drawing>
          <wp:anchor distT="0" distB="0" distL="114300" distR="114300" simplePos="0" relativeHeight="251654656" behindDoc="0" locked="0" layoutInCell="1" allowOverlap="1" wp14:anchorId="2BEBFA4F" wp14:editId="19E8180B">
            <wp:simplePos x="0" y="0"/>
            <wp:positionH relativeFrom="column">
              <wp:posOffset>1936750</wp:posOffset>
            </wp:positionH>
            <wp:positionV relativeFrom="paragraph">
              <wp:posOffset>0</wp:posOffset>
            </wp:positionV>
            <wp:extent cx="2063856" cy="787440"/>
            <wp:effectExtent l="0" t="0" r="0" b="0"/>
            <wp:wrapSquare wrapText="bothSides"/>
            <wp:docPr id="18497614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6147"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63856" cy="787440"/>
                    </a:xfrm>
                    <a:prstGeom prst="rect">
                      <a:avLst/>
                    </a:prstGeom>
                  </pic:spPr>
                </pic:pic>
              </a:graphicData>
            </a:graphic>
            <wp14:sizeRelH relativeFrom="page">
              <wp14:pctWidth>0</wp14:pctWidth>
            </wp14:sizeRelH>
            <wp14:sizeRelV relativeFrom="page">
              <wp14:pctHeight>0</wp14:pctHeight>
            </wp14:sizeRelV>
          </wp:anchor>
        </w:drawing>
      </w:r>
    </w:p>
    <w:p w14:paraId="70D43F2A" w14:textId="77777777" w:rsidR="00B11142" w:rsidRPr="00B11142" w:rsidRDefault="00B11142" w:rsidP="00B11142"/>
    <w:p w14:paraId="14AB21D0" w14:textId="77777777" w:rsidR="00B11142" w:rsidRPr="00B11142" w:rsidRDefault="00B11142" w:rsidP="00B11142"/>
    <w:p w14:paraId="2E1A1A13" w14:textId="77777777" w:rsidR="00B11142" w:rsidRPr="00B11142" w:rsidRDefault="00B11142" w:rsidP="00B11142"/>
    <w:p w14:paraId="1DF72CDE" w14:textId="77777777" w:rsidR="00B11142" w:rsidRPr="00B11142" w:rsidRDefault="00B11142" w:rsidP="00B11142"/>
    <w:p w14:paraId="26138AED" w14:textId="77777777" w:rsidR="00B11142" w:rsidRDefault="00B11142" w:rsidP="00B11142"/>
    <w:p w14:paraId="1B122405" w14:textId="68A0C116" w:rsidR="00B11142" w:rsidRDefault="00B11142" w:rsidP="00B11142">
      <w:pPr>
        <w:pStyle w:val="Title"/>
        <w:jc w:val="center"/>
      </w:pPr>
      <w:r>
        <w:t>Name: Lidia Zamfir</w:t>
      </w:r>
    </w:p>
    <w:p w14:paraId="65D2B126" w14:textId="77777777" w:rsidR="00B11142" w:rsidRPr="00B11142" w:rsidRDefault="00B11142" w:rsidP="00B11142"/>
    <w:p w14:paraId="088607AA" w14:textId="7C6D55FF" w:rsidR="00B11142" w:rsidRDefault="00B11142" w:rsidP="00B11142">
      <w:pPr>
        <w:pStyle w:val="Title"/>
        <w:jc w:val="center"/>
      </w:pPr>
      <w:r>
        <w:t>ID Number: 22137</w:t>
      </w:r>
      <w:r w:rsidR="00B640B9">
        <w:t>98</w:t>
      </w:r>
    </w:p>
    <w:p w14:paraId="63D4AD30" w14:textId="77777777" w:rsidR="00B11142" w:rsidRPr="00B11142" w:rsidRDefault="00B11142" w:rsidP="00B11142"/>
    <w:p w14:paraId="7E6ABA17" w14:textId="77777777" w:rsidR="00B11142" w:rsidRDefault="00B11142" w:rsidP="00B11142">
      <w:pPr>
        <w:pStyle w:val="Title"/>
      </w:pPr>
      <w:r w:rsidRPr="00067247">
        <w:t>Module:</w:t>
      </w:r>
      <w:r>
        <w:t xml:space="preserve"> </w:t>
      </w:r>
      <w:r w:rsidRPr="00067247">
        <w:t>Stakeholder Engagement</w:t>
      </w:r>
    </w:p>
    <w:p w14:paraId="777B318C" w14:textId="77777777" w:rsidR="00B11142" w:rsidRPr="00B11142" w:rsidRDefault="00B11142" w:rsidP="00B11142"/>
    <w:p w14:paraId="310697A6" w14:textId="77777777" w:rsidR="00B11142" w:rsidRDefault="00B11142" w:rsidP="00B11142">
      <w:pPr>
        <w:pStyle w:val="Title"/>
      </w:pPr>
      <w:r w:rsidRPr="00067247">
        <w:t>Module code:</w:t>
      </w:r>
      <w:r>
        <w:t xml:space="preserve"> </w:t>
      </w:r>
      <w:r w:rsidRPr="00067247">
        <w:t>LCBB4013</w:t>
      </w:r>
    </w:p>
    <w:p w14:paraId="4432CED9" w14:textId="77777777" w:rsidR="00B11142" w:rsidRPr="00B11142" w:rsidRDefault="00B11142" w:rsidP="00B11142"/>
    <w:p w14:paraId="48F801C5" w14:textId="407096DA" w:rsidR="00B11142" w:rsidRDefault="00B11142" w:rsidP="00B11142">
      <w:pPr>
        <w:pStyle w:val="Title"/>
      </w:pPr>
      <w:r w:rsidRPr="00067247">
        <w:t>Assignment Title:</w:t>
      </w:r>
      <w:r>
        <w:t xml:space="preserve"> </w:t>
      </w:r>
      <w:r w:rsidRPr="00067247">
        <w:t xml:space="preserve">Coursework </w:t>
      </w:r>
      <w:r>
        <w:t>–</w:t>
      </w:r>
      <w:r w:rsidRPr="00067247">
        <w:t xml:space="preserve"> Portfolio</w:t>
      </w:r>
      <w:r>
        <w:t xml:space="preserve"> -Component 1</w:t>
      </w:r>
    </w:p>
    <w:p w14:paraId="549853A9" w14:textId="77777777" w:rsidR="00B11142" w:rsidRPr="00B11142" w:rsidRDefault="00B11142" w:rsidP="00B11142"/>
    <w:p w14:paraId="163B5BEB" w14:textId="74C69FCC" w:rsidR="00B11142" w:rsidRDefault="00B11142" w:rsidP="00B11142">
      <w:pPr>
        <w:pStyle w:val="Title"/>
      </w:pPr>
      <w:r>
        <w:t>Lecturer Name:</w:t>
      </w:r>
      <w:r w:rsidR="00BC0CD5" w:rsidRPr="00BC0CD5">
        <w:t xml:space="preserve"> </w:t>
      </w:r>
      <w:r w:rsidR="00BC0CD5" w:rsidRPr="00BC0CD5">
        <w:t>Dennis Pepple</w:t>
      </w:r>
    </w:p>
    <w:p w14:paraId="5116EC46" w14:textId="77777777" w:rsidR="002D6D1E" w:rsidRPr="002D6D1E" w:rsidRDefault="002D6D1E" w:rsidP="002D6D1E"/>
    <w:p w14:paraId="2CD76D8A" w14:textId="77777777" w:rsidR="00B11142" w:rsidRPr="00B11142" w:rsidRDefault="00B11142" w:rsidP="00B11142"/>
    <w:p w14:paraId="6E5D334D" w14:textId="77777777" w:rsidR="00B11142" w:rsidRDefault="00B11142" w:rsidP="00B11142"/>
    <w:p w14:paraId="6953C21E" w14:textId="77777777" w:rsidR="00B11142" w:rsidRPr="00B11142" w:rsidRDefault="00B11142" w:rsidP="00B11142"/>
    <w:p w14:paraId="4E6BC153" w14:textId="77777777" w:rsidR="00B11142" w:rsidRPr="00B11142" w:rsidRDefault="00B11142" w:rsidP="00B11142"/>
    <w:p w14:paraId="56CB07DA" w14:textId="77777777" w:rsidR="00B11142" w:rsidRPr="00B11142" w:rsidRDefault="00B11142" w:rsidP="00B11142"/>
    <w:p w14:paraId="02DCCD6C" w14:textId="77777777" w:rsidR="00B11142" w:rsidRPr="00B11142" w:rsidRDefault="00B11142" w:rsidP="00B11142"/>
    <w:p w14:paraId="4BE5C0A5" w14:textId="481C65C3" w:rsidR="00B11142" w:rsidRDefault="00B11142" w:rsidP="00B11142">
      <w:pPr>
        <w:tabs>
          <w:tab w:val="left" w:pos="1010"/>
        </w:tabs>
      </w:pPr>
      <w:r>
        <w:tab/>
      </w:r>
    </w:p>
    <w:sdt>
      <w:sdtPr>
        <w:rPr>
          <w:rFonts w:ascii="Times New Roman" w:eastAsiaTheme="minorHAnsi" w:hAnsi="Times New Roman" w:cstheme="minorBidi"/>
          <w:color w:val="auto"/>
          <w:kern w:val="2"/>
          <w:sz w:val="24"/>
          <w:szCs w:val="22"/>
          <w:lang w:val="en-GB"/>
          <w14:ligatures w14:val="standardContextual"/>
        </w:rPr>
        <w:id w:val="897557686"/>
        <w:docPartObj>
          <w:docPartGallery w:val="Table of Contents"/>
          <w:docPartUnique/>
        </w:docPartObj>
      </w:sdtPr>
      <w:sdtEndPr>
        <w:rPr>
          <w:rFonts w:asciiTheme="minorHAnsi" w:hAnsiTheme="minorHAnsi"/>
          <w:b/>
          <w:bCs/>
          <w:noProof/>
          <w:sz w:val="22"/>
        </w:rPr>
      </w:sdtEndPr>
      <w:sdtContent>
        <w:p w14:paraId="36FAD84B" w14:textId="77777777" w:rsidR="00926208" w:rsidRPr="00B27F98" w:rsidRDefault="00926208" w:rsidP="00926208">
          <w:pPr>
            <w:pStyle w:val="TOCHeading"/>
            <w:jc w:val="center"/>
            <w:rPr>
              <w:rFonts w:ascii="Times New Roman" w:hAnsi="Times New Roman" w:cs="Times New Roman"/>
              <w:b/>
              <w:bCs/>
              <w:color w:val="auto"/>
              <w:sz w:val="28"/>
              <w:szCs w:val="28"/>
            </w:rPr>
          </w:pPr>
          <w:r w:rsidRPr="00B27F98">
            <w:rPr>
              <w:rFonts w:ascii="Times New Roman" w:hAnsi="Times New Roman" w:cs="Times New Roman"/>
              <w:b/>
              <w:bCs/>
              <w:color w:val="auto"/>
              <w:sz w:val="28"/>
              <w:szCs w:val="28"/>
            </w:rPr>
            <w:t>Table of Contents</w:t>
          </w:r>
        </w:p>
        <w:p w14:paraId="50489933" w14:textId="06C496A0" w:rsidR="00926208" w:rsidRDefault="00926208"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fldChar w:fldCharType="begin"/>
          </w:r>
          <w:r>
            <w:instrText xml:space="preserve"> TOC \o "1-3" \h \z \u </w:instrText>
          </w:r>
          <w:r>
            <w:fldChar w:fldCharType="separate"/>
          </w:r>
          <w:hyperlink w:anchor="_Toc181342984" w:history="1">
            <w:r w:rsidRPr="00154991">
              <w:rPr>
                <w:rStyle w:val="Hyperlink"/>
                <w:noProof/>
              </w:rPr>
              <w:t xml:space="preserve">Element 1: </w:t>
            </w:r>
            <w:r w:rsidR="006B02B7" w:rsidRPr="006B02B7">
              <w:rPr>
                <w:rStyle w:val="Hyperlink"/>
                <w:noProof/>
              </w:rPr>
              <w:t>Introduction</w:t>
            </w:r>
            <w:r>
              <w:rPr>
                <w:noProof/>
                <w:webHidden/>
              </w:rPr>
              <w:tab/>
            </w:r>
            <w:r>
              <w:rPr>
                <w:noProof/>
                <w:webHidden/>
              </w:rPr>
              <w:fldChar w:fldCharType="begin"/>
            </w:r>
            <w:r>
              <w:rPr>
                <w:noProof/>
                <w:webHidden/>
              </w:rPr>
              <w:instrText xml:space="preserve"> PAGEREF _Toc181342984 \h </w:instrText>
            </w:r>
            <w:r>
              <w:rPr>
                <w:noProof/>
                <w:webHidden/>
              </w:rPr>
            </w:r>
            <w:r>
              <w:rPr>
                <w:noProof/>
                <w:webHidden/>
              </w:rPr>
              <w:fldChar w:fldCharType="separate"/>
            </w:r>
            <w:r>
              <w:rPr>
                <w:noProof/>
                <w:webHidden/>
              </w:rPr>
              <w:t>3</w:t>
            </w:r>
            <w:r>
              <w:rPr>
                <w:noProof/>
                <w:webHidden/>
              </w:rPr>
              <w:fldChar w:fldCharType="end"/>
            </w:r>
          </w:hyperlink>
        </w:p>
        <w:p w14:paraId="46FBFA63" w14:textId="5AECCFFC" w:rsidR="00926208" w:rsidRDefault="00B707F7"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B707F7">
            <w:rPr>
              <w:noProof/>
            </w:rPr>
            <w:t>Project Overview</w:t>
          </w:r>
          <w:hyperlink w:anchor="_Toc181342986" w:history="1">
            <w:r w:rsidR="00926208">
              <w:rPr>
                <w:noProof/>
                <w:webHidden/>
              </w:rPr>
              <w:tab/>
            </w:r>
            <w:r w:rsidR="00926208">
              <w:rPr>
                <w:noProof/>
                <w:webHidden/>
              </w:rPr>
              <w:fldChar w:fldCharType="begin"/>
            </w:r>
            <w:r w:rsidR="00926208">
              <w:rPr>
                <w:noProof/>
                <w:webHidden/>
              </w:rPr>
              <w:instrText xml:space="preserve"> PAGEREF _Toc181342986 \h </w:instrText>
            </w:r>
            <w:r w:rsidR="00926208">
              <w:rPr>
                <w:noProof/>
                <w:webHidden/>
              </w:rPr>
            </w:r>
            <w:r w:rsidR="00926208">
              <w:rPr>
                <w:noProof/>
                <w:webHidden/>
              </w:rPr>
              <w:fldChar w:fldCharType="separate"/>
            </w:r>
            <w:r w:rsidR="00926208">
              <w:rPr>
                <w:noProof/>
                <w:webHidden/>
              </w:rPr>
              <w:t>3</w:t>
            </w:r>
            <w:r w:rsidR="00926208">
              <w:rPr>
                <w:noProof/>
                <w:webHidden/>
              </w:rPr>
              <w:fldChar w:fldCharType="end"/>
            </w:r>
          </w:hyperlink>
        </w:p>
        <w:p w14:paraId="4BC18267" w14:textId="08DD7E16" w:rsidR="00926208" w:rsidRDefault="00B707F7"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B707F7">
            <w:rPr>
              <w:noProof/>
            </w:rPr>
            <w:t>Relevance of the Project</w:t>
          </w:r>
          <w:hyperlink w:anchor="_Toc181342987" w:history="1">
            <w:r w:rsidR="00926208">
              <w:rPr>
                <w:noProof/>
                <w:webHidden/>
              </w:rPr>
              <w:tab/>
            </w:r>
            <w:r w:rsidR="008D6D78">
              <w:rPr>
                <w:noProof/>
                <w:webHidden/>
              </w:rPr>
              <w:t>3</w:t>
            </w:r>
          </w:hyperlink>
        </w:p>
        <w:p w14:paraId="59B48C79" w14:textId="4CEA4772" w:rsidR="00926208" w:rsidRDefault="00E04C82"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E04C82">
            <w:rPr>
              <w:noProof/>
            </w:rPr>
            <w:t>Key Stakeholders and Benefits</w:t>
          </w:r>
          <w:hyperlink w:anchor="_Toc181342988" w:history="1">
            <w:r w:rsidR="00926208">
              <w:rPr>
                <w:noProof/>
                <w:webHidden/>
              </w:rPr>
              <w:tab/>
            </w:r>
            <w:r w:rsidR="008D6D78">
              <w:rPr>
                <w:noProof/>
                <w:webHidden/>
              </w:rPr>
              <w:t>3</w:t>
            </w:r>
          </w:hyperlink>
        </w:p>
        <w:p w14:paraId="7A4FE4D4" w14:textId="3D56988C" w:rsidR="00926208" w:rsidRDefault="00926208"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hyperlink w:anchor="_Toc181342991" w:history="1">
            <w:r w:rsidRPr="00154991">
              <w:rPr>
                <w:rStyle w:val="Hyperlink"/>
                <w:noProof/>
              </w:rPr>
              <w:t>Element 2: Stakeholder Mapping Exercise</w:t>
            </w:r>
            <w:r>
              <w:rPr>
                <w:noProof/>
                <w:webHidden/>
              </w:rPr>
              <w:tab/>
            </w:r>
            <w:r w:rsidR="008D6D78">
              <w:rPr>
                <w:noProof/>
                <w:webHidden/>
              </w:rPr>
              <w:t>4</w:t>
            </w:r>
          </w:hyperlink>
        </w:p>
        <w:p w14:paraId="660A7FF7" w14:textId="7BFC56BD" w:rsidR="00926208" w:rsidRDefault="00D32967"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D32967">
            <w:rPr>
              <w:noProof/>
            </w:rPr>
            <w:t>Power, Influence, and Interest Analysis</w:t>
          </w:r>
          <w:hyperlink w:anchor="_Toc181342992" w:history="1">
            <w:r w:rsidR="00926208">
              <w:rPr>
                <w:noProof/>
                <w:webHidden/>
              </w:rPr>
              <w:tab/>
            </w:r>
            <w:r w:rsidR="008D6D78">
              <w:rPr>
                <w:noProof/>
                <w:webHidden/>
              </w:rPr>
              <w:t>4</w:t>
            </w:r>
          </w:hyperlink>
        </w:p>
        <w:p w14:paraId="3BDC16C0" w14:textId="685972DB" w:rsidR="00926208" w:rsidRDefault="00CB400F"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CB400F">
            <w:rPr>
              <w:noProof/>
            </w:rPr>
            <w:t>Stakeholder Mapping (Mendelow’s Matrix)</w:t>
          </w:r>
          <w:hyperlink w:anchor="_Toc181342993" w:history="1">
            <w:r w:rsidR="00926208">
              <w:rPr>
                <w:noProof/>
                <w:webHidden/>
              </w:rPr>
              <w:tab/>
            </w:r>
            <w:r w:rsidR="008D6D78">
              <w:rPr>
                <w:noProof/>
                <w:webHidden/>
              </w:rPr>
              <w:t>5</w:t>
            </w:r>
          </w:hyperlink>
        </w:p>
        <w:p w14:paraId="05618C6F" w14:textId="5A3181DA" w:rsidR="00926208" w:rsidRDefault="00A02C0F"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A02C0F">
            <w:rPr>
              <w:noProof/>
            </w:rPr>
            <w:t>Communication and Consultation Plan</w:t>
          </w:r>
          <w:hyperlink w:anchor="_Toc181342994" w:history="1">
            <w:r w:rsidR="00926208">
              <w:rPr>
                <w:noProof/>
                <w:webHidden/>
              </w:rPr>
              <w:tab/>
            </w:r>
            <w:r w:rsidR="00076245">
              <w:rPr>
                <w:noProof/>
                <w:webHidden/>
              </w:rPr>
              <w:t>6</w:t>
            </w:r>
          </w:hyperlink>
        </w:p>
        <w:p w14:paraId="3864891E" w14:textId="58CFA0AC" w:rsidR="00926208" w:rsidRDefault="00831268"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hyperlink w:anchor="_Toc181342995" w:history="1">
            <w:r>
              <w:rPr>
                <w:rStyle w:val="Hyperlink"/>
                <w:noProof/>
              </w:rPr>
              <w:t>Summary</w:t>
            </w:r>
            <w:r w:rsidR="00926208">
              <w:rPr>
                <w:noProof/>
                <w:webHidden/>
              </w:rPr>
              <w:tab/>
            </w:r>
            <w:r w:rsidR="00076245">
              <w:rPr>
                <w:noProof/>
                <w:webHidden/>
              </w:rPr>
              <w:t>7</w:t>
            </w:r>
          </w:hyperlink>
        </w:p>
        <w:p w14:paraId="03ED107B" w14:textId="08072126" w:rsidR="00926208" w:rsidRDefault="00926208"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hyperlink w:anchor="_Toc181342998" w:history="1">
            <w:r w:rsidRPr="00154991">
              <w:rPr>
                <w:rStyle w:val="Hyperlink"/>
                <w:noProof/>
              </w:rPr>
              <w:t xml:space="preserve">Element </w:t>
            </w:r>
            <w:r w:rsidR="000E3549">
              <w:rPr>
                <w:rStyle w:val="Hyperlink"/>
                <w:noProof/>
              </w:rPr>
              <w:t>3</w:t>
            </w:r>
            <w:r w:rsidRPr="00154991">
              <w:rPr>
                <w:rStyle w:val="Hyperlink"/>
                <w:noProof/>
              </w:rPr>
              <w:t xml:space="preserve">: </w:t>
            </w:r>
            <w:r w:rsidR="00453502" w:rsidRPr="00453502">
              <w:rPr>
                <w:rStyle w:val="Hyperlink"/>
                <w:noProof/>
              </w:rPr>
              <w:t>Ethical Considerations in Stakeholder Consultation, Participation, and Feedb</w:t>
            </w:r>
            <w:r w:rsidR="00076245">
              <w:rPr>
                <w:rStyle w:val="Hyperlink"/>
                <w:noProof/>
              </w:rPr>
              <w:t>ack</w:t>
            </w:r>
            <w:r w:rsidR="00766B47">
              <w:rPr>
                <w:rStyle w:val="Hyperlink"/>
                <w:noProof/>
              </w:rPr>
              <w:t xml:space="preserve"> </w:t>
            </w:r>
            <w:r w:rsidR="00453502">
              <w:rPr>
                <w:noProof/>
                <w:webHidden/>
              </w:rPr>
              <w:t>…</w:t>
            </w:r>
          </w:hyperlink>
        </w:p>
        <w:p w14:paraId="389DFB3A" w14:textId="5C1631B0" w:rsidR="00926208" w:rsidRDefault="00FB153F"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FB153F">
            <w:rPr>
              <w:noProof/>
            </w:rPr>
            <w:t>Consultation Methods</w:t>
          </w:r>
          <w:hyperlink w:anchor="_Toc181342999" w:history="1">
            <w:r w:rsidR="00926208">
              <w:rPr>
                <w:noProof/>
                <w:webHidden/>
              </w:rPr>
              <w:tab/>
            </w:r>
            <w:r w:rsidR="00766B47">
              <w:rPr>
                <w:noProof/>
                <w:webHidden/>
              </w:rPr>
              <w:t>7</w:t>
            </w:r>
          </w:hyperlink>
        </w:p>
        <w:p w14:paraId="1FBBB0EC" w14:textId="0CA46D80" w:rsidR="00926208" w:rsidRDefault="00F87288"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F87288">
            <w:rPr>
              <w:noProof/>
            </w:rPr>
            <w:t>Ethical Considerations in Data Collection</w:t>
          </w:r>
          <w:hyperlink w:anchor="_Toc181343000" w:history="1">
            <w:r w:rsidR="00926208">
              <w:rPr>
                <w:noProof/>
                <w:webHidden/>
              </w:rPr>
              <w:tab/>
            </w:r>
            <w:r w:rsidR="00766B47">
              <w:rPr>
                <w:noProof/>
                <w:webHidden/>
              </w:rPr>
              <w:t>8</w:t>
            </w:r>
          </w:hyperlink>
        </w:p>
        <w:p w14:paraId="7E7F00D5" w14:textId="53FF2EAB" w:rsidR="00926208" w:rsidRDefault="00002867"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002867">
            <w:rPr>
              <w:noProof/>
            </w:rPr>
            <w:t>Addressing Bias</w:t>
          </w:r>
          <w:hyperlink w:anchor="_Toc181343001" w:history="1">
            <w:r w:rsidR="00926208">
              <w:rPr>
                <w:noProof/>
                <w:webHidden/>
              </w:rPr>
              <w:tab/>
            </w:r>
            <w:r w:rsidR="00766B47">
              <w:rPr>
                <w:noProof/>
                <w:webHidden/>
              </w:rPr>
              <w:t>8</w:t>
            </w:r>
          </w:hyperlink>
        </w:p>
        <w:p w14:paraId="694FE6EF" w14:textId="56FD12DA" w:rsidR="00926208" w:rsidRDefault="002A16EC"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2A16EC">
            <w:rPr>
              <w:noProof/>
            </w:rPr>
            <w:t>Diversity, Equity, and Inclusion (DEI)</w:t>
          </w:r>
          <w:hyperlink w:anchor="_Toc181343002" w:history="1">
            <w:r w:rsidR="00926208">
              <w:rPr>
                <w:noProof/>
                <w:webHidden/>
              </w:rPr>
              <w:tab/>
            </w:r>
            <w:r w:rsidR="00766B47">
              <w:rPr>
                <w:noProof/>
                <w:webHidden/>
              </w:rPr>
              <w:t>8</w:t>
            </w:r>
          </w:hyperlink>
        </w:p>
        <w:p w14:paraId="395B4CE5" w14:textId="1EE81291" w:rsidR="00926208" w:rsidRDefault="00BC19ED"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BC19ED">
            <w:rPr>
              <w:noProof/>
            </w:rPr>
            <w:t>Collecting and Reviewing Feedback</w:t>
          </w:r>
          <w:hyperlink w:anchor="_Toc181343003" w:history="1">
            <w:r w:rsidR="00926208">
              <w:rPr>
                <w:noProof/>
                <w:webHidden/>
              </w:rPr>
              <w:tab/>
            </w:r>
            <w:r w:rsidR="00926208">
              <w:rPr>
                <w:noProof/>
                <w:webHidden/>
              </w:rPr>
              <w:fldChar w:fldCharType="begin"/>
            </w:r>
            <w:r w:rsidR="00926208">
              <w:rPr>
                <w:noProof/>
                <w:webHidden/>
              </w:rPr>
              <w:instrText xml:space="preserve"> PAGEREF _Toc181343003 \h </w:instrText>
            </w:r>
            <w:r w:rsidR="00926208">
              <w:rPr>
                <w:noProof/>
                <w:webHidden/>
              </w:rPr>
            </w:r>
            <w:r w:rsidR="00926208">
              <w:rPr>
                <w:noProof/>
                <w:webHidden/>
              </w:rPr>
              <w:fldChar w:fldCharType="separate"/>
            </w:r>
            <w:r w:rsidR="00766B47">
              <w:rPr>
                <w:noProof/>
                <w:webHidden/>
              </w:rPr>
              <w:t>9</w:t>
            </w:r>
            <w:r w:rsidR="00926208">
              <w:rPr>
                <w:noProof/>
                <w:webHidden/>
              </w:rPr>
              <w:fldChar w:fldCharType="end"/>
            </w:r>
          </w:hyperlink>
        </w:p>
        <w:p w14:paraId="5FD4BDBE" w14:textId="1D120331" w:rsidR="00926208" w:rsidRDefault="000D753D" w:rsidP="00926208">
          <w:pPr>
            <w:pStyle w:val="TOC1"/>
            <w:tabs>
              <w:tab w:val="right" w:leader="dot" w:pos="9350"/>
            </w:tabs>
            <w:rPr>
              <w:rFonts w:asciiTheme="minorHAnsi" w:eastAsiaTheme="minorEastAsia" w:hAnsiTheme="minorHAnsi"/>
              <w:noProof/>
              <w:kern w:val="2"/>
              <w:sz w:val="22"/>
              <w:szCs w:val="28"/>
              <w:lang w:bidi="bn-IN"/>
              <w14:ligatures w14:val="standardContextual"/>
            </w:rPr>
          </w:pPr>
          <w:r w:rsidRPr="000D753D">
            <w:rPr>
              <w:noProof/>
            </w:rPr>
            <w:t>Summary</w:t>
          </w:r>
          <w:hyperlink w:anchor="_Toc181343004" w:history="1">
            <w:r w:rsidR="00926208">
              <w:rPr>
                <w:noProof/>
                <w:webHidden/>
              </w:rPr>
              <w:tab/>
            </w:r>
            <w:r w:rsidR="00766B47">
              <w:rPr>
                <w:noProof/>
                <w:webHidden/>
              </w:rPr>
              <w:t>9</w:t>
            </w:r>
          </w:hyperlink>
        </w:p>
        <w:p w14:paraId="7F7FFCFC" w14:textId="0C6B7CA6" w:rsidR="00926208" w:rsidRDefault="00926208" w:rsidP="00881B06">
          <w:pPr>
            <w:pStyle w:val="TOC2"/>
            <w:tabs>
              <w:tab w:val="right" w:leader="dot" w:pos="9350"/>
            </w:tabs>
            <w:ind w:left="0"/>
            <w:rPr>
              <w:noProof/>
            </w:rPr>
          </w:pPr>
          <w:hyperlink w:anchor="_Toc181343007" w:history="1">
            <w:r w:rsidRPr="00154991">
              <w:rPr>
                <w:rStyle w:val="Hyperlink"/>
                <w:noProof/>
              </w:rPr>
              <w:t xml:space="preserve">Element </w:t>
            </w:r>
            <w:r w:rsidR="005D2AED">
              <w:rPr>
                <w:rStyle w:val="Hyperlink"/>
                <w:noProof/>
              </w:rPr>
              <w:t>4</w:t>
            </w:r>
            <w:r w:rsidR="00881B06">
              <w:rPr>
                <w:rStyle w:val="Hyperlink"/>
                <w:noProof/>
              </w:rPr>
              <w:t xml:space="preserve"> : </w:t>
            </w:r>
            <w:r w:rsidR="00881B06" w:rsidRPr="00881B06">
              <w:rPr>
                <w:rStyle w:val="Hyperlink"/>
                <w:noProof/>
              </w:rPr>
              <w:t>Conclusion and Reflection</w:t>
            </w:r>
            <w:r>
              <w:rPr>
                <w:noProof/>
                <w:webHidden/>
              </w:rPr>
              <w:tab/>
            </w:r>
            <w:r>
              <w:rPr>
                <w:noProof/>
                <w:webHidden/>
              </w:rPr>
              <w:fldChar w:fldCharType="begin"/>
            </w:r>
            <w:r>
              <w:rPr>
                <w:noProof/>
                <w:webHidden/>
              </w:rPr>
              <w:instrText xml:space="preserve"> PAGEREF _Toc181343007 \h </w:instrText>
            </w:r>
            <w:r>
              <w:rPr>
                <w:noProof/>
                <w:webHidden/>
              </w:rPr>
            </w:r>
            <w:r>
              <w:rPr>
                <w:noProof/>
                <w:webHidden/>
              </w:rPr>
              <w:fldChar w:fldCharType="separate"/>
            </w:r>
            <w:r>
              <w:rPr>
                <w:noProof/>
                <w:webHidden/>
              </w:rPr>
              <w:t>9</w:t>
            </w:r>
            <w:r>
              <w:rPr>
                <w:noProof/>
                <w:webHidden/>
              </w:rPr>
              <w:fldChar w:fldCharType="end"/>
            </w:r>
          </w:hyperlink>
        </w:p>
        <w:p w14:paraId="73A1819E" w14:textId="574ADAA3" w:rsidR="00881B06" w:rsidRDefault="00B74183" w:rsidP="00881B06">
          <w:pPr>
            <w:rPr>
              <w:lang w:val="en-US"/>
            </w:rPr>
          </w:pPr>
          <w:r w:rsidRPr="00B74183">
            <w:rPr>
              <w:lang w:val="en-US"/>
            </w:rPr>
            <w:t>Conclusion</w:t>
          </w:r>
          <w:r>
            <w:rPr>
              <w:lang w:val="en-US"/>
            </w:rPr>
            <w:t>……………………………………………………………………………………………………………</w:t>
          </w:r>
          <w:r w:rsidR="005D2AED">
            <w:rPr>
              <w:lang w:val="en-US"/>
            </w:rPr>
            <w:t>10</w:t>
          </w:r>
        </w:p>
        <w:p w14:paraId="3D11FCDD" w14:textId="1241B592" w:rsidR="00B74183" w:rsidRDefault="003C3A2D" w:rsidP="00881B06">
          <w:pPr>
            <w:rPr>
              <w:lang w:val="en-US"/>
            </w:rPr>
          </w:pPr>
          <w:r w:rsidRPr="003C3A2D">
            <w:rPr>
              <w:lang w:val="en-US"/>
            </w:rPr>
            <w:t>Reflection Using Gibbs’ Model</w:t>
          </w:r>
          <w:r>
            <w:rPr>
              <w:lang w:val="en-US"/>
            </w:rPr>
            <w:t>………………………………………………………………………………………</w:t>
          </w:r>
          <w:r w:rsidR="000F5376">
            <w:rPr>
              <w:lang w:val="en-US"/>
            </w:rPr>
            <w:t>11</w:t>
          </w:r>
        </w:p>
        <w:p w14:paraId="77E0573E" w14:textId="746C6783" w:rsidR="003C3A2D" w:rsidRDefault="003C3A2D" w:rsidP="00881B06">
          <w:pPr>
            <w:rPr>
              <w:lang w:val="en-US"/>
            </w:rPr>
          </w:pPr>
          <w:r w:rsidRPr="003C3A2D">
            <w:rPr>
              <w:lang w:val="en-US"/>
            </w:rPr>
            <w:t>Final Thoughts</w:t>
          </w:r>
          <w:r>
            <w:rPr>
              <w:lang w:val="en-US"/>
            </w:rPr>
            <w:t>…………………………………………………………………………………………………………</w:t>
          </w:r>
          <w:r w:rsidR="000F5376">
            <w:rPr>
              <w:lang w:val="en-US"/>
            </w:rPr>
            <w:t>11</w:t>
          </w:r>
        </w:p>
        <w:p w14:paraId="2D42910F" w14:textId="1DCEA4F0" w:rsidR="003C3A2D" w:rsidRPr="00881B06" w:rsidRDefault="00200829" w:rsidP="00881B06">
          <w:pPr>
            <w:rPr>
              <w:lang w:val="en-US"/>
            </w:rPr>
          </w:pPr>
          <w:r w:rsidRPr="00200829">
            <w:rPr>
              <w:lang w:val="en-US"/>
            </w:rPr>
            <w:t>References ..............................................................................................</w:t>
          </w:r>
          <w:r>
            <w:rPr>
              <w:lang w:val="en-US"/>
            </w:rPr>
            <w:t>............................</w:t>
          </w:r>
          <w:r w:rsidR="000F5376">
            <w:rPr>
              <w:lang w:val="en-US"/>
            </w:rPr>
            <w:t>12</w:t>
          </w:r>
        </w:p>
        <w:p w14:paraId="7B86B687" w14:textId="1DF40FBF" w:rsidR="00881B06" w:rsidRPr="00881B06" w:rsidRDefault="00881B06" w:rsidP="00881B06">
          <w:pPr>
            <w:rPr>
              <w:lang w:val="en-US"/>
            </w:rPr>
          </w:pPr>
        </w:p>
        <w:p w14:paraId="6C193D04" w14:textId="77777777" w:rsidR="00926208" w:rsidRDefault="00926208" w:rsidP="00926208">
          <w:pPr>
            <w:spacing w:line="360" w:lineRule="auto"/>
            <w:jc w:val="both"/>
            <w:rPr>
              <w:b/>
              <w:bCs/>
              <w:noProof/>
            </w:rPr>
          </w:pPr>
          <w:r>
            <w:rPr>
              <w:b/>
              <w:bCs/>
              <w:noProof/>
            </w:rPr>
            <w:fldChar w:fldCharType="end"/>
          </w:r>
        </w:p>
      </w:sdtContent>
    </w:sdt>
    <w:p w14:paraId="405C211F" w14:textId="77777777" w:rsidR="00BA0ADE" w:rsidRPr="00BA0ADE" w:rsidRDefault="00BA0ADE" w:rsidP="00BA0ADE"/>
    <w:p w14:paraId="320D64BE" w14:textId="77777777" w:rsidR="00BA0ADE" w:rsidRPr="00BA0ADE" w:rsidRDefault="00BA0ADE" w:rsidP="00BA0ADE"/>
    <w:p w14:paraId="663B8363" w14:textId="77777777" w:rsidR="00BA0ADE" w:rsidRDefault="00BA0ADE" w:rsidP="00BA0ADE"/>
    <w:p w14:paraId="61C2303A" w14:textId="77777777" w:rsidR="00235EA2" w:rsidRDefault="00235EA2" w:rsidP="00BA0ADE"/>
    <w:p w14:paraId="2413F381" w14:textId="73BAD675" w:rsidR="00B17D8A" w:rsidRPr="00235EA2" w:rsidRDefault="004A4B2E" w:rsidP="00BA0ADE">
      <w:pPr>
        <w:rPr>
          <w:rFonts w:ascii="Arial" w:hAnsi="Arial" w:cs="Arial"/>
          <w:b/>
          <w:bCs/>
        </w:rPr>
      </w:pPr>
      <w:r w:rsidRPr="00235EA2">
        <w:rPr>
          <w:rFonts w:ascii="Arial" w:hAnsi="Arial" w:cs="Arial"/>
          <w:b/>
          <w:bCs/>
        </w:rPr>
        <w:lastRenderedPageBreak/>
        <w:t xml:space="preserve">Element </w:t>
      </w:r>
      <w:r w:rsidR="00803AF1" w:rsidRPr="00235EA2">
        <w:rPr>
          <w:rFonts w:ascii="Arial" w:hAnsi="Arial" w:cs="Arial"/>
          <w:b/>
          <w:bCs/>
        </w:rPr>
        <w:t>1:</w:t>
      </w:r>
      <w:r w:rsidR="00264D30" w:rsidRPr="00235EA2">
        <w:rPr>
          <w:rFonts w:ascii="Arial" w:hAnsi="Arial" w:cs="Arial"/>
          <w:b/>
          <w:bCs/>
        </w:rPr>
        <w:t xml:space="preserve"> </w:t>
      </w:r>
      <w:r w:rsidR="00E43AAA" w:rsidRPr="00235EA2">
        <w:rPr>
          <w:rFonts w:ascii="Arial" w:hAnsi="Arial" w:cs="Arial"/>
          <w:b/>
          <w:bCs/>
        </w:rPr>
        <w:t>Stakeholder Management Plan: Development of a New Public Park in Bristol</w:t>
      </w:r>
    </w:p>
    <w:p w14:paraId="1B6BD3A3" w14:textId="623556D7" w:rsidR="008933B9" w:rsidRPr="008F4407" w:rsidRDefault="00B17D8A" w:rsidP="008933B9">
      <w:pPr>
        <w:rPr>
          <w:rFonts w:ascii="Arial" w:hAnsi="Arial" w:cs="Arial"/>
          <w:b/>
          <w:bCs/>
          <w:sz w:val="24"/>
          <w:szCs w:val="24"/>
          <w:u w:val="single"/>
        </w:rPr>
      </w:pPr>
      <w:r w:rsidRPr="00302367">
        <w:rPr>
          <w:rFonts w:ascii="Arial" w:hAnsi="Arial" w:cs="Arial"/>
          <w:b/>
          <w:bCs/>
          <w:sz w:val="24"/>
          <w:szCs w:val="24"/>
        </w:rPr>
        <w:t xml:space="preserve"> </w:t>
      </w:r>
      <w:r w:rsidR="008A3740" w:rsidRPr="008F4407">
        <w:rPr>
          <w:rFonts w:ascii="Arial" w:hAnsi="Arial" w:cs="Arial"/>
          <w:b/>
          <w:bCs/>
          <w:sz w:val="24"/>
          <w:szCs w:val="24"/>
          <w:u w:val="single"/>
        </w:rPr>
        <w:t>Introduction</w:t>
      </w:r>
    </w:p>
    <w:p w14:paraId="0B605121" w14:textId="64C86651" w:rsidR="008933B9" w:rsidRPr="00BD769A" w:rsidRDefault="008933B9" w:rsidP="008933B9">
      <w:pPr>
        <w:rPr>
          <w:rFonts w:ascii="Arial" w:hAnsi="Arial" w:cs="Arial"/>
        </w:rPr>
      </w:pPr>
      <w:r w:rsidRPr="00BD769A">
        <w:rPr>
          <w:rFonts w:ascii="Arial" w:hAnsi="Arial" w:cs="Arial"/>
        </w:rPr>
        <w:t>This stakeholder management plan has been created for the establishment of a new 25-acre public park in the city of Bristol. The park will be situated on underutili</w:t>
      </w:r>
      <w:r w:rsidR="00803AF1" w:rsidRPr="00BD769A">
        <w:rPr>
          <w:rFonts w:ascii="Arial" w:hAnsi="Arial" w:cs="Arial"/>
        </w:rPr>
        <w:t>s</w:t>
      </w:r>
      <w:r w:rsidRPr="00BD769A">
        <w:rPr>
          <w:rFonts w:ascii="Arial" w:hAnsi="Arial" w:cs="Arial"/>
        </w:rPr>
        <w:t xml:space="preserve">ed urban land near residential </w:t>
      </w:r>
      <w:r w:rsidR="00803AF1" w:rsidRPr="00BD769A">
        <w:rPr>
          <w:rFonts w:ascii="Arial" w:hAnsi="Arial" w:cs="Arial"/>
        </w:rPr>
        <w:t>neighbourhoods</w:t>
      </w:r>
      <w:r w:rsidRPr="00BD769A">
        <w:rPr>
          <w:rFonts w:ascii="Arial" w:hAnsi="Arial" w:cs="Arial"/>
        </w:rPr>
        <w:t xml:space="preserve"> and will feature walking and cycling paths, areas for native biodiversity, children's play zones, outdoor exercise areas, and adaptable event lawns for community gatherings. The aim of this project is to provide local green infrastructure that boosts public health, enhances biodiversity, and fosters community unity while aligning with Bristol's sustainability goals (World Health Organization, 2017; United Nations, 2015).</w:t>
      </w:r>
    </w:p>
    <w:p w14:paraId="23283EF0" w14:textId="10FA4E19" w:rsidR="00E3209D" w:rsidRPr="00BD769A" w:rsidRDefault="00713B10" w:rsidP="008933B9">
      <w:pPr>
        <w:rPr>
          <w:rFonts w:ascii="Arial" w:hAnsi="Arial" w:cs="Arial"/>
        </w:rPr>
      </w:pPr>
      <w:r w:rsidRPr="00BD769A">
        <w:rPr>
          <w:rFonts w:ascii="Arial" w:hAnsi="Arial" w:cs="Arial"/>
        </w:rPr>
        <w:t>Bristol</w:t>
      </w:r>
      <w:r w:rsidR="00D04880" w:rsidRPr="00BD769A">
        <w:t xml:space="preserve"> </w:t>
      </w:r>
      <w:r w:rsidR="00D04880" w:rsidRPr="00BD769A">
        <w:rPr>
          <w:rFonts w:ascii="Arial" w:hAnsi="Arial" w:cs="Arial"/>
        </w:rPr>
        <w:t>has a strong local identity and a long history of community activism around public space and the environment.</w:t>
      </w:r>
      <w:r w:rsidRPr="00BD769A">
        <w:rPr>
          <w:rFonts w:ascii="Arial" w:hAnsi="Arial" w:cs="Arial"/>
        </w:rPr>
        <w:t xml:space="preserve"> The city council has made green and active travel initiatives a priority in its recent Local Transport and Green Infrastructure strategies, while community groups regularly advocate for better parks and green pathways (Bristol City Council, 2023). Consequently, the establishment of a new public park in Bristol is in line with local policy objectives, provides significant public advantages, and addresses the community's desire for accessible, high-quality green areas.</w:t>
      </w:r>
    </w:p>
    <w:p w14:paraId="61501DFC" w14:textId="18144D52" w:rsidR="00E26DB0" w:rsidRPr="00BD769A" w:rsidRDefault="00E26DB0" w:rsidP="00E26DB0">
      <w:pPr>
        <w:rPr>
          <w:rFonts w:ascii="Arial" w:hAnsi="Arial" w:cs="Arial"/>
        </w:rPr>
      </w:pPr>
      <w:r w:rsidRPr="00BD769A">
        <w:rPr>
          <w:rFonts w:ascii="Arial" w:hAnsi="Arial" w:cs="Arial"/>
        </w:rPr>
        <w:t>This report highlights the local community stakeholders in Bristol and outlines six essential stakeholder groups that play a crucial role in the project:</w:t>
      </w:r>
    </w:p>
    <w:p w14:paraId="006DD7BE" w14:textId="38915275" w:rsidR="003C1FF4" w:rsidRPr="00BD769A" w:rsidRDefault="00894E89" w:rsidP="003C1FF4">
      <w:pPr>
        <w:pStyle w:val="ListParagraph"/>
        <w:numPr>
          <w:ilvl w:val="0"/>
          <w:numId w:val="2"/>
        </w:numPr>
        <w:rPr>
          <w:rFonts w:ascii="Arial" w:hAnsi="Arial" w:cs="Arial"/>
        </w:rPr>
      </w:pPr>
      <w:r w:rsidRPr="00BD769A">
        <w:rPr>
          <w:rFonts w:ascii="Arial" w:hAnsi="Arial" w:cs="Arial"/>
          <w:b/>
          <w:bCs/>
        </w:rPr>
        <w:t>Bristol City Council</w:t>
      </w:r>
      <w:r w:rsidRPr="00BD769A">
        <w:rPr>
          <w:rFonts w:ascii="Arial" w:hAnsi="Arial" w:cs="Arial"/>
        </w:rPr>
        <w:t xml:space="preserve"> (Local Government Authorities)</w:t>
      </w:r>
    </w:p>
    <w:p w14:paraId="59BD58DB" w14:textId="3BE0CFB3" w:rsidR="00894E89" w:rsidRPr="00BD769A" w:rsidRDefault="00C34B31" w:rsidP="003C1FF4">
      <w:pPr>
        <w:pStyle w:val="ListParagraph"/>
        <w:numPr>
          <w:ilvl w:val="0"/>
          <w:numId w:val="2"/>
        </w:numPr>
        <w:rPr>
          <w:rFonts w:ascii="Arial" w:hAnsi="Arial" w:cs="Arial"/>
        </w:rPr>
      </w:pPr>
      <w:r w:rsidRPr="00BD769A">
        <w:rPr>
          <w:rFonts w:ascii="Arial" w:hAnsi="Arial" w:cs="Arial"/>
          <w:b/>
          <w:bCs/>
        </w:rPr>
        <w:t>Local Residents and Community Associations</w:t>
      </w:r>
      <w:r w:rsidRPr="00BD769A">
        <w:rPr>
          <w:rFonts w:ascii="Arial" w:hAnsi="Arial" w:cs="Arial"/>
        </w:rPr>
        <w:t xml:space="preserve"> (neighbourhood groups such as Friends of Parks)</w:t>
      </w:r>
    </w:p>
    <w:p w14:paraId="4B1306B2" w14:textId="35690F7A" w:rsidR="00C34B31" w:rsidRPr="00BD769A" w:rsidRDefault="004A45E0" w:rsidP="003C1FF4">
      <w:pPr>
        <w:pStyle w:val="ListParagraph"/>
        <w:numPr>
          <w:ilvl w:val="0"/>
          <w:numId w:val="2"/>
        </w:numPr>
        <w:rPr>
          <w:rFonts w:ascii="Arial" w:hAnsi="Arial" w:cs="Arial"/>
        </w:rPr>
      </w:pPr>
      <w:r w:rsidRPr="00BD769A">
        <w:rPr>
          <w:rFonts w:ascii="Arial" w:hAnsi="Arial" w:cs="Arial"/>
          <w:b/>
          <w:bCs/>
        </w:rPr>
        <w:t>Local Environmental NGOs and volunteer groups</w:t>
      </w:r>
      <w:r w:rsidRPr="00BD769A">
        <w:rPr>
          <w:rFonts w:ascii="Arial" w:hAnsi="Arial" w:cs="Arial"/>
        </w:rPr>
        <w:t xml:space="preserve"> (for example Avon Wildlife Trust and Bristol Parks Forum)</w:t>
      </w:r>
    </w:p>
    <w:p w14:paraId="414F41FC" w14:textId="04B66917" w:rsidR="004A45E0" w:rsidRPr="00BD769A" w:rsidRDefault="00A75E41" w:rsidP="003C1FF4">
      <w:pPr>
        <w:pStyle w:val="ListParagraph"/>
        <w:numPr>
          <w:ilvl w:val="0"/>
          <w:numId w:val="2"/>
        </w:numPr>
        <w:rPr>
          <w:rFonts w:ascii="Arial" w:hAnsi="Arial" w:cs="Arial"/>
        </w:rPr>
      </w:pPr>
      <w:r w:rsidRPr="00BD769A">
        <w:rPr>
          <w:rFonts w:ascii="Arial" w:hAnsi="Arial" w:cs="Arial"/>
          <w:b/>
          <w:bCs/>
        </w:rPr>
        <w:t>Local Businesses</w:t>
      </w:r>
      <w:r w:rsidRPr="00BD769A">
        <w:rPr>
          <w:rFonts w:ascii="Arial" w:hAnsi="Arial" w:cs="Arial"/>
        </w:rPr>
        <w:t xml:space="preserve"> (high street shops, cafés, and hospitality near the park site)</w:t>
      </w:r>
    </w:p>
    <w:p w14:paraId="0A656924" w14:textId="4396C891" w:rsidR="00A75E41" w:rsidRPr="00BD769A" w:rsidRDefault="007E0B76" w:rsidP="003C1FF4">
      <w:pPr>
        <w:pStyle w:val="ListParagraph"/>
        <w:numPr>
          <w:ilvl w:val="0"/>
          <w:numId w:val="2"/>
        </w:numPr>
        <w:rPr>
          <w:rFonts w:ascii="Arial" w:hAnsi="Arial" w:cs="Arial"/>
        </w:rPr>
      </w:pPr>
      <w:r w:rsidRPr="00BD769A">
        <w:rPr>
          <w:rFonts w:ascii="Arial" w:hAnsi="Arial" w:cs="Arial"/>
          <w:b/>
          <w:bCs/>
        </w:rPr>
        <w:t>Local Schools and Further Education Institutions</w:t>
      </w:r>
      <w:r w:rsidRPr="00BD769A">
        <w:rPr>
          <w:rFonts w:ascii="Arial" w:hAnsi="Arial" w:cs="Arial"/>
        </w:rPr>
        <w:t xml:space="preserve"> (primary and secondary schools, and University of Bristol outreach programmes)</w:t>
      </w:r>
    </w:p>
    <w:p w14:paraId="33EA032B" w14:textId="01330A29" w:rsidR="007E0B76" w:rsidRPr="00BD769A" w:rsidRDefault="009C090D" w:rsidP="003C1FF4">
      <w:pPr>
        <w:pStyle w:val="ListParagraph"/>
        <w:numPr>
          <w:ilvl w:val="0"/>
          <w:numId w:val="2"/>
        </w:numPr>
        <w:rPr>
          <w:rFonts w:ascii="Arial" w:hAnsi="Arial" w:cs="Arial"/>
        </w:rPr>
      </w:pPr>
      <w:r w:rsidRPr="00BD769A">
        <w:rPr>
          <w:rFonts w:ascii="Arial" w:hAnsi="Arial" w:cs="Arial"/>
          <w:b/>
          <w:bCs/>
        </w:rPr>
        <w:t>Local Media</w:t>
      </w:r>
      <w:r w:rsidRPr="00BD769A">
        <w:rPr>
          <w:rFonts w:ascii="Arial" w:hAnsi="Arial" w:cs="Arial"/>
        </w:rPr>
        <w:t xml:space="preserve"> (Bristol Post, BBC Radio Bristol, community radio and online forums).</w:t>
      </w:r>
    </w:p>
    <w:p w14:paraId="0686F7FA" w14:textId="77777777" w:rsidR="00235EA2" w:rsidRDefault="00235EA2" w:rsidP="008F4407">
      <w:pPr>
        <w:rPr>
          <w:rFonts w:ascii="Arial" w:hAnsi="Arial" w:cs="Arial"/>
        </w:rPr>
      </w:pPr>
      <w:r>
        <w:rPr>
          <w:noProof/>
        </w:rPr>
        <mc:AlternateContent>
          <mc:Choice Requires="wps">
            <w:drawing>
              <wp:anchor distT="0" distB="0" distL="114300" distR="114300" simplePos="0" relativeHeight="251661824" behindDoc="0" locked="0" layoutInCell="1" allowOverlap="1" wp14:anchorId="37376A8E" wp14:editId="5C578616">
                <wp:simplePos x="0" y="0"/>
                <wp:positionH relativeFrom="page">
                  <wp:posOffset>1790700</wp:posOffset>
                </wp:positionH>
                <wp:positionV relativeFrom="paragraph">
                  <wp:posOffset>2969260</wp:posOffset>
                </wp:positionV>
                <wp:extent cx="3848100" cy="209550"/>
                <wp:effectExtent l="0" t="0" r="0" b="0"/>
                <wp:wrapNone/>
                <wp:docPr id="1227896343" name="Text Box 7"/>
                <wp:cNvGraphicFramePr/>
                <a:graphic xmlns:a="http://schemas.openxmlformats.org/drawingml/2006/main">
                  <a:graphicData uri="http://schemas.microsoft.com/office/word/2010/wordprocessingShape">
                    <wps:wsp>
                      <wps:cNvSpPr txBox="1"/>
                      <wps:spPr>
                        <a:xfrm>
                          <a:off x="0" y="0"/>
                          <a:ext cx="3848100" cy="2095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77FC9A8" w14:textId="69E74D5D" w:rsidR="00235EA2" w:rsidRPr="00235EA2" w:rsidRDefault="00235EA2">
                            <w:pPr>
                              <w:rPr>
                                <w:b/>
                                <w:bCs/>
                                <w:sz w:val="16"/>
                                <w:szCs w:val="16"/>
                              </w:rPr>
                            </w:pPr>
                            <w:r w:rsidRPr="00235EA2">
                              <w:rPr>
                                <w:b/>
                                <w:bCs/>
                                <w:sz w:val="16"/>
                                <w:szCs w:val="16"/>
                              </w:rPr>
                              <w:t>Figure 1: Artist’s impression of the proposed development (BBC News,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376A8E" id="_x0000_t202" coordsize="21600,21600" o:spt="202" path="m,l,21600r21600,l21600,xe">
                <v:stroke joinstyle="miter"/>
                <v:path gradientshapeok="t" o:connecttype="rect"/>
              </v:shapetype>
              <v:shape id="Text Box 7" o:spid="_x0000_s1026" type="#_x0000_t202" style="position:absolute;margin-left:141pt;margin-top:233.8pt;width:303pt;height:16.5pt;z-index:2516618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" filled="f" stroked="f">
                <v:textbox>
                  <w:txbxContent>
                    <w:p w14:paraId="677FC9A8" w14:textId="69E74D5D" w:rsidR="00235EA2" w:rsidRPr="00235EA2" w:rsidRDefault="00235EA2">
                      <w:pPr>
                        <w:rPr>
                          <w:b/>
                          <w:bCs/>
                          <w:sz w:val="16"/>
                          <w:szCs w:val="16"/>
                        </w:rPr>
                      </w:pPr>
                      <w:r w:rsidRPr="00235EA2">
                        <w:rPr>
                          <w:b/>
                          <w:bCs/>
                          <w:sz w:val="16"/>
                          <w:szCs w:val="16"/>
                        </w:rPr>
                        <w:t>Figure 1: Artist’s impression of the proposed development (BBC News, 2021)</w:t>
                      </w:r>
                    </w:p>
                  </w:txbxContent>
                </v:textbox>
                <w10:wrap anchorx="page"/>
              </v:shape>
            </w:pict>
          </mc:Fallback>
        </mc:AlternateContent>
      </w:r>
      <w:r w:rsidR="00E35599">
        <w:rPr>
          <w:noProof/>
        </w:rPr>
        <w:drawing>
          <wp:anchor distT="0" distB="0" distL="114300" distR="114300" simplePos="0" relativeHeight="251653632" behindDoc="0" locked="0" layoutInCell="1" allowOverlap="1" wp14:anchorId="54CE0917" wp14:editId="49981FB7">
            <wp:simplePos x="0" y="0"/>
            <wp:positionH relativeFrom="margin">
              <wp:posOffset>-45085</wp:posOffset>
            </wp:positionH>
            <wp:positionV relativeFrom="margin">
              <wp:posOffset>7631430</wp:posOffset>
            </wp:positionV>
            <wp:extent cx="5731510" cy="1280160"/>
            <wp:effectExtent l="0" t="0" r="2540" b="0"/>
            <wp:wrapSquare wrapText="bothSides"/>
            <wp:docPr id="158739076" name="Picture 1" descr="Bristol arena: Park could be biggest in the South West for 50 year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stol arena: Park could be biggest in the South West for 50 years - BBC  N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280160"/>
                    </a:xfrm>
                    <a:prstGeom prst="rect">
                      <a:avLst/>
                    </a:prstGeom>
                    <a:noFill/>
                    <a:ln>
                      <a:noFill/>
                    </a:ln>
                  </pic:spPr>
                </pic:pic>
              </a:graphicData>
            </a:graphic>
            <wp14:sizeRelV relativeFrom="margin">
              <wp14:pctHeight>0</wp14:pctHeight>
            </wp14:sizeRelV>
          </wp:anchor>
        </w:drawing>
      </w:r>
      <w:r w:rsidR="003A5372" w:rsidRPr="00BD769A">
        <w:rPr>
          <w:rFonts w:ascii="Arial" w:hAnsi="Arial" w:cs="Arial"/>
        </w:rPr>
        <w:t xml:space="preserve">Each stakeholder experiences distinct advantages: </w:t>
      </w:r>
      <w:r w:rsidR="003A5372" w:rsidRPr="000B7668">
        <w:rPr>
          <w:rFonts w:ascii="Arial" w:hAnsi="Arial" w:cs="Arial"/>
          <w:b/>
          <w:bCs/>
        </w:rPr>
        <w:t>Bristol City Council</w:t>
      </w:r>
      <w:r w:rsidR="003A5372" w:rsidRPr="00BD769A">
        <w:rPr>
          <w:rFonts w:ascii="Arial" w:hAnsi="Arial" w:cs="Arial"/>
        </w:rPr>
        <w:t xml:space="preserve"> makes strides towards its sustainability and social inclusion goals; </w:t>
      </w:r>
      <w:r w:rsidR="003A5372" w:rsidRPr="00AD71ED">
        <w:rPr>
          <w:rFonts w:ascii="Arial" w:hAnsi="Arial" w:cs="Arial"/>
          <w:b/>
          <w:bCs/>
        </w:rPr>
        <w:t>residents</w:t>
      </w:r>
      <w:r w:rsidR="003A5372" w:rsidRPr="00BD769A">
        <w:rPr>
          <w:rFonts w:ascii="Arial" w:hAnsi="Arial" w:cs="Arial"/>
        </w:rPr>
        <w:t xml:space="preserve"> enjoy health, leisure, and social benefits; </w:t>
      </w:r>
      <w:r w:rsidR="003A5372" w:rsidRPr="00AD71ED">
        <w:rPr>
          <w:rFonts w:ascii="Arial" w:hAnsi="Arial" w:cs="Arial"/>
          <w:b/>
          <w:bCs/>
        </w:rPr>
        <w:t>environmental organi</w:t>
      </w:r>
      <w:r w:rsidR="00B174C1" w:rsidRPr="00AD71ED">
        <w:rPr>
          <w:rFonts w:ascii="Arial" w:hAnsi="Arial" w:cs="Arial"/>
          <w:b/>
          <w:bCs/>
        </w:rPr>
        <w:t>s</w:t>
      </w:r>
      <w:r w:rsidR="003A5372" w:rsidRPr="00AD71ED">
        <w:rPr>
          <w:rFonts w:ascii="Arial" w:hAnsi="Arial" w:cs="Arial"/>
          <w:b/>
          <w:bCs/>
        </w:rPr>
        <w:t>ations</w:t>
      </w:r>
      <w:r w:rsidR="003A5372" w:rsidRPr="00BD769A">
        <w:rPr>
          <w:rFonts w:ascii="Arial" w:hAnsi="Arial" w:cs="Arial"/>
        </w:rPr>
        <w:t xml:space="preserve"> find opportunities for habitat development and volunteer involvement; </w:t>
      </w:r>
      <w:r w:rsidR="003A5372" w:rsidRPr="00AD71ED">
        <w:rPr>
          <w:rFonts w:ascii="Arial" w:hAnsi="Arial" w:cs="Arial"/>
          <w:b/>
          <w:bCs/>
        </w:rPr>
        <w:t>businesses</w:t>
      </w:r>
      <w:r w:rsidR="003A5372" w:rsidRPr="00BD769A">
        <w:rPr>
          <w:rFonts w:ascii="Arial" w:hAnsi="Arial" w:cs="Arial"/>
        </w:rPr>
        <w:t xml:space="preserve"> see a rise in foot traffic and commercial prospects; </w:t>
      </w:r>
      <w:r w:rsidR="003A5372" w:rsidRPr="00AD71ED">
        <w:rPr>
          <w:rFonts w:ascii="Arial" w:hAnsi="Arial" w:cs="Arial"/>
          <w:b/>
          <w:bCs/>
        </w:rPr>
        <w:t>schools</w:t>
      </w:r>
      <w:r w:rsidR="003A5372" w:rsidRPr="00BD769A">
        <w:rPr>
          <w:rFonts w:ascii="Arial" w:hAnsi="Arial" w:cs="Arial"/>
        </w:rPr>
        <w:t xml:space="preserve"> acquire outdoor learning environments; and </w:t>
      </w:r>
      <w:r w:rsidR="003A5372" w:rsidRPr="00E35599">
        <w:rPr>
          <w:rFonts w:ascii="Arial" w:hAnsi="Arial" w:cs="Arial"/>
          <w:b/>
          <w:bCs/>
        </w:rPr>
        <w:t>local media</w:t>
      </w:r>
      <w:r w:rsidR="003A5372" w:rsidRPr="00BD769A">
        <w:rPr>
          <w:rFonts w:ascii="Arial" w:hAnsi="Arial" w:cs="Arial"/>
        </w:rPr>
        <w:t xml:space="preserve"> receive newsworthy content and community narratives. The rest of the portfolio examines stakeholder power, influence, and interest, outlines a communication and consultation strategy, addresses ethical considerations pertinent to Bristol’s diverse community, and wraps up with a reflective discussion on the significance of effective stakeholder engagement for the success of projects.</w:t>
      </w:r>
    </w:p>
    <w:p w14:paraId="03AB6D44" w14:textId="3B6400FF" w:rsidR="008F4407" w:rsidRPr="00235EA2" w:rsidRDefault="00093CB7" w:rsidP="008F4407">
      <w:pPr>
        <w:rPr>
          <w:rFonts w:ascii="Arial" w:hAnsi="Arial" w:cs="Arial"/>
        </w:rPr>
      </w:pPr>
      <w:r>
        <w:rPr>
          <w:rFonts w:ascii="Arial" w:hAnsi="Arial" w:cs="Arial"/>
          <w:b/>
          <w:bCs/>
          <w:sz w:val="28"/>
          <w:szCs w:val="28"/>
          <w:u w:val="single"/>
        </w:rPr>
        <w:lastRenderedPageBreak/>
        <w:t xml:space="preserve"> Element 2 -</w:t>
      </w:r>
      <w:r w:rsidR="008F4407" w:rsidRPr="00CF2D0A">
        <w:rPr>
          <w:rFonts w:ascii="Arial" w:hAnsi="Arial" w:cs="Arial"/>
          <w:b/>
          <w:bCs/>
          <w:sz w:val="28"/>
          <w:szCs w:val="28"/>
          <w:u w:val="single"/>
        </w:rPr>
        <w:t xml:space="preserve"> Stakeholder Engagement Strategies</w:t>
      </w:r>
    </w:p>
    <w:p w14:paraId="72210845" w14:textId="421B5067" w:rsidR="00873DA3" w:rsidRPr="00CF2D0A" w:rsidRDefault="00873DA3" w:rsidP="00CF2D0A">
      <w:pPr>
        <w:pStyle w:val="ListParagraph"/>
        <w:jc w:val="center"/>
        <w:rPr>
          <w:rFonts w:ascii="Arial" w:hAnsi="Arial" w:cs="Arial"/>
          <w:b/>
          <w:bCs/>
          <w:sz w:val="24"/>
          <w:szCs w:val="24"/>
        </w:rPr>
      </w:pPr>
      <w:r w:rsidRPr="00CF2D0A">
        <w:rPr>
          <w:rFonts w:ascii="Arial" w:hAnsi="Arial" w:cs="Arial"/>
          <w:b/>
          <w:bCs/>
          <w:sz w:val="24"/>
          <w:szCs w:val="24"/>
        </w:rPr>
        <w:t>Power, Influence, and Interest Analysis</w:t>
      </w:r>
    </w:p>
    <w:p w14:paraId="47C4FB48" w14:textId="020A316E" w:rsidR="00D63AFD" w:rsidRPr="00EB00B0" w:rsidRDefault="00D63AFD" w:rsidP="00D63AFD">
      <w:pPr>
        <w:rPr>
          <w:rFonts w:ascii="Arial" w:hAnsi="Arial" w:cs="Arial"/>
        </w:rPr>
      </w:pPr>
      <w:r w:rsidRPr="00EB00B0">
        <w:rPr>
          <w:rFonts w:ascii="Arial" w:hAnsi="Arial" w:cs="Arial"/>
        </w:rPr>
        <w:t>Effective stakeholder management relies on recognising which groups possess the most significant power to sway decisions, their level of interest in the project, and the means by which they can exert their influence. As noted by Freeman (1984), stakeholders are defined as "any group or individual who can affect or is affected by the achievement of the organisation’s objectives." In practice, not all stakeholders carry the same weight, necessitating a strategic allocation of resources (Mitchell, Agle and Wood, 1997).</w:t>
      </w:r>
    </w:p>
    <w:p w14:paraId="6AE8C2CF" w14:textId="5F311D93" w:rsidR="00D63AFD" w:rsidRPr="00EB00B0" w:rsidRDefault="00D63AFD" w:rsidP="00D63AFD">
      <w:pPr>
        <w:rPr>
          <w:rFonts w:ascii="Arial" w:hAnsi="Arial" w:cs="Arial"/>
        </w:rPr>
      </w:pPr>
      <w:r w:rsidRPr="00EB00B0">
        <w:rPr>
          <w:rFonts w:ascii="Arial" w:hAnsi="Arial" w:cs="Arial"/>
        </w:rPr>
        <w:t xml:space="preserve">In the case of the Bristol New Public Park project, six stakeholder groups have been identified as particularly pertinent: </w:t>
      </w:r>
      <w:r w:rsidRPr="00E5114D">
        <w:rPr>
          <w:rFonts w:ascii="Arial" w:hAnsi="Arial" w:cs="Arial"/>
          <w:b/>
          <w:bCs/>
        </w:rPr>
        <w:t>Bristol City Council</w:t>
      </w:r>
      <w:r w:rsidRPr="00EB00B0">
        <w:rPr>
          <w:rFonts w:ascii="Arial" w:hAnsi="Arial" w:cs="Arial"/>
        </w:rPr>
        <w:t xml:space="preserve">, </w:t>
      </w:r>
      <w:r w:rsidRPr="00E5114D">
        <w:rPr>
          <w:rFonts w:ascii="Arial" w:hAnsi="Arial" w:cs="Arial"/>
          <w:b/>
          <w:bCs/>
        </w:rPr>
        <w:t>local residents</w:t>
      </w:r>
      <w:r w:rsidRPr="00EB00B0">
        <w:rPr>
          <w:rFonts w:ascii="Arial" w:hAnsi="Arial" w:cs="Arial"/>
        </w:rPr>
        <w:t xml:space="preserve"> and </w:t>
      </w:r>
      <w:r w:rsidRPr="00E5114D">
        <w:rPr>
          <w:rFonts w:ascii="Arial" w:hAnsi="Arial" w:cs="Arial"/>
          <w:b/>
          <w:bCs/>
        </w:rPr>
        <w:t>community associations</w:t>
      </w:r>
      <w:r w:rsidRPr="00EB00B0">
        <w:rPr>
          <w:rFonts w:ascii="Arial" w:hAnsi="Arial" w:cs="Arial"/>
        </w:rPr>
        <w:t xml:space="preserve">, </w:t>
      </w:r>
      <w:r w:rsidRPr="00E5114D">
        <w:rPr>
          <w:rFonts w:ascii="Arial" w:hAnsi="Arial" w:cs="Arial"/>
          <w:b/>
          <w:bCs/>
        </w:rPr>
        <w:t>local environmental NGOs</w:t>
      </w:r>
      <w:r w:rsidRPr="00EB00B0">
        <w:rPr>
          <w:rFonts w:ascii="Arial" w:hAnsi="Arial" w:cs="Arial"/>
        </w:rPr>
        <w:t xml:space="preserve">, </w:t>
      </w:r>
      <w:r w:rsidRPr="00E5114D">
        <w:rPr>
          <w:rFonts w:ascii="Arial" w:hAnsi="Arial" w:cs="Arial"/>
          <w:b/>
          <w:bCs/>
        </w:rPr>
        <w:t>local businesses, local schools</w:t>
      </w:r>
      <w:r w:rsidRPr="00EB00B0">
        <w:rPr>
          <w:rFonts w:ascii="Arial" w:hAnsi="Arial" w:cs="Arial"/>
        </w:rPr>
        <w:t xml:space="preserve">, and </w:t>
      </w:r>
      <w:r w:rsidRPr="00E5114D">
        <w:rPr>
          <w:rFonts w:ascii="Arial" w:hAnsi="Arial" w:cs="Arial"/>
          <w:b/>
          <w:bCs/>
        </w:rPr>
        <w:t>local media</w:t>
      </w:r>
      <w:r w:rsidRPr="00EB00B0">
        <w:rPr>
          <w:rFonts w:ascii="Arial" w:hAnsi="Arial" w:cs="Arial"/>
        </w:rPr>
        <w:t>. Each group was evaluated on a high/medium/low scale regarding their power, influence, and interest</w:t>
      </w:r>
      <w:r w:rsidR="004E007E" w:rsidRPr="00EB00B0">
        <w:rPr>
          <w:rFonts w:ascii="Arial" w:hAnsi="Arial" w:cs="Arial"/>
        </w:rPr>
        <w:t>.</w:t>
      </w:r>
    </w:p>
    <w:p w14:paraId="30F222AF" w14:textId="77777777" w:rsidR="00C51917" w:rsidRPr="00EB00B0" w:rsidRDefault="00C51917" w:rsidP="00E95C6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2160"/>
        <w:gridCol w:w="2160"/>
        <w:gridCol w:w="2160"/>
      </w:tblGrid>
      <w:tr w:rsidR="00C51917" w:rsidRPr="00EB00B0" w14:paraId="4DD0DF48" w14:textId="77777777" w:rsidTr="00C51917">
        <w:tc>
          <w:tcPr>
            <w:tcW w:w="2160" w:type="dxa"/>
          </w:tcPr>
          <w:p w14:paraId="75E6F600"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Stakeholder</w:t>
            </w:r>
          </w:p>
        </w:tc>
        <w:tc>
          <w:tcPr>
            <w:tcW w:w="2160" w:type="dxa"/>
          </w:tcPr>
          <w:p w14:paraId="38785117"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Power</w:t>
            </w:r>
          </w:p>
        </w:tc>
        <w:tc>
          <w:tcPr>
            <w:tcW w:w="2160" w:type="dxa"/>
          </w:tcPr>
          <w:p w14:paraId="7ACBB931"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Influence</w:t>
            </w:r>
          </w:p>
        </w:tc>
        <w:tc>
          <w:tcPr>
            <w:tcW w:w="2160" w:type="dxa"/>
          </w:tcPr>
          <w:p w14:paraId="748C84D5"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Interest</w:t>
            </w:r>
          </w:p>
        </w:tc>
      </w:tr>
      <w:tr w:rsidR="00C51917" w:rsidRPr="00EB00B0" w14:paraId="7D3A29B0" w14:textId="77777777" w:rsidTr="00C51917">
        <w:tc>
          <w:tcPr>
            <w:tcW w:w="2160" w:type="dxa"/>
          </w:tcPr>
          <w:p w14:paraId="6112A964"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Bristol City Council (Local Government)</w:t>
            </w:r>
          </w:p>
        </w:tc>
        <w:tc>
          <w:tcPr>
            <w:tcW w:w="2160" w:type="dxa"/>
          </w:tcPr>
          <w:p w14:paraId="23F9522C" w14:textId="77777777" w:rsidR="00C51917" w:rsidRPr="00EB00B0" w:rsidRDefault="00C51917" w:rsidP="003954FA">
            <w:pPr>
              <w:rPr>
                <w:rFonts w:ascii="Arial" w:hAnsi="Arial" w:cs="Arial"/>
                <w:sz w:val="16"/>
                <w:szCs w:val="16"/>
              </w:rPr>
            </w:pPr>
            <w:r w:rsidRPr="00EB00B0">
              <w:rPr>
                <w:rFonts w:ascii="Arial" w:hAnsi="Arial" w:cs="Arial"/>
                <w:sz w:val="16"/>
                <w:szCs w:val="16"/>
              </w:rPr>
              <w:t>High</w:t>
            </w:r>
          </w:p>
        </w:tc>
        <w:tc>
          <w:tcPr>
            <w:tcW w:w="2160" w:type="dxa"/>
          </w:tcPr>
          <w:p w14:paraId="2ED22A97" w14:textId="77777777" w:rsidR="00C51917" w:rsidRPr="00EB00B0" w:rsidRDefault="00C51917" w:rsidP="003954FA">
            <w:pPr>
              <w:rPr>
                <w:rFonts w:ascii="Arial" w:hAnsi="Arial" w:cs="Arial"/>
                <w:sz w:val="16"/>
                <w:szCs w:val="16"/>
              </w:rPr>
            </w:pPr>
            <w:r w:rsidRPr="00EB00B0">
              <w:rPr>
                <w:rFonts w:ascii="Arial" w:hAnsi="Arial" w:cs="Arial"/>
                <w:sz w:val="16"/>
                <w:szCs w:val="16"/>
              </w:rPr>
              <w:t>High</w:t>
            </w:r>
          </w:p>
        </w:tc>
        <w:tc>
          <w:tcPr>
            <w:tcW w:w="2160" w:type="dxa"/>
          </w:tcPr>
          <w:p w14:paraId="4FB8BD12" w14:textId="77777777" w:rsidR="00C51917" w:rsidRPr="00EB00B0" w:rsidRDefault="00C51917" w:rsidP="003954FA">
            <w:pPr>
              <w:rPr>
                <w:rFonts w:ascii="Arial" w:hAnsi="Arial" w:cs="Arial"/>
                <w:sz w:val="16"/>
                <w:szCs w:val="16"/>
              </w:rPr>
            </w:pPr>
            <w:r w:rsidRPr="00EB00B0">
              <w:rPr>
                <w:rFonts w:ascii="Arial" w:hAnsi="Arial" w:cs="Arial"/>
                <w:sz w:val="16"/>
                <w:szCs w:val="16"/>
              </w:rPr>
              <w:t>High</w:t>
            </w:r>
          </w:p>
        </w:tc>
      </w:tr>
      <w:tr w:rsidR="00C51917" w:rsidRPr="00EB00B0" w14:paraId="5CA876CE" w14:textId="77777777" w:rsidTr="00C51917">
        <w:tc>
          <w:tcPr>
            <w:tcW w:w="2160" w:type="dxa"/>
          </w:tcPr>
          <w:p w14:paraId="3B5E3016"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Local Residents &amp; Community Associations (e.g., Friends of Parks)</w:t>
            </w:r>
          </w:p>
        </w:tc>
        <w:tc>
          <w:tcPr>
            <w:tcW w:w="2160" w:type="dxa"/>
          </w:tcPr>
          <w:p w14:paraId="27678C3E" w14:textId="77777777" w:rsidR="00C51917" w:rsidRPr="00EB00B0" w:rsidRDefault="00C51917" w:rsidP="003954FA">
            <w:pPr>
              <w:rPr>
                <w:rFonts w:ascii="Arial" w:hAnsi="Arial" w:cs="Arial"/>
                <w:sz w:val="16"/>
                <w:szCs w:val="16"/>
              </w:rPr>
            </w:pPr>
            <w:r w:rsidRPr="00EB00B0">
              <w:rPr>
                <w:rFonts w:ascii="Arial" w:hAnsi="Arial" w:cs="Arial"/>
                <w:sz w:val="16"/>
                <w:szCs w:val="16"/>
              </w:rPr>
              <w:t>Medium</w:t>
            </w:r>
          </w:p>
        </w:tc>
        <w:tc>
          <w:tcPr>
            <w:tcW w:w="2160" w:type="dxa"/>
          </w:tcPr>
          <w:p w14:paraId="4A7BEE9B" w14:textId="77777777" w:rsidR="00C51917" w:rsidRPr="00EB00B0" w:rsidRDefault="00C51917" w:rsidP="003954FA">
            <w:pPr>
              <w:rPr>
                <w:rFonts w:ascii="Arial" w:hAnsi="Arial" w:cs="Arial"/>
                <w:sz w:val="16"/>
                <w:szCs w:val="16"/>
              </w:rPr>
            </w:pPr>
            <w:r w:rsidRPr="00EB00B0">
              <w:rPr>
                <w:rFonts w:ascii="Arial" w:hAnsi="Arial" w:cs="Arial"/>
                <w:sz w:val="16"/>
                <w:szCs w:val="16"/>
              </w:rPr>
              <w:t>High</w:t>
            </w:r>
          </w:p>
        </w:tc>
        <w:tc>
          <w:tcPr>
            <w:tcW w:w="2160" w:type="dxa"/>
          </w:tcPr>
          <w:p w14:paraId="0F7D801C" w14:textId="77777777" w:rsidR="00C51917" w:rsidRPr="00EB00B0" w:rsidRDefault="00C51917" w:rsidP="003954FA">
            <w:pPr>
              <w:rPr>
                <w:rFonts w:ascii="Arial" w:hAnsi="Arial" w:cs="Arial"/>
                <w:sz w:val="16"/>
                <w:szCs w:val="16"/>
              </w:rPr>
            </w:pPr>
            <w:r w:rsidRPr="00EB00B0">
              <w:rPr>
                <w:rFonts w:ascii="Arial" w:hAnsi="Arial" w:cs="Arial"/>
                <w:sz w:val="16"/>
                <w:szCs w:val="16"/>
              </w:rPr>
              <w:t>High</w:t>
            </w:r>
          </w:p>
        </w:tc>
      </w:tr>
      <w:tr w:rsidR="00C51917" w:rsidRPr="00EB00B0" w14:paraId="5035D142" w14:textId="77777777" w:rsidTr="00C51917">
        <w:tc>
          <w:tcPr>
            <w:tcW w:w="2160" w:type="dxa"/>
          </w:tcPr>
          <w:p w14:paraId="45E2A55C"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Local Environmental NGOs &amp; Volunteer Groups (Avon Wildlife Trust, Bristol Parks Forum)</w:t>
            </w:r>
          </w:p>
        </w:tc>
        <w:tc>
          <w:tcPr>
            <w:tcW w:w="2160" w:type="dxa"/>
          </w:tcPr>
          <w:p w14:paraId="22EEA32C" w14:textId="77777777" w:rsidR="00C51917" w:rsidRPr="00EB00B0" w:rsidRDefault="00C51917" w:rsidP="003954FA">
            <w:pPr>
              <w:rPr>
                <w:rFonts w:ascii="Arial" w:hAnsi="Arial" w:cs="Arial"/>
                <w:sz w:val="16"/>
                <w:szCs w:val="16"/>
              </w:rPr>
            </w:pPr>
            <w:r w:rsidRPr="00EB00B0">
              <w:rPr>
                <w:rFonts w:ascii="Arial" w:hAnsi="Arial" w:cs="Arial"/>
                <w:sz w:val="16"/>
                <w:szCs w:val="16"/>
              </w:rPr>
              <w:t>Low</w:t>
            </w:r>
          </w:p>
        </w:tc>
        <w:tc>
          <w:tcPr>
            <w:tcW w:w="2160" w:type="dxa"/>
          </w:tcPr>
          <w:p w14:paraId="37F6A647" w14:textId="77777777" w:rsidR="00C51917" w:rsidRPr="00EB00B0" w:rsidRDefault="00C51917" w:rsidP="003954FA">
            <w:pPr>
              <w:rPr>
                <w:rFonts w:ascii="Arial" w:hAnsi="Arial" w:cs="Arial"/>
                <w:sz w:val="16"/>
                <w:szCs w:val="16"/>
              </w:rPr>
            </w:pPr>
            <w:r w:rsidRPr="00EB00B0">
              <w:rPr>
                <w:rFonts w:ascii="Arial" w:hAnsi="Arial" w:cs="Arial"/>
                <w:sz w:val="16"/>
                <w:szCs w:val="16"/>
              </w:rPr>
              <w:t>Medium</w:t>
            </w:r>
          </w:p>
        </w:tc>
        <w:tc>
          <w:tcPr>
            <w:tcW w:w="2160" w:type="dxa"/>
          </w:tcPr>
          <w:p w14:paraId="0C55BCBA" w14:textId="77777777" w:rsidR="00C51917" w:rsidRPr="00EB00B0" w:rsidRDefault="00C51917" w:rsidP="003954FA">
            <w:pPr>
              <w:rPr>
                <w:rFonts w:ascii="Arial" w:hAnsi="Arial" w:cs="Arial"/>
                <w:sz w:val="16"/>
                <w:szCs w:val="16"/>
              </w:rPr>
            </w:pPr>
            <w:r w:rsidRPr="00EB00B0">
              <w:rPr>
                <w:rFonts w:ascii="Arial" w:hAnsi="Arial" w:cs="Arial"/>
                <w:sz w:val="16"/>
                <w:szCs w:val="16"/>
              </w:rPr>
              <w:t>High</w:t>
            </w:r>
          </w:p>
        </w:tc>
      </w:tr>
      <w:tr w:rsidR="00C51917" w:rsidRPr="00EB00B0" w14:paraId="4BB02C54" w14:textId="77777777" w:rsidTr="00C51917">
        <w:tc>
          <w:tcPr>
            <w:tcW w:w="2160" w:type="dxa"/>
          </w:tcPr>
          <w:p w14:paraId="3BA9B8D4"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Local Businesses (shops, cafés, hospitality nearby)</w:t>
            </w:r>
          </w:p>
        </w:tc>
        <w:tc>
          <w:tcPr>
            <w:tcW w:w="2160" w:type="dxa"/>
          </w:tcPr>
          <w:p w14:paraId="79246D69" w14:textId="77777777" w:rsidR="00C51917" w:rsidRPr="00EB00B0" w:rsidRDefault="00C51917" w:rsidP="003954FA">
            <w:pPr>
              <w:rPr>
                <w:rFonts w:ascii="Arial" w:hAnsi="Arial" w:cs="Arial"/>
                <w:sz w:val="16"/>
                <w:szCs w:val="16"/>
              </w:rPr>
            </w:pPr>
            <w:r w:rsidRPr="00EB00B0">
              <w:rPr>
                <w:rFonts w:ascii="Arial" w:hAnsi="Arial" w:cs="Arial"/>
                <w:sz w:val="16"/>
                <w:szCs w:val="16"/>
              </w:rPr>
              <w:t>Medium</w:t>
            </w:r>
          </w:p>
        </w:tc>
        <w:tc>
          <w:tcPr>
            <w:tcW w:w="2160" w:type="dxa"/>
          </w:tcPr>
          <w:p w14:paraId="05865188" w14:textId="77777777" w:rsidR="00C51917" w:rsidRPr="00EB00B0" w:rsidRDefault="00C51917" w:rsidP="003954FA">
            <w:pPr>
              <w:rPr>
                <w:rFonts w:ascii="Arial" w:hAnsi="Arial" w:cs="Arial"/>
                <w:sz w:val="16"/>
                <w:szCs w:val="16"/>
              </w:rPr>
            </w:pPr>
            <w:r w:rsidRPr="00EB00B0">
              <w:rPr>
                <w:rFonts w:ascii="Arial" w:hAnsi="Arial" w:cs="Arial"/>
                <w:sz w:val="16"/>
                <w:szCs w:val="16"/>
              </w:rPr>
              <w:t>Medium</w:t>
            </w:r>
          </w:p>
        </w:tc>
        <w:tc>
          <w:tcPr>
            <w:tcW w:w="2160" w:type="dxa"/>
          </w:tcPr>
          <w:p w14:paraId="0CF26F9A" w14:textId="77777777" w:rsidR="00C51917" w:rsidRPr="00EB00B0" w:rsidRDefault="00C51917" w:rsidP="003954FA">
            <w:pPr>
              <w:rPr>
                <w:rFonts w:ascii="Arial" w:hAnsi="Arial" w:cs="Arial"/>
                <w:sz w:val="16"/>
                <w:szCs w:val="16"/>
              </w:rPr>
            </w:pPr>
            <w:r w:rsidRPr="00EB00B0">
              <w:rPr>
                <w:rFonts w:ascii="Arial" w:hAnsi="Arial" w:cs="Arial"/>
                <w:sz w:val="16"/>
                <w:szCs w:val="16"/>
              </w:rPr>
              <w:t>Medium</w:t>
            </w:r>
          </w:p>
        </w:tc>
      </w:tr>
      <w:tr w:rsidR="00C51917" w:rsidRPr="00EB00B0" w14:paraId="3BAC31A1" w14:textId="77777777" w:rsidTr="00C51917">
        <w:tc>
          <w:tcPr>
            <w:tcW w:w="2160" w:type="dxa"/>
          </w:tcPr>
          <w:p w14:paraId="40A173FF"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Local Schools &amp; Educational Institutions</w:t>
            </w:r>
          </w:p>
        </w:tc>
        <w:tc>
          <w:tcPr>
            <w:tcW w:w="2160" w:type="dxa"/>
          </w:tcPr>
          <w:p w14:paraId="0CEBE38B" w14:textId="77777777" w:rsidR="00C51917" w:rsidRPr="00EB00B0" w:rsidRDefault="00C51917" w:rsidP="003954FA">
            <w:pPr>
              <w:rPr>
                <w:rFonts w:ascii="Arial" w:hAnsi="Arial" w:cs="Arial"/>
                <w:sz w:val="16"/>
                <w:szCs w:val="16"/>
              </w:rPr>
            </w:pPr>
            <w:r w:rsidRPr="00EB00B0">
              <w:rPr>
                <w:rFonts w:ascii="Arial" w:hAnsi="Arial" w:cs="Arial"/>
                <w:sz w:val="16"/>
                <w:szCs w:val="16"/>
              </w:rPr>
              <w:t>Low</w:t>
            </w:r>
          </w:p>
        </w:tc>
        <w:tc>
          <w:tcPr>
            <w:tcW w:w="2160" w:type="dxa"/>
          </w:tcPr>
          <w:p w14:paraId="5085002C" w14:textId="77777777" w:rsidR="00C51917" w:rsidRPr="00EB00B0" w:rsidRDefault="00C51917" w:rsidP="003954FA">
            <w:pPr>
              <w:rPr>
                <w:rFonts w:ascii="Arial" w:hAnsi="Arial" w:cs="Arial"/>
                <w:sz w:val="16"/>
                <w:szCs w:val="16"/>
              </w:rPr>
            </w:pPr>
            <w:r w:rsidRPr="00EB00B0">
              <w:rPr>
                <w:rFonts w:ascii="Arial" w:hAnsi="Arial" w:cs="Arial"/>
                <w:sz w:val="16"/>
                <w:szCs w:val="16"/>
              </w:rPr>
              <w:t>Medium</w:t>
            </w:r>
          </w:p>
        </w:tc>
        <w:tc>
          <w:tcPr>
            <w:tcW w:w="2160" w:type="dxa"/>
          </w:tcPr>
          <w:p w14:paraId="19646610" w14:textId="77777777" w:rsidR="00C51917" w:rsidRPr="00EB00B0" w:rsidRDefault="00C51917" w:rsidP="003954FA">
            <w:pPr>
              <w:rPr>
                <w:rFonts w:ascii="Arial" w:hAnsi="Arial" w:cs="Arial"/>
                <w:sz w:val="16"/>
                <w:szCs w:val="16"/>
              </w:rPr>
            </w:pPr>
            <w:r w:rsidRPr="00EB00B0">
              <w:rPr>
                <w:rFonts w:ascii="Arial" w:hAnsi="Arial" w:cs="Arial"/>
                <w:sz w:val="16"/>
                <w:szCs w:val="16"/>
              </w:rPr>
              <w:t>High</w:t>
            </w:r>
          </w:p>
        </w:tc>
      </w:tr>
      <w:tr w:rsidR="00C51917" w:rsidRPr="00EB00B0" w14:paraId="0E087D59" w14:textId="77777777" w:rsidTr="00C51917">
        <w:tc>
          <w:tcPr>
            <w:tcW w:w="2160" w:type="dxa"/>
          </w:tcPr>
          <w:p w14:paraId="57F8C1B5" w14:textId="77777777" w:rsidR="00C51917" w:rsidRPr="00EB00B0" w:rsidRDefault="00C51917" w:rsidP="003954FA">
            <w:pPr>
              <w:rPr>
                <w:rFonts w:ascii="Arial" w:hAnsi="Arial" w:cs="Arial"/>
                <w:b/>
                <w:bCs/>
                <w:sz w:val="16"/>
                <w:szCs w:val="16"/>
              </w:rPr>
            </w:pPr>
            <w:r w:rsidRPr="00EB00B0">
              <w:rPr>
                <w:rFonts w:ascii="Arial" w:hAnsi="Arial" w:cs="Arial"/>
                <w:b/>
                <w:bCs/>
                <w:sz w:val="16"/>
                <w:szCs w:val="16"/>
              </w:rPr>
              <w:t>Local Media (Bristol Post, BBC Radio Bristol, community outlets)</w:t>
            </w:r>
          </w:p>
        </w:tc>
        <w:tc>
          <w:tcPr>
            <w:tcW w:w="2160" w:type="dxa"/>
          </w:tcPr>
          <w:p w14:paraId="7D2C1CE2" w14:textId="77777777" w:rsidR="00C51917" w:rsidRPr="00EB00B0" w:rsidRDefault="00C51917" w:rsidP="003954FA">
            <w:pPr>
              <w:rPr>
                <w:rFonts w:ascii="Arial" w:hAnsi="Arial" w:cs="Arial"/>
                <w:sz w:val="16"/>
                <w:szCs w:val="16"/>
              </w:rPr>
            </w:pPr>
            <w:r w:rsidRPr="00EB00B0">
              <w:rPr>
                <w:rFonts w:ascii="Arial" w:hAnsi="Arial" w:cs="Arial"/>
                <w:sz w:val="16"/>
                <w:szCs w:val="16"/>
              </w:rPr>
              <w:t>Low</w:t>
            </w:r>
          </w:p>
        </w:tc>
        <w:tc>
          <w:tcPr>
            <w:tcW w:w="2160" w:type="dxa"/>
          </w:tcPr>
          <w:p w14:paraId="205D0C08" w14:textId="77777777" w:rsidR="00C51917" w:rsidRPr="00EB00B0" w:rsidRDefault="00C51917" w:rsidP="003954FA">
            <w:pPr>
              <w:rPr>
                <w:rFonts w:ascii="Arial" w:hAnsi="Arial" w:cs="Arial"/>
                <w:sz w:val="16"/>
                <w:szCs w:val="16"/>
              </w:rPr>
            </w:pPr>
            <w:r w:rsidRPr="00EB00B0">
              <w:rPr>
                <w:rFonts w:ascii="Arial" w:hAnsi="Arial" w:cs="Arial"/>
                <w:sz w:val="16"/>
                <w:szCs w:val="16"/>
              </w:rPr>
              <w:t>High</w:t>
            </w:r>
          </w:p>
        </w:tc>
        <w:tc>
          <w:tcPr>
            <w:tcW w:w="2160" w:type="dxa"/>
          </w:tcPr>
          <w:p w14:paraId="2CA3412F" w14:textId="77777777" w:rsidR="00C51917" w:rsidRPr="00EB00B0" w:rsidRDefault="00C51917" w:rsidP="003954FA">
            <w:pPr>
              <w:rPr>
                <w:rFonts w:ascii="Arial" w:hAnsi="Arial" w:cs="Arial"/>
                <w:sz w:val="16"/>
                <w:szCs w:val="16"/>
              </w:rPr>
            </w:pPr>
            <w:r w:rsidRPr="00EB00B0">
              <w:rPr>
                <w:rFonts w:ascii="Arial" w:hAnsi="Arial" w:cs="Arial"/>
                <w:sz w:val="16"/>
                <w:szCs w:val="16"/>
              </w:rPr>
              <w:t>Medium</w:t>
            </w:r>
          </w:p>
        </w:tc>
      </w:tr>
    </w:tbl>
    <w:p w14:paraId="38936444" w14:textId="77777777" w:rsidR="00EB00B0" w:rsidRDefault="00EB00B0" w:rsidP="00F5451A">
      <w:pPr>
        <w:rPr>
          <w:rFonts w:ascii="Arial" w:hAnsi="Arial" w:cs="Arial"/>
          <w:b/>
          <w:bCs/>
        </w:rPr>
      </w:pPr>
    </w:p>
    <w:p w14:paraId="6673C4C9" w14:textId="0A0D3ABF" w:rsidR="00F5451A" w:rsidRPr="00EB00B0" w:rsidRDefault="00A32931" w:rsidP="00F5451A">
      <w:pPr>
        <w:rPr>
          <w:rFonts w:ascii="Arial" w:hAnsi="Arial" w:cs="Arial"/>
        </w:rPr>
      </w:pPr>
      <w:r w:rsidRPr="00EB00B0">
        <w:rPr>
          <w:rFonts w:ascii="Arial" w:hAnsi="Arial" w:cs="Arial"/>
          <w:b/>
          <w:bCs/>
        </w:rPr>
        <w:t xml:space="preserve">Explanation of the </w:t>
      </w:r>
      <w:r w:rsidR="00F21E75" w:rsidRPr="00EB00B0">
        <w:rPr>
          <w:rFonts w:ascii="Arial" w:hAnsi="Arial" w:cs="Arial"/>
          <w:b/>
          <w:bCs/>
        </w:rPr>
        <w:t>table</w:t>
      </w:r>
      <w:r w:rsidR="00F21E75" w:rsidRPr="00EB00B0">
        <w:rPr>
          <w:rFonts w:ascii="Arial" w:hAnsi="Arial" w:cs="Arial"/>
        </w:rPr>
        <w:t>:</w:t>
      </w:r>
    </w:p>
    <w:p w14:paraId="6DD95105" w14:textId="08FC26E5" w:rsidR="00F5451A" w:rsidRPr="00EB00B0" w:rsidRDefault="00F5451A" w:rsidP="00F5451A">
      <w:pPr>
        <w:pStyle w:val="ListParagraph"/>
        <w:numPr>
          <w:ilvl w:val="0"/>
          <w:numId w:val="8"/>
        </w:numPr>
        <w:rPr>
          <w:rFonts w:ascii="Arial" w:hAnsi="Arial" w:cs="Arial"/>
        </w:rPr>
      </w:pPr>
      <w:r w:rsidRPr="00EB00B0">
        <w:rPr>
          <w:rFonts w:ascii="Arial" w:hAnsi="Arial" w:cs="Arial"/>
          <w:b/>
          <w:bCs/>
        </w:rPr>
        <w:t>Bristol City Council</w:t>
      </w:r>
      <w:r w:rsidRPr="00EB00B0">
        <w:rPr>
          <w:rFonts w:ascii="Arial" w:hAnsi="Arial" w:cs="Arial"/>
        </w:rPr>
        <w:t xml:space="preserve"> wields significant power and influence as it governs planning permissions, manages budgets, and aligns projects with the city’s One City Plan. Its interest is notably high, as the park aids in achieving its carbon-neutral target by 2030 (Bristol City Council, 2023).</w:t>
      </w:r>
    </w:p>
    <w:p w14:paraId="143CE124" w14:textId="0DEEC8BF" w:rsidR="00F5451A" w:rsidRPr="00EB00B0" w:rsidRDefault="00F5451A" w:rsidP="00F5451A">
      <w:pPr>
        <w:pStyle w:val="ListParagraph"/>
        <w:numPr>
          <w:ilvl w:val="0"/>
          <w:numId w:val="8"/>
        </w:numPr>
        <w:rPr>
          <w:rFonts w:ascii="Arial" w:hAnsi="Arial" w:cs="Arial"/>
        </w:rPr>
      </w:pPr>
      <w:r w:rsidRPr="00EB00B0">
        <w:rPr>
          <w:rFonts w:ascii="Arial" w:hAnsi="Arial" w:cs="Arial"/>
          <w:b/>
          <w:bCs/>
        </w:rPr>
        <w:t>Residents and Community Associations</w:t>
      </w:r>
      <w:r w:rsidRPr="00EB00B0">
        <w:rPr>
          <w:rFonts w:ascii="Arial" w:hAnsi="Arial" w:cs="Arial"/>
        </w:rPr>
        <w:t xml:space="preserve"> (such as Friends of Parks) may lack direct decision-making authority but can effectively mobili</w:t>
      </w:r>
      <w:r w:rsidR="003D2B18" w:rsidRPr="00EB00B0">
        <w:rPr>
          <w:rFonts w:ascii="Arial" w:hAnsi="Arial" w:cs="Arial"/>
        </w:rPr>
        <w:t>s</w:t>
      </w:r>
      <w:r w:rsidRPr="00EB00B0">
        <w:rPr>
          <w:rFonts w:ascii="Arial" w:hAnsi="Arial" w:cs="Arial"/>
        </w:rPr>
        <w:t>e public opinion, organi</w:t>
      </w:r>
      <w:r w:rsidR="003D2B18" w:rsidRPr="00EB00B0">
        <w:rPr>
          <w:rFonts w:ascii="Arial" w:hAnsi="Arial" w:cs="Arial"/>
        </w:rPr>
        <w:t>s</w:t>
      </w:r>
      <w:r w:rsidRPr="00EB00B0">
        <w:rPr>
          <w:rFonts w:ascii="Arial" w:hAnsi="Arial" w:cs="Arial"/>
        </w:rPr>
        <w:t>e petitions, and engage in lobbying efforts. Their interest remains high since they are the primary beneficiaries of the park.</w:t>
      </w:r>
    </w:p>
    <w:p w14:paraId="58113905" w14:textId="1D3BE7AB" w:rsidR="00F5451A" w:rsidRPr="00EB00B0" w:rsidRDefault="00F5451A" w:rsidP="00F5451A">
      <w:pPr>
        <w:pStyle w:val="ListParagraph"/>
        <w:numPr>
          <w:ilvl w:val="0"/>
          <w:numId w:val="8"/>
        </w:numPr>
        <w:rPr>
          <w:rFonts w:ascii="Arial" w:hAnsi="Arial" w:cs="Arial"/>
        </w:rPr>
      </w:pPr>
      <w:r w:rsidRPr="00EB00B0">
        <w:rPr>
          <w:rFonts w:ascii="Arial" w:hAnsi="Arial" w:cs="Arial"/>
          <w:b/>
          <w:bCs/>
        </w:rPr>
        <w:t>Environmental NGOs and Volunteer Groups</w:t>
      </w:r>
      <w:r w:rsidRPr="00EB00B0">
        <w:rPr>
          <w:rFonts w:ascii="Arial" w:hAnsi="Arial" w:cs="Arial"/>
        </w:rPr>
        <w:t xml:space="preserve"> (like Avon Wildlife Trust) possess limited formal authority but offer valuable technical expertise and long-term stewardship, which grants them a medium level of influence. Their interest is also high due to their commitment to biodiversity goals.</w:t>
      </w:r>
    </w:p>
    <w:p w14:paraId="599ABB5B" w14:textId="58735510" w:rsidR="00F5451A" w:rsidRPr="00EB00B0" w:rsidRDefault="00F5451A" w:rsidP="00F5451A">
      <w:pPr>
        <w:pStyle w:val="ListParagraph"/>
        <w:numPr>
          <w:ilvl w:val="0"/>
          <w:numId w:val="8"/>
        </w:numPr>
        <w:rPr>
          <w:rFonts w:ascii="Arial" w:hAnsi="Arial" w:cs="Arial"/>
        </w:rPr>
      </w:pPr>
      <w:r w:rsidRPr="00EB00B0">
        <w:rPr>
          <w:rFonts w:ascii="Arial" w:hAnsi="Arial" w:cs="Arial"/>
          <w:b/>
          <w:bCs/>
        </w:rPr>
        <w:lastRenderedPageBreak/>
        <w:t>Local Businesses</w:t>
      </w:r>
      <w:r w:rsidRPr="00EB00B0">
        <w:rPr>
          <w:rFonts w:ascii="Arial" w:hAnsi="Arial" w:cs="Arial"/>
        </w:rPr>
        <w:t xml:space="preserve"> (including cafes, shops, and services located near the park) show moderate interest in increased foot traffic and tourism. Their power is considered moderate as they can influence economic discussions but do not have direct control over planning decisions.</w:t>
      </w:r>
    </w:p>
    <w:p w14:paraId="7D606C9F" w14:textId="3EEE54F9" w:rsidR="00F5451A" w:rsidRPr="00EB00B0" w:rsidRDefault="00F5451A" w:rsidP="00F5451A">
      <w:pPr>
        <w:pStyle w:val="ListParagraph"/>
        <w:numPr>
          <w:ilvl w:val="0"/>
          <w:numId w:val="8"/>
        </w:numPr>
        <w:rPr>
          <w:rFonts w:ascii="Arial" w:hAnsi="Arial" w:cs="Arial"/>
        </w:rPr>
      </w:pPr>
      <w:r w:rsidRPr="00EB00B0">
        <w:rPr>
          <w:rFonts w:ascii="Arial" w:hAnsi="Arial" w:cs="Arial"/>
          <w:b/>
          <w:bCs/>
        </w:rPr>
        <w:t>Schools and Educational Institutions</w:t>
      </w:r>
      <w:r w:rsidRPr="00EB00B0">
        <w:rPr>
          <w:rFonts w:ascii="Arial" w:hAnsi="Arial" w:cs="Arial"/>
        </w:rPr>
        <w:t xml:space="preserve"> are very interested in </w:t>
      </w:r>
      <w:r w:rsidR="003728B7" w:rsidRPr="00EB00B0">
        <w:rPr>
          <w:rFonts w:ascii="Arial" w:hAnsi="Arial" w:cs="Arial"/>
        </w:rPr>
        <w:t>using</w:t>
      </w:r>
      <w:r w:rsidRPr="00EB00B0">
        <w:rPr>
          <w:rFonts w:ascii="Arial" w:hAnsi="Arial" w:cs="Arial"/>
        </w:rPr>
        <w:t xml:space="preserve"> the park for educational and recreational purposes, yet they hold little direct power. Their influence primarily stems from potential partnership opportunities.</w:t>
      </w:r>
    </w:p>
    <w:p w14:paraId="21446047" w14:textId="3F3638F2" w:rsidR="00F5451A" w:rsidRPr="00EB00B0" w:rsidRDefault="00F5451A" w:rsidP="00F5451A">
      <w:pPr>
        <w:pStyle w:val="ListParagraph"/>
        <w:numPr>
          <w:ilvl w:val="0"/>
          <w:numId w:val="8"/>
        </w:numPr>
        <w:rPr>
          <w:rFonts w:ascii="Arial" w:hAnsi="Arial" w:cs="Arial"/>
        </w:rPr>
      </w:pPr>
      <w:r w:rsidRPr="00555F92">
        <w:rPr>
          <w:rFonts w:ascii="Arial" w:hAnsi="Arial" w:cs="Arial"/>
          <w:b/>
          <w:bCs/>
        </w:rPr>
        <w:t>Local Media</w:t>
      </w:r>
      <w:r w:rsidRPr="00EB00B0">
        <w:rPr>
          <w:rFonts w:ascii="Arial" w:hAnsi="Arial" w:cs="Arial"/>
        </w:rPr>
        <w:t>, while lacking decision-making authority, exerts significant influence by shaping public narratives regarding costs, benefits, and possible controversies.</w:t>
      </w:r>
    </w:p>
    <w:p w14:paraId="0DA77F60" w14:textId="572E34DF" w:rsidR="00714525" w:rsidRPr="00EB00B0" w:rsidRDefault="00F5451A" w:rsidP="00F5451A">
      <w:pPr>
        <w:rPr>
          <w:rFonts w:ascii="Arial" w:hAnsi="Arial" w:cs="Arial"/>
        </w:rPr>
      </w:pPr>
      <w:r w:rsidRPr="00EB00B0">
        <w:rPr>
          <w:rFonts w:ascii="Arial" w:hAnsi="Arial" w:cs="Arial"/>
        </w:rPr>
        <w:t>This analysis underscores the importance of directing engagement efforts towards the Council (which holds high power) and residents (who possess high influence).</w:t>
      </w:r>
    </w:p>
    <w:p w14:paraId="6DE42148" w14:textId="77777777" w:rsidR="00876B34" w:rsidRPr="00EB00B0" w:rsidRDefault="00876B34" w:rsidP="00EB00B0">
      <w:pPr>
        <w:rPr>
          <w:rFonts w:ascii="Arial" w:hAnsi="Arial" w:cs="Arial"/>
          <w:b/>
          <w:bCs/>
          <w:sz w:val="24"/>
          <w:szCs w:val="24"/>
        </w:rPr>
      </w:pPr>
    </w:p>
    <w:p w14:paraId="4DF7F7A2" w14:textId="3EBCD92B" w:rsidR="00C0032B" w:rsidRPr="00EB00B0" w:rsidRDefault="00C0032B" w:rsidP="00D0515A">
      <w:pPr>
        <w:jc w:val="center"/>
        <w:rPr>
          <w:rFonts w:ascii="Arial" w:hAnsi="Arial" w:cs="Arial"/>
          <w:b/>
          <w:bCs/>
          <w:sz w:val="24"/>
          <w:szCs w:val="24"/>
        </w:rPr>
      </w:pPr>
      <w:r w:rsidRPr="00EB00B0">
        <w:rPr>
          <w:rFonts w:ascii="Arial" w:hAnsi="Arial" w:cs="Arial"/>
          <w:b/>
          <w:bCs/>
          <w:sz w:val="24"/>
          <w:szCs w:val="24"/>
        </w:rPr>
        <w:t>Stakeholder Mapping (Mendelow’s Matrix)</w:t>
      </w:r>
    </w:p>
    <w:p w14:paraId="36E234CA" w14:textId="29068AB2" w:rsidR="006140B2" w:rsidRPr="00EB00B0" w:rsidRDefault="00EB00B0" w:rsidP="00EB00B0">
      <w:pPr>
        <w:tabs>
          <w:tab w:val="left" w:pos="340"/>
        </w:tabs>
        <w:rPr>
          <w:rFonts w:ascii="Arial" w:hAnsi="Arial" w:cs="Arial"/>
        </w:rPr>
      </w:pPr>
      <w:r>
        <w:rPr>
          <w:b/>
          <w:bCs/>
          <w:noProof/>
          <w:sz w:val="24"/>
          <w:szCs w:val="24"/>
        </w:rPr>
        <mc:AlternateContent>
          <mc:Choice Requires="wps">
            <w:drawing>
              <wp:anchor distT="0" distB="0" distL="114300" distR="114300" simplePos="0" relativeHeight="251655680" behindDoc="0" locked="0" layoutInCell="1" allowOverlap="1" wp14:anchorId="687FCF8C" wp14:editId="50A8B040">
                <wp:simplePos x="0" y="0"/>
                <wp:positionH relativeFrom="column">
                  <wp:posOffset>2762250</wp:posOffset>
                </wp:positionH>
                <wp:positionV relativeFrom="paragraph">
                  <wp:posOffset>827405</wp:posOffset>
                </wp:positionV>
                <wp:extent cx="38100" cy="3771900"/>
                <wp:effectExtent l="0" t="0" r="19050" b="19050"/>
                <wp:wrapNone/>
                <wp:docPr id="1146789103" name="Straight Connector 2"/>
                <wp:cNvGraphicFramePr/>
                <a:graphic xmlns:a="http://schemas.openxmlformats.org/drawingml/2006/main">
                  <a:graphicData uri="http://schemas.microsoft.com/office/word/2010/wordprocessingShape">
                    <wps:wsp>
                      <wps:cNvCnPr/>
                      <wps:spPr>
                        <a:xfrm flipH="1">
                          <a:off x="0" y="0"/>
                          <a:ext cx="38100" cy="377190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E43BB8" id="Straight Connector 2"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65.15pt" to="220.5pt,36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" strokecolor="#156082 [3204]" strokeweight="1.5pt">
                <v:stroke joinstyle="miter"/>
              </v:line>
            </w:pict>
          </mc:Fallback>
        </mc:AlternateContent>
      </w:r>
      <w:r w:rsidR="00C0032B" w:rsidRPr="00EB00B0">
        <w:rPr>
          <w:rFonts w:ascii="Arial" w:hAnsi="Arial" w:cs="Arial"/>
          <w:b/>
          <w:bCs/>
          <w:sz w:val="24"/>
          <w:szCs w:val="24"/>
        </w:rPr>
        <w:tab/>
      </w:r>
      <w:r w:rsidR="00D0515A" w:rsidRPr="00525108">
        <w:rPr>
          <w:rFonts w:ascii="Arial" w:hAnsi="Arial" w:cs="Arial"/>
        </w:rPr>
        <w:t>To enhance engagement, stakeholders are mapped onto Mendelow’s (1991) Power–Interest Grid. This framework categorises stakeholders based on their respective power and interest levels, informing strategies for their management (Johnson, Scholes and Whittington, 2008).</w:t>
      </w:r>
    </w:p>
    <w:p w14:paraId="03C61145" w14:textId="1DAAA4E5" w:rsidR="00465A87" w:rsidRPr="00465A87" w:rsidRDefault="002F2A75" w:rsidP="00064D3B">
      <w:pPr>
        <w:tabs>
          <w:tab w:val="left" w:pos="6710"/>
        </w:tabs>
        <w:rPr>
          <w:sz w:val="24"/>
          <w:szCs w:val="24"/>
        </w:rPr>
      </w:pPr>
      <w:r>
        <w:rPr>
          <w:b/>
          <w:bCs/>
          <w:noProof/>
          <w:sz w:val="24"/>
          <w:szCs w:val="24"/>
        </w:rPr>
        <mc:AlternateContent>
          <mc:Choice Requires="wps">
            <w:drawing>
              <wp:anchor distT="0" distB="0" distL="114300" distR="114300" simplePos="0" relativeHeight="251660800" behindDoc="0" locked="0" layoutInCell="1" allowOverlap="1" wp14:anchorId="726DB843" wp14:editId="49CDD1E9">
                <wp:simplePos x="0" y="0"/>
                <wp:positionH relativeFrom="column">
                  <wp:posOffset>3016250</wp:posOffset>
                </wp:positionH>
                <wp:positionV relativeFrom="paragraph">
                  <wp:posOffset>6350</wp:posOffset>
                </wp:positionV>
                <wp:extent cx="1879600" cy="1676400"/>
                <wp:effectExtent l="0" t="0" r="25400" b="19050"/>
                <wp:wrapNone/>
                <wp:docPr id="979023458" name="Text Box 3"/>
                <wp:cNvGraphicFramePr/>
                <a:graphic xmlns:a="http://schemas.openxmlformats.org/drawingml/2006/main">
                  <a:graphicData uri="http://schemas.microsoft.com/office/word/2010/wordprocessingShape">
                    <wps:wsp>
                      <wps:cNvSpPr txBox="1"/>
                      <wps:spPr>
                        <a:xfrm>
                          <a:off x="0" y="0"/>
                          <a:ext cx="1879600" cy="1676400"/>
                        </a:xfrm>
                        <a:prstGeom prst="rect">
                          <a:avLst/>
                        </a:prstGeom>
                        <a:solidFill>
                          <a:schemeClr val="lt1"/>
                        </a:solidFill>
                        <a:ln w="6350">
                          <a:solidFill>
                            <a:prstClr val="black"/>
                          </a:solidFill>
                        </a:ln>
                      </wps:spPr>
                      <wps:txbx>
                        <w:txbxContent>
                          <w:p w14:paraId="7040F013" w14:textId="14731180" w:rsidR="00064D3B" w:rsidRPr="007D27E1" w:rsidRDefault="00064D3B" w:rsidP="00064D3B">
                            <w:pPr>
                              <w:rPr>
                                <w:b/>
                                <w:bCs/>
                              </w:rPr>
                            </w:pPr>
                            <w:r w:rsidRPr="007D27E1">
                              <w:rPr>
                                <w:b/>
                                <w:bCs/>
                              </w:rPr>
                              <w:t xml:space="preserve">Keep </w:t>
                            </w:r>
                            <w:r w:rsidR="007D27E1" w:rsidRPr="007D27E1">
                              <w:rPr>
                                <w:b/>
                                <w:bCs/>
                              </w:rPr>
                              <w:t>Satisfied (</w:t>
                            </w:r>
                            <w:r w:rsidR="00BB5DC7" w:rsidRPr="007D27E1">
                              <w:rPr>
                                <w:b/>
                                <w:bCs/>
                              </w:rPr>
                              <w:t xml:space="preserve">High </w:t>
                            </w:r>
                            <w:r w:rsidR="007D27E1" w:rsidRPr="007D27E1">
                              <w:rPr>
                                <w:b/>
                                <w:bCs/>
                              </w:rPr>
                              <w:t>Power, Low</w:t>
                            </w:r>
                            <w:r w:rsidR="00BB5DC7" w:rsidRPr="007D27E1">
                              <w:rPr>
                                <w:b/>
                                <w:bCs/>
                              </w:rPr>
                              <w:t xml:space="preserve"> </w:t>
                            </w:r>
                            <w:r w:rsidR="00F27C6C" w:rsidRPr="007D27E1">
                              <w:rPr>
                                <w:b/>
                                <w:bCs/>
                              </w:rPr>
                              <w:t xml:space="preserve">Interest </w:t>
                            </w:r>
                          </w:p>
                          <w:p w14:paraId="363B012F" w14:textId="47DD80B8" w:rsidR="00064D3B" w:rsidRPr="007D27E1" w:rsidRDefault="00064D3B" w:rsidP="007D27E1">
                            <w:pPr>
                              <w:pStyle w:val="ListParagraph"/>
                              <w:numPr>
                                <w:ilvl w:val="0"/>
                                <w:numId w:val="5"/>
                              </w:numPr>
                              <w:rPr>
                                <w:sz w:val="20"/>
                                <w:szCs w:val="20"/>
                              </w:rPr>
                            </w:pPr>
                            <w:r w:rsidRPr="007D27E1">
                              <w:rPr>
                                <w:sz w:val="20"/>
                                <w:szCs w:val="20"/>
                              </w:rPr>
                              <w:t xml:space="preserve">National Government / Department for Levelling Up </w:t>
                            </w:r>
                          </w:p>
                          <w:p w14:paraId="6C28542D" w14:textId="2A3C3C9F" w:rsidR="00064D3B" w:rsidRPr="007D27E1" w:rsidRDefault="00064D3B" w:rsidP="007D27E1">
                            <w:pPr>
                              <w:pStyle w:val="ListParagraph"/>
                              <w:numPr>
                                <w:ilvl w:val="0"/>
                                <w:numId w:val="5"/>
                              </w:numPr>
                              <w:rPr>
                                <w:sz w:val="20"/>
                                <w:szCs w:val="20"/>
                              </w:rPr>
                            </w:pPr>
                            <w:r w:rsidRPr="007D27E1">
                              <w:rPr>
                                <w:sz w:val="20"/>
                                <w:szCs w:val="20"/>
                              </w:rPr>
                              <w:t>Large Corporate Tenants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6DB843" id="Text Box 3" o:spid="_x0000_s1027" type="#_x0000_t202" style="position:absolute;margin-left:237.5pt;margin-top:.5pt;width:148pt;height:132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" fillcolor="white [3201]" strokeweight=".5pt">
                <v:textbox>
                  <w:txbxContent>
                    <w:p w14:paraId="7040F013" w14:textId="14731180" w:rsidR="00064D3B" w:rsidRPr="007D27E1" w:rsidRDefault="00064D3B" w:rsidP="00064D3B">
                      <w:pPr>
                        <w:rPr>
                          <w:b/>
                          <w:bCs/>
                        </w:rPr>
                      </w:pPr>
                      <w:r w:rsidRPr="007D27E1">
                        <w:rPr>
                          <w:b/>
                          <w:bCs/>
                        </w:rPr>
                        <w:t xml:space="preserve">Keep </w:t>
                      </w:r>
                      <w:r w:rsidR="007D27E1" w:rsidRPr="007D27E1">
                        <w:rPr>
                          <w:b/>
                          <w:bCs/>
                        </w:rPr>
                        <w:t>Satisfied (</w:t>
                      </w:r>
                      <w:r w:rsidR="00BB5DC7" w:rsidRPr="007D27E1">
                        <w:rPr>
                          <w:b/>
                          <w:bCs/>
                        </w:rPr>
                        <w:t xml:space="preserve">High </w:t>
                      </w:r>
                      <w:r w:rsidR="007D27E1" w:rsidRPr="007D27E1">
                        <w:rPr>
                          <w:b/>
                          <w:bCs/>
                        </w:rPr>
                        <w:t>Power, Low</w:t>
                      </w:r>
                      <w:r w:rsidR="00BB5DC7" w:rsidRPr="007D27E1">
                        <w:rPr>
                          <w:b/>
                          <w:bCs/>
                        </w:rPr>
                        <w:t xml:space="preserve"> </w:t>
                      </w:r>
                      <w:r w:rsidR="00F27C6C" w:rsidRPr="007D27E1">
                        <w:rPr>
                          <w:b/>
                          <w:bCs/>
                        </w:rPr>
                        <w:t xml:space="preserve">Interest </w:t>
                      </w:r>
                    </w:p>
                    <w:p w14:paraId="363B012F" w14:textId="47DD80B8" w:rsidR="00064D3B" w:rsidRPr="007D27E1" w:rsidRDefault="00064D3B" w:rsidP="007D27E1">
                      <w:pPr>
                        <w:pStyle w:val="ListParagraph"/>
                        <w:numPr>
                          <w:ilvl w:val="0"/>
                          <w:numId w:val="5"/>
                        </w:numPr>
                        <w:rPr>
                          <w:sz w:val="20"/>
                          <w:szCs w:val="20"/>
                        </w:rPr>
                      </w:pPr>
                      <w:r w:rsidRPr="007D27E1">
                        <w:rPr>
                          <w:sz w:val="20"/>
                          <w:szCs w:val="20"/>
                        </w:rPr>
                        <w:t xml:space="preserve">National Government / Department for Levelling Up </w:t>
                      </w:r>
                    </w:p>
                    <w:p w14:paraId="6C28542D" w14:textId="2A3C3C9F" w:rsidR="00064D3B" w:rsidRPr="007D27E1" w:rsidRDefault="00064D3B" w:rsidP="007D27E1">
                      <w:pPr>
                        <w:pStyle w:val="ListParagraph"/>
                        <w:numPr>
                          <w:ilvl w:val="0"/>
                          <w:numId w:val="5"/>
                        </w:numPr>
                        <w:rPr>
                          <w:sz w:val="20"/>
                          <w:szCs w:val="20"/>
                        </w:rPr>
                      </w:pPr>
                      <w:r w:rsidRPr="007D27E1">
                        <w:rPr>
                          <w:sz w:val="20"/>
                          <w:szCs w:val="20"/>
                        </w:rPr>
                        <w:t>Large Corporate Tenants</w:t>
                      </w:r>
                    </w:p>
                  </w:txbxContent>
                </v:textbox>
              </v:shape>
            </w:pict>
          </mc:Fallback>
        </mc:AlternateContent>
      </w:r>
      <w:r>
        <w:rPr>
          <w:b/>
          <w:bCs/>
          <w:noProof/>
          <w:sz w:val="24"/>
          <w:szCs w:val="24"/>
        </w:rPr>
        <mc:AlternateContent>
          <mc:Choice Requires="wps">
            <w:drawing>
              <wp:anchor distT="0" distB="0" distL="114300" distR="114300" simplePos="0" relativeHeight="251657728" behindDoc="0" locked="0" layoutInCell="1" allowOverlap="1" wp14:anchorId="755406E1" wp14:editId="2DDEA45A">
                <wp:simplePos x="0" y="0"/>
                <wp:positionH relativeFrom="column">
                  <wp:posOffset>641350</wp:posOffset>
                </wp:positionH>
                <wp:positionV relativeFrom="paragraph">
                  <wp:posOffset>7620</wp:posOffset>
                </wp:positionV>
                <wp:extent cx="1879600" cy="1676400"/>
                <wp:effectExtent l="0" t="0" r="25400" b="19050"/>
                <wp:wrapNone/>
                <wp:docPr id="2114525872" name="Text Box 3"/>
                <wp:cNvGraphicFramePr/>
                <a:graphic xmlns:a="http://schemas.openxmlformats.org/drawingml/2006/main">
                  <a:graphicData uri="http://schemas.microsoft.com/office/word/2010/wordprocessingShape">
                    <wps:wsp>
                      <wps:cNvSpPr txBox="1"/>
                      <wps:spPr>
                        <a:xfrm>
                          <a:off x="0" y="0"/>
                          <a:ext cx="1879600" cy="1676400"/>
                        </a:xfrm>
                        <a:prstGeom prst="rect">
                          <a:avLst/>
                        </a:prstGeom>
                        <a:solidFill>
                          <a:schemeClr val="lt1"/>
                        </a:solidFill>
                        <a:ln w="6350">
                          <a:solidFill>
                            <a:prstClr val="black"/>
                          </a:solidFill>
                        </a:ln>
                      </wps:spPr>
                      <wps:txbx>
                        <w:txbxContent>
                          <w:p w14:paraId="2A6150FB" w14:textId="4ECC0FD8" w:rsidR="006140B2" w:rsidRPr="007D27E1" w:rsidRDefault="000F488D">
                            <w:pPr>
                              <w:rPr>
                                <w:b/>
                                <w:bCs/>
                              </w:rPr>
                            </w:pPr>
                            <w:r w:rsidRPr="007D27E1">
                              <w:rPr>
                                <w:b/>
                                <w:bCs/>
                              </w:rPr>
                              <w:t>Manage Cl</w:t>
                            </w:r>
                            <w:r w:rsidR="006937BB" w:rsidRPr="007D27E1">
                              <w:rPr>
                                <w:b/>
                                <w:bCs/>
                              </w:rPr>
                              <w:t>osely</w:t>
                            </w:r>
                            <w:r w:rsidR="00AD31BD" w:rsidRPr="007D27E1">
                              <w:rPr>
                                <w:b/>
                                <w:bCs/>
                              </w:rPr>
                              <w:t xml:space="preserve"> (</w:t>
                            </w:r>
                            <w:r w:rsidR="00450EE7" w:rsidRPr="007D27E1">
                              <w:rPr>
                                <w:b/>
                                <w:bCs/>
                              </w:rPr>
                              <w:t xml:space="preserve">High </w:t>
                            </w:r>
                            <w:r w:rsidR="007D27E1" w:rsidRPr="007D27E1">
                              <w:rPr>
                                <w:b/>
                                <w:bCs/>
                              </w:rPr>
                              <w:t>Power,</w:t>
                            </w:r>
                            <w:r w:rsidR="00450EE7" w:rsidRPr="007D27E1">
                              <w:rPr>
                                <w:b/>
                                <w:bCs/>
                              </w:rPr>
                              <w:t xml:space="preserve"> High </w:t>
                            </w:r>
                            <w:r w:rsidR="007D27E1" w:rsidRPr="007D27E1">
                              <w:rPr>
                                <w:b/>
                                <w:bCs/>
                              </w:rPr>
                              <w:t>Interest</w:t>
                            </w:r>
                            <w:r w:rsidR="00450EE7" w:rsidRPr="007D27E1">
                              <w:rPr>
                                <w:b/>
                                <w:bCs/>
                              </w:rPr>
                              <w:t>)</w:t>
                            </w:r>
                          </w:p>
                          <w:p w14:paraId="2893C7A8" w14:textId="59CB6A12" w:rsidR="006937BB" w:rsidRPr="007D27E1" w:rsidRDefault="006937BB" w:rsidP="007D27E1">
                            <w:pPr>
                              <w:pStyle w:val="ListParagraph"/>
                              <w:numPr>
                                <w:ilvl w:val="0"/>
                                <w:numId w:val="4"/>
                              </w:numPr>
                              <w:rPr>
                                <w:sz w:val="20"/>
                                <w:szCs w:val="20"/>
                              </w:rPr>
                            </w:pPr>
                            <w:r w:rsidRPr="007D27E1">
                              <w:rPr>
                                <w:sz w:val="20"/>
                                <w:szCs w:val="20"/>
                              </w:rPr>
                              <w:t xml:space="preserve">Bristol City Council </w:t>
                            </w:r>
                          </w:p>
                          <w:p w14:paraId="03B7E2F2" w14:textId="61B7F257" w:rsidR="006937BB" w:rsidRPr="007D27E1" w:rsidRDefault="006937BB" w:rsidP="007D27E1">
                            <w:pPr>
                              <w:pStyle w:val="ListParagraph"/>
                              <w:numPr>
                                <w:ilvl w:val="0"/>
                                <w:numId w:val="4"/>
                              </w:numPr>
                              <w:rPr>
                                <w:sz w:val="20"/>
                                <w:szCs w:val="20"/>
                              </w:rPr>
                            </w:pPr>
                            <w:r w:rsidRPr="007D27E1">
                              <w:rPr>
                                <w:sz w:val="20"/>
                                <w:szCs w:val="20"/>
                              </w:rPr>
                              <w:t>Developers/</w:t>
                            </w:r>
                            <w:r w:rsidR="00230564" w:rsidRPr="007D27E1">
                              <w:rPr>
                                <w:sz w:val="20"/>
                                <w:szCs w:val="20"/>
                              </w:rPr>
                              <w:t>Investors</w:t>
                            </w:r>
                          </w:p>
                          <w:p w14:paraId="61933178" w14:textId="6FCBA1E8" w:rsidR="00230564" w:rsidRDefault="00230564" w:rsidP="007D27E1">
                            <w:pPr>
                              <w:pStyle w:val="ListParagraph"/>
                              <w:numPr>
                                <w:ilvl w:val="0"/>
                                <w:numId w:val="4"/>
                              </w:numPr>
                            </w:pPr>
                            <w:r w:rsidRPr="007D27E1">
                              <w:rPr>
                                <w:sz w:val="20"/>
                                <w:szCs w:val="20"/>
                              </w:rPr>
                              <w:t>Community Groups / Residents</w:t>
                            </w:r>
                            <w:r w:rsidR="006F6C15" w:rsidRPr="007D27E1">
                              <w:rPr>
                                <w:sz w:val="20"/>
                                <w:szCs w:val="20"/>
                              </w:rPr>
                              <w:t>’ Associations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5406E1" id="_x0000_s1028" type="#_x0000_t202" style="position:absolute;margin-left:50.5pt;margin-top:.6pt;width:148pt;height:132pt;z-index:251657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" fillcolor="white [3201]" strokeweight=".5pt">
                <v:textbox>
                  <w:txbxContent>
                    <w:p w14:paraId="2A6150FB" w14:textId="4ECC0FD8" w:rsidR="006140B2" w:rsidRPr="007D27E1" w:rsidRDefault="000F488D">
                      <w:pPr>
                        <w:rPr>
                          <w:b/>
                          <w:bCs/>
                        </w:rPr>
                      </w:pPr>
                      <w:r w:rsidRPr="007D27E1">
                        <w:rPr>
                          <w:b/>
                          <w:bCs/>
                        </w:rPr>
                        <w:t>Manage Cl</w:t>
                      </w:r>
                      <w:r w:rsidR="006937BB" w:rsidRPr="007D27E1">
                        <w:rPr>
                          <w:b/>
                          <w:bCs/>
                        </w:rPr>
                        <w:t>osely</w:t>
                      </w:r>
                      <w:r w:rsidR="00AD31BD" w:rsidRPr="007D27E1">
                        <w:rPr>
                          <w:b/>
                          <w:bCs/>
                        </w:rPr>
                        <w:t xml:space="preserve"> (</w:t>
                      </w:r>
                      <w:r w:rsidR="00450EE7" w:rsidRPr="007D27E1">
                        <w:rPr>
                          <w:b/>
                          <w:bCs/>
                        </w:rPr>
                        <w:t xml:space="preserve">High </w:t>
                      </w:r>
                      <w:r w:rsidR="007D27E1" w:rsidRPr="007D27E1">
                        <w:rPr>
                          <w:b/>
                          <w:bCs/>
                        </w:rPr>
                        <w:t>Power,</w:t>
                      </w:r>
                      <w:r w:rsidR="00450EE7" w:rsidRPr="007D27E1">
                        <w:rPr>
                          <w:b/>
                          <w:bCs/>
                        </w:rPr>
                        <w:t xml:space="preserve"> High </w:t>
                      </w:r>
                      <w:r w:rsidR="007D27E1" w:rsidRPr="007D27E1">
                        <w:rPr>
                          <w:b/>
                          <w:bCs/>
                        </w:rPr>
                        <w:t>Interest</w:t>
                      </w:r>
                      <w:r w:rsidR="00450EE7" w:rsidRPr="007D27E1">
                        <w:rPr>
                          <w:b/>
                          <w:bCs/>
                        </w:rPr>
                        <w:t>)</w:t>
                      </w:r>
                    </w:p>
                    <w:p w14:paraId="2893C7A8" w14:textId="59CB6A12" w:rsidR="006937BB" w:rsidRPr="007D27E1" w:rsidRDefault="006937BB" w:rsidP="007D27E1">
                      <w:pPr>
                        <w:pStyle w:val="ListParagraph"/>
                        <w:numPr>
                          <w:ilvl w:val="0"/>
                          <w:numId w:val="4"/>
                        </w:numPr>
                        <w:rPr>
                          <w:sz w:val="20"/>
                          <w:szCs w:val="20"/>
                        </w:rPr>
                      </w:pPr>
                      <w:r w:rsidRPr="007D27E1">
                        <w:rPr>
                          <w:sz w:val="20"/>
                          <w:szCs w:val="20"/>
                        </w:rPr>
                        <w:t xml:space="preserve">Bristol City Council </w:t>
                      </w:r>
                    </w:p>
                    <w:p w14:paraId="03B7E2F2" w14:textId="61B7F257" w:rsidR="006937BB" w:rsidRPr="007D27E1" w:rsidRDefault="006937BB" w:rsidP="007D27E1">
                      <w:pPr>
                        <w:pStyle w:val="ListParagraph"/>
                        <w:numPr>
                          <w:ilvl w:val="0"/>
                          <w:numId w:val="4"/>
                        </w:numPr>
                        <w:rPr>
                          <w:sz w:val="20"/>
                          <w:szCs w:val="20"/>
                        </w:rPr>
                      </w:pPr>
                      <w:r w:rsidRPr="007D27E1">
                        <w:rPr>
                          <w:sz w:val="20"/>
                          <w:szCs w:val="20"/>
                        </w:rPr>
                        <w:t>Developers/</w:t>
                      </w:r>
                      <w:r w:rsidR="00230564" w:rsidRPr="007D27E1">
                        <w:rPr>
                          <w:sz w:val="20"/>
                          <w:szCs w:val="20"/>
                        </w:rPr>
                        <w:t>Investors</w:t>
                      </w:r>
                    </w:p>
                    <w:p w14:paraId="61933178" w14:textId="6FCBA1E8" w:rsidR="00230564" w:rsidRDefault="00230564" w:rsidP="007D27E1">
                      <w:pPr>
                        <w:pStyle w:val="ListParagraph"/>
                        <w:numPr>
                          <w:ilvl w:val="0"/>
                          <w:numId w:val="4"/>
                        </w:numPr>
                      </w:pPr>
                      <w:r w:rsidRPr="007D27E1">
                        <w:rPr>
                          <w:sz w:val="20"/>
                          <w:szCs w:val="20"/>
                        </w:rPr>
                        <w:t>Community Groups / Residents</w:t>
                      </w:r>
                      <w:r w:rsidR="006F6C15" w:rsidRPr="007D27E1">
                        <w:rPr>
                          <w:sz w:val="20"/>
                          <w:szCs w:val="20"/>
                        </w:rPr>
                        <w:t>’ Associations</w:t>
                      </w:r>
                    </w:p>
                  </w:txbxContent>
                </v:textbox>
              </v:shape>
            </w:pict>
          </mc:Fallback>
        </mc:AlternateContent>
      </w:r>
      <w:r w:rsidR="00064D3B">
        <w:rPr>
          <w:sz w:val="24"/>
          <w:szCs w:val="24"/>
        </w:rPr>
        <w:tab/>
      </w:r>
    </w:p>
    <w:p w14:paraId="3EB91969" w14:textId="27465A8E" w:rsidR="00465A87" w:rsidRPr="00465A87" w:rsidRDefault="00465A87" w:rsidP="00465A87">
      <w:pPr>
        <w:rPr>
          <w:sz w:val="24"/>
          <w:szCs w:val="24"/>
        </w:rPr>
      </w:pPr>
    </w:p>
    <w:p w14:paraId="3DDBB57B" w14:textId="4FF24E17" w:rsidR="00465A87" w:rsidRPr="00465A87" w:rsidRDefault="00465A87" w:rsidP="00465A87">
      <w:pPr>
        <w:rPr>
          <w:sz w:val="24"/>
          <w:szCs w:val="24"/>
        </w:rPr>
      </w:pPr>
    </w:p>
    <w:p w14:paraId="6C082313" w14:textId="6B93C789" w:rsidR="00465A87" w:rsidRPr="00465A87" w:rsidRDefault="00465A87" w:rsidP="00465A87">
      <w:pPr>
        <w:rPr>
          <w:sz w:val="24"/>
          <w:szCs w:val="24"/>
        </w:rPr>
      </w:pPr>
    </w:p>
    <w:p w14:paraId="362A2845" w14:textId="5D101D81" w:rsidR="00465A87" w:rsidRPr="00465A87" w:rsidRDefault="00465A87" w:rsidP="00465A87">
      <w:pPr>
        <w:rPr>
          <w:sz w:val="24"/>
          <w:szCs w:val="24"/>
        </w:rPr>
      </w:pPr>
    </w:p>
    <w:p w14:paraId="620451F6" w14:textId="67C3A429" w:rsidR="00465A87" w:rsidRDefault="00CE7EE0" w:rsidP="00465A87">
      <w:pPr>
        <w:rPr>
          <w:sz w:val="24"/>
          <w:szCs w:val="24"/>
        </w:rPr>
      </w:pPr>
      <w:r>
        <w:rPr>
          <w:b/>
          <w:bCs/>
          <w:noProof/>
          <w:sz w:val="24"/>
          <w:szCs w:val="24"/>
        </w:rPr>
        <mc:AlternateContent>
          <mc:Choice Requires="wps">
            <w:drawing>
              <wp:anchor distT="0" distB="0" distL="114300" distR="114300" simplePos="0" relativeHeight="251656704" behindDoc="0" locked="0" layoutInCell="1" allowOverlap="1" wp14:anchorId="5378C49B" wp14:editId="27046451">
                <wp:simplePos x="0" y="0"/>
                <wp:positionH relativeFrom="margin">
                  <wp:align>right</wp:align>
                </wp:positionH>
                <wp:positionV relativeFrom="paragraph">
                  <wp:posOffset>305435</wp:posOffset>
                </wp:positionV>
                <wp:extent cx="5708650" cy="25400"/>
                <wp:effectExtent l="0" t="0" r="25400" b="31750"/>
                <wp:wrapNone/>
                <wp:docPr id="503728074" name="Straight Connector 2"/>
                <wp:cNvGraphicFramePr/>
                <a:graphic xmlns:a="http://schemas.openxmlformats.org/drawingml/2006/main">
                  <a:graphicData uri="http://schemas.microsoft.com/office/word/2010/wordprocessingShape">
                    <wps:wsp>
                      <wps:cNvCnPr/>
                      <wps:spPr>
                        <a:xfrm flipH="1" flipV="1">
                          <a:off x="0" y="0"/>
                          <a:ext cx="5708650" cy="2540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0D1AA8" id="Straight Connector 2" o:spid="_x0000_s1026" style="position:absolute;flip:x y;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3pt,24.05pt" to="847.8pt,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" strokecolor="#156082 [3204]" strokeweight="1.5pt">
                <v:stroke joinstyle="miter"/>
                <w10:wrap anchorx="margin"/>
              </v:line>
            </w:pict>
          </mc:Fallback>
        </mc:AlternateContent>
      </w:r>
    </w:p>
    <w:p w14:paraId="735361D8" w14:textId="5A9A2D2B" w:rsidR="00465A87" w:rsidRDefault="002F2A75" w:rsidP="00465A87">
      <w:pPr>
        <w:tabs>
          <w:tab w:val="left" w:pos="5660"/>
        </w:tabs>
        <w:rPr>
          <w:sz w:val="24"/>
          <w:szCs w:val="24"/>
        </w:rPr>
      </w:pPr>
      <w:r>
        <w:rPr>
          <w:b/>
          <w:bCs/>
          <w:noProof/>
          <w:sz w:val="24"/>
          <w:szCs w:val="24"/>
        </w:rPr>
        <mc:AlternateContent>
          <mc:Choice Requires="wps">
            <w:drawing>
              <wp:anchor distT="0" distB="0" distL="114300" distR="114300" simplePos="0" relativeHeight="251659776" behindDoc="0" locked="0" layoutInCell="1" allowOverlap="1" wp14:anchorId="4B1AFC40" wp14:editId="7BA9C0E0">
                <wp:simplePos x="0" y="0"/>
                <wp:positionH relativeFrom="column">
                  <wp:posOffset>2971800</wp:posOffset>
                </wp:positionH>
                <wp:positionV relativeFrom="paragraph">
                  <wp:posOffset>203200</wp:posOffset>
                </wp:positionV>
                <wp:extent cx="1879600" cy="1676400"/>
                <wp:effectExtent l="0" t="0" r="25400" b="19050"/>
                <wp:wrapNone/>
                <wp:docPr id="217317351" name="Text Box 3"/>
                <wp:cNvGraphicFramePr/>
                <a:graphic xmlns:a="http://schemas.openxmlformats.org/drawingml/2006/main">
                  <a:graphicData uri="http://schemas.microsoft.com/office/word/2010/wordprocessingShape">
                    <wps:wsp>
                      <wps:cNvSpPr txBox="1"/>
                      <wps:spPr>
                        <a:xfrm>
                          <a:off x="0" y="0"/>
                          <a:ext cx="1879600" cy="1676400"/>
                        </a:xfrm>
                        <a:prstGeom prst="rect">
                          <a:avLst/>
                        </a:prstGeom>
                        <a:solidFill>
                          <a:schemeClr val="lt1"/>
                        </a:solidFill>
                        <a:ln w="6350">
                          <a:solidFill>
                            <a:prstClr val="black"/>
                          </a:solidFill>
                        </a:ln>
                      </wps:spPr>
                      <wps:txbx>
                        <w:txbxContent>
                          <w:p w14:paraId="60A1FAAC" w14:textId="21403296" w:rsidR="00465A87" w:rsidRPr="00CE7EE0" w:rsidRDefault="00465A87" w:rsidP="00465A87">
                            <w:pPr>
                              <w:rPr>
                                <w:b/>
                                <w:bCs/>
                              </w:rPr>
                            </w:pPr>
                            <w:r w:rsidRPr="00CE7EE0">
                              <w:rPr>
                                <w:b/>
                                <w:bCs/>
                              </w:rPr>
                              <w:t xml:space="preserve">Monitor </w:t>
                            </w:r>
                            <w:r w:rsidR="00264CE6" w:rsidRPr="00CE7EE0">
                              <w:rPr>
                                <w:b/>
                                <w:bCs/>
                              </w:rPr>
                              <w:t xml:space="preserve">(Low </w:t>
                            </w:r>
                            <w:r w:rsidR="00CE7EE0" w:rsidRPr="00CE7EE0">
                              <w:rPr>
                                <w:b/>
                                <w:bCs/>
                              </w:rPr>
                              <w:t>Power,</w:t>
                            </w:r>
                            <w:r w:rsidR="00264CE6" w:rsidRPr="00CE7EE0">
                              <w:rPr>
                                <w:b/>
                                <w:bCs/>
                              </w:rPr>
                              <w:t xml:space="preserve"> Low </w:t>
                            </w:r>
                            <w:r w:rsidR="00CE7EE0" w:rsidRPr="00CE7EE0">
                              <w:rPr>
                                <w:b/>
                                <w:bCs/>
                              </w:rPr>
                              <w:t>Interest)</w:t>
                            </w:r>
                          </w:p>
                          <w:p w14:paraId="7807999C" w14:textId="645335A1" w:rsidR="00465A87" w:rsidRDefault="00465A87" w:rsidP="00CE7EE0">
                            <w:pPr>
                              <w:pStyle w:val="ListParagraph"/>
                              <w:numPr>
                                <w:ilvl w:val="0"/>
                                <w:numId w:val="7"/>
                              </w:numPr>
                            </w:pPr>
                            <w:r>
                              <w:t>Wider Bristol</w:t>
                            </w:r>
                            <w:r w:rsidR="00064D3B">
                              <w:t xml:space="preserve"> Public </w:t>
                            </w:r>
                          </w:p>
                          <w:p w14:paraId="349825FD" w14:textId="2EB9CD90" w:rsidR="00064D3B" w:rsidRDefault="00064D3B" w:rsidP="00CE7EE0">
                            <w:pPr>
                              <w:pStyle w:val="ListParagraph"/>
                              <w:numPr>
                                <w:ilvl w:val="0"/>
                                <w:numId w:val="7"/>
                              </w:numPr>
                            </w:pPr>
                            <w:r>
                              <w:t>Visitors/ Tourists</w:t>
                            </w:r>
                          </w:p>
                          <w:p w14:paraId="611B20BC" w14:textId="09FE3CD9" w:rsidR="00064D3B" w:rsidRDefault="00064D3B" w:rsidP="00CE7EE0">
                            <w:pPr>
                              <w:pStyle w:val="ListParagraph"/>
                              <w:numPr>
                                <w:ilvl w:val="0"/>
                                <w:numId w:val="7"/>
                              </w:numPr>
                            </w:pPr>
                            <w:r>
                              <w:t>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1AFC40" id="_x0000_s1029" type="#_x0000_t202" style="position:absolute;margin-left:234pt;margin-top:16pt;width:148pt;height:132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" fillcolor="white [3201]" strokeweight=".5pt">
                <v:textbox>
                  <w:txbxContent>
                    <w:p w14:paraId="60A1FAAC" w14:textId="21403296" w:rsidR="00465A87" w:rsidRPr="00CE7EE0" w:rsidRDefault="00465A87" w:rsidP="00465A87">
                      <w:pPr>
                        <w:rPr>
                          <w:b/>
                          <w:bCs/>
                        </w:rPr>
                      </w:pPr>
                      <w:r w:rsidRPr="00CE7EE0">
                        <w:rPr>
                          <w:b/>
                          <w:bCs/>
                        </w:rPr>
                        <w:t xml:space="preserve">Monitor </w:t>
                      </w:r>
                      <w:r w:rsidR="00264CE6" w:rsidRPr="00CE7EE0">
                        <w:rPr>
                          <w:b/>
                          <w:bCs/>
                        </w:rPr>
                        <w:t xml:space="preserve">(Low </w:t>
                      </w:r>
                      <w:r w:rsidR="00CE7EE0" w:rsidRPr="00CE7EE0">
                        <w:rPr>
                          <w:b/>
                          <w:bCs/>
                        </w:rPr>
                        <w:t>Power,</w:t>
                      </w:r>
                      <w:r w:rsidR="00264CE6" w:rsidRPr="00CE7EE0">
                        <w:rPr>
                          <w:b/>
                          <w:bCs/>
                        </w:rPr>
                        <w:t xml:space="preserve"> Low </w:t>
                      </w:r>
                      <w:r w:rsidR="00CE7EE0" w:rsidRPr="00CE7EE0">
                        <w:rPr>
                          <w:b/>
                          <w:bCs/>
                        </w:rPr>
                        <w:t>Interest)</w:t>
                      </w:r>
                    </w:p>
                    <w:p w14:paraId="7807999C" w14:textId="645335A1" w:rsidR="00465A87" w:rsidRDefault="00465A87" w:rsidP="00CE7EE0">
                      <w:pPr>
                        <w:pStyle w:val="ListParagraph"/>
                        <w:numPr>
                          <w:ilvl w:val="0"/>
                          <w:numId w:val="7"/>
                        </w:numPr>
                      </w:pPr>
                      <w:r>
                        <w:t>Wider Bristol</w:t>
                      </w:r>
                      <w:r w:rsidR="00064D3B">
                        <w:t xml:space="preserve"> Public </w:t>
                      </w:r>
                    </w:p>
                    <w:p w14:paraId="349825FD" w14:textId="2EB9CD90" w:rsidR="00064D3B" w:rsidRDefault="00064D3B" w:rsidP="00CE7EE0">
                      <w:pPr>
                        <w:pStyle w:val="ListParagraph"/>
                        <w:numPr>
                          <w:ilvl w:val="0"/>
                          <w:numId w:val="7"/>
                        </w:numPr>
                      </w:pPr>
                      <w:r>
                        <w:t>Visitors/ Tourists</w:t>
                      </w:r>
                    </w:p>
                    <w:p w14:paraId="611B20BC" w14:textId="09FE3CD9" w:rsidR="00064D3B" w:rsidRDefault="00064D3B" w:rsidP="00CE7EE0">
                      <w:pPr>
                        <w:pStyle w:val="ListParagraph"/>
                        <w:numPr>
                          <w:ilvl w:val="0"/>
                          <w:numId w:val="7"/>
                        </w:numPr>
                      </w:pPr>
                      <w:r>
                        <w:t>Media</w:t>
                      </w:r>
                    </w:p>
                  </w:txbxContent>
                </v:textbox>
              </v:shape>
            </w:pict>
          </mc:Fallback>
        </mc:AlternateContent>
      </w:r>
      <w:r>
        <w:rPr>
          <w:b/>
          <w:bCs/>
          <w:noProof/>
          <w:sz w:val="24"/>
          <w:szCs w:val="24"/>
        </w:rPr>
        <mc:AlternateContent>
          <mc:Choice Requires="wps">
            <w:drawing>
              <wp:anchor distT="0" distB="0" distL="114300" distR="114300" simplePos="0" relativeHeight="251658752" behindDoc="0" locked="0" layoutInCell="1" allowOverlap="1" wp14:anchorId="5320642A" wp14:editId="7D3A02F0">
                <wp:simplePos x="0" y="0"/>
                <wp:positionH relativeFrom="column">
                  <wp:posOffset>698500</wp:posOffset>
                </wp:positionH>
                <wp:positionV relativeFrom="paragraph">
                  <wp:posOffset>201295</wp:posOffset>
                </wp:positionV>
                <wp:extent cx="1879600" cy="1676400"/>
                <wp:effectExtent l="0" t="0" r="25400" b="19050"/>
                <wp:wrapNone/>
                <wp:docPr id="1148385889" name="Text Box 3"/>
                <wp:cNvGraphicFramePr/>
                <a:graphic xmlns:a="http://schemas.openxmlformats.org/drawingml/2006/main">
                  <a:graphicData uri="http://schemas.microsoft.com/office/word/2010/wordprocessingShape">
                    <wps:wsp>
                      <wps:cNvSpPr txBox="1"/>
                      <wps:spPr>
                        <a:xfrm>
                          <a:off x="0" y="0"/>
                          <a:ext cx="1879600" cy="1676400"/>
                        </a:xfrm>
                        <a:prstGeom prst="rect">
                          <a:avLst/>
                        </a:prstGeom>
                        <a:solidFill>
                          <a:schemeClr val="lt1"/>
                        </a:solidFill>
                        <a:ln w="6350">
                          <a:solidFill>
                            <a:prstClr val="black"/>
                          </a:solidFill>
                        </a:ln>
                      </wps:spPr>
                      <wps:txbx>
                        <w:txbxContent>
                          <w:p w14:paraId="439BC9DC" w14:textId="0A429F1F" w:rsidR="006F6C15" w:rsidRPr="007D27E1" w:rsidRDefault="006F6C15" w:rsidP="006F6C15">
                            <w:pPr>
                              <w:rPr>
                                <w:b/>
                                <w:bCs/>
                              </w:rPr>
                            </w:pPr>
                            <w:r w:rsidRPr="007D27E1">
                              <w:rPr>
                                <w:b/>
                                <w:bCs/>
                              </w:rPr>
                              <w:t xml:space="preserve">Keep </w:t>
                            </w:r>
                            <w:r w:rsidR="007D27E1" w:rsidRPr="007D27E1">
                              <w:rPr>
                                <w:b/>
                                <w:bCs/>
                              </w:rPr>
                              <w:t>Informed (</w:t>
                            </w:r>
                            <w:r w:rsidR="00264CE6" w:rsidRPr="007D27E1">
                              <w:rPr>
                                <w:b/>
                                <w:bCs/>
                              </w:rPr>
                              <w:t>Low P</w:t>
                            </w:r>
                            <w:r w:rsidR="001176FE" w:rsidRPr="007D27E1">
                              <w:rPr>
                                <w:b/>
                                <w:bCs/>
                              </w:rPr>
                              <w:t xml:space="preserve">ower, High </w:t>
                            </w:r>
                            <w:r w:rsidR="007D27E1" w:rsidRPr="007D27E1">
                              <w:rPr>
                                <w:b/>
                                <w:bCs/>
                              </w:rPr>
                              <w:t>Interest</w:t>
                            </w:r>
                            <w:r w:rsidR="001176FE" w:rsidRPr="007D27E1">
                              <w:rPr>
                                <w:b/>
                                <w:bCs/>
                              </w:rPr>
                              <w:t>)</w:t>
                            </w:r>
                          </w:p>
                          <w:p w14:paraId="7659F904" w14:textId="77777777" w:rsidR="006F6C15" w:rsidRPr="007D27E1" w:rsidRDefault="006F6C15" w:rsidP="007D27E1">
                            <w:pPr>
                              <w:pStyle w:val="ListParagraph"/>
                              <w:numPr>
                                <w:ilvl w:val="0"/>
                                <w:numId w:val="6"/>
                              </w:numPr>
                              <w:rPr>
                                <w:sz w:val="20"/>
                                <w:szCs w:val="20"/>
                              </w:rPr>
                            </w:pPr>
                            <w:r w:rsidRPr="007D27E1">
                              <w:rPr>
                                <w:sz w:val="20"/>
                                <w:szCs w:val="20"/>
                              </w:rPr>
                              <w:t>Local Residents</w:t>
                            </w:r>
                          </w:p>
                          <w:p w14:paraId="02227EDA" w14:textId="75A045D8" w:rsidR="006F6C15" w:rsidRPr="007D27E1" w:rsidRDefault="006F6C15" w:rsidP="007D27E1">
                            <w:pPr>
                              <w:pStyle w:val="ListParagraph"/>
                              <w:numPr>
                                <w:ilvl w:val="0"/>
                                <w:numId w:val="6"/>
                              </w:numPr>
                              <w:rPr>
                                <w:sz w:val="20"/>
                                <w:szCs w:val="20"/>
                              </w:rPr>
                            </w:pPr>
                            <w:r w:rsidRPr="007D27E1">
                              <w:rPr>
                                <w:sz w:val="20"/>
                                <w:szCs w:val="20"/>
                              </w:rPr>
                              <w:t xml:space="preserve">Community </w:t>
                            </w:r>
                            <w:r w:rsidR="00465A87" w:rsidRPr="007D27E1">
                              <w:rPr>
                                <w:sz w:val="20"/>
                                <w:szCs w:val="20"/>
                              </w:rPr>
                              <w:t xml:space="preserve">&amp; Cultural Organisations </w:t>
                            </w:r>
                          </w:p>
                          <w:p w14:paraId="073538CA" w14:textId="06F79192" w:rsidR="00465A87" w:rsidRPr="007D27E1" w:rsidRDefault="00465A87" w:rsidP="007D27E1">
                            <w:pPr>
                              <w:pStyle w:val="ListParagraph"/>
                              <w:numPr>
                                <w:ilvl w:val="0"/>
                                <w:numId w:val="6"/>
                              </w:numPr>
                              <w:rPr>
                                <w:sz w:val="20"/>
                                <w:szCs w:val="20"/>
                              </w:rPr>
                            </w:pPr>
                            <w:r w:rsidRPr="007D27E1">
                              <w:rPr>
                                <w:sz w:val="20"/>
                                <w:szCs w:val="20"/>
                              </w:rPr>
                              <w:t xml:space="preserve">Environmental Groups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20642A" id="_x0000_s1030" type="#_x0000_t202" style="position:absolute;margin-left:55pt;margin-top:15.85pt;width:148pt;height:132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" fillcolor="white [3201]" strokeweight=".5pt">
                <v:textbox>
                  <w:txbxContent>
                    <w:p w14:paraId="439BC9DC" w14:textId="0A429F1F" w:rsidR="006F6C15" w:rsidRPr="007D27E1" w:rsidRDefault="006F6C15" w:rsidP="006F6C15">
                      <w:pPr>
                        <w:rPr>
                          <w:b/>
                          <w:bCs/>
                        </w:rPr>
                      </w:pPr>
                      <w:r w:rsidRPr="007D27E1">
                        <w:rPr>
                          <w:b/>
                          <w:bCs/>
                        </w:rPr>
                        <w:t xml:space="preserve">Keep </w:t>
                      </w:r>
                      <w:r w:rsidR="007D27E1" w:rsidRPr="007D27E1">
                        <w:rPr>
                          <w:b/>
                          <w:bCs/>
                        </w:rPr>
                        <w:t>Informed (</w:t>
                      </w:r>
                      <w:r w:rsidR="00264CE6" w:rsidRPr="007D27E1">
                        <w:rPr>
                          <w:b/>
                          <w:bCs/>
                        </w:rPr>
                        <w:t>Low P</w:t>
                      </w:r>
                      <w:r w:rsidR="001176FE" w:rsidRPr="007D27E1">
                        <w:rPr>
                          <w:b/>
                          <w:bCs/>
                        </w:rPr>
                        <w:t xml:space="preserve">ower, High </w:t>
                      </w:r>
                      <w:r w:rsidR="007D27E1" w:rsidRPr="007D27E1">
                        <w:rPr>
                          <w:b/>
                          <w:bCs/>
                        </w:rPr>
                        <w:t>Interest</w:t>
                      </w:r>
                      <w:r w:rsidR="001176FE" w:rsidRPr="007D27E1">
                        <w:rPr>
                          <w:b/>
                          <w:bCs/>
                        </w:rPr>
                        <w:t>)</w:t>
                      </w:r>
                    </w:p>
                    <w:p w14:paraId="7659F904" w14:textId="77777777" w:rsidR="006F6C15" w:rsidRPr="007D27E1" w:rsidRDefault="006F6C15" w:rsidP="007D27E1">
                      <w:pPr>
                        <w:pStyle w:val="ListParagraph"/>
                        <w:numPr>
                          <w:ilvl w:val="0"/>
                          <w:numId w:val="6"/>
                        </w:numPr>
                        <w:rPr>
                          <w:sz w:val="20"/>
                          <w:szCs w:val="20"/>
                        </w:rPr>
                      </w:pPr>
                      <w:r w:rsidRPr="007D27E1">
                        <w:rPr>
                          <w:sz w:val="20"/>
                          <w:szCs w:val="20"/>
                        </w:rPr>
                        <w:t>Local Residents</w:t>
                      </w:r>
                    </w:p>
                    <w:p w14:paraId="02227EDA" w14:textId="75A045D8" w:rsidR="006F6C15" w:rsidRPr="007D27E1" w:rsidRDefault="006F6C15" w:rsidP="007D27E1">
                      <w:pPr>
                        <w:pStyle w:val="ListParagraph"/>
                        <w:numPr>
                          <w:ilvl w:val="0"/>
                          <w:numId w:val="6"/>
                        </w:numPr>
                        <w:rPr>
                          <w:sz w:val="20"/>
                          <w:szCs w:val="20"/>
                        </w:rPr>
                      </w:pPr>
                      <w:r w:rsidRPr="007D27E1">
                        <w:rPr>
                          <w:sz w:val="20"/>
                          <w:szCs w:val="20"/>
                        </w:rPr>
                        <w:t xml:space="preserve">Community </w:t>
                      </w:r>
                      <w:r w:rsidR="00465A87" w:rsidRPr="007D27E1">
                        <w:rPr>
                          <w:sz w:val="20"/>
                          <w:szCs w:val="20"/>
                        </w:rPr>
                        <w:t xml:space="preserve">&amp; Cultural Organisations </w:t>
                      </w:r>
                    </w:p>
                    <w:p w14:paraId="073538CA" w14:textId="06F79192" w:rsidR="00465A87" w:rsidRPr="007D27E1" w:rsidRDefault="00465A87" w:rsidP="007D27E1">
                      <w:pPr>
                        <w:pStyle w:val="ListParagraph"/>
                        <w:numPr>
                          <w:ilvl w:val="0"/>
                          <w:numId w:val="6"/>
                        </w:numPr>
                        <w:rPr>
                          <w:sz w:val="20"/>
                          <w:szCs w:val="20"/>
                        </w:rPr>
                      </w:pPr>
                      <w:r w:rsidRPr="007D27E1">
                        <w:rPr>
                          <w:sz w:val="20"/>
                          <w:szCs w:val="20"/>
                        </w:rPr>
                        <w:t xml:space="preserve">Environmental Groups </w:t>
                      </w:r>
                    </w:p>
                  </w:txbxContent>
                </v:textbox>
              </v:shape>
            </w:pict>
          </mc:Fallback>
        </mc:AlternateContent>
      </w:r>
      <w:r w:rsidR="00465A87">
        <w:rPr>
          <w:sz w:val="24"/>
          <w:szCs w:val="24"/>
        </w:rPr>
        <w:tab/>
      </w:r>
    </w:p>
    <w:p w14:paraId="0905A663" w14:textId="5771D226" w:rsidR="00714525" w:rsidRPr="00714525" w:rsidRDefault="00714525" w:rsidP="00714525">
      <w:pPr>
        <w:rPr>
          <w:sz w:val="24"/>
          <w:szCs w:val="24"/>
        </w:rPr>
      </w:pPr>
    </w:p>
    <w:p w14:paraId="23135703" w14:textId="1F60290D" w:rsidR="00714525" w:rsidRPr="00714525" w:rsidRDefault="00714525" w:rsidP="00714525">
      <w:pPr>
        <w:rPr>
          <w:sz w:val="24"/>
          <w:szCs w:val="24"/>
        </w:rPr>
      </w:pPr>
    </w:p>
    <w:p w14:paraId="5C8D9C41" w14:textId="77777777" w:rsidR="00EB00B0" w:rsidRDefault="00EB00B0" w:rsidP="00714525"/>
    <w:p w14:paraId="3A217284" w14:textId="77777777" w:rsidR="00525108" w:rsidRDefault="00525108" w:rsidP="00714525">
      <w:pPr>
        <w:rPr>
          <w:rFonts w:ascii="Arial" w:hAnsi="Arial" w:cs="Arial"/>
        </w:rPr>
      </w:pPr>
    </w:p>
    <w:p w14:paraId="2EDFD8DF" w14:textId="77777777" w:rsidR="00525108" w:rsidRDefault="00525108" w:rsidP="00714525">
      <w:pPr>
        <w:rPr>
          <w:rFonts w:ascii="Arial" w:hAnsi="Arial" w:cs="Arial"/>
        </w:rPr>
      </w:pPr>
    </w:p>
    <w:p w14:paraId="0F1F21F6" w14:textId="77777777" w:rsidR="00525108" w:rsidRDefault="00525108" w:rsidP="00714525">
      <w:pPr>
        <w:rPr>
          <w:rFonts w:ascii="Arial" w:hAnsi="Arial" w:cs="Arial"/>
        </w:rPr>
      </w:pPr>
    </w:p>
    <w:p w14:paraId="34E4A38F" w14:textId="77777777" w:rsidR="005B4BBA" w:rsidRDefault="00540912" w:rsidP="00714525">
      <w:pPr>
        <w:rPr>
          <w:rFonts w:ascii="Arial" w:hAnsi="Arial" w:cs="Arial"/>
        </w:rPr>
      </w:pPr>
      <w:r w:rsidRPr="00EB00B0">
        <w:rPr>
          <w:rFonts w:ascii="Arial" w:hAnsi="Arial" w:cs="Arial"/>
        </w:rPr>
        <w:t xml:space="preserve">The stakeholder map demonstrates the positioning of various groups based on their relative </w:t>
      </w:r>
      <w:r w:rsidRPr="00EB00B0">
        <w:rPr>
          <w:rFonts w:ascii="Arial" w:hAnsi="Arial" w:cs="Arial"/>
          <w:b/>
          <w:bCs/>
        </w:rPr>
        <w:t>power</w:t>
      </w:r>
      <w:r w:rsidRPr="00EB00B0">
        <w:rPr>
          <w:rFonts w:ascii="Arial" w:hAnsi="Arial" w:cs="Arial"/>
        </w:rPr>
        <w:t xml:space="preserve"> and </w:t>
      </w:r>
      <w:r w:rsidRPr="00EB00B0">
        <w:rPr>
          <w:rFonts w:ascii="Arial" w:hAnsi="Arial" w:cs="Arial"/>
          <w:b/>
          <w:bCs/>
        </w:rPr>
        <w:t>interest</w:t>
      </w:r>
      <w:r w:rsidRPr="00EB00B0">
        <w:rPr>
          <w:rFonts w:ascii="Arial" w:hAnsi="Arial" w:cs="Arial"/>
        </w:rPr>
        <w:t xml:space="preserve"> in the Bristol redevelopment initiative. Those categorised in the high power–high interest quadrant, which includes Bristol City Council, developers/investors (YTL), and community groups or residents’ associations, are essential for the project's success and must be managed closely through active engagement and consultation (BBC News, 2021). </w:t>
      </w:r>
    </w:p>
    <w:p w14:paraId="1C9B2D9D" w14:textId="77777777" w:rsidR="005C455F" w:rsidRDefault="00540912" w:rsidP="00714525">
      <w:pPr>
        <w:rPr>
          <w:rFonts w:ascii="Arial" w:hAnsi="Arial" w:cs="Arial"/>
        </w:rPr>
      </w:pPr>
      <w:r w:rsidRPr="00EB00B0">
        <w:rPr>
          <w:rFonts w:ascii="Arial" w:hAnsi="Arial" w:cs="Arial"/>
        </w:rPr>
        <w:t>High power–low interest stakeholders, such as the National Government and potential large corporate tenants, possess considerable influence but are less involved in daily decision-</w:t>
      </w:r>
      <w:r w:rsidRPr="00EB00B0">
        <w:rPr>
          <w:rFonts w:ascii="Arial" w:hAnsi="Arial" w:cs="Arial"/>
        </w:rPr>
        <w:lastRenderedPageBreak/>
        <w:t>making; it is important to keep them satisfied to prevent any policy or commercial obstacles (Freeman, 1984). Local residents, cultural organi</w:t>
      </w:r>
      <w:r w:rsidR="003C120C" w:rsidRPr="00EB00B0">
        <w:rPr>
          <w:rFonts w:ascii="Arial" w:hAnsi="Arial" w:cs="Arial"/>
        </w:rPr>
        <w:t>s</w:t>
      </w:r>
      <w:r w:rsidRPr="00EB00B0">
        <w:rPr>
          <w:rFonts w:ascii="Arial" w:hAnsi="Arial" w:cs="Arial"/>
        </w:rPr>
        <w:t xml:space="preserve">ations, and environmental groups are classified as low power–high interest stakeholders. While they cannot solely dictate outcomes, their concerns can lead to reputational or political issues, necessitating that they remain informed throughout the process (Mitchell, Agle and Wood, 1997). </w:t>
      </w:r>
    </w:p>
    <w:p w14:paraId="3F8406DB" w14:textId="2878BBD8" w:rsidR="003564D5" w:rsidRPr="003F706F" w:rsidRDefault="00540912" w:rsidP="003564D5">
      <w:pPr>
        <w:rPr>
          <w:rFonts w:ascii="Arial" w:hAnsi="Arial" w:cs="Arial"/>
        </w:rPr>
      </w:pPr>
      <w:r w:rsidRPr="00EB00B0">
        <w:rPr>
          <w:rFonts w:ascii="Arial" w:hAnsi="Arial" w:cs="Arial"/>
        </w:rPr>
        <w:t>Lastly, low power–low interest stakeholders, which include the broader Bristol public, tourists, and the media, require only minimal oversight, although their perceptions should not be overlooked as they influence broader public opinion (BBC News, 2021). This mapping is instrumental in ensuring that engagement strategies are appropriately scaled, directing resources towards those stakeholders who have the most significant potential impact on the project's development and execution.</w:t>
      </w:r>
    </w:p>
    <w:p w14:paraId="6007A76E" w14:textId="77777777" w:rsidR="00EB00B0" w:rsidRDefault="00EB00B0" w:rsidP="00FE1022">
      <w:pPr>
        <w:rPr>
          <w:b/>
          <w:bCs/>
          <w:sz w:val="24"/>
          <w:szCs w:val="24"/>
        </w:rPr>
      </w:pPr>
    </w:p>
    <w:p w14:paraId="109A5B56" w14:textId="2AF6FAFE" w:rsidR="00E64DA9" w:rsidRDefault="00F10209" w:rsidP="00904718">
      <w:pPr>
        <w:jc w:val="center"/>
        <w:rPr>
          <w:b/>
          <w:bCs/>
          <w:sz w:val="24"/>
          <w:szCs w:val="24"/>
        </w:rPr>
      </w:pPr>
      <w:r w:rsidRPr="00F10209">
        <w:rPr>
          <w:b/>
          <w:bCs/>
          <w:sz w:val="24"/>
          <w:szCs w:val="24"/>
        </w:rPr>
        <w:t>Communication and Consultation Plan</w:t>
      </w:r>
    </w:p>
    <w:p w14:paraId="6378C42B" w14:textId="768F7AB6" w:rsidR="00BC173E" w:rsidRPr="00EB00B0" w:rsidRDefault="00BC173E" w:rsidP="00BC173E">
      <w:pPr>
        <w:rPr>
          <w:rFonts w:ascii="Arial" w:hAnsi="Arial" w:cs="Arial"/>
        </w:rPr>
      </w:pPr>
      <w:r w:rsidRPr="00EB00B0">
        <w:rPr>
          <w:rFonts w:ascii="Arial" w:hAnsi="Arial" w:cs="Arial"/>
        </w:rPr>
        <w:t>As stated by the Project Management Institute (PMI, 2021</w:t>
      </w:r>
      <w:r w:rsidR="00B7118D" w:rsidRPr="00EB00B0">
        <w:rPr>
          <w:rFonts w:ascii="Arial" w:hAnsi="Arial" w:cs="Arial"/>
        </w:rPr>
        <w:t>), communication is the cornerstone of effective stakeholder management.</w:t>
      </w:r>
      <w:r w:rsidRPr="00EB00B0">
        <w:rPr>
          <w:rFonts w:ascii="Arial" w:hAnsi="Arial" w:cs="Arial"/>
        </w:rPr>
        <w:t xml:space="preserve"> In the absence of clear, transparent, and inclusive communication, projects may </w:t>
      </w:r>
      <w:r w:rsidR="00BD7051" w:rsidRPr="00EB00B0">
        <w:rPr>
          <w:rFonts w:ascii="Arial" w:hAnsi="Arial" w:cs="Arial"/>
        </w:rPr>
        <w:t>risk</w:t>
      </w:r>
      <w:r w:rsidRPr="00EB00B0">
        <w:rPr>
          <w:rFonts w:ascii="Arial" w:hAnsi="Arial" w:cs="Arial"/>
        </w:rPr>
        <w:t xml:space="preserve"> their legitimacy.</w:t>
      </w:r>
    </w:p>
    <w:p w14:paraId="36F6EB73" w14:textId="2B0A84A2" w:rsidR="00D03348" w:rsidRPr="00EB00B0" w:rsidRDefault="00BC173E" w:rsidP="00BC173E">
      <w:pPr>
        <w:rPr>
          <w:rFonts w:ascii="Arial" w:hAnsi="Arial" w:cs="Arial"/>
        </w:rPr>
      </w:pPr>
      <w:r w:rsidRPr="00EB00B0">
        <w:rPr>
          <w:rFonts w:ascii="Arial" w:hAnsi="Arial" w:cs="Arial"/>
        </w:rPr>
        <w:t>For Bristol Park, a Communication and Consultation Plan was created to outline the stakeholders to be communicated with, the information to be disseminated, the timing of communication, and the channels to be used.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3"/>
        <w:gridCol w:w="2341"/>
        <w:gridCol w:w="1647"/>
        <w:gridCol w:w="1658"/>
        <w:gridCol w:w="1677"/>
      </w:tblGrid>
      <w:tr w:rsidR="00E242D8" w:rsidRPr="001E1ECC" w14:paraId="16B6C4AE" w14:textId="77777777" w:rsidTr="002E0414">
        <w:tc>
          <w:tcPr>
            <w:tcW w:w="1693" w:type="dxa"/>
          </w:tcPr>
          <w:p w14:paraId="2EB9970A" w14:textId="77777777" w:rsidR="00E242D8" w:rsidRPr="001E1ECC" w:rsidRDefault="00E242D8" w:rsidP="003954FA">
            <w:pPr>
              <w:rPr>
                <w:b/>
                <w:bCs/>
                <w:sz w:val="16"/>
                <w:szCs w:val="16"/>
              </w:rPr>
            </w:pPr>
            <w:r w:rsidRPr="001E1ECC">
              <w:rPr>
                <w:b/>
                <w:bCs/>
                <w:sz w:val="16"/>
                <w:szCs w:val="16"/>
              </w:rPr>
              <w:t>Stakeholder</w:t>
            </w:r>
          </w:p>
        </w:tc>
        <w:tc>
          <w:tcPr>
            <w:tcW w:w="2341" w:type="dxa"/>
          </w:tcPr>
          <w:p w14:paraId="20E41F59" w14:textId="77777777" w:rsidR="00E242D8" w:rsidRPr="001E1ECC" w:rsidRDefault="00E242D8" w:rsidP="003954FA">
            <w:pPr>
              <w:rPr>
                <w:b/>
                <w:bCs/>
                <w:sz w:val="16"/>
                <w:szCs w:val="16"/>
              </w:rPr>
            </w:pPr>
            <w:r w:rsidRPr="001E1ECC">
              <w:rPr>
                <w:b/>
                <w:bCs/>
                <w:sz w:val="16"/>
                <w:szCs w:val="16"/>
              </w:rPr>
              <w:t>Information Shared</w:t>
            </w:r>
          </w:p>
        </w:tc>
        <w:tc>
          <w:tcPr>
            <w:tcW w:w="1647" w:type="dxa"/>
          </w:tcPr>
          <w:p w14:paraId="6A935319" w14:textId="77777777" w:rsidR="00E242D8" w:rsidRPr="001E1ECC" w:rsidRDefault="00E242D8" w:rsidP="003954FA">
            <w:pPr>
              <w:rPr>
                <w:b/>
                <w:bCs/>
                <w:sz w:val="16"/>
                <w:szCs w:val="16"/>
              </w:rPr>
            </w:pPr>
            <w:r w:rsidRPr="001E1ECC">
              <w:rPr>
                <w:b/>
                <w:bCs/>
                <w:sz w:val="16"/>
                <w:szCs w:val="16"/>
              </w:rPr>
              <w:t>Frequency</w:t>
            </w:r>
          </w:p>
        </w:tc>
        <w:tc>
          <w:tcPr>
            <w:tcW w:w="1658" w:type="dxa"/>
          </w:tcPr>
          <w:p w14:paraId="30E7E802" w14:textId="77777777" w:rsidR="00E242D8" w:rsidRPr="001E1ECC" w:rsidRDefault="00E242D8" w:rsidP="003954FA">
            <w:pPr>
              <w:rPr>
                <w:b/>
                <w:bCs/>
                <w:sz w:val="16"/>
                <w:szCs w:val="16"/>
              </w:rPr>
            </w:pPr>
            <w:r w:rsidRPr="001E1ECC">
              <w:rPr>
                <w:b/>
                <w:bCs/>
                <w:sz w:val="16"/>
                <w:szCs w:val="16"/>
              </w:rPr>
              <w:t>Method</w:t>
            </w:r>
          </w:p>
        </w:tc>
        <w:tc>
          <w:tcPr>
            <w:tcW w:w="1677" w:type="dxa"/>
          </w:tcPr>
          <w:p w14:paraId="4BBC6D37" w14:textId="77777777" w:rsidR="00E242D8" w:rsidRPr="001E1ECC" w:rsidRDefault="00E242D8" w:rsidP="003954FA">
            <w:pPr>
              <w:rPr>
                <w:b/>
                <w:bCs/>
                <w:sz w:val="16"/>
                <w:szCs w:val="16"/>
              </w:rPr>
            </w:pPr>
            <w:r w:rsidRPr="001E1ECC">
              <w:rPr>
                <w:b/>
                <w:bCs/>
                <w:sz w:val="16"/>
                <w:szCs w:val="16"/>
              </w:rPr>
              <w:t>Justification</w:t>
            </w:r>
          </w:p>
        </w:tc>
      </w:tr>
      <w:tr w:rsidR="00E242D8" w:rsidRPr="001E1ECC" w14:paraId="7782818D" w14:textId="77777777" w:rsidTr="002E0414">
        <w:tc>
          <w:tcPr>
            <w:tcW w:w="1693" w:type="dxa"/>
          </w:tcPr>
          <w:p w14:paraId="7CA3F7B0" w14:textId="77777777" w:rsidR="00E242D8" w:rsidRPr="001E1ECC" w:rsidRDefault="00E242D8" w:rsidP="003954FA">
            <w:pPr>
              <w:rPr>
                <w:b/>
                <w:bCs/>
                <w:sz w:val="16"/>
                <w:szCs w:val="16"/>
              </w:rPr>
            </w:pPr>
            <w:r w:rsidRPr="001E1ECC">
              <w:rPr>
                <w:b/>
                <w:bCs/>
                <w:sz w:val="16"/>
                <w:szCs w:val="16"/>
              </w:rPr>
              <w:t>Bristol City Council</w:t>
            </w:r>
          </w:p>
        </w:tc>
        <w:tc>
          <w:tcPr>
            <w:tcW w:w="2341" w:type="dxa"/>
          </w:tcPr>
          <w:p w14:paraId="396208C8" w14:textId="77777777" w:rsidR="00E242D8" w:rsidRPr="001E1ECC" w:rsidRDefault="00E242D8" w:rsidP="003954FA">
            <w:pPr>
              <w:rPr>
                <w:sz w:val="16"/>
                <w:szCs w:val="16"/>
              </w:rPr>
            </w:pPr>
            <w:r w:rsidRPr="001E1ECC">
              <w:rPr>
                <w:sz w:val="16"/>
                <w:szCs w:val="16"/>
              </w:rPr>
              <w:t>Progress reports, budget, compliance, risk assessments</w:t>
            </w:r>
          </w:p>
        </w:tc>
        <w:tc>
          <w:tcPr>
            <w:tcW w:w="1647" w:type="dxa"/>
          </w:tcPr>
          <w:p w14:paraId="00F7C597" w14:textId="77777777" w:rsidR="00E242D8" w:rsidRPr="001E1ECC" w:rsidRDefault="00E242D8" w:rsidP="003954FA">
            <w:pPr>
              <w:rPr>
                <w:sz w:val="16"/>
                <w:szCs w:val="16"/>
              </w:rPr>
            </w:pPr>
            <w:r w:rsidRPr="001E1ECC">
              <w:rPr>
                <w:sz w:val="16"/>
                <w:szCs w:val="16"/>
              </w:rPr>
              <w:t>Monthly</w:t>
            </w:r>
          </w:p>
        </w:tc>
        <w:tc>
          <w:tcPr>
            <w:tcW w:w="1658" w:type="dxa"/>
          </w:tcPr>
          <w:p w14:paraId="3C63D8AB" w14:textId="77777777" w:rsidR="00E242D8" w:rsidRPr="001E1ECC" w:rsidRDefault="00E242D8" w:rsidP="003954FA">
            <w:pPr>
              <w:rPr>
                <w:sz w:val="16"/>
                <w:szCs w:val="16"/>
              </w:rPr>
            </w:pPr>
            <w:r w:rsidRPr="001E1ECC">
              <w:rPr>
                <w:sz w:val="16"/>
                <w:szCs w:val="16"/>
              </w:rPr>
              <w:t>Formal meetings, emailed reports, secure project portal</w:t>
            </w:r>
          </w:p>
        </w:tc>
        <w:tc>
          <w:tcPr>
            <w:tcW w:w="1677" w:type="dxa"/>
          </w:tcPr>
          <w:p w14:paraId="5D7BF568" w14:textId="77777777" w:rsidR="00E242D8" w:rsidRPr="001E1ECC" w:rsidRDefault="00E242D8" w:rsidP="003954FA">
            <w:pPr>
              <w:rPr>
                <w:sz w:val="16"/>
                <w:szCs w:val="16"/>
              </w:rPr>
            </w:pPr>
            <w:r w:rsidRPr="001E1ECC">
              <w:rPr>
                <w:sz w:val="16"/>
                <w:szCs w:val="16"/>
              </w:rPr>
              <w:t>Accountability and approval pathways; formal record keeping</w:t>
            </w:r>
          </w:p>
        </w:tc>
      </w:tr>
      <w:tr w:rsidR="00E242D8" w:rsidRPr="001E1ECC" w14:paraId="0E8AAE77" w14:textId="77777777" w:rsidTr="002E0414">
        <w:tc>
          <w:tcPr>
            <w:tcW w:w="1693" w:type="dxa"/>
          </w:tcPr>
          <w:p w14:paraId="64B0F834" w14:textId="77777777" w:rsidR="00E242D8" w:rsidRPr="001E1ECC" w:rsidRDefault="00E242D8" w:rsidP="003954FA">
            <w:pPr>
              <w:rPr>
                <w:b/>
                <w:bCs/>
                <w:sz w:val="16"/>
                <w:szCs w:val="16"/>
              </w:rPr>
            </w:pPr>
            <w:r w:rsidRPr="001E1ECC">
              <w:rPr>
                <w:b/>
                <w:bCs/>
                <w:sz w:val="16"/>
                <w:szCs w:val="16"/>
              </w:rPr>
              <w:t>Local Residents &amp; Community Associations</w:t>
            </w:r>
          </w:p>
        </w:tc>
        <w:tc>
          <w:tcPr>
            <w:tcW w:w="2341" w:type="dxa"/>
          </w:tcPr>
          <w:p w14:paraId="742ED800" w14:textId="77777777" w:rsidR="00E242D8" w:rsidRPr="001E1ECC" w:rsidRDefault="00E242D8" w:rsidP="003954FA">
            <w:pPr>
              <w:rPr>
                <w:sz w:val="16"/>
                <w:szCs w:val="16"/>
              </w:rPr>
            </w:pPr>
            <w:r w:rsidRPr="001E1ECC">
              <w:rPr>
                <w:sz w:val="16"/>
                <w:szCs w:val="16"/>
              </w:rPr>
              <w:t>Design options, consultation dates, community benefits, maintenance plans</w:t>
            </w:r>
          </w:p>
        </w:tc>
        <w:tc>
          <w:tcPr>
            <w:tcW w:w="1647" w:type="dxa"/>
          </w:tcPr>
          <w:p w14:paraId="44217488" w14:textId="77777777" w:rsidR="00E242D8" w:rsidRPr="001E1ECC" w:rsidRDefault="00E242D8" w:rsidP="003954FA">
            <w:pPr>
              <w:rPr>
                <w:sz w:val="16"/>
                <w:szCs w:val="16"/>
              </w:rPr>
            </w:pPr>
            <w:r w:rsidRPr="001E1ECC">
              <w:rPr>
                <w:sz w:val="16"/>
                <w:szCs w:val="16"/>
              </w:rPr>
              <w:t>Bi-monthly (increased during consultation phases)</w:t>
            </w:r>
          </w:p>
        </w:tc>
        <w:tc>
          <w:tcPr>
            <w:tcW w:w="1658" w:type="dxa"/>
          </w:tcPr>
          <w:p w14:paraId="52805B0C" w14:textId="77777777" w:rsidR="00E242D8" w:rsidRPr="001E1ECC" w:rsidRDefault="00E242D8" w:rsidP="003954FA">
            <w:pPr>
              <w:rPr>
                <w:sz w:val="16"/>
                <w:szCs w:val="16"/>
              </w:rPr>
            </w:pPr>
            <w:r w:rsidRPr="001E1ECC">
              <w:rPr>
                <w:sz w:val="16"/>
                <w:szCs w:val="16"/>
              </w:rPr>
              <w:t>Public forums, leaflets, community centre drop-ins, online surveys, social media</w:t>
            </w:r>
          </w:p>
        </w:tc>
        <w:tc>
          <w:tcPr>
            <w:tcW w:w="1677" w:type="dxa"/>
          </w:tcPr>
          <w:p w14:paraId="2131CCCE" w14:textId="77777777" w:rsidR="00E242D8" w:rsidRPr="001E1ECC" w:rsidRDefault="00E242D8" w:rsidP="003954FA">
            <w:pPr>
              <w:rPr>
                <w:sz w:val="16"/>
                <w:szCs w:val="16"/>
              </w:rPr>
            </w:pPr>
            <w:r w:rsidRPr="001E1ECC">
              <w:rPr>
                <w:sz w:val="16"/>
                <w:szCs w:val="16"/>
              </w:rPr>
              <w:t>Builds trust; ensures inclusion of local needs; accessible channels</w:t>
            </w:r>
          </w:p>
        </w:tc>
      </w:tr>
      <w:tr w:rsidR="00E242D8" w:rsidRPr="001E1ECC" w14:paraId="0E04DE93" w14:textId="77777777" w:rsidTr="002E0414">
        <w:tc>
          <w:tcPr>
            <w:tcW w:w="1693" w:type="dxa"/>
          </w:tcPr>
          <w:p w14:paraId="7953C479" w14:textId="77777777" w:rsidR="00E242D8" w:rsidRPr="001E1ECC" w:rsidRDefault="00E242D8" w:rsidP="003954FA">
            <w:pPr>
              <w:rPr>
                <w:b/>
                <w:bCs/>
                <w:sz w:val="16"/>
                <w:szCs w:val="16"/>
              </w:rPr>
            </w:pPr>
            <w:r w:rsidRPr="001E1ECC">
              <w:rPr>
                <w:b/>
                <w:bCs/>
                <w:sz w:val="16"/>
                <w:szCs w:val="16"/>
              </w:rPr>
              <w:t>Local Environmental NGOs &amp; Volunteer Groups</w:t>
            </w:r>
          </w:p>
        </w:tc>
        <w:tc>
          <w:tcPr>
            <w:tcW w:w="2341" w:type="dxa"/>
          </w:tcPr>
          <w:p w14:paraId="1DA54D78" w14:textId="77777777" w:rsidR="00E242D8" w:rsidRPr="001E1ECC" w:rsidRDefault="00E242D8" w:rsidP="003954FA">
            <w:pPr>
              <w:rPr>
                <w:sz w:val="16"/>
                <w:szCs w:val="16"/>
              </w:rPr>
            </w:pPr>
            <w:r w:rsidRPr="001E1ECC">
              <w:rPr>
                <w:sz w:val="16"/>
                <w:szCs w:val="16"/>
              </w:rPr>
              <w:t>Biodiversity assessments, planting plans, volunteer opportunities</w:t>
            </w:r>
          </w:p>
        </w:tc>
        <w:tc>
          <w:tcPr>
            <w:tcW w:w="1647" w:type="dxa"/>
          </w:tcPr>
          <w:p w14:paraId="6999C3A4" w14:textId="77777777" w:rsidR="00E242D8" w:rsidRPr="001E1ECC" w:rsidRDefault="00E242D8" w:rsidP="003954FA">
            <w:pPr>
              <w:rPr>
                <w:sz w:val="16"/>
                <w:szCs w:val="16"/>
              </w:rPr>
            </w:pPr>
            <w:r w:rsidRPr="001E1ECC">
              <w:rPr>
                <w:sz w:val="16"/>
                <w:szCs w:val="16"/>
              </w:rPr>
              <w:t>Quarterly (or project milestones)</w:t>
            </w:r>
          </w:p>
        </w:tc>
        <w:tc>
          <w:tcPr>
            <w:tcW w:w="1658" w:type="dxa"/>
          </w:tcPr>
          <w:p w14:paraId="4AF35C9E" w14:textId="77777777" w:rsidR="00E242D8" w:rsidRPr="001E1ECC" w:rsidRDefault="00E242D8" w:rsidP="003954FA">
            <w:pPr>
              <w:rPr>
                <w:sz w:val="16"/>
                <w:szCs w:val="16"/>
              </w:rPr>
            </w:pPr>
            <w:r w:rsidRPr="001E1ECC">
              <w:rPr>
                <w:sz w:val="16"/>
                <w:szCs w:val="16"/>
              </w:rPr>
              <w:t>Workshops, technical reports, joint stewardship committees</w:t>
            </w:r>
          </w:p>
        </w:tc>
        <w:tc>
          <w:tcPr>
            <w:tcW w:w="1677" w:type="dxa"/>
          </w:tcPr>
          <w:p w14:paraId="753504C5" w14:textId="77777777" w:rsidR="00E242D8" w:rsidRPr="001E1ECC" w:rsidRDefault="00E242D8" w:rsidP="003954FA">
            <w:pPr>
              <w:rPr>
                <w:sz w:val="16"/>
                <w:szCs w:val="16"/>
              </w:rPr>
            </w:pPr>
            <w:r w:rsidRPr="001E1ECC">
              <w:rPr>
                <w:sz w:val="16"/>
                <w:szCs w:val="16"/>
              </w:rPr>
              <w:t>Incorporates ecological expertise and secures volunteer stewardship</w:t>
            </w:r>
          </w:p>
        </w:tc>
      </w:tr>
      <w:tr w:rsidR="00E242D8" w:rsidRPr="001E1ECC" w14:paraId="54CA6490" w14:textId="77777777" w:rsidTr="002E0414">
        <w:tc>
          <w:tcPr>
            <w:tcW w:w="1693" w:type="dxa"/>
          </w:tcPr>
          <w:p w14:paraId="6BDB5B2E" w14:textId="77777777" w:rsidR="00E242D8" w:rsidRPr="001E1ECC" w:rsidRDefault="00E242D8" w:rsidP="003954FA">
            <w:pPr>
              <w:rPr>
                <w:b/>
                <w:bCs/>
                <w:sz w:val="16"/>
                <w:szCs w:val="16"/>
              </w:rPr>
            </w:pPr>
            <w:r w:rsidRPr="001E1ECC">
              <w:rPr>
                <w:b/>
                <w:bCs/>
                <w:sz w:val="16"/>
                <w:szCs w:val="16"/>
              </w:rPr>
              <w:t>Local Businesses</w:t>
            </w:r>
          </w:p>
        </w:tc>
        <w:tc>
          <w:tcPr>
            <w:tcW w:w="2341" w:type="dxa"/>
          </w:tcPr>
          <w:p w14:paraId="5945F33D" w14:textId="77777777" w:rsidR="00E242D8" w:rsidRPr="001E1ECC" w:rsidRDefault="00E242D8" w:rsidP="003954FA">
            <w:pPr>
              <w:rPr>
                <w:sz w:val="16"/>
                <w:szCs w:val="16"/>
              </w:rPr>
            </w:pPr>
            <w:r w:rsidRPr="001E1ECC">
              <w:rPr>
                <w:sz w:val="16"/>
                <w:szCs w:val="16"/>
              </w:rPr>
              <w:t>Visitor forecasts, event plans, partnership/sponsorship opportunities</w:t>
            </w:r>
          </w:p>
        </w:tc>
        <w:tc>
          <w:tcPr>
            <w:tcW w:w="1647" w:type="dxa"/>
          </w:tcPr>
          <w:p w14:paraId="6B914AFE" w14:textId="77777777" w:rsidR="00E242D8" w:rsidRPr="001E1ECC" w:rsidRDefault="00E242D8" w:rsidP="003954FA">
            <w:pPr>
              <w:rPr>
                <w:sz w:val="16"/>
                <w:szCs w:val="16"/>
              </w:rPr>
            </w:pPr>
            <w:r w:rsidRPr="001E1ECC">
              <w:rPr>
                <w:sz w:val="16"/>
                <w:szCs w:val="16"/>
              </w:rPr>
              <w:t>Quarterly</w:t>
            </w:r>
          </w:p>
        </w:tc>
        <w:tc>
          <w:tcPr>
            <w:tcW w:w="1658" w:type="dxa"/>
          </w:tcPr>
          <w:p w14:paraId="3FF6D853" w14:textId="77777777" w:rsidR="00E242D8" w:rsidRPr="001E1ECC" w:rsidRDefault="00E242D8" w:rsidP="003954FA">
            <w:pPr>
              <w:rPr>
                <w:sz w:val="16"/>
                <w:szCs w:val="16"/>
              </w:rPr>
            </w:pPr>
            <w:r w:rsidRPr="001E1ECC">
              <w:rPr>
                <w:sz w:val="16"/>
                <w:szCs w:val="16"/>
              </w:rPr>
              <w:t>Business roundtables, newsletters, business association meetings</w:t>
            </w:r>
          </w:p>
        </w:tc>
        <w:tc>
          <w:tcPr>
            <w:tcW w:w="1677" w:type="dxa"/>
          </w:tcPr>
          <w:p w14:paraId="7BD5D146" w14:textId="77777777" w:rsidR="00E242D8" w:rsidRPr="001E1ECC" w:rsidRDefault="00E242D8" w:rsidP="003954FA">
            <w:pPr>
              <w:rPr>
                <w:sz w:val="16"/>
                <w:szCs w:val="16"/>
              </w:rPr>
            </w:pPr>
            <w:r w:rsidRPr="001E1ECC">
              <w:rPr>
                <w:sz w:val="16"/>
                <w:szCs w:val="16"/>
              </w:rPr>
              <w:t>Supports local economy and identifies partnership opportunities</w:t>
            </w:r>
          </w:p>
        </w:tc>
      </w:tr>
      <w:tr w:rsidR="00E242D8" w:rsidRPr="001E1ECC" w14:paraId="0E3F2B85" w14:textId="77777777" w:rsidTr="002E0414">
        <w:tc>
          <w:tcPr>
            <w:tcW w:w="1693" w:type="dxa"/>
          </w:tcPr>
          <w:p w14:paraId="7380C525" w14:textId="77777777" w:rsidR="00E242D8" w:rsidRPr="001E1ECC" w:rsidRDefault="00E242D8" w:rsidP="003954FA">
            <w:pPr>
              <w:rPr>
                <w:b/>
                <w:bCs/>
                <w:sz w:val="16"/>
                <w:szCs w:val="16"/>
              </w:rPr>
            </w:pPr>
            <w:r w:rsidRPr="001E1ECC">
              <w:rPr>
                <w:b/>
                <w:bCs/>
                <w:sz w:val="16"/>
                <w:szCs w:val="16"/>
              </w:rPr>
              <w:t>Local Schools &amp; Educational Institutions</w:t>
            </w:r>
          </w:p>
        </w:tc>
        <w:tc>
          <w:tcPr>
            <w:tcW w:w="2341" w:type="dxa"/>
          </w:tcPr>
          <w:p w14:paraId="2E181EAB" w14:textId="77777777" w:rsidR="00E242D8" w:rsidRPr="001E1ECC" w:rsidRDefault="00E242D8" w:rsidP="003954FA">
            <w:pPr>
              <w:rPr>
                <w:sz w:val="16"/>
                <w:szCs w:val="16"/>
              </w:rPr>
            </w:pPr>
            <w:r w:rsidRPr="001E1ECC">
              <w:rPr>
                <w:sz w:val="16"/>
                <w:szCs w:val="16"/>
              </w:rPr>
              <w:t>Education resources, safety info, school visit schedules</w:t>
            </w:r>
          </w:p>
        </w:tc>
        <w:tc>
          <w:tcPr>
            <w:tcW w:w="1647" w:type="dxa"/>
          </w:tcPr>
          <w:p w14:paraId="6E5D5445" w14:textId="77777777" w:rsidR="00E242D8" w:rsidRPr="001E1ECC" w:rsidRDefault="00E242D8" w:rsidP="003954FA">
            <w:pPr>
              <w:rPr>
                <w:sz w:val="16"/>
                <w:szCs w:val="16"/>
              </w:rPr>
            </w:pPr>
            <w:r w:rsidRPr="001E1ECC">
              <w:rPr>
                <w:sz w:val="16"/>
                <w:szCs w:val="16"/>
              </w:rPr>
              <w:t>Termly</w:t>
            </w:r>
          </w:p>
        </w:tc>
        <w:tc>
          <w:tcPr>
            <w:tcW w:w="1658" w:type="dxa"/>
          </w:tcPr>
          <w:p w14:paraId="0D76C638" w14:textId="77777777" w:rsidR="00E242D8" w:rsidRPr="001E1ECC" w:rsidRDefault="00E242D8" w:rsidP="003954FA">
            <w:pPr>
              <w:rPr>
                <w:sz w:val="16"/>
                <w:szCs w:val="16"/>
              </w:rPr>
            </w:pPr>
            <w:r w:rsidRPr="001E1ECC">
              <w:rPr>
                <w:sz w:val="16"/>
                <w:szCs w:val="16"/>
              </w:rPr>
              <w:t>School outreach programmes, curriculum-linked workshops, supervised park visits</w:t>
            </w:r>
          </w:p>
        </w:tc>
        <w:tc>
          <w:tcPr>
            <w:tcW w:w="1677" w:type="dxa"/>
          </w:tcPr>
          <w:p w14:paraId="209EFC3B" w14:textId="77777777" w:rsidR="00E242D8" w:rsidRPr="001E1ECC" w:rsidRDefault="00E242D8" w:rsidP="003954FA">
            <w:pPr>
              <w:rPr>
                <w:sz w:val="16"/>
                <w:szCs w:val="16"/>
              </w:rPr>
            </w:pPr>
            <w:r w:rsidRPr="001E1ECC">
              <w:rPr>
                <w:sz w:val="16"/>
                <w:szCs w:val="16"/>
              </w:rPr>
              <w:t>Enhances educational use and child-friendly design</w:t>
            </w:r>
          </w:p>
        </w:tc>
      </w:tr>
      <w:tr w:rsidR="00E242D8" w:rsidRPr="001E1ECC" w14:paraId="1CF0FF8D" w14:textId="77777777" w:rsidTr="002E0414">
        <w:tc>
          <w:tcPr>
            <w:tcW w:w="1693" w:type="dxa"/>
          </w:tcPr>
          <w:p w14:paraId="287536C1" w14:textId="77777777" w:rsidR="00E242D8" w:rsidRPr="001E1ECC" w:rsidRDefault="00E242D8" w:rsidP="003954FA">
            <w:pPr>
              <w:rPr>
                <w:b/>
                <w:bCs/>
                <w:sz w:val="16"/>
                <w:szCs w:val="16"/>
              </w:rPr>
            </w:pPr>
            <w:r w:rsidRPr="001E1ECC">
              <w:rPr>
                <w:b/>
                <w:bCs/>
                <w:sz w:val="16"/>
                <w:szCs w:val="16"/>
              </w:rPr>
              <w:t>Local Media</w:t>
            </w:r>
          </w:p>
        </w:tc>
        <w:tc>
          <w:tcPr>
            <w:tcW w:w="2341" w:type="dxa"/>
          </w:tcPr>
          <w:p w14:paraId="33C24EC0" w14:textId="77777777" w:rsidR="00E242D8" w:rsidRPr="001E1ECC" w:rsidRDefault="00E242D8" w:rsidP="003954FA">
            <w:pPr>
              <w:rPr>
                <w:sz w:val="16"/>
                <w:szCs w:val="16"/>
              </w:rPr>
            </w:pPr>
            <w:r w:rsidRPr="001E1ECC">
              <w:rPr>
                <w:sz w:val="16"/>
                <w:szCs w:val="16"/>
              </w:rPr>
              <w:t>Press releases, human-interest stories, milestone announcements</w:t>
            </w:r>
          </w:p>
        </w:tc>
        <w:tc>
          <w:tcPr>
            <w:tcW w:w="1647" w:type="dxa"/>
          </w:tcPr>
          <w:p w14:paraId="4053DDE9" w14:textId="77777777" w:rsidR="00E242D8" w:rsidRPr="001E1ECC" w:rsidRDefault="00E242D8" w:rsidP="003954FA">
            <w:pPr>
              <w:rPr>
                <w:sz w:val="16"/>
                <w:szCs w:val="16"/>
              </w:rPr>
            </w:pPr>
            <w:r w:rsidRPr="001E1ECC">
              <w:rPr>
                <w:sz w:val="16"/>
                <w:szCs w:val="16"/>
              </w:rPr>
              <w:t>Ad-hoc (at key milestones)</w:t>
            </w:r>
          </w:p>
        </w:tc>
        <w:tc>
          <w:tcPr>
            <w:tcW w:w="1658" w:type="dxa"/>
          </w:tcPr>
          <w:p w14:paraId="6C751C64" w14:textId="77777777" w:rsidR="00E242D8" w:rsidRPr="001E1ECC" w:rsidRDefault="00E242D8" w:rsidP="003954FA">
            <w:pPr>
              <w:rPr>
                <w:sz w:val="16"/>
                <w:szCs w:val="16"/>
              </w:rPr>
            </w:pPr>
            <w:r w:rsidRPr="001E1ECC">
              <w:rPr>
                <w:sz w:val="16"/>
                <w:szCs w:val="16"/>
              </w:rPr>
              <w:t>Press briefings, media kits, local journalist tours</w:t>
            </w:r>
          </w:p>
        </w:tc>
        <w:tc>
          <w:tcPr>
            <w:tcW w:w="1677" w:type="dxa"/>
          </w:tcPr>
          <w:p w14:paraId="63CF25FB" w14:textId="77777777" w:rsidR="00E242D8" w:rsidRPr="001E1ECC" w:rsidRDefault="00E242D8" w:rsidP="003954FA">
            <w:pPr>
              <w:rPr>
                <w:sz w:val="16"/>
                <w:szCs w:val="16"/>
              </w:rPr>
            </w:pPr>
            <w:r w:rsidRPr="001E1ECC">
              <w:rPr>
                <w:sz w:val="16"/>
                <w:szCs w:val="16"/>
              </w:rPr>
              <w:t>Shapes public narrative and increases awareness</w:t>
            </w:r>
          </w:p>
        </w:tc>
      </w:tr>
    </w:tbl>
    <w:p w14:paraId="37772CC0" w14:textId="77777777" w:rsidR="00FE6B46" w:rsidRDefault="00FE6B46" w:rsidP="00D03348">
      <w:pPr>
        <w:rPr>
          <w:b/>
          <w:bCs/>
        </w:rPr>
      </w:pPr>
    </w:p>
    <w:p w14:paraId="61203317" w14:textId="281ABE06" w:rsidR="0098392F" w:rsidRPr="00EB00B0" w:rsidRDefault="00FE6B46" w:rsidP="0098392F">
      <w:pPr>
        <w:rPr>
          <w:rFonts w:ascii="Arial" w:hAnsi="Arial" w:cs="Arial"/>
        </w:rPr>
      </w:pPr>
      <w:r w:rsidRPr="00EB00B0">
        <w:rPr>
          <w:rFonts w:ascii="Arial" w:hAnsi="Arial" w:cs="Arial"/>
          <w:b/>
          <w:bCs/>
        </w:rPr>
        <w:t>Justification</w:t>
      </w:r>
      <w:r w:rsidR="0098392F" w:rsidRPr="00EB00B0">
        <w:rPr>
          <w:rFonts w:ascii="Arial" w:hAnsi="Arial" w:cs="Arial"/>
          <w:b/>
          <w:bCs/>
        </w:rPr>
        <w:t xml:space="preserve">: </w:t>
      </w:r>
      <w:r w:rsidR="0098392F" w:rsidRPr="00EB00B0">
        <w:rPr>
          <w:rFonts w:ascii="Arial" w:hAnsi="Arial" w:cs="Arial"/>
        </w:rPr>
        <w:t>This strategy effectively combines formal communication with institutional stakeholders (such as the Council and NGOs) alongside informal, inclusive methods for community stakeholders (like forums, posters, and newsletters). Particular emphasis is placed on accessibility, including printed materials for households without digital access and translated surveys for non-English speakers in Bristol (ONS, 2021).</w:t>
      </w:r>
    </w:p>
    <w:p w14:paraId="4576DB51" w14:textId="10940495" w:rsidR="00A40FD5" w:rsidRDefault="0098392F" w:rsidP="00AD1E84">
      <w:pPr>
        <w:rPr>
          <w:rFonts w:ascii="Arial" w:hAnsi="Arial" w:cs="Arial"/>
        </w:rPr>
      </w:pPr>
      <w:r w:rsidRPr="00EB00B0">
        <w:rPr>
          <w:rFonts w:ascii="Arial" w:hAnsi="Arial" w:cs="Arial"/>
        </w:rPr>
        <w:t>In-person forums enhance trust and accountability, whereas digital tools (including online portals and social media) broaden outreach to younger demographics. Local schools are involved less often, but through focused educational initiatives that promote long-term stewardship among children. Media engagement remains adaptable and responsive, ensuring visibility during key milestones while preventing overexposure.</w:t>
      </w:r>
    </w:p>
    <w:p w14:paraId="73C1BC12" w14:textId="77777777" w:rsidR="002F011E" w:rsidRPr="002F011E" w:rsidRDefault="002F011E" w:rsidP="00AD1E84">
      <w:pPr>
        <w:rPr>
          <w:rFonts w:ascii="Arial" w:hAnsi="Arial" w:cs="Arial"/>
        </w:rPr>
      </w:pPr>
    </w:p>
    <w:p w14:paraId="6116DB64" w14:textId="6ED9380C" w:rsidR="00CA5822" w:rsidRPr="00EB00B0" w:rsidRDefault="00AD1E84" w:rsidP="00AD1E84">
      <w:pPr>
        <w:rPr>
          <w:rFonts w:ascii="Arial" w:hAnsi="Arial" w:cs="Arial"/>
          <w:b/>
          <w:bCs/>
        </w:rPr>
      </w:pPr>
      <w:r w:rsidRPr="00EB00B0">
        <w:rPr>
          <w:rFonts w:ascii="Arial" w:hAnsi="Arial" w:cs="Arial"/>
          <w:b/>
          <w:bCs/>
        </w:rPr>
        <w:t>Summary</w:t>
      </w:r>
      <w:r w:rsidR="00A40FD5" w:rsidRPr="00EB00B0">
        <w:rPr>
          <w:rFonts w:ascii="Arial" w:hAnsi="Arial" w:cs="Arial"/>
          <w:b/>
          <w:bCs/>
        </w:rPr>
        <w:t xml:space="preserve">: </w:t>
      </w:r>
      <w:r w:rsidRPr="00EB00B0">
        <w:rPr>
          <w:rFonts w:ascii="Arial" w:hAnsi="Arial" w:cs="Arial"/>
        </w:rPr>
        <w:t xml:space="preserve">The stakeholder engagement strategies for the Bristol Public Park highlight the importance of tailoring approaches to power, influence, and interest. By applying Mendelow’s Matrix, the project ensures that Bristol City Council is managed closely, residents and NGOs are kept informed, and media engagement is monitored strategically. A structured communication plan further ensures transparency, inclusivity, and accountability, thereby </w:t>
      </w:r>
      <w:r w:rsidR="0095064C" w:rsidRPr="00EB00B0">
        <w:rPr>
          <w:rFonts w:ascii="Arial" w:hAnsi="Arial" w:cs="Arial"/>
        </w:rPr>
        <w:t>exploiting</w:t>
      </w:r>
      <w:r w:rsidRPr="00EB00B0">
        <w:rPr>
          <w:rFonts w:ascii="Arial" w:hAnsi="Arial" w:cs="Arial"/>
        </w:rPr>
        <w:t xml:space="preserve"> the likelihood of project success.</w:t>
      </w:r>
    </w:p>
    <w:p w14:paraId="4EBA1D75" w14:textId="77777777" w:rsidR="00D44507" w:rsidRDefault="00D44507" w:rsidP="00A214A3">
      <w:pPr>
        <w:rPr>
          <w:b/>
          <w:bCs/>
          <w:sz w:val="28"/>
          <w:szCs w:val="28"/>
        </w:rPr>
      </w:pPr>
    </w:p>
    <w:p w14:paraId="7ED42F94" w14:textId="54D06A60" w:rsidR="00732CCE" w:rsidRDefault="00093CB7" w:rsidP="00A214A3">
      <w:pPr>
        <w:rPr>
          <w:b/>
          <w:bCs/>
          <w:sz w:val="28"/>
          <w:szCs w:val="28"/>
        </w:rPr>
      </w:pPr>
      <w:r w:rsidRPr="00093CB7">
        <w:rPr>
          <w:b/>
          <w:bCs/>
          <w:sz w:val="28"/>
          <w:szCs w:val="28"/>
        </w:rPr>
        <w:t>Element 3 - Ethical Considerations in Consultation, Participation and Feedback</w:t>
      </w:r>
    </w:p>
    <w:p w14:paraId="2ED38684" w14:textId="3C3C995C" w:rsidR="00933F40" w:rsidRPr="00933F40" w:rsidRDefault="009D28DF" w:rsidP="00933F40">
      <w:pPr>
        <w:rPr>
          <w:rFonts w:ascii="Arial" w:hAnsi="Arial" w:cs="Arial"/>
        </w:rPr>
      </w:pPr>
      <w:r w:rsidRPr="009D28DF">
        <w:rPr>
          <w:rFonts w:ascii="Arial" w:hAnsi="Arial" w:cs="Arial"/>
          <w:b/>
          <w:bCs/>
          <w:sz w:val="24"/>
          <w:szCs w:val="24"/>
        </w:rPr>
        <w:t>Consultation Methods</w:t>
      </w:r>
      <w:r>
        <w:rPr>
          <w:rFonts w:ascii="Arial" w:hAnsi="Arial" w:cs="Arial"/>
          <w:b/>
          <w:bCs/>
          <w:sz w:val="24"/>
          <w:szCs w:val="24"/>
        </w:rPr>
        <w:t xml:space="preserve"> - </w:t>
      </w:r>
      <w:r w:rsidR="00933F40" w:rsidRPr="00933F40">
        <w:rPr>
          <w:rFonts w:ascii="Arial" w:hAnsi="Arial" w:cs="Arial"/>
        </w:rPr>
        <w:t>Consultation plays a vital role in stakeholder management as it guarantees that decisions are informed by the perspectives of those who will be most affected. For the Bristol New Public Park, a variety of consultation methods will be used to promote inclusivity and transparency. These methods include:</w:t>
      </w:r>
    </w:p>
    <w:p w14:paraId="35839534" w14:textId="168DBEE1" w:rsidR="00933F40" w:rsidRPr="005E019D" w:rsidRDefault="00933F40" w:rsidP="00933F40">
      <w:pPr>
        <w:pStyle w:val="ListParagraph"/>
        <w:numPr>
          <w:ilvl w:val="0"/>
          <w:numId w:val="9"/>
        </w:numPr>
        <w:rPr>
          <w:rFonts w:ascii="Arial" w:hAnsi="Arial" w:cs="Arial"/>
        </w:rPr>
      </w:pPr>
      <w:r w:rsidRPr="005E019D">
        <w:rPr>
          <w:rFonts w:ascii="Arial" w:hAnsi="Arial" w:cs="Arial"/>
          <w:b/>
          <w:bCs/>
        </w:rPr>
        <w:t>Public forums and community workshops</w:t>
      </w:r>
      <w:r w:rsidRPr="005E019D">
        <w:rPr>
          <w:rFonts w:ascii="Arial" w:hAnsi="Arial" w:cs="Arial"/>
        </w:rPr>
        <w:t xml:space="preserve"> held in accessible locations such as libraries and community </w:t>
      </w:r>
      <w:r w:rsidR="005E019D" w:rsidRPr="005E019D">
        <w:rPr>
          <w:rFonts w:ascii="Arial" w:hAnsi="Arial" w:cs="Arial"/>
        </w:rPr>
        <w:t>centres</w:t>
      </w:r>
      <w:r w:rsidRPr="005E019D">
        <w:rPr>
          <w:rFonts w:ascii="Arial" w:hAnsi="Arial" w:cs="Arial"/>
        </w:rPr>
        <w:t>, where residents can participate in direct conversations.</w:t>
      </w:r>
    </w:p>
    <w:p w14:paraId="561ACB10" w14:textId="37C83171" w:rsidR="00933F40" w:rsidRPr="005E019D" w:rsidRDefault="00933F40" w:rsidP="00933F40">
      <w:pPr>
        <w:pStyle w:val="ListParagraph"/>
        <w:numPr>
          <w:ilvl w:val="0"/>
          <w:numId w:val="9"/>
        </w:numPr>
        <w:rPr>
          <w:rFonts w:ascii="Arial" w:hAnsi="Arial" w:cs="Arial"/>
        </w:rPr>
      </w:pPr>
      <w:r w:rsidRPr="005E019D">
        <w:rPr>
          <w:rFonts w:ascii="Arial" w:hAnsi="Arial" w:cs="Arial"/>
          <w:b/>
          <w:bCs/>
        </w:rPr>
        <w:t>Online surveys and digital consultation</w:t>
      </w:r>
      <w:r w:rsidRPr="005E019D">
        <w:rPr>
          <w:rFonts w:ascii="Arial" w:hAnsi="Arial" w:cs="Arial"/>
        </w:rPr>
        <w:t xml:space="preserve"> platforms available on the Bristol City Council website, facilitating broader participation for individuals who cannot attend in person.</w:t>
      </w:r>
    </w:p>
    <w:p w14:paraId="0B1D3C67" w14:textId="1E3598E6" w:rsidR="00933F40" w:rsidRPr="005E019D" w:rsidRDefault="00933F40" w:rsidP="00933F40">
      <w:pPr>
        <w:pStyle w:val="ListParagraph"/>
        <w:numPr>
          <w:ilvl w:val="0"/>
          <w:numId w:val="9"/>
        </w:numPr>
        <w:rPr>
          <w:rFonts w:ascii="Arial" w:hAnsi="Arial" w:cs="Arial"/>
        </w:rPr>
      </w:pPr>
      <w:r w:rsidRPr="005E019D">
        <w:rPr>
          <w:rFonts w:ascii="Arial" w:hAnsi="Arial" w:cs="Arial"/>
          <w:b/>
          <w:bCs/>
        </w:rPr>
        <w:t>Focus groups</w:t>
      </w:r>
      <w:r w:rsidRPr="005E019D">
        <w:rPr>
          <w:rFonts w:ascii="Arial" w:hAnsi="Arial" w:cs="Arial"/>
        </w:rPr>
        <w:t xml:space="preserve"> involving key stakeholders like local businesses, environmental NGOs, and schools, aimed at collecting in-depth insights on particular topics (e.g., biodiversity, economic advantages, safety).</w:t>
      </w:r>
    </w:p>
    <w:p w14:paraId="36DE5FE7" w14:textId="00D1E096" w:rsidR="00933F40" w:rsidRPr="005E019D" w:rsidRDefault="00933F40" w:rsidP="00933F40">
      <w:pPr>
        <w:pStyle w:val="ListParagraph"/>
        <w:numPr>
          <w:ilvl w:val="0"/>
          <w:numId w:val="9"/>
        </w:numPr>
        <w:rPr>
          <w:rFonts w:ascii="Arial" w:hAnsi="Arial" w:cs="Arial"/>
        </w:rPr>
      </w:pPr>
      <w:r w:rsidRPr="005E019D">
        <w:rPr>
          <w:rFonts w:ascii="Arial" w:hAnsi="Arial" w:cs="Arial"/>
          <w:b/>
          <w:bCs/>
        </w:rPr>
        <w:t>Pop-up stalls located</w:t>
      </w:r>
      <w:r w:rsidRPr="005E019D">
        <w:rPr>
          <w:rFonts w:ascii="Arial" w:hAnsi="Arial" w:cs="Arial"/>
        </w:rPr>
        <w:t xml:space="preserve"> in busy areas (shopping </w:t>
      </w:r>
      <w:r w:rsidR="0028602D" w:rsidRPr="005E019D">
        <w:rPr>
          <w:rFonts w:ascii="Arial" w:hAnsi="Arial" w:cs="Arial"/>
        </w:rPr>
        <w:t>centres</w:t>
      </w:r>
      <w:r w:rsidRPr="005E019D">
        <w:rPr>
          <w:rFonts w:ascii="Arial" w:hAnsi="Arial" w:cs="Arial"/>
        </w:rPr>
        <w:t>, markets, and transport hubs) to gather opinions from harder-to-reach demographics who may not typically take part in formal consultations.</w:t>
      </w:r>
    </w:p>
    <w:p w14:paraId="772FE99D" w14:textId="620073B7" w:rsidR="00A6036E" w:rsidRDefault="00933F40" w:rsidP="0028602D">
      <w:pPr>
        <w:rPr>
          <w:rFonts w:ascii="Arial" w:hAnsi="Arial" w:cs="Arial"/>
        </w:rPr>
      </w:pPr>
      <w:r w:rsidRPr="0028602D">
        <w:rPr>
          <w:rFonts w:ascii="Arial" w:hAnsi="Arial" w:cs="Arial"/>
        </w:rPr>
        <w:t>This multimethod strategy ensures a balance between qualitative feedback (dialogue, narratives, experiences) and quantitative data (survey findings), resulting in a consultation process that is both comprehensive and representative (Bryson et al., 2017)</w:t>
      </w:r>
      <w:r w:rsidR="006628D4">
        <w:rPr>
          <w:rFonts w:ascii="Arial" w:hAnsi="Arial" w:cs="Arial"/>
        </w:rPr>
        <w:t>.</w:t>
      </w:r>
    </w:p>
    <w:p w14:paraId="0C47FBF3" w14:textId="77777777" w:rsidR="006628D4" w:rsidRDefault="006628D4" w:rsidP="0028602D">
      <w:pPr>
        <w:rPr>
          <w:rFonts w:ascii="Arial" w:hAnsi="Arial" w:cs="Arial"/>
        </w:rPr>
      </w:pPr>
    </w:p>
    <w:p w14:paraId="546476CF" w14:textId="77777777" w:rsidR="006628D4" w:rsidRDefault="006628D4" w:rsidP="0028602D">
      <w:pPr>
        <w:rPr>
          <w:rFonts w:ascii="Arial" w:hAnsi="Arial" w:cs="Arial"/>
        </w:rPr>
      </w:pPr>
    </w:p>
    <w:p w14:paraId="11B97F2E" w14:textId="0CB204C5" w:rsidR="00634912" w:rsidRPr="00634912" w:rsidRDefault="006628D4" w:rsidP="00634912">
      <w:pPr>
        <w:rPr>
          <w:rFonts w:ascii="Arial" w:hAnsi="Arial" w:cs="Arial"/>
        </w:rPr>
      </w:pPr>
      <w:r w:rsidRPr="00E17B08">
        <w:rPr>
          <w:rFonts w:ascii="Arial" w:hAnsi="Arial" w:cs="Arial"/>
          <w:b/>
          <w:bCs/>
          <w:sz w:val="24"/>
          <w:szCs w:val="24"/>
        </w:rPr>
        <w:lastRenderedPageBreak/>
        <w:t>Ethical Considerations in Data Collection</w:t>
      </w:r>
      <w:r>
        <w:rPr>
          <w:rFonts w:ascii="Arial" w:hAnsi="Arial" w:cs="Arial"/>
          <w:b/>
          <w:bCs/>
        </w:rPr>
        <w:t xml:space="preserve"> </w:t>
      </w:r>
      <w:r w:rsidRPr="00634912">
        <w:rPr>
          <w:rFonts w:ascii="Arial" w:hAnsi="Arial" w:cs="Arial"/>
        </w:rPr>
        <w:t xml:space="preserve">- </w:t>
      </w:r>
      <w:r w:rsidR="00634912" w:rsidRPr="00634912">
        <w:rPr>
          <w:rFonts w:ascii="Arial" w:hAnsi="Arial" w:cs="Arial"/>
        </w:rPr>
        <w:t>Ethics play a crucial role in engaging stakeholders, particularly when it comes to incorporating community perspectives. Following the recommendations from the Market Research Society (MRS, 2022) and the General Data Protection Regulation (GDPR, 2018), the subsequent principles are established:</w:t>
      </w:r>
    </w:p>
    <w:p w14:paraId="39338929" w14:textId="45095CCC" w:rsidR="00AE0577" w:rsidRPr="002233F2" w:rsidRDefault="00634912" w:rsidP="002233F2">
      <w:pPr>
        <w:pStyle w:val="ListParagraph"/>
        <w:numPr>
          <w:ilvl w:val="0"/>
          <w:numId w:val="10"/>
        </w:numPr>
        <w:rPr>
          <w:rFonts w:ascii="Arial" w:hAnsi="Arial" w:cs="Arial"/>
        </w:rPr>
      </w:pPr>
      <w:r w:rsidRPr="00B178A9">
        <w:rPr>
          <w:rFonts w:ascii="Arial" w:hAnsi="Arial" w:cs="Arial"/>
          <w:b/>
          <w:bCs/>
        </w:rPr>
        <w:t>Informed Consent</w:t>
      </w:r>
      <w:r w:rsidRPr="00B178A9">
        <w:rPr>
          <w:rFonts w:ascii="Arial" w:hAnsi="Arial" w:cs="Arial"/>
        </w:rPr>
        <w:t xml:space="preserve"> – It is essential that participants are thoroughly informed regarding the purpose of the consultation, the manner in which their data will be </w:t>
      </w:r>
      <w:r w:rsidR="00AE0577" w:rsidRPr="00B178A9">
        <w:rPr>
          <w:rFonts w:ascii="Arial" w:hAnsi="Arial" w:cs="Arial"/>
        </w:rPr>
        <w:t>used</w:t>
      </w:r>
      <w:r w:rsidRPr="00B178A9">
        <w:rPr>
          <w:rFonts w:ascii="Arial" w:hAnsi="Arial" w:cs="Arial"/>
        </w:rPr>
        <w:t>, and their entitlement to withdraw at any moment. Consent, whether written or verbal, will be secured prior to gathering responses.</w:t>
      </w:r>
    </w:p>
    <w:p w14:paraId="5BB3702A" w14:textId="53B76C83" w:rsidR="00AE0577" w:rsidRPr="002233F2" w:rsidRDefault="00634912" w:rsidP="00AE0577">
      <w:pPr>
        <w:pStyle w:val="ListParagraph"/>
        <w:numPr>
          <w:ilvl w:val="0"/>
          <w:numId w:val="10"/>
        </w:numPr>
        <w:rPr>
          <w:rFonts w:ascii="Arial" w:hAnsi="Arial" w:cs="Arial"/>
        </w:rPr>
      </w:pPr>
      <w:r w:rsidRPr="00AE0577">
        <w:rPr>
          <w:rFonts w:ascii="Arial" w:hAnsi="Arial" w:cs="Arial"/>
          <w:b/>
          <w:bCs/>
        </w:rPr>
        <w:t>Confidentiality and Data Protection</w:t>
      </w:r>
      <w:r w:rsidRPr="00B178A9">
        <w:rPr>
          <w:rFonts w:ascii="Arial" w:hAnsi="Arial" w:cs="Arial"/>
        </w:rPr>
        <w:t xml:space="preserve"> – Personal information (including names, contact information, and demographic details) will be anonymi</w:t>
      </w:r>
      <w:r w:rsidR="00AE0577">
        <w:rPr>
          <w:rFonts w:ascii="Arial" w:hAnsi="Arial" w:cs="Arial"/>
        </w:rPr>
        <w:t>s</w:t>
      </w:r>
      <w:r w:rsidRPr="00B178A9">
        <w:rPr>
          <w:rFonts w:ascii="Arial" w:hAnsi="Arial" w:cs="Arial"/>
        </w:rPr>
        <w:t>ed in reports and stored in a secure manner. Access to this data will be restricted to authori</w:t>
      </w:r>
      <w:r w:rsidR="00AE0577">
        <w:rPr>
          <w:rFonts w:ascii="Arial" w:hAnsi="Arial" w:cs="Arial"/>
        </w:rPr>
        <w:t>s</w:t>
      </w:r>
      <w:r w:rsidRPr="00B178A9">
        <w:rPr>
          <w:rFonts w:ascii="Arial" w:hAnsi="Arial" w:cs="Arial"/>
        </w:rPr>
        <w:t>ed personnel involved in the project.</w:t>
      </w:r>
    </w:p>
    <w:p w14:paraId="7810B808" w14:textId="7DB876DA" w:rsidR="006628D4" w:rsidRDefault="00D12A6F" w:rsidP="00634912">
      <w:pPr>
        <w:rPr>
          <w:rFonts w:ascii="Arial" w:hAnsi="Arial" w:cs="Arial"/>
        </w:rPr>
      </w:pPr>
      <w:r w:rsidRPr="00D12A6F">
        <w:rPr>
          <w:rFonts w:ascii="Arial" w:hAnsi="Arial" w:cs="Arial"/>
        </w:rPr>
        <w:t>Ethical practice builds legitimacy and trust, ensuring that stakeholders perceive consultation as a genuine process rather than symbolic effort (Arnstein, 1969).</w:t>
      </w:r>
    </w:p>
    <w:p w14:paraId="23689B16" w14:textId="77777777" w:rsidR="00D04204" w:rsidRDefault="00D04204" w:rsidP="00634912">
      <w:pPr>
        <w:rPr>
          <w:rFonts w:ascii="Arial" w:hAnsi="Arial" w:cs="Arial"/>
        </w:rPr>
      </w:pPr>
    </w:p>
    <w:p w14:paraId="4B33DACC" w14:textId="7FE71FBD" w:rsidR="00CB6457" w:rsidRPr="006671C3" w:rsidRDefault="008433CE" w:rsidP="00CB6457">
      <w:pPr>
        <w:rPr>
          <w:rFonts w:ascii="Arial" w:hAnsi="Arial" w:cs="Arial"/>
          <w:b/>
          <w:bCs/>
        </w:rPr>
      </w:pPr>
      <w:r w:rsidRPr="00D04204">
        <w:rPr>
          <w:rFonts w:ascii="Arial" w:hAnsi="Arial" w:cs="Arial"/>
          <w:b/>
          <w:bCs/>
          <w:sz w:val="24"/>
          <w:szCs w:val="24"/>
        </w:rPr>
        <w:t>Addressing Bias</w:t>
      </w:r>
      <w:r w:rsidR="00DF376B">
        <w:rPr>
          <w:rFonts w:ascii="Arial" w:hAnsi="Arial" w:cs="Arial"/>
          <w:b/>
          <w:bCs/>
          <w:sz w:val="24"/>
          <w:szCs w:val="24"/>
        </w:rPr>
        <w:t xml:space="preserve"> - </w:t>
      </w:r>
      <w:r w:rsidR="00CB6457" w:rsidRPr="00CB6457">
        <w:rPr>
          <w:rFonts w:ascii="Arial" w:hAnsi="Arial" w:cs="Arial"/>
        </w:rPr>
        <w:t xml:space="preserve">Bias presents a considerable threat in stakeholder consultation, as it has the potential to skew results and diminish the process's credibility. Three primary types of bias are especially </w:t>
      </w:r>
      <w:r w:rsidR="00647AA9" w:rsidRPr="00CB6457">
        <w:rPr>
          <w:rFonts w:ascii="Arial" w:hAnsi="Arial" w:cs="Arial"/>
        </w:rPr>
        <w:t>relevant</w:t>
      </w:r>
      <w:r w:rsidR="00CB6457" w:rsidRPr="00CB6457">
        <w:rPr>
          <w:rFonts w:ascii="Arial" w:hAnsi="Arial" w:cs="Arial"/>
        </w:rPr>
        <w:t>:</w:t>
      </w:r>
    </w:p>
    <w:p w14:paraId="4017F6C8" w14:textId="7D57AA2A" w:rsidR="006671C3" w:rsidRPr="009A103B" w:rsidRDefault="00CB6457" w:rsidP="009A103B">
      <w:pPr>
        <w:pStyle w:val="ListParagraph"/>
        <w:numPr>
          <w:ilvl w:val="0"/>
          <w:numId w:val="11"/>
        </w:numPr>
        <w:rPr>
          <w:rFonts w:ascii="Arial" w:hAnsi="Arial" w:cs="Arial"/>
        </w:rPr>
      </w:pPr>
      <w:r w:rsidRPr="006671C3">
        <w:rPr>
          <w:rFonts w:ascii="Arial" w:hAnsi="Arial" w:cs="Arial"/>
          <w:b/>
          <w:bCs/>
        </w:rPr>
        <w:t>Selection Bias</w:t>
      </w:r>
      <w:r w:rsidRPr="006671C3">
        <w:rPr>
          <w:rFonts w:ascii="Arial" w:hAnsi="Arial" w:cs="Arial"/>
        </w:rPr>
        <w:t>: When only specific groups (such as outspoken residents or organi</w:t>
      </w:r>
      <w:r w:rsidR="00420A14">
        <w:rPr>
          <w:rFonts w:ascii="Arial" w:hAnsi="Arial" w:cs="Arial"/>
        </w:rPr>
        <w:t>s</w:t>
      </w:r>
      <w:r w:rsidRPr="006671C3">
        <w:rPr>
          <w:rFonts w:ascii="Arial" w:hAnsi="Arial" w:cs="Arial"/>
        </w:rPr>
        <w:t>ed NGOs) dominate the process, other perspectives (like those of young individuals, minority ethnic communities, and low-income households) may be left out. This issue will be alleviated by employing a variety of recruitment methods, including social media, educational institutions, and community networks.</w:t>
      </w:r>
    </w:p>
    <w:p w14:paraId="5676BA52" w14:textId="6B6ACE09" w:rsidR="006671C3" w:rsidRPr="009A103B" w:rsidRDefault="00CB6457" w:rsidP="009A103B">
      <w:pPr>
        <w:pStyle w:val="ListParagraph"/>
        <w:numPr>
          <w:ilvl w:val="0"/>
          <w:numId w:val="11"/>
        </w:numPr>
        <w:rPr>
          <w:rFonts w:ascii="Arial" w:hAnsi="Arial" w:cs="Arial"/>
        </w:rPr>
      </w:pPr>
      <w:r w:rsidRPr="00420A14">
        <w:rPr>
          <w:rFonts w:ascii="Arial" w:hAnsi="Arial" w:cs="Arial"/>
          <w:b/>
          <w:bCs/>
        </w:rPr>
        <w:t>Confirmation Bias</w:t>
      </w:r>
      <w:r w:rsidRPr="006671C3">
        <w:rPr>
          <w:rFonts w:ascii="Arial" w:hAnsi="Arial" w:cs="Arial"/>
        </w:rPr>
        <w:t xml:space="preserve">: Project managers might inadvertently </w:t>
      </w:r>
      <w:r w:rsidR="005E1736" w:rsidRPr="00EA6637">
        <w:rPr>
          <w:rFonts w:ascii="Arial" w:hAnsi="Arial" w:cs="Arial"/>
        </w:rPr>
        <w:t>privilege</w:t>
      </w:r>
      <w:r w:rsidRPr="006671C3">
        <w:rPr>
          <w:rFonts w:ascii="Arial" w:hAnsi="Arial" w:cs="Arial"/>
        </w:rPr>
        <w:t xml:space="preserve"> feedback that supports existing plans. To mitigate this, an independent analyst will examine raw data to guarantee that alternative viewpoints are not disregarded.</w:t>
      </w:r>
    </w:p>
    <w:p w14:paraId="65B33D2A" w14:textId="27A67FDA" w:rsidR="00CB6457" w:rsidRDefault="00CB6457" w:rsidP="00CB6457">
      <w:pPr>
        <w:rPr>
          <w:rFonts w:ascii="Arial" w:hAnsi="Arial" w:cs="Arial"/>
        </w:rPr>
      </w:pPr>
      <w:r w:rsidRPr="00CB6457">
        <w:rPr>
          <w:rFonts w:ascii="Arial" w:hAnsi="Arial" w:cs="Arial"/>
        </w:rPr>
        <w:t>By identifying and addressing bias, the project protects the integrity of its consultation results.</w:t>
      </w:r>
    </w:p>
    <w:p w14:paraId="25A592ED" w14:textId="77777777" w:rsidR="00A02B04" w:rsidRDefault="00A02B04" w:rsidP="00CB6457">
      <w:pPr>
        <w:rPr>
          <w:rFonts w:ascii="Arial" w:hAnsi="Arial" w:cs="Arial"/>
        </w:rPr>
      </w:pPr>
    </w:p>
    <w:p w14:paraId="2D8AB1CE" w14:textId="77777777" w:rsidR="009A103B" w:rsidRDefault="00E0691A" w:rsidP="00A02B04">
      <w:pPr>
        <w:rPr>
          <w:rFonts w:ascii="Arial" w:hAnsi="Arial" w:cs="Arial"/>
        </w:rPr>
      </w:pPr>
      <w:r w:rsidRPr="00A02B04">
        <w:rPr>
          <w:rFonts w:ascii="Arial" w:hAnsi="Arial" w:cs="Arial"/>
          <w:b/>
          <w:bCs/>
          <w:sz w:val="24"/>
          <w:szCs w:val="24"/>
        </w:rPr>
        <w:t>Diversity, Equity, and Inclusion (DEI)</w:t>
      </w:r>
      <w:r w:rsidRPr="00A02B04">
        <w:rPr>
          <w:rFonts w:ascii="Arial" w:hAnsi="Arial" w:cs="Arial"/>
          <w:sz w:val="24"/>
          <w:szCs w:val="24"/>
        </w:rPr>
        <w:t xml:space="preserve"> </w:t>
      </w:r>
      <w:r>
        <w:rPr>
          <w:rFonts w:ascii="Arial" w:hAnsi="Arial" w:cs="Arial"/>
        </w:rPr>
        <w:t xml:space="preserve">- </w:t>
      </w:r>
      <w:r w:rsidR="00A02B04" w:rsidRPr="00A02B04">
        <w:rPr>
          <w:rFonts w:ascii="Arial" w:hAnsi="Arial" w:cs="Arial"/>
        </w:rPr>
        <w:t xml:space="preserve">Bristol stands out as one of the most diverse cities in the UK, with more than 16% of its residents identifying as non-White and over 90 languages being spoken (Bristol City Council, 2021). </w:t>
      </w:r>
    </w:p>
    <w:p w14:paraId="6D28A9FB" w14:textId="3840EB2B" w:rsidR="00A02B04" w:rsidRPr="00A02B04" w:rsidRDefault="00A02B04" w:rsidP="00A02B04">
      <w:pPr>
        <w:rPr>
          <w:rFonts w:ascii="Arial" w:hAnsi="Arial" w:cs="Arial"/>
        </w:rPr>
      </w:pPr>
      <w:r w:rsidRPr="00A02B04">
        <w:rPr>
          <w:rFonts w:ascii="Arial" w:hAnsi="Arial" w:cs="Arial"/>
        </w:rPr>
        <w:t>This rich diversity necessitates that consultation practices are both equitable and inclusive.</w:t>
      </w:r>
    </w:p>
    <w:p w14:paraId="4EFD330A" w14:textId="0BE5C047" w:rsidR="00A02B04" w:rsidRPr="00A02B04" w:rsidRDefault="00A02B04" w:rsidP="00A02B04">
      <w:pPr>
        <w:rPr>
          <w:rFonts w:ascii="Arial" w:hAnsi="Arial" w:cs="Arial"/>
        </w:rPr>
      </w:pPr>
      <w:r w:rsidRPr="00A02B04">
        <w:rPr>
          <w:rFonts w:ascii="Arial" w:hAnsi="Arial" w:cs="Arial"/>
        </w:rPr>
        <w:t>Considerations for DEI include:</w:t>
      </w:r>
    </w:p>
    <w:p w14:paraId="7378B08F" w14:textId="675D0E95" w:rsidR="00A02B04" w:rsidRPr="00A47488" w:rsidRDefault="00A02B04" w:rsidP="00A02B04">
      <w:pPr>
        <w:pStyle w:val="ListParagraph"/>
        <w:numPr>
          <w:ilvl w:val="0"/>
          <w:numId w:val="12"/>
        </w:numPr>
        <w:rPr>
          <w:rFonts w:ascii="Arial" w:hAnsi="Arial" w:cs="Arial"/>
        </w:rPr>
      </w:pPr>
      <w:r w:rsidRPr="000F055C">
        <w:rPr>
          <w:rFonts w:ascii="Arial" w:hAnsi="Arial" w:cs="Arial"/>
          <w:b/>
          <w:bCs/>
        </w:rPr>
        <w:t>Language Support</w:t>
      </w:r>
      <w:r w:rsidRPr="000F055C">
        <w:rPr>
          <w:rFonts w:ascii="Arial" w:hAnsi="Arial" w:cs="Arial"/>
        </w:rPr>
        <w:t xml:space="preserve">: Essential materials (surveys, posters, leaflets) will be translated into the most frequently spoken community languages in Bristol, including </w:t>
      </w:r>
      <w:r w:rsidR="00641307">
        <w:rPr>
          <w:rFonts w:ascii="Arial" w:hAnsi="Arial" w:cs="Arial"/>
        </w:rPr>
        <w:t>Romanian</w:t>
      </w:r>
      <w:r w:rsidRPr="000F055C">
        <w:rPr>
          <w:rFonts w:ascii="Arial" w:hAnsi="Arial" w:cs="Arial"/>
        </w:rPr>
        <w:t>, Urdu, and Polish.</w:t>
      </w:r>
    </w:p>
    <w:p w14:paraId="273328FD" w14:textId="335A8109" w:rsidR="00A02B04" w:rsidRPr="00A47488" w:rsidRDefault="00A02B04" w:rsidP="00A02B04">
      <w:pPr>
        <w:pStyle w:val="ListParagraph"/>
        <w:numPr>
          <w:ilvl w:val="0"/>
          <w:numId w:val="12"/>
        </w:numPr>
        <w:rPr>
          <w:rFonts w:ascii="Arial" w:hAnsi="Arial" w:cs="Arial"/>
        </w:rPr>
      </w:pPr>
      <w:r w:rsidRPr="000F055C">
        <w:rPr>
          <w:rFonts w:ascii="Arial" w:hAnsi="Arial" w:cs="Arial"/>
          <w:b/>
          <w:bCs/>
        </w:rPr>
        <w:t>Representation of Youth and Elderly</w:t>
      </w:r>
      <w:r w:rsidRPr="000F055C">
        <w:rPr>
          <w:rFonts w:ascii="Arial" w:hAnsi="Arial" w:cs="Arial"/>
        </w:rPr>
        <w:t>: Dedicated sessions will be organi</w:t>
      </w:r>
      <w:r w:rsidR="00956CB2">
        <w:rPr>
          <w:rFonts w:ascii="Arial" w:hAnsi="Arial" w:cs="Arial"/>
        </w:rPr>
        <w:t>s</w:t>
      </w:r>
      <w:r w:rsidRPr="000F055C">
        <w:rPr>
          <w:rFonts w:ascii="Arial" w:hAnsi="Arial" w:cs="Arial"/>
        </w:rPr>
        <w:t>ed in schools and retirement homes to gather perspectives from different generations.</w:t>
      </w:r>
    </w:p>
    <w:p w14:paraId="34A38D08" w14:textId="17AFDE23" w:rsidR="005E1736" w:rsidRDefault="00A02B04" w:rsidP="00A02B04">
      <w:pPr>
        <w:rPr>
          <w:rFonts w:ascii="Arial" w:hAnsi="Arial" w:cs="Arial"/>
        </w:rPr>
      </w:pPr>
      <w:r w:rsidRPr="00A02B04">
        <w:rPr>
          <w:rFonts w:ascii="Arial" w:hAnsi="Arial" w:cs="Arial"/>
        </w:rPr>
        <w:t>Incorporating DEI into consultation practices guarantees that no group is overlooked, thus promoting fairness and fostering long-term community engagement.</w:t>
      </w:r>
    </w:p>
    <w:p w14:paraId="068269A0" w14:textId="77777777" w:rsidR="004A17DB" w:rsidRPr="004A17DB" w:rsidRDefault="004A17DB" w:rsidP="004A17DB">
      <w:pPr>
        <w:rPr>
          <w:rFonts w:ascii="Arial" w:hAnsi="Arial" w:cs="Arial"/>
        </w:rPr>
      </w:pPr>
    </w:p>
    <w:p w14:paraId="2638F6A9" w14:textId="77777777" w:rsidR="004A17DB" w:rsidRDefault="004A17DB" w:rsidP="004A17DB">
      <w:pPr>
        <w:rPr>
          <w:rFonts w:ascii="Arial" w:hAnsi="Arial" w:cs="Arial"/>
        </w:rPr>
      </w:pPr>
    </w:p>
    <w:p w14:paraId="4FAB845A" w14:textId="0EE174C2" w:rsidR="00D90DA3" w:rsidRPr="007C792A" w:rsidRDefault="004A17DB" w:rsidP="00D90DA3">
      <w:pPr>
        <w:rPr>
          <w:rFonts w:ascii="Arial" w:hAnsi="Arial" w:cs="Arial"/>
          <w:b/>
          <w:bCs/>
          <w:sz w:val="24"/>
          <w:szCs w:val="24"/>
        </w:rPr>
      </w:pPr>
      <w:r w:rsidRPr="004A17DB">
        <w:rPr>
          <w:rFonts w:ascii="Arial" w:hAnsi="Arial" w:cs="Arial"/>
          <w:b/>
          <w:bCs/>
          <w:sz w:val="24"/>
          <w:szCs w:val="24"/>
        </w:rPr>
        <w:t>Collecting and Reviewing Feedback</w:t>
      </w:r>
      <w:r w:rsidR="00D90DA3">
        <w:rPr>
          <w:rFonts w:ascii="Arial" w:hAnsi="Arial" w:cs="Arial"/>
          <w:b/>
          <w:bCs/>
          <w:sz w:val="24"/>
          <w:szCs w:val="24"/>
        </w:rPr>
        <w:t xml:space="preserve"> - </w:t>
      </w:r>
      <w:r w:rsidR="00D90DA3" w:rsidRPr="00D90DA3">
        <w:rPr>
          <w:rFonts w:ascii="Arial" w:hAnsi="Arial" w:cs="Arial"/>
        </w:rPr>
        <w:t>Feedback will be gathered systematically through both quantitative and qualitative methods:</w:t>
      </w:r>
    </w:p>
    <w:p w14:paraId="0A441107" w14:textId="35844E03" w:rsidR="00D90DA3" w:rsidRPr="007C792A" w:rsidRDefault="00D90DA3" w:rsidP="00D90DA3">
      <w:pPr>
        <w:pStyle w:val="ListParagraph"/>
        <w:numPr>
          <w:ilvl w:val="0"/>
          <w:numId w:val="13"/>
        </w:numPr>
        <w:rPr>
          <w:rFonts w:ascii="Arial" w:hAnsi="Arial" w:cs="Arial"/>
        </w:rPr>
      </w:pPr>
      <w:r w:rsidRPr="007C792A">
        <w:rPr>
          <w:rFonts w:ascii="Arial" w:hAnsi="Arial" w:cs="Arial"/>
          <w:b/>
          <w:bCs/>
        </w:rPr>
        <w:t>Quantitative</w:t>
      </w:r>
      <w:r w:rsidRPr="007C792A">
        <w:rPr>
          <w:rFonts w:ascii="Arial" w:hAnsi="Arial" w:cs="Arial"/>
        </w:rPr>
        <w:t xml:space="preserve">: Online and paper surveys will yield measurable data, such as the proportion of residents </w:t>
      </w:r>
      <w:r w:rsidR="007C792A" w:rsidRPr="007C792A">
        <w:rPr>
          <w:rFonts w:ascii="Arial" w:hAnsi="Arial" w:cs="Arial"/>
        </w:rPr>
        <w:t>favouring</w:t>
      </w:r>
      <w:r w:rsidRPr="007C792A">
        <w:rPr>
          <w:rFonts w:ascii="Arial" w:hAnsi="Arial" w:cs="Arial"/>
        </w:rPr>
        <w:t xml:space="preserve"> specific features (e.g., cycling paths, recreational areas).</w:t>
      </w:r>
    </w:p>
    <w:p w14:paraId="704DE394" w14:textId="77777777" w:rsidR="00D90DA3" w:rsidRPr="007C792A" w:rsidRDefault="00D90DA3" w:rsidP="007C792A">
      <w:pPr>
        <w:pStyle w:val="ListParagraph"/>
        <w:numPr>
          <w:ilvl w:val="0"/>
          <w:numId w:val="13"/>
        </w:numPr>
        <w:rPr>
          <w:rFonts w:ascii="Arial" w:hAnsi="Arial" w:cs="Arial"/>
        </w:rPr>
      </w:pPr>
      <w:r w:rsidRPr="007C792A">
        <w:rPr>
          <w:rFonts w:ascii="Arial" w:hAnsi="Arial" w:cs="Arial"/>
          <w:b/>
          <w:bCs/>
        </w:rPr>
        <w:t>Qualitative</w:t>
      </w:r>
      <w:r w:rsidRPr="007C792A">
        <w:rPr>
          <w:rFonts w:ascii="Arial" w:hAnsi="Arial" w:cs="Arial"/>
        </w:rPr>
        <w:t>: Workshop transcripts, focus group notes, and open-ended survey responses will offer insights into community values, concerns, and aspirations.</w:t>
      </w:r>
    </w:p>
    <w:p w14:paraId="11184658" w14:textId="26AEDA1A" w:rsidR="00D90DA3" w:rsidRPr="00677FAB" w:rsidRDefault="000454E3" w:rsidP="00D90DA3">
      <w:pPr>
        <w:rPr>
          <w:rFonts w:ascii="Arial" w:hAnsi="Arial" w:cs="Arial"/>
          <w:b/>
          <w:bCs/>
        </w:rPr>
      </w:pPr>
      <w:r w:rsidRPr="00677FAB">
        <w:rPr>
          <w:rFonts w:ascii="Arial" w:hAnsi="Arial" w:cs="Arial"/>
          <w:b/>
          <w:bCs/>
        </w:rPr>
        <w:t>To review feedback:</w:t>
      </w:r>
    </w:p>
    <w:p w14:paraId="18A585F7" w14:textId="278CA4A4" w:rsidR="00D90DA3" w:rsidRPr="000454E3" w:rsidRDefault="00D90DA3" w:rsidP="00D90DA3">
      <w:pPr>
        <w:pStyle w:val="ListParagraph"/>
        <w:numPr>
          <w:ilvl w:val="0"/>
          <w:numId w:val="14"/>
        </w:numPr>
        <w:rPr>
          <w:rFonts w:ascii="Arial" w:hAnsi="Arial" w:cs="Arial"/>
        </w:rPr>
      </w:pPr>
      <w:r w:rsidRPr="00F46942">
        <w:rPr>
          <w:rFonts w:ascii="Arial" w:hAnsi="Arial" w:cs="Arial"/>
        </w:rPr>
        <w:t xml:space="preserve">A summary report will be created and made publicly available, illustrating how feedback influenced final design choices. For instance, if numerous stakeholders </w:t>
      </w:r>
      <w:r w:rsidR="000454E3" w:rsidRPr="00F46942">
        <w:rPr>
          <w:rFonts w:ascii="Arial" w:hAnsi="Arial" w:cs="Arial"/>
        </w:rPr>
        <w:t>highlight</w:t>
      </w:r>
      <w:r w:rsidRPr="00F46942">
        <w:rPr>
          <w:rFonts w:ascii="Arial" w:hAnsi="Arial" w:cs="Arial"/>
        </w:rPr>
        <w:t xml:space="preserve"> the necessity for lighting to enhance safety, this will be integrated into park planning.</w:t>
      </w:r>
    </w:p>
    <w:p w14:paraId="245537DC" w14:textId="0051A71E" w:rsidR="00D90DA3" w:rsidRPr="000454E3" w:rsidRDefault="00D90DA3" w:rsidP="00D90DA3">
      <w:pPr>
        <w:pStyle w:val="ListParagraph"/>
        <w:numPr>
          <w:ilvl w:val="0"/>
          <w:numId w:val="14"/>
        </w:numPr>
        <w:rPr>
          <w:rFonts w:ascii="Arial" w:hAnsi="Arial" w:cs="Arial"/>
        </w:rPr>
      </w:pPr>
      <w:r w:rsidRPr="00F46942">
        <w:rPr>
          <w:rFonts w:ascii="Arial" w:hAnsi="Arial" w:cs="Arial"/>
        </w:rPr>
        <w:t>Ongoing feedback loops will be established, indicating that consultation is not a one-time event but a continuous process throughout the project lifecycle.</w:t>
      </w:r>
    </w:p>
    <w:p w14:paraId="7BFA601A" w14:textId="744CC26B" w:rsidR="00D90DA3" w:rsidRDefault="00D90DA3" w:rsidP="00D90DA3">
      <w:pPr>
        <w:rPr>
          <w:rFonts w:ascii="Arial" w:hAnsi="Arial" w:cs="Arial"/>
        </w:rPr>
      </w:pPr>
      <w:r w:rsidRPr="00D90DA3">
        <w:rPr>
          <w:rFonts w:ascii="Arial" w:hAnsi="Arial" w:cs="Arial"/>
        </w:rPr>
        <w:t>This iterative strategy promotes accountability, minimizes the risk of tokenism, and fosters enduring trust between stakeholders and project managers (Reed et al., 2018).</w:t>
      </w:r>
    </w:p>
    <w:p w14:paraId="728DB7EE" w14:textId="77777777" w:rsidR="006F28A2" w:rsidRDefault="006F28A2" w:rsidP="00A47488">
      <w:pPr>
        <w:rPr>
          <w:rFonts w:ascii="Arial" w:hAnsi="Arial" w:cs="Arial"/>
        </w:rPr>
      </w:pPr>
    </w:p>
    <w:p w14:paraId="7A48067B" w14:textId="4281C333" w:rsidR="00A47488" w:rsidRPr="006F28A2" w:rsidRDefault="00A47488" w:rsidP="00A47488">
      <w:pPr>
        <w:rPr>
          <w:rFonts w:ascii="Arial" w:hAnsi="Arial" w:cs="Arial"/>
          <w:b/>
          <w:bCs/>
          <w:sz w:val="24"/>
          <w:szCs w:val="24"/>
        </w:rPr>
      </w:pPr>
      <w:r w:rsidRPr="00A47488">
        <w:rPr>
          <w:rFonts w:ascii="Arial" w:hAnsi="Arial" w:cs="Arial"/>
          <w:b/>
          <w:bCs/>
          <w:sz w:val="24"/>
          <w:szCs w:val="24"/>
        </w:rPr>
        <w:t>Summary</w:t>
      </w:r>
      <w:r w:rsidR="006F28A2">
        <w:rPr>
          <w:rFonts w:ascii="Arial" w:hAnsi="Arial" w:cs="Arial"/>
          <w:b/>
          <w:bCs/>
          <w:sz w:val="24"/>
          <w:szCs w:val="24"/>
        </w:rPr>
        <w:t xml:space="preserve"> - </w:t>
      </w:r>
      <w:r w:rsidRPr="00A47488">
        <w:rPr>
          <w:rFonts w:ascii="Arial" w:hAnsi="Arial" w:cs="Arial"/>
        </w:rPr>
        <w:t>The ethical consultation process for the Bristol Public Park necessitates practices that are transparent, inclusive, and respectful. By integrating a variety of consultation methods alongside robust data protection, bias mitigation, and diversity, equity, and inclusion (DEI) initiatives, the project guarantees fairness and credibility. Feedback is not merely gathered but is actively integrated into design choices, showcasing that the voices of stakeholders truly matter. This methodology not only fosters the success of the project but also enhances the enduring ownership of the park within the community.</w:t>
      </w:r>
    </w:p>
    <w:p w14:paraId="6624CCB1" w14:textId="77777777" w:rsidR="00474777" w:rsidRDefault="00474777" w:rsidP="00A47488">
      <w:pPr>
        <w:rPr>
          <w:rFonts w:ascii="Arial" w:hAnsi="Arial" w:cs="Arial"/>
        </w:rPr>
      </w:pPr>
    </w:p>
    <w:p w14:paraId="4AAAEBEB" w14:textId="77777777" w:rsidR="000857E3" w:rsidRDefault="000857E3" w:rsidP="00A47488">
      <w:pPr>
        <w:rPr>
          <w:rFonts w:ascii="Arial" w:hAnsi="Arial" w:cs="Arial"/>
          <w:b/>
          <w:bCs/>
          <w:sz w:val="28"/>
          <w:szCs w:val="28"/>
        </w:rPr>
      </w:pPr>
    </w:p>
    <w:p w14:paraId="78832DC9" w14:textId="77777777" w:rsidR="009C56CF" w:rsidRDefault="009C56CF" w:rsidP="00A47488">
      <w:pPr>
        <w:rPr>
          <w:rFonts w:ascii="Arial" w:hAnsi="Arial" w:cs="Arial"/>
          <w:b/>
          <w:bCs/>
          <w:sz w:val="28"/>
          <w:szCs w:val="28"/>
        </w:rPr>
      </w:pPr>
    </w:p>
    <w:p w14:paraId="3B56E676" w14:textId="35E98DC8" w:rsidR="00A47488" w:rsidRPr="00B40A3A" w:rsidRDefault="00474777" w:rsidP="00A47488">
      <w:pPr>
        <w:rPr>
          <w:rFonts w:ascii="Arial" w:hAnsi="Arial" w:cs="Arial"/>
          <w:b/>
          <w:bCs/>
          <w:sz w:val="28"/>
          <w:szCs w:val="28"/>
        </w:rPr>
      </w:pPr>
      <w:r w:rsidRPr="00474777">
        <w:rPr>
          <w:rFonts w:ascii="Arial" w:hAnsi="Arial" w:cs="Arial"/>
          <w:b/>
          <w:bCs/>
          <w:sz w:val="28"/>
          <w:szCs w:val="28"/>
        </w:rPr>
        <w:t xml:space="preserve">Element 4: Conclusion and Reflection </w:t>
      </w:r>
    </w:p>
    <w:p w14:paraId="56B2D4DF" w14:textId="614E0A00" w:rsidR="001B41A4" w:rsidRPr="005A1E65" w:rsidRDefault="00574A18" w:rsidP="001B41A4">
      <w:pPr>
        <w:rPr>
          <w:rFonts w:ascii="Arial" w:hAnsi="Arial" w:cs="Arial"/>
        </w:rPr>
      </w:pPr>
      <w:r w:rsidRPr="00574A18">
        <w:rPr>
          <w:rFonts w:ascii="Arial" w:hAnsi="Arial" w:cs="Arial"/>
          <w:b/>
          <w:bCs/>
          <w:sz w:val="24"/>
          <w:szCs w:val="24"/>
        </w:rPr>
        <w:t>Conclusion</w:t>
      </w:r>
      <w:r>
        <w:rPr>
          <w:rFonts w:ascii="Arial" w:hAnsi="Arial" w:cs="Arial"/>
          <w:b/>
          <w:bCs/>
          <w:sz w:val="24"/>
          <w:szCs w:val="24"/>
        </w:rPr>
        <w:t xml:space="preserve"> - </w:t>
      </w:r>
      <w:r w:rsidR="001B41A4" w:rsidRPr="005A1E65">
        <w:rPr>
          <w:rFonts w:ascii="Arial" w:hAnsi="Arial" w:cs="Arial"/>
        </w:rPr>
        <w:t>The Bristol New Public Park initiative illustrates that engaging stakeholders is crucial for both project success and sustainability.</w:t>
      </w:r>
      <w:r w:rsidR="00D80BAB">
        <w:rPr>
          <w:rFonts w:ascii="Arial" w:hAnsi="Arial" w:cs="Arial"/>
        </w:rPr>
        <w:t xml:space="preserve"> </w:t>
      </w:r>
      <w:r w:rsidR="001B41A4" w:rsidRPr="005A1E65">
        <w:rPr>
          <w:rFonts w:ascii="Arial" w:hAnsi="Arial" w:cs="Arial"/>
        </w:rPr>
        <w:t xml:space="preserve">Through a thorough analysis of stakeholders' power, influence, and interests, the project team has crafted a communication and consultation strategy that </w:t>
      </w:r>
      <w:r w:rsidR="00AB3FEC" w:rsidRPr="005A1E65">
        <w:rPr>
          <w:rFonts w:ascii="Arial" w:hAnsi="Arial" w:cs="Arial"/>
        </w:rPr>
        <w:t>matches</w:t>
      </w:r>
      <w:r w:rsidR="001B41A4" w:rsidRPr="005A1E65">
        <w:rPr>
          <w:rFonts w:ascii="Arial" w:hAnsi="Arial" w:cs="Arial"/>
        </w:rPr>
        <w:t xml:space="preserve"> political authority with the needs of the community.</w:t>
      </w:r>
      <w:r w:rsidR="004D0BC6">
        <w:rPr>
          <w:rFonts w:ascii="Arial" w:hAnsi="Arial" w:cs="Arial"/>
        </w:rPr>
        <w:t xml:space="preserve"> </w:t>
      </w:r>
      <w:r w:rsidR="001B41A4" w:rsidRPr="005A1E65">
        <w:rPr>
          <w:rFonts w:ascii="Arial" w:hAnsi="Arial" w:cs="Arial"/>
        </w:rPr>
        <w:t>Ethical factors such as diversity, equity, and inclusion (DEI), data protection, and transparency enhance the legitimacy of the process.</w:t>
      </w:r>
      <w:r w:rsidR="004D0BC6">
        <w:rPr>
          <w:rFonts w:ascii="Arial" w:hAnsi="Arial" w:cs="Arial"/>
        </w:rPr>
        <w:t xml:space="preserve"> </w:t>
      </w:r>
      <w:r w:rsidR="001B41A4" w:rsidRPr="005A1E65">
        <w:rPr>
          <w:rFonts w:ascii="Arial" w:hAnsi="Arial" w:cs="Arial"/>
        </w:rPr>
        <w:t>Successful engagement guarantees that stakeholders not only endorse the project but also feel a sense of ownership, which is vital for its long-term sustainability.</w:t>
      </w:r>
      <w:r w:rsidR="00ED0518">
        <w:rPr>
          <w:rFonts w:ascii="Arial" w:hAnsi="Arial" w:cs="Arial"/>
        </w:rPr>
        <w:t xml:space="preserve"> </w:t>
      </w:r>
      <w:r w:rsidR="001B41A4" w:rsidRPr="005A1E65">
        <w:rPr>
          <w:rFonts w:ascii="Arial" w:hAnsi="Arial" w:cs="Arial"/>
        </w:rPr>
        <w:t xml:space="preserve">The insights gained from this portfolio </w:t>
      </w:r>
      <w:r w:rsidR="00ED0518" w:rsidRPr="005A1E65">
        <w:rPr>
          <w:rFonts w:ascii="Arial" w:hAnsi="Arial" w:cs="Arial"/>
        </w:rPr>
        <w:t>highlight</w:t>
      </w:r>
      <w:r w:rsidR="001B41A4" w:rsidRPr="005A1E65">
        <w:rPr>
          <w:rFonts w:ascii="Arial" w:hAnsi="Arial" w:cs="Arial"/>
        </w:rPr>
        <w:t xml:space="preserve"> that managing stakeholders is not </w:t>
      </w:r>
      <w:r w:rsidR="00ED0518" w:rsidRPr="005A1E65">
        <w:rPr>
          <w:rFonts w:ascii="Arial" w:hAnsi="Arial" w:cs="Arial"/>
        </w:rPr>
        <w:t>just</w:t>
      </w:r>
      <w:r w:rsidR="001B41A4" w:rsidRPr="005A1E65">
        <w:rPr>
          <w:rFonts w:ascii="Arial" w:hAnsi="Arial" w:cs="Arial"/>
        </w:rPr>
        <w:t xml:space="preserve"> an optional addition but a fundamental aspect of project execution.</w:t>
      </w:r>
    </w:p>
    <w:p w14:paraId="0616CD5F" w14:textId="77777777" w:rsidR="000F2B98" w:rsidRDefault="000F2B98" w:rsidP="00A47488">
      <w:pPr>
        <w:rPr>
          <w:rFonts w:ascii="Arial" w:hAnsi="Arial" w:cs="Arial"/>
          <w:b/>
          <w:bCs/>
          <w:sz w:val="24"/>
          <w:szCs w:val="24"/>
        </w:rPr>
      </w:pPr>
    </w:p>
    <w:p w14:paraId="2A6EC489" w14:textId="535E57A0" w:rsidR="001C4D79" w:rsidRDefault="000F2B98" w:rsidP="00A47488">
      <w:pPr>
        <w:rPr>
          <w:rFonts w:ascii="Arial" w:hAnsi="Arial" w:cs="Arial"/>
        </w:rPr>
      </w:pPr>
      <w:r w:rsidRPr="000F2B98">
        <w:rPr>
          <w:rFonts w:ascii="Arial" w:hAnsi="Arial" w:cs="Arial"/>
          <w:b/>
          <w:bCs/>
          <w:sz w:val="24"/>
          <w:szCs w:val="24"/>
        </w:rPr>
        <w:lastRenderedPageBreak/>
        <w:t>Reflection Using Gibbs’ Model</w:t>
      </w:r>
      <w:r>
        <w:rPr>
          <w:rFonts w:ascii="Arial" w:hAnsi="Arial" w:cs="Arial"/>
          <w:b/>
          <w:bCs/>
          <w:sz w:val="24"/>
          <w:szCs w:val="24"/>
        </w:rPr>
        <w:t xml:space="preserve"> - </w:t>
      </w:r>
      <w:r w:rsidR="00C824C8" w:rsidRPr="00C824C8">
        <w:rPr>
          <w:rFonts w:ascii="Arial" w:hAnsi="Arial" w:cs="Arial"/>
        </w:rPr>
        <w:t>Gibbs’ Reflective Cycle (1988) offers a systematic approach to examine experiences through six phases: description, feelings, evaluation, analysis, conclusion, and action plan. Employing this model enables me to reflect on my experiences both as a student and in my role as a Junior Stakeholder Manager.</w:t>
      </w:r>
    </w:p>
    <w:p w14:paraId="360DB2FA" w14:textId="2E61786C" w:rsidR="000E4FF1" w:rsidRDefault="00C32F3D" w:rsidP="00E91D7F">
      <w:pPr>
        <w:rPr>
          <w:rFonts w:ascii="Arial" w:hAnsi="Arial" w:cs="Arial"/>
        </w:rPr>
      </w:pPr>
      <w:r w:rsidRPr="00C32F3D">
        <w:rPr>
          <w:rFonts w:ascii="Arial" w:hAnsi="Arial" w:cs="Arial"/>
          <w:b/>
          <w:bCs/>
        </w:rPr>
        <w:t>Description</w:t>
      </w:r>
      <w:r>
        <w:rPr>
          <w:rFonts w:ascii="Arial" w:hAnsi="Arial" w:cs="Arial"/>
          <w:b/>
          <w:bCs/>
        </w:rPr>
        <w:t xml:space="preserve"> - </w:t>
      </w:r>
      <w:r w:rsidR="00E91D7F" w:rsidRPr="000E4FF1">
        <w:rPr>
          <w:rFonts w:ascii="Arial" w:hAnsi="Arial" w:cs="Arial"/>
        </w:rPr>
        <w:t>In this module, I was assigned the responsibility of developing a stakeholder management plan for a suggested public park in Bristol. This process involved identifying stakeholders, assessing their power and influence, formulating a communication strategy, and tackling ethical issues.</w:t>
      </w:r>
    </w:p>
    <w:p w14:paraId="29A2CAFB" w14:textId="502CCD90" w:rsidR="0011797A" w:rsidRDefault="00323113" w:rsidP="00E91D7F">
      <w:pPr>
        <w:rPr>
          <w:rFonts w:ascii="Arial" w:hAnsi="Arial" w:cs="Arial"/>
        </w:rPr>
      </w:pPr>
      <w:r w:rsidRPr="00323113">
        <w:rPr>
          <w:rFonts w:ascii="Arial" w:hAnsi="Arial" w:cs="Arial"/>
          <w:b/>
          <w:bCs/>
        </w:rPr>
        <w:t>Feelings</w:t>
      </w:r>
      <w:r>
        <w:rPr>
          <w:rFonts w:ascii="Arial" w:hAnsi="Arial" w:cs="Arial"/>
        </w:rPr>
        <w:t xml:space="preserve"> - </w:t>
      </w:r>
      <w:r w:rsidR="00215581" w:rsidRPr="00215581">
        <w:rPr>
          <w:rFonts w:ascii="Arial" w:hAnsi="Arial" w:cs="Arial"/>
        </w:rPr>
        <w:t>At first, I was hesitant to apply stakeholder theory to an actual project situation. While I had a solid grasp of the theoretical aspects, I lacked confidence in implementing them in real-world scenarios. As time passed, I gained more assurance by learning to integrate analytical tools (such as Mendelow’s Matrix) with effective communication strategies. Additionally, I was inspired by the project's social value, as it promotes health, wellbeing, and sustainability.</w:t>
      </w:r>
    </w:p>
    <w:p w14:paraId="7358CAA9" w14:textId="4CC95F66" w:rsidR="00FD1AED" w:rsidRPr="00FD1AED" w:rsidRDefault="00697A30" w:rsidP="00FD1AED">
      <w:pPr>
        <w:rPr>
          <w:rFonts w:ascii="Arial" w:hAnsi="Arial" w:cs="Arial"/>
        </w:rPr>
      </w:pPr>
      <w:r w:rsidRPr="00FD1AED">
        <w:rPr>
          <w:rFonts w:ascii="Arial" w:hAnsi="Arial" w:cs="Arial"/>
          <w:b/>
          <w:bCs/>
        </w:rPr>
        <w:t>Evaluation</w:t>
      </w:r>
      <w:r>
        <w:rPr>
          <w:rFonts w:ascii="Arial" w:hAnsi="Arial" w:cs="Arial"/>
        </w:rPr>
        <w:t xml:space="preserve"> - </w:t>
      </w:r>
      <w:r w:rsidR="00FD1AED" w:rsidRPr="00FD1AED">
        <w:rPr>
          <w:rFonts w:ascii="Arial" w:hAnsi="Arial" w:cs="Arial"/>
        </w:rPr>
        <w:t>The project provided a significant learning opportunity as it linked academic theory with real-world application.</w:t>
      </w:r>
    </w:p>
    <w:p w14:paraId="794AD21B" w14:textId="5D876D9F" w:rsidR="00FD1AED" w:rsidRPr="00FD1AED" w:rsidRDefault="00FD1AED" w:rsidP="00FD1AED">
      <w:pPr>
        <w:rPr>
          <w:rFonts w:ascii="Arial" w:hAnsi="Arial" w:cs="Arial"/>
        </w:rPr>
      </w:pPr>
      <w:r w:rsidRPr="00FD1AED">
        <w:rPr>
          <w:rFonts w:ascii="Arial" w:hAnsi="Arial" w:cs="Arial"/>
        </w:rPr>
        <w:t xml:space="preserve">One of the positive elements was the creation of the communication and consultation plan, which enhanced my understanding of how engagement needs to be </w:t>
      </w:r>
      <w:r w:rsidR="00F740BD" w:rsidRPr="00FD1AED">
        <w:rPr>
          <w:rFonts w:ascii="Arial" w:hAnsi="Arial" w:cs="Arial"/>
        </w:rPr>
        <w:t>modified</w:t>
      </w:r>
      <w:r w:rsidRPr="00FD1AED">
        <w:rPr>
          <w:rFonts w:ascii="Arial" w:hAnsi="Arial" w:cs="Arial"/>
        </w:rPr>
        <w:t xml:space="preserve"> for various stakeholders.</w:t>
      </w:r>
    </w:p>
    <w:p w14:paraId="1FC997AA" w14:textId="6B935419" w:rsidR="00FD1AED" w:rsidRPr="00FD1AED" w:rsidRDefault="00FD1AED" w:rsidP="00FD1AED">
      <w:pPr>
        <w:rPr>
          <w:rFonts w:ascii="Arial" w:hAnsi="Arial" w:cs="Arial"/>
        </w:rPr>
      </w:pPr>
      <w:r w:rsidRPr="00FD1AED">
        <w:rPr>
          <w:rFonts w:ascii="Arial" w:hAnsi="Arial" w:cs="Arial"/>
        </w:rPr>
        <w:t>On the other hand, a challenge arose in managing conflicting interests – such as the desire of residents for additional leisure facilities versus the focus of NGOs on biodiversity.</w:t>
      </w:r>
    </w:p>
    <w:p w14:paraId="0D844970" w14:textId="13CC0876" w:rsidR="0011797A" w:rsidRDefault="00FD1AED" w:rsidP="00FD1AED">
      <w:pPr>
        <w:rPr>
          <w:rFonts w:ascii="Arial" w:hAnsi="Arial" w:cs="Arial"/>
        </w:rPr>
      </w:pPr>
      <w:r w:rsidRPr="00FD1AED">
        <w:rPr>
          <w:rFonts w:ascii="Arial" w:hAnsi="Arial" w:cs="Arial"/>
        </w:rPr>
        <w:t>This experience underscored the fact that stakeholder engagement is seldom simple.</w:t>
      </w:r>
    </w:p>
    <w:p w14:paraId="4FBD3855" w14:textId="77777777" w:rsidR="00FD1AED" w:rsidRDefault="00FD1AED" w:rsidP="00FD1AED">
      <w:pPr>
        <w:rPr>
          <w:rFonts w:ascii="Arial" w:hAnsi="Arial" w:cs="Arial"/>
        </w:rPr>
      </w:pPr>
    </w:p>
    <w:p w14:paraId="0517AEA8" w14:textId="4D6A0E78" w:rsidR="009341A5" w:rsidRPr="009341A5" w:rsidRDefault="002356DB" w:rsidP="009341A5">
      <w:pPr>
        <w:rPr>
          <w:rFonts w:ascii="Arial" w:hAnsi="Arial" w:cs="Arial"/>
        </w:rPr>
      </w:pPr>
      <w:r w:rsidRPr="002356DB">
        <w:rPr>
          <w:rFonts w:ascii="Arial" w:hAnsi="Arial" w:cs="Arial"/>
          <w:b/>
          <w:bCs/>
        </w:rPr>
        <w:t>Analysis</w:t>
      </w:r>
      <w:r>
        <w:rPr>
          <w:rFonts w:ascii="Arial" w:hAnsi="Arial" w:cs="Arial"/>
          <w:b/>
          <w:bCs/>
        </w:rPr>
        <w:t xml:space="preserve"> </w:t>
      </w:r>
      <w:r w:rsidRPr="009341A5">
        <w:rPr>
          <w:rFonts w:ascii="Arial" w:hAnsi="Arial" w:cs="Arial"/>
        </w:rPr>
        <w:t xml:space="preserve">- </w:t>
      </w:r>
      <w:r w:rsidR="009341A5" w:rsidRPr="009341A5">
        <w:rPr>
          <w:rFonts w:ascii="Arial" w:hAnsi="Arial" w:cs="Arial"/>
        </w:rPr>
        <w:t>I acquired three essential lessons.</w:t>
      </w:r>
      <w:r w:rsidR="009341A5">
        <w:rPr>
          <w:rFonts w:ascii="Arial" w:hAnsi="Arial" w:cs="Arial"/>
        </w:rPr>
        <w:t xml:space="preserve"> </w:t>
      </w:r>
      <w:r w:rsidR="009341A5" w:rsidRPr="009341A5">
        <w:rPr>
          <w:rFonts w:ascii="Arial" w:hAnsi="Arial" w:cs="Arial"/>
        </w:rPr>
        <w:t>Firstly, during my time as a student, I recogni</w:t>
      </w:r>
      <w:r w:rsidR="006F5F9A">
        <w:rPr>
          <w:rFonts w:ascii="Arial" w:hAnsi="Arial" w:cs="Arial"/>
        </w:rPr>
        <w:t>s</w:t>
      </w:r>
      <w:r w:rsidR="009341A5" w:rsidRPr="009341A5">
        <w:rPr>
          <w:rFonts w:ascii="Arial" w:hAnsi="Arial" w:cs="Arial"/>
        </w:rPr>
        <w:t>ed the significance of critical analysis. Theories like Arnstein’s Ladder of Participation (1969) illustrated that engagement occurs along a spectrum, ranging from manipulation to citizen control, and that true empowerment necessitates meaningful involvement.</w:t>
      </w:r>
    </w:p>
    <w:p w14:paraId="623C2166" w14:textId="77777777" w:rsidR="009341A5" w:rsidRPr="009341A5" w:rsidRDefault="009341A5" w:rsidP="009341A5">
      <w:pPr>
        <w:rPr>
          <w:rFonts w:ascii="Arial" w:hAnsi="Arial" w:cs="Arial"/>
        </w:rPr>
      </w:pPr>
      <w:r w:rsidRPr="009341A5">
        <w:rPr>
          <w:rFonts w:ascii="Arial" w:hAnsi="Arial" w:cs="Arial"/>
        </w:rPr>
        <w:t>Secondly, in my role as a Junior Stakeholder Manager, I discovered that while technical tools are beneficial, they are not sufficient by themselves. Although the power–interest matrix offered a framework, the real challenge was in human relationships: fostering trust, resolving conflicts, and promoting inclusivity.</w:t>
      </w:r>
    </w:p>
    <w:p w14:paraId="743C3AAD" w14:textId="25F2B08A" w:rsidR="009341A5" w:rsidRDefault="009341A5" w:rsidP="009341A5">
      <w:pPr>
        <w:rPr>
          <w:rFonts w:ascii="Arial" w:hAnsi="Arial" w:cs="Arial"/>
        </w:rPr>
      </w:pPr>
      <w:r w:rsidRPr="009341A5">
        <w:rPr>
          <w:rFonts w:ascii="Arial" w:hAnsi="Arial" w:cs="Arial"/>
        </w:rPr>
        <w:t xml:space="preserve">Lastly, I came to </w:t>
      </w:r>
      <w:r w:rsidR="002B5F83" w:rsidRPr="009341A5">
        <w:rPr>
          <w:rFonts w:ascii="Arial" w:hAnsi="Arial" w:cs="Arial"/>
        </w:rPr>
        <w:t>understand</w:t>
      </w:r>
      <w:r w:rsidRPr="009341A5">
        <w:rPr>
          <w:rFonts w:ascii="Arial" w:hAnsi="Arial" w:cs="Arial"/>
        </w:rPr>
        <w:t xml:space="preserve"> that ethical considerations extend beyond </w:t>
      </w:r>
      <w:r w:rsidR="004665A9" w:rsidRPr="009341A5">
        <w:rPr>
          <w:rFonts w:ascii="Arial" w:hAnsi="Arial" w:cs="Arial"/>
        </w:rPr>
        <w:t>simple</w:t>
      </w:r>
      <w:r w:rsidRPr="009341A5">
        <w:rPr>
          <w:rFonts w:ascii="Arial" w:hAnsi="Arial" w:cs="Arial"/>
        </w:rPr>
        <w:t xml:space="preserve"> compliance; they encompass fairness. Ensuring accessibility, inclusivity, and respect for diversity is crucial for establishing legitimacy in diverse cities such as Bristol.</w:t>
      </w:r>
    </w:p>
    <w:p w14:paraId="66C820C0" w14:textId="77777777" w:rsidR="003967A3" w:rsidRDefault="003967A3" w:rsidP="009341A5">
      <w:pPr>
        <w:rPr>
          <w:rFonts w:ascii="Arial" w:hAnsi="Arial" w:cs="Arial"/>
          <w:b/>
          <w:bCs/>
        </w:rPr>
      </w:pPr>
    </w:p>
    <w:p w14:paraId="3CFB643C" w14:textId="7F1DC7AE" w:rsidR="009341A5" w:rsidRPr="009341A5" w:rsidRDefault="00062497" w:rsidP="009341A5">
      <w:pPr>
        <w:rPr>
          <w:rFonts w:ascii="Arial" w:hAnsi="Arial" w:cs="Arial"/>
        </w:rPr>
      </w:pPr>
      <w:r w:rsidRPr="00946121">
        <w:rPr>
          <w:rFonts w:ascii="Arial" w:hAnsi="Arial" w:cs="Arial"/>
          <w:b/>
          <w:bCs/>
        </w:rPr>
        <w:t>Conclusion</w:t>
      </w:r>
      <w:r w:rsidR="004C0FF9">
        <w:rPr>
          <w:rFonts w:ascii="Arial" w:hAnsi="Arial" w:cs="Arial"/>
        </w:rPr>
        <w:t xml:space="preserve"> - </w:t>
      </w:r>
      <w:r w:rsidR="00835EE8" w:rsidRPr="00835EE8">
        <w:rPr>
          <w:rFonts w:ascii="Arial" w:hAnsi="Arial" w:cs="Arial"/>
        </w:rPr>
        <w:t xml:space="preserve">Upon reflecting on this experience, I </w:t>
      </w:r>
      <w:r w:rsidR="005A1BCB" w:rsidRPr="00835EE8">
        <w:rPr>
          <w:rFonts w:ascii="Arial" w:hAnsi="Arial" w:cs="Arial"/>
        </w:rPr>
        <w:t>identify</w:t>
      </w:r>
      <w:r w:rsidR="00835EE8" w:rsidRPr="00835EE8">
        <w:rPr>
          <w:rFonts w:ascii="Arial" w:hAnsi="Arial" w:cs="Arial"/>
        </w:rPr>
        <w:t xml:space="preserve"> that I undervalued the interpersonal elements of engaging with stakeholders. I now understand that effective communication should extend beyond formal updates to foster a two-way dialogue. Additionally, I acknowledge that inclusivity demands more than just good intentions; it necessitates actionable strategies like translation services, accessible locations, and focused outreach to </w:t>
      </w:r>
      <w:r w:rsidR="005A1BCB" w:rsidRPr="00835EE8">
        <w:rPr>
          <w:rFonts w:ascii="Arial" w:hAnsi="Arial" w:cs="Arial"/>
        </w:rPr>
        <w:t>relegated</w:t>
      </w:r>
      <w:r w:rsidR="00835EE8" w:rsidRPr="00835EE8">
        <w:rPr>
          <w:rFonts w:ascii="Arial" w:hAnsi="Arial" w:cs="Arial"/>
        </w:rPr>
        <w:t xml:space="preserve"> communities.</w:t>
      </w:r>
    </w:p>
    <w:p w14:paraId="1DD99E7D" w14:textId="7D494B30" w:rsidR="001C4D79" w:rsidRDefault="001C4D79" w:rsidP="001C4D79">
      <w:pPr>
        <w:rPr>
          <w:rFonts w:ascii="Arial" w:hAnsi="Arial" w:cs="Arial"/>
          <w:b/>
          <w:bCs/>
        </w:rPr>
      </w:pPr>
    </w:p>
    <w:p w14:paraId="6EFF22B9" w14:textId="77777777" w:rsidR="006F5F9A" w:rsidRDefault="006F5F9A" w:rsidP="00626C90">
      <w:pPr>
        <w:rPr>
          <w:rFonts w:ascii="Arial" w:hAnsi="Arial" w:cs="Arial"/>
          <w:b/>
          <w:bCs/>
        </w:rPr>
      </w:pPr>
    </w:p>
    <w:p w14:paraId="0B19D63B" w14:textId="73110524" w:rsidR="00626C90" w:rsidRDefault="00E72F72" w:rsidP="00626C90">
      <w:pPr>
        <w:rPr>
          <w:rFonts w:ascii="Arial" w:hAnsi="Arial" w:cs="Arial"/>
          <w:b/>
          <w:bCs/>
        </w:rPr>
      </w:pPr>
      <w:r w:rsidRPr="00E72F72">
        <w:rPr>
          <w:rFonts w:ascii="Arial" w:hAnsi="Arial" w:cs="Arial"/>
          <w:b/>
          <w:bCs/>
        </w:rPr>
        <w:t>Action Plan – What I Would Do Differently</w:t>
      </w:r>
    </w:p>
    <w:p w14:paraId="2F70C4EE" w14:textId="422C995C" w:rsidR="00626C90" w:rsidRPr="00626C90" w:rsidRDefault="00626C90" w:rsidP="00626C90">
      <w:pPr>
        <w:rPr>
          <w:rFonts w:ascii="Arial" w:hAnsi="Arial" w:cs="Arial"/>
        </w:rPr>
      </w:pPr>
      <w:r w:rsidRPr="00626C90">
        <w:rPr>
          <w:rFonts w:ascii="Arial" w:hAnsi="Arial" w:cs="Arial"/>
        </w:rPr>
        <w:t>If I encounter a similar project in the future, I would:</w:t>
      </w:r>
    </w:p>
    <w:p w14:paraId="485CE0EE" w14:textId="5D95C00D" w:rsidR="00626C90" w:rsidRPr="00CF3178" w:rsidRDefault="00626C90" w:rsidP="00CF3178">
      <w:pPr>
        <w:pStyle w:val="ListParagraph"/>
        <w:numPr>
          <w:ilvl w:val="0"/>
          <w:numId w:val="15"/>
        </w:numPr>
        <w:rPr>
          <w:rFonts w:ascii="Arial" w:hAnsi="Arial" w:cs="Arial"/>
        </w:rPr>
      </w:pPr>
      <w:r w:rsidRPr="00CF3178">
        <w:rPr>
          <w:rFonts w:ascii="Arial" w:hAnsi="Arial" w:cs="Arial"/>
        </w:rPr>
        <w:t xml:space="preserve">Develop better conflict management abilities, </w:t>
      </w:r>
      <w:r w:rsidR="00C2691F" w:rsidRPr="00CF3178">
        <w:rPr>
          <w:rFonts w:ascii="Arial" w:hAnsi="Arial" w:cs="Arial"/>
        </w:rPr>
        <w:t>using</w:t>
      </w:r>
      <w:r w:rsidRPr="00CF3178">
        <w:rPr>
          <w:rFonts w:ascii="Arial" w:hAnsi="Arial" w:cs="Arial"/>
        </w:rPr>
        <w:t xml:space="preserve"> facilitation techniques to mediate between conflicting priorities.</w:t>
      </w:r>
    </w:p>
    <w:p w14:paraId="33B89755" w14:textId="3EEFEAB5" w:rsidR="00626C90" w:rsidRPr="00CF3178" w:rsidRDefault="00626C90" w:rsidP="00CF3178">
      <w:pPr>
        <w:pStyle w:val="ListParagraph"/>
        <w:numPr>
          <w:ilvl w:val="0"/>
          <w:numId w:val="15"/>
        </w:numPr>
        <w:rPr>
          <w:rFonts w:ascii="Arial" w:hAnsi="Arial" w:cs="Arial"/>
        </w:rPr>
      </w:pPr>
      <w:r w:rsidRPr="00CF3178">
        <w:rPr>
          <w:rFonts w:ascii="Arial" w:hAnsi="Arial" w:cs="Arial"/>
        </w:rPr>
        <w:t>Engage in more frequent reflection throughout the process rather than solely at the conclusion, applying reflective models like Gibbs’ continuously to improve my approach in real time.</w:t>
      </w:r>
    </w:p>
    <w:p w14:paraId="4AF0BF39" w14:textId="089F4266" w:rsidR="00626C90" w:rsidRPr="00CF3178" w:rsidRDefault="00626C90" w:rsidP="00CF3178">
      <w:pPr>
        <w:pStyle w:val="ListParagraph"/>
        <w:numPr>
          <w:ilvl w:val="0"/>
          <w:numId w:val="15"/>
        </w:numPr>
        <w:rPr>
          <w:rFonts w:ascii="Arial" w:hAnsi="Arial" w:cs="Arial"/>
        </w:rPr>
      </w:pPr>
      <w:r w:rsidRPr="00CF3178">
        <w:rPr>
          <w:rFonts w:ascii="Arial" w:hAnsi="Arial" w:cs="Arial"/>
        </w:rPr>
        <w:t>By implementing these enhancements, I am confident that I can be more effective both academically and professionally in managing stakeholders.</w:t>
      </w:r>
    </w:p>
    <w:p w14:paraId="682AA843" w14:textId="5EE29632" w:rsidR="00626C90" w:rsidRPr="002760F4" w:rsidRDefault="00626C90" w:rsidP="002760F4">
      <w:pPr>
        <w:pStyle w:val="ListParagraph"/>
        <w:numPr>
          <w:ilvl w:val="0"/>
          <w:numId w:val="15"/>
        </w:numPr>
        <w:rPr>
          <w:rFonts w:ascii="Arial" w:hAnsi="Arial" w:cs="Arial"/>
        </w:rPr>
      </w:pPr>
      <w:r w:rsidRPr="00CF3178">
        <w:rPr>
          <w:rFonts w:ascii="Arial" w:hAnsi="Arial" w:cs="Arial"/>
        </w:rPr>
        <w:t>If I were to undertake a similar project in the future, I would:</w:t>
      </w:r>
      <w:r w:rsidR="002760F4">
        <w:rPr>
          <w:rFonts w:ascii="Arial" w:hAnsi="Arial" w:cs="Arial"/>
        </w:rPr>
        <w:t xml:space="preserve"> </w:t>
      </w:r>
      <w:r w:rsidRPr="002760F4">
        <w:rPr>
          <w:rFonts w:ascii="Arial" w:hAnsi="Arial" w:cs="Arial"/>
        </w:rPr>
        <w:t>Engage hard-to-reach groups from the beginning by partnering with schools, cultural organi</w:t>
      </w:r>
      <w:r w:rsidR="00D2208D">
        <w:rPr>
          <w:rFonts w:ascii="Arial" w:hAnsi="Arial" w:cs="Arial"/>
        </w:rPr>
        <w:t>s</w:t>
      </w:r>
      <w:r w:rsidRPr="002760F4">
        <w:rPr>
          <w:rFonts w:ascii="Arial" w:hAnsi="Arial" w:cs="Arial"/>
        </w:rPr>
        <w:t>ations, and housing associations to ensure a more comprehensive representation.</w:t>
      </w:r>
    </w:p>
    <w:p w14:paraId="18390AA8" w14:textId="6CD218A3" w:rsidR="00626C90" w:rsidRDefault="00626C90" w:rsidP="00626C90">
      <w:pPr>
        <w:rPr>
          <w:rFonts w:ascii="Arial" w:hAnsi="Arial" w:cs="Arial"/>
        </w:rPr>
      </w:pPr>
      <w:r w:rsidRPr="00626C90">
        <w:rPr>
          <w:rFonts w:ascii="Arial" w:hAnsi="Arial" w:cs="Arial"/>
        </w:rPr>
        <w:t>By adopting these improvements, I believe I can enhance my effectiveness both academically and professionally in stakeholder management.</w:t>
      </w:r>
    </w:p>
    <w:p w14:paraId="7E685BB1" w14:textId="77777777" w:rsidR="00BE4992" w:rsidRDefault="00BE4992" w:rsidP="00626C90">
      <w:pPr>
        <w:rPr>
          <w:rFonts w:ascii="Arial" w:hAnsi="Arial" w:cs="Arial"/>
          <w:b/>
          <w:bCs/>
          <w:sz w:val="28"/>
          <w:szCs w:val="28"/>
        </w:rPr>
      </w:pPr>
    </w:p>
    <w:p w14:paraId="06A685CE" w14:textId="77777777" w:rsidR="00BE4992" w:rsidRDefault="00BE4992" w:rsidP="00626C90">
      <w:pPr>
        <w:rPr>
          <w:rFonts w:ascii="Arial" w:hAnsi="Arial" w:cs="Arial"/>
          <w:b/>
          <w:bCs/>
          <w:sz w:val="28"/>
          <w:szCs w:val="28"/>
        </w:rPr>
      </w:pPr>
    </w:p>
    <w:p w14:paraId="539CBBD9" w14:textId="77777777" w:rsidR="00BE4992" w:rsidRDefault="00BE4992" w:rsidP="00626C90">
      <w:pPr>
        <w:rPr>
          <w:rFonts w:ascii="Arial" w:hAnsi="Arial" w:cs="Arial"/>
          <w:b/>
          <w:bCs/>
          <w:sz w:val="28"/>
          <w:szCs w:val="28"/>
        </w:rPr>
      </w:pPr>
    </w:p>
    <w:p w14:paraId="307B9325" w14:textId="3D67D680" w:rsidR="00CF3178" w:rsidRDefault="001A29E4" w:rsidP="00626C90">
      <w:pPr>
        <w:rPr>
          <w:rFonts w:ascii="Arial" w:hAnsi="Arial" w:cs="Arial"/>
        </w:rPr>
      </w:pPr>
      <w:r w:rsidRPr="00527E59">
        <w:rPr>
          <w:rFonts w:ascii="Arial" w:hAnsi="Arial" w:cs="Arial"/>
          <w:b/>
          <w:bCs/>
          <w:sz w:val="28"/>
          <w:szCs w:val="28"/>
        </w:rPr>
        <w:t>Final Thoughts</w:t>
      </w:r>
      <w:r w:rsidRPr="00527E59">
        <w:rPr>
          <w:rFonts w:ascii="Arial" w:hAnsi="Arial" w:cs="Arial"/>
          <w:sz w:val="28"/>
          <w:szCs w:val="28"/>
        </w:rPr>
        <w:t xml:space="preserve"> </w:t>
      </w:r>
      <w:r>
        <w:rPr>
          <w:rFonts w:ascii="Arial" w:hAnsi="Arial" w:cs="Arial"/>
        </w:rPr>
        <w:t xml:space="preserve">- </w:t>
      </w:r>
      <w:r w:rsidR="00527E59" w:rsidRPr="00527E59">
        <w:rPr>
          <w:rFonts w:ascii="Arial" w:hAnsi="Arial" w:cs="Arial"/>
        </w:rPr>
        <w:t>This module has significantly deepened my understanding of stakeholder engagement and its significance in project sustainability. I have acquired both theoretical knowledge and practical skills, particularly in stakeholder mapping, communication strategy design, and the incorporation of ethics and inclusivity into consultations. As a Junior Stakeholder Manager, I will continue to expand on these lessons, ensuring that stakeholders are not just consulted but authentically empowered. This reflection has demonstrated to me that sustainable projects are established not only through design and funding but also through real collaboration with the communities they serve.</w:t>
      </w:r>
    </w:p>
    <w:p w14:paraId="1BED027D" w14:textId="77777777" w:rsidR="00C35A5F" w:rsidRDefault="00C35A5F" w:rsidP="00626C90">
      <w:pPr>
        <w:rPr>
          <w:rFonts w:ascii="Arial" w:hAnsi="Arial" w:cs="Arial"/>
        </w:rPr>
      </w:pPr>
    </w:p>
    <w:p w14:paraId="07A36570" w14:textId="77777777" w:rsidR="00C35A5F" w:rsidRDefault="00C35A5F" w:rsidP="00626C90">
      <w:pPr>
        <w:rPr>
          <w:rFonts w:ascii="Arial" w:hAnsi="Arial" w:cs="Arial"/>
        </w:rPr>
      </w:pPr>
    </w:p>
    <w:p w14:paraId="53C416A2" w14:textId="77777777" w:rsidR="00C35A5F" w:rsidRDefault="00C35A5F" w:rsidP="00626C90">
      <w:pPr>
        <w:rPr>
          <w:rFonts w:ascii="Arial" w:hAnsi="Arial" w:cs="Arial"/>
        </w:rPr>
      </w:pPr>
    </w:p>
    <w:p w14:paraId="6D8BBE7D" w14:textId="77777777" w:rsidR="00C35A5F" w:rsidRDefault="00C35A5F" w:rsidP="00626C90">
      <w:pPr>
        <w:rPr>
          <w:rFonts w:ascii="Arial" w:hAnsi="Arial" w:cs="Arial"/>
        </w:rPr>
      </w:pPr>
    </w:p>
    <w:p w14:paraId="1812DC53" w14:textId="77777777" w:rsidR="00C35A5F" w:rsidRDefault="00C35A5F" w:rsidP="00626C90">
      <w:pPr>
        <w:rPr>
          <w:rFonts w:ascii="Arial" w:hAnsi="Arial" w:cs="Arial"/>
        </w:rPr>
      </w:pPr>
    </w:p>
    <w:p w14:paraId="26BEB922" w14:textId="77777777" w:rsidR="00C35A5F" w:rsidRDefault="00C35A5F" w:rsidP="00626C90">
      <w:pPr>
        <w:rPr>
          <w:rFonts w:ascii="Arial" w:hAnsi="Arial" w:cs="Arial"/>
        </w:rPr>
      </w:pPr>
    </w:p>
    <w:p w14:paraId="5BD6749A" w14:textId="77777777" w:rsidR="00C35A5F" w:rsidRDefault="00C35A5F" w:rsidP="00626C90">
      <w:pPr>
        <w:rPr>
          <w:rFonts w:ascii="Arial" w:hAnsi="Arial" w:cs="Arial"/>
        </w:rPr>
      </w:pPr>
    </w:p>
    <w:p w14:paraId="47FAD73A" w14:textId="77777777" w:rsidR="00C35A5F" w:rsidRDefault="00C35A5F" w:rsidP="00626C90">
      <w:pPr>
        <w:rPr>
          <w:rFonts w:ascii="Arial" w:hAnsi="Arial" w:cs="Arial"/>
        </w:rPr>
      </w:pPr>
    </w:p>
    <w:p w14:paraId="3FF946AA" w14:textId="77777777" w:rsidR="00C35A5F" w:rsidRDefault="00C35A5F" w:rsidP="00626C90">
      <w:pPr>
        <w:rPr>
          <w:rFonts w:ascii="Arial" w:hAnsi="Arial" w:cs="Arial"/>
        </w:rPr>
      </w:pPr>
    </w:p>
    <w:p w14:paraId="260CD927" w14:textId="77777777" w:rsidR="00C35A5F" w:rsidRDefault="00C35A5F" w:rsidP="00626C90">
      <w:pPr>
        <w:rPr>
          <w:rFonts w:ascii="Arial" w:hAnsi="Arial" w:cs="Arial"/>
        </w:rPr>
      </w:pPr>
    </w:p>
    <w:p w14:paraId="772B1074" w14:textId="77777777" w:rsidR="00C35A5F" w:rsidRDefault="00C35A5F" w:rsidP="00626C90">
      <w:pPr>
        <w:rPr>
          <w:rFonts w:ascii="Arial" w:hAnsi="Arial" w:cs="Arial"/>
        </w:rPr>
      </w:pPr>
    </w:p>
    <w:p w14:paraId="7FBD2821" w14:textId="77777777" w:rsidR="00C35A5F" w:rsidRDefault="00C35A5F" w:rsidP="00626C90">
      <w:pPr>
        <w:rPr>
          <w:rFonts w:ascii="Arial" w:hAnsi="Arial" w:cs="Arial"/>
        </w:rPr>
      </w:pPr>
    </w:p>
    <w:p w14:paraId="033B0510" w14:textId="57517084" w:rsidR="00C35A5F" w:rsidRDefault="00C35A5F" w:rsidP="00C35A5F">
      <w:pPr>
        <w:jc w:val="center"/>
        <w:rPr>
          <w:rFonts w:ascii="Arial" w:hAnsi="Arial" w:cs="Arial"/>
          <w:b/>
          <w:bCs/>
          <w:sz w:val="28"/>
          <w:szCs w:val="28"/>
        </w:rPr>
      </w:pPr>
      <w:r w:rsidRPr="00C35A5F">
        <w:rPr>
          <w:rFonts w:ascii="Arial" w:hAnsi="Arial" w:cs="Arial"/>
          <w:b/>
          <w:bCs/>
          <w:sz w:val="28"/>
          <w:szCs w:val="28"/>
        </w:rPr>
        <w:lastRenderedPageBreak/>
        <w:t>REFRENCES</w:t>
      </w:r>
    </w:p>
    <w:p w14:paraId="0C28F761" w14:textId="411485D9" w:rsidR="00486146" w:rsidRPr="00C0223C" w:rsidRDefault="00486146" w:rsidP="00486146">
      <w:pPr>
        <w:pStyle w:val="ListParagraph"/>
        <w:numPr>
          <w:ilvl w:val="0"/>
          <w:numId w:val="16"/>
        </w:numPr>
        <w:rPr>
          <w:rFonts w:ascii="Arial" w:hAnsi="Arial" w:cs="Arial"/>
        </w:rPr>
      </w:pPr>
      <w:r w:rsidRPr="00C0223C">
        <w:rPr>
          <w:rFonts w:ascii="Arial" w:hAnsi="Arial" w:cs="Arial"/>
        </w:rPr>
        <w:t>Arnstein, S.R. (1969) ‘A Ladder of Citizen Participation’, Journal of the American Institute of Planners, 35(4), pp. 216–224.</w:t>
      </w:r>
    </w:p>
    <w:p w14:paraId="1082EFCA" w14:textId="7EBDDAAD" w:rsidR="00486146" w:rsidRPr="00C0223C" w:rsidRDefault="00486146" w:rsidP="00486146">
      <w:pPr>
        <w:pStyle w:val="ListParagraph"/>
        <w:numPr>
          <w:ilvl w:val="0"/>
          <w:numId w:val="16"/>
        </w:numPr>
        <w:rPr>
          <w:rFonts w:ascii="Arial" w:hAnsi="Arial" w:cs="Arial"/>
        </w:rPr>
      </w:pPr>
      <w:r w:rsidRPr="00C0223C">
        <w:rPr>
          <w:rFonts w:ascii="Arial" w:hAnsi="Arial" w:cs="Arial"/>
        </w:rPr>
        <w:t>Banwell, N., Michel, S. and Senn, N. (2024) ‘Greenspaces and health: Scoping review of studies in Europe’, Public Health Reviews, 45, 1606863.</w:t>
      </w:r>
    </w:p>
    <w:p w14:paraId="33835AD0" w14:textId="037154BA" w:rsidR="0083288F" w:rsidRPr="00AB0731" w:rsidRDefault="00486146" w:rsidP="00AB0731">
      <w:pPr>
        <w:pStyle w:val="ListParagraph"/>
        <w:numPr>
          <w:ilvl w:val="0"/>
          <w:numId w:val="16"/>
        </w:numPr>
        <w:rPr>
          <w:rFonts w:ascii="Arial" w:hAnsi="Arial" w:cs="Arial"/>
        </w:rPr>
      </w:pPr>
      <w:r w:rsidRPr="00C0223C">
        <w:rPr>
          <w:rFonts w:ascii="Arial" w:hAnsi="Arial" w:cs="Arial"/>
        </w:rPr>
        <w:t xml:space="preserve">Bristol City Council (2023) Bristol One City Plan. Bristol: Bristol City Council. Available at: </w:t>
      </w:r>
      <w:hyperlink r:id="rId9" w:history="1">
        <w:r w:rsidR="0083288F" w:rsidRPr="0057551A">
          <w:rPr>
            <w:rStyle w:val="Hyperlink"/>
            <w:rFonts w:ascii="Arial" w:hAnsi="Arial" w:cs="Arial"/>
          </w:rPr>
          <w:t>https://www.bristolonecity.com/about-the-one-city-plan/</w:t>
        </w:r>
      </w:hyperlink>
    </w:p>
    <w:p w14:paraId="7F53F0CB" w14:textId="54541891" w:rsidR="00486146" w:rsidRDefault="00486146" w:rsidP="00C0223C">
      <w:pPr>
        <w:pStyle w:val="ListParagraph"/>
        <w:numPr>
          <w:ilvl w:val="0"/>
          <w:numId w:val="16"/>
        </w:numPr>
        <w:rPr>
          <w:rFonts w:ascii="Arial" w:hAnsi="Arial" w:cs="Arial"/>
        </w:rPr>
      </w:pPr>
      <w:r w:rsidRPr="00C0223C">
        <w:rPr>
          <w:rFonts w:ascii="Arial" w:hAnsi="Arial" w:cs="Arial"/>
        </w:rPr>
        <w:t xml:space="preserve">Bristol City Council (2024) Our Climate Action on Engagement, Culture and Inclusion. Bristol: Bristol City Council. Available at: </w:t>
      </w:r>
      <w:hyperlink r:id="rId10" w:history="1">
        <w:r w:rsidR="00AB0731" w:rsidRPr="0057551A">
          <w:rPr>
            <w:rStyle w:val="Hyperlink"/>
            <w:rFonts w:ascii="Arial" w:hAnsi="Arial" w:cs="Arial"/>
          </w:rPr>
          <w:t>https://www.bristol.gov.uk/council/policies-plans-and-strategies/our-action-on-climate-and-ecology/our-climate-action-on-engagement-culture-and-inclusion</w:t>
        </w:r>
      </w:hyperlink>
    </w:p>
    <w:p w14:paraId="35A23810" w14:textId="0D82AD51" w:rsidR="00486146" w:rsidRDefault="00486146" w:rsidP="00AB0731">
      <w:pPr>
        <w:pStyle w:val="ListParagraph"/>
        <w:numPr>
          <w:ilvl w:val="0"/>
          <w:numId w:val="16"/>
        </w:numPr>
        <w:rPr>
          <w:rFonts w:ascii="Arial" w:hAnsi="Arial" w:cs="Arial"/>
        </w:rPr>
      </w:pPr>
      <w:r w:rsidRPr="00AB0731">
        <w:rPr>
          <w:rFonts w:ascii="Arial" w:hAnsi="Arial" w:cs="Arial"/>
        </w:rPr>
        <w:t xml:space="preserve">Bristol City Council (2025) Corporate Strategy 2025–2030. Bristol: Bristol City Council. Available at: </w:t>
      </w:r>
      <w:hyperlink r:id="rId11" w:history="1">
        <w:r w:rsidR="00CA7F6B" w:rsidRPr="0057551A">
          <w:rPr>
            <w:rStyle w:val="Hyperlink"/>
            <w:rFonts w:ascii="Arial" w:hAnsi="Arial" w:cs="Arial"/>
          </w:rPr>
          <w:t>https://www.bristol.gov.uk/council/policies-plans-and-strategies/corporate-strategy</w:t>
        </w:r>
      </w:hyperlink>
    </w:p>
    <w:p w14:paraId="4DB86EFB" w14:textId="00A53B2A" w:rsidR="00CA7F6B" w:rsidRDefault="00486146" w:rsidP="00CA7F6B">
      <w:pPr>
        <w:pStyle w:val="ListParagraph"/>
        <w:numPr>
          <w:ilvl w:val="0"/>
          <w:numId w:val="16"/>
        </w:numPr>
        <w:rPr>
          <w:rFonts w:ascii="Arial" w:hAnsi="Arial" w:cs="Arial"/>
        </w:rPr>
      </w:pPr>
      <w:r w:rsidRPr="00CA7F6B">
        <w:rPr>
          <w:rFonts w:ascii="Arial" w:hAnsi="Arial" w:cs="Arial"/>
        </w:rPr>
        <w:t xml:space="preserve">Centre for Sustainable Energy (CSE) and Bristol City Council (2020) Bristol Net Zero by 2030: Evidence Base Report. Bristol: CSE. Available at: </w:t>
      </w:r>
      <w:hyperlink r:id="rId12" w:history="1">
        <w:r w:rsidR="00CA7F6B" w:rsidRPr="0057551A">
          <w:rPr>
            <w:rStyle w:val="Hyperlink"/>
            <w:rFonts w:ascii="Arial" w:hAnsi="Arial" w:cs="Arial"/>
          </w:rPr>
          <w:t>https://www.cse.org.uk/projects/view/1366</w:t>
        </w:r>
      </w:hyperlink>
    </w:p>
    <w:p w14:paraId="62A8F1CB" w14:textId="77777777" w:rsidR="00CA7F6B" w:rsidRPr="00CA7F6B" w:rsidRDefault="00CA7F6B" w:rsidP="00CA7F6B">
      <w:pPr>
        <w:pStyle w:val="ListParagraph"/>
        <w:rPr>
          <w:rFonts w:ascii="Arial" w:hAnsi="Arial" w:cs="Arial"/>
        </w:rPr>
      </w:pPr>
    </w:p>
    <w:p w14:paraId="3B46781C" w14:textId="36AFFFB4" w:rsidR="00486146" w:rsidRPr="00423655" w:rsidRDefault="00486146" w:rsidP="00486146">
      <w:pPr>
        <w:pStyle w:val="ListParagraph"/>
        <w:numPr>
          <w:ilvl w:val="0"/>
          <w:numId w:val="16"/>
        </w:numPr>
        <w:rPr>
          <w:rFonts w:ascii="Arial" w:hAnsi="Arial" w:cs="Arial"/>
        </w:rPr>
      </w:pPr>
      <w:r w:rsidRPr="00C0223C">
        <w:rPr>
          <w:rFonts w:ascii="Arial" w:hAnsi="Arial" w:cs="Arial"/>
        </w:rPr>
        <w:t>Creswell, J.W. and Creswell, J.D. (2018) Research Design: Qualitative, Quantitative, and Mixed Methods Approaches. 5th edn. Thousand Oaks, CA: SAGE.</w:t>
      </w:r>
    </w:p>
    <w:p w14:paraId="539DA9AD" w14:textId="78DBD32C" w:rsidR="00486146" w:rsidRPr="00BD187E" w:rsidRDefault="00486146" w:rsidP="00BD187E">
      <w:pPr>
        <w:pStyle w:val="ListParagraph"/>
        <w:numPr>
          <w:ilvl w:val="0"/>
          <w:numId w:val="16"/>
        </w:numPr>
        <w:rPr>
          <w:rFonts w:ascii="Arial" w:hAnsi="Arial" w:cs="Arial"/>
        </w:rPr>
      </w:pPr>
      <w:r w:rsidRPr="00C0223C">
        <w:rPr>
          <w:rFonts w:ascii="Arial" w:hAnsi="Arial" w:cs="Arial"/>
        </w:rPr>
        <w:t xml:space="preserve">European Environment Agency (EEA) (2022) Who Benefits from Nature in Cities? Social Inequalities in Access to Ecosystem Services. Luxembourg: Publications Office of the European Union. Available at: </w:t>
      </w:r>
      <w:hyperlink r:id="rId13" w:history="1">
        <w:r w:rsidR="00BD187E" w:rsidRPr="0057551A">
          <w:rPr>
            <w:rStyle w:val="Hyperlink"/>
            <w:rFonts w:ascii="Arial" w:hAnsi="Arial" w:cs="Arial"/>
          </w:rPr>
          <w:t>https://www.eea.europa.eu/publications/who-benefits-from-nature-in</w:t>
        </w:r>
      </w:hyperlink>
    </w:p>
    <w:p w14:paraId="6009EFC2" w14:textId="3735538C" w:rsidR="00486146" w:rsidRPr="00423655" w:rsidRDefault="00486146" w:rsidP="00486146">
      <w:pPr>
        <w:pStyle w:val="ListParagraph"/>
        <w:numPr>
          <w:ilvl w:val="0"/>
          <w:numId w:val="16"/>
        </w:numPr>
        <w:rPr>
          <w:rFonts w:ascii="Arial" w:hAnsi="Arial" w:cs="Arial"/>
        </w:rPr>
      </w:pPr>
      <w:r w:rsidRPr="00C0223C">
        <w:rPr>
          <w:rFonts w:ascii="Arial" w:hAnsi="Arial" w:cs="Arial"/>
        </w:rPr>
        <w:t>Freeman, R.E. (1984) Strategic Management: A Stakeholder Approach. Boston: Pitman.</w:t>
      </w:r>
    </w:p>
    <w:p w14:paraId="44A6298A" w14:textId="61D0E4B3" w:rsidR="00486146" w:rsidRPr="00423655" w:rsidRDefault="00486146" w:rsidP="00486146">
      <w:pPr>
        <w:pStyle w:val="ListParagraph"/>
        <w:numPr>
          <w:ilvl w:val="0"/>
          <w:numId w:val="16"/>
        </w:numPr>
        <w:rPr>
          <w:rFonts w:ascii="Arial" w:hAnsi="Arial" w:cs="Arial"/>
        </w:rPr>
      </w:pPr>
      <w:r w:rsidRPr="00C0223C">
        <w:rPr>
          <w:rFonts w:ascii="Arial" w:hAnsi="Arial" w:cs="Arial"/>
        </w:rPr>
        <w:t>Gibbs, G. (1988) Learning by Doing: A Guide to Teaching and Learning Methods. Oxford: Oxford Polytechnic.</w:t>
      </w:r>
    </w:p>
    <w:p w14:paraId="1BFCC8EC" w14:textId="51161522" w:rsidR="00486146" w:rsidRPr="00423655" w:rsidRDefault="00486146" w:rsidP="00486146">
      <w:pPr>
        <w:pStyle w:val="ListParagraph"/>
        <w:numPr>
          <w:ilvl w:val="0"/>
          <w:numId w:val="16"/>
        </w:numPr>
        <w:rPr>
          <w:rFonts w:ascii="Arial" w:hAnsi="Arial" w:cs="Arial"/>
        </w:rPr>
      </w:pPr>
      <w:r w:rsidRPr="00C0223C">
        <w:rPr>
          <w:rFonts w:ascii="Arial" w:hAnsi="Arial" w:cs="Arial"/>
        </w:rPr>
        <w:t>Johnson, G., Scholes, K. and Whittington, R. (2008) Exploring Corporate Strategy. 8th edn. Harlow: Pearson Education.</w:t>
      </w:r>
    </w:p>
    <w:p w14:paraId="715445B7" w14:textId="644E4D00" w:rsidR="00486146" w:rsidRPr="00423655" w:rsidRDefault="00486146" w:rsidP="00486146">
      <w:pPr>
        <w:pStyle w:val="ListParagraph"/>
        <w:numPr>
          <w:ilvl w:val="0"/>
          <w:numId w:val="16"/>
        </w:numPr>
        <w:rPr>
          <w:rFonts w:ascii="Arial" w:hAnsi="Arial" w:cs="Arial"/>
        </w:rPr>
      </w:pPr>
      <w:r w:rsidRPr="00C0223C">
        <w:rPr>
          <w:rFonts w:ascii="Arial" w:hAnsi="Arial" w:cs="Arial"/>
        </w:rPr>
        <w:t>Mitchell, R.K., Agle, B.R. and Wood, D.J. (1997) ‘Toward a theory of stakeholder identification and salience: Defining the principle of who and what really counts’, Academy of Management Review, 22(4), pp. 853–886.</w:t>
      </w:r>
    </w:p>
    <w:p w14:paraId="238C9042" w14:textId="5E355A1E" w:rsidR="00486146" w:rsidRPr="00423655" w:rsidRDefault="00486146" w:rsidP="00486146">
      <w:pPr>
        <w:pStyle w:val="ListParagraph"/>
        <w:numPr>
          <w:ilvl w:val="0"/>
          <w:numId w:val="16"/>
        </w:numPr>
        <w:rPr>
          <w:rFonts w:ascii="Arial" w:hAnsi="Arial" w:cs="Arial"/>
        </w:rPr>
      </w:pPr>
      <w:r w:rsidRPr="00C0223C">
        <w:rPr>
          <w:rFonts w:ascii="Arial" w:hAnsi="Arial" w:cs="Arial"/>
        </w:rPr>
        <w:t>Niess, M., Ortega, E., Lindahl, T. and Andersson, E. (2018) ‘Urban green spaces and health: Evidence, limitations, and ways forward’, Environmental Health Perspectives, 126(10), pp. 1–9.</w:t>
      </w:r>
    </w:p>
    <w:p w14:paraId="6E8F261C" w14:textId="3E15392C" w:rsidR="00486146" w:rsidRPr="00423655" w:rsidRDefault="00486146" w:rsidP="00486146">
      <w:pPr>
        <w:pStyle w:val="ListParagraph"/>
        <w:numPr>
          <w:ilvl w:val="0"/>
          <w:numId w:val="16"/>
        </w:numPr>
        <w:rPr>
          <w:rFonts w:ascii="Arial" w:hAnsi="Arial" w:cs="Arial"/>
        </w:rPr>
      </w:pPr>
      <w:r w:rsidRPr="00C0223C">
        <w:rPr>
          <w:rFonts w:ascii="Arial" w:hAnsi="Arial" w:cs="Arial"/>
        </w:rPr>
        <w:t>Project Management Institute (PMI) (2021) A Guide to the Project Management Body of Knowledge (PMBOK® Guide). 7th edn. Newtown Square, PA: Project Management Institute.</w:t>
      </w:r>
    </w:p>
    <w:p w14:paraId="52179FE1" w14:textId="2F31597F" w:rsidR="00486146" w:rsidRPr="00BD187E" w:rsidRDefault="00486146" w:rsidP="00BD187E">
      <w:pPr>
        <w:pStyle w:val="ListParagraph"/>
        <w:numPr>
          <w:ilvl w:val="0"/>
          <w:numId w:val="16"/>
        </w:numPr>
        <w:rPr>
          <w:rFonts w:ascii="Arial" w:hAnsi="Arial" w:cs="Arial"/>
        </w:rPr>
      </w:pPr>
      <w:r w:rsidRPr="00C0223C">
        <w:rPr>
          <w:rFonts w:ascii="Arial" w:hAnsi="Arial" w:cs="Arial"/>
        </w:rPr>
        <w:t xml:space="preserve">World Health Organization (WHO) (2016) Urban Green Spaces and Health: A Review of Evidence. Copenhagen: WHO Regional Office for Europe. Available at: </w:t>
      </w:r>
      <w:hyperlink r:id="rId14" w:history="1">
        <w:r w:rsidR="00BD187E" w:rsidRPr="0057551A">
          <w:rPr>
            <w:rStyle w:val="Hyperlink"/>
            <w:rFonts w:ascii="Arial" w:hAnsi="Arial" w:cs="Arial"/>
          </w:rPr>
          <w:t>https://www.euro.who.int/en/publications/abstracts/urban-green-spaces-and-health-a-review-of-evidence-2016</w:t>
        </w:r>
      </w:hyperlink>
    </w:p>
    <w:p w14:paraId="0924FF2C" w14:textId="1A32EB15" w:rsidR="00486146" w:rsidRPr="00BD187E" w:rsidRDefault="00486146" w:rsidP="00BD187E">
      <w:pPr>
        <w:pStyle w:val="ListParagraph"/>
        <w:numPr>
          <w:ilvl w:val="0"/>
          <w:numId w:val="16"/>
        </w:numPr>
        <w:rPr>
          <w:rFonts w:ascii="Arial" w:hAnsi="Arial" w:cs="Arial"/>
        </w:rPr>
      </w:pPr>
      <w:r w:rsidRPr="00C0223C">
        <w:rPr>
          <w:rFonts w:ascii="Arial" w:hAnsi="Arial" w:cs="Arial"/>
        </w:rPr>
        <w:t xml:space="preserve">World Health Organization (WHO) (2017) Urban Green Spaces: A Brief for Action. Copenhagen: WHO Regional Office for Europe. Available at: </w:t>
      </w:r>
      <w:hyperlink r:id="rId15" w:history="1">
        <w:r w:rsidR="00BD187E" w:rsidRPr="0057551A">
          <w:rPr>
            <w:rStyle w:val="Hyperlink"/>
            <w:rFonts w:ascii="Arial" w:hAnsi="Arial" w:cs="Arial"/>
          </w:rPr>
          <w:t>https://www.who.int/europe/publications/i/item/9789289052498</w:t>
        </w:r>
      </w:hyperlink>
    </w:p>
    <w:sectPr w:rsidR="00486146" w:rsidRPr="00BD187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76FE1" w14:textId="77777777" w:rsidR="002F78ED" w:rsidRDefault="002F78ED" w:rsidP="00A32931">
      <w:pPr>
        <w:spacing w:after="0" w:line="240" w:lineRule="auto"/>
      </w:pPr>
      <w:r>
        <w:separator/>
      </w:r>
    </w:p>
  </w:endnote>
  <w:endnote w:type="continuationSeparator" w:id="0">
    <w:p w14:paraId="0057D065" w14:textId="77777777" w:rsidR="002F78ED" w:rsidRDefault="002F78ED" w:rsidP="00A32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8195962"/>
      <w:docPartObj>
        <w:docPartGallery w:val="Page Numbers (Bottom of Page)"/>
        <w:docPartUnique/>
      </w:docPartObj>
    </w:sdtPr>
    <w:sdtContent>
      <w:p w14:paraId="48D6FFED" w14:textId="2E918A2B" w:rsidR="003B472A" w:rsidRDefault="003B472A">
        <w:pPr>
          <w:pStyle w:val="Footer"/>
          <w:jc w:val="center"/>
        </w:pPr>
        <w:r>
          <w:fldChar w:fldCharType="begin"/>
        </w:r>
        <w:r>
          <w:instrText>PAGE   \* MERGEFORMAT</w:instrText>
        </w:r>
        <w:r>
          <w:fldChar w:fldCharType="separate"/>
        </w:r>
        <w:r>
          <w:t>2</w:t>
        </w:r>
        <w:r>
          <w:fldChar w:fldCharType="end"/>
        </w:r>
      </w:p>
    </w:sdtContent>
  </w:sdt>
  <w:p w14:paraId="14226759" w14:textId="77777777" w:rsidR="003B472A" w:rsidRDefault="003B4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FEB2E" w14:textId="77777777" w:rsidR="002F78ED" w:rsidRDefault="002F78ED" w:rsidP="00A32931">
      <w:pPr>
        <w:spacing w:after="0" w:line="240" w:lineRule="auto"/>
      </w:pPr>
      <w:r>
        <w:separator/>
      </w:r>
    </w:p>
  </w:footnote>
  <w:footnote w:type="continuationSeparator" w:id="0">
    <w:p w14:paraId="68059E39" w14:textId="77777777" w:rsidR="002F78ED" w:rsidRDefault="002F78ED" w:rsidP="00A32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50638"/>
    <w:multiLevelType w:val="hybridMultilevel"/>
    <w:tmpl w:val="66288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04F27"/>
    <w:multiLevelType w:val="hybridMultilevel"/>
    <w:tmpl w:val="A8288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B3D5D"/>
    <w:multiLevelType w:val="hybridMultilevel"/>
    <w:tmpl w:val="B254D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B4F6C"/>
    <w:multiLevelType w:val="hybridMultilevel"/>
    <w:tmpl w:val="425E9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BA4668"/>
    <w:multiLevelType w:val="hybridMultilevel"/>
    <w:tmpl w:val="7AA45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85672"/>
    <w:multiLevelType w:val="hybridMultilevel"/>
    <w:tmpl w:val="1AA22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ED3C8A"/>
    <w:multiLevelType w:val="hybridMultilevel"/>
    <w:tmpl w:val="624C7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C927AC"/>
    <w:multiLevelType w:val="hybridMultilevel"/>
    <w:tmpl w:val="75D62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BA5F94"/>
    <w:multiLevelType w:val="hybridMultilevel"/>
    <w:tmpl w:val="19B6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0F58FE"/>
    <w:multiLevelType w:val="hybridMultilevel"/>
    <w:tmpl w:val="A71C6D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4C22FBC"/>
    <w:multiLevelType w:val="hybridMultilevel"/>
    <w:tmpl w:val="06763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E5738A"/>
    <w:multiLevelType w:val="hybridMultilevel"/>
    <w:tmpl w:val="85629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9B5128"/>
    <w:multiLevelType w:val="hybridMultilevel"/>
    <w:tmpl w:val="21AAB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1A4FEC"/>
    <w:multiLevelType w:val="hybridMultilevel"/>
    <w:tmpl w:val="C4A8F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D13A62"/>
    <w:multiLevelType w:val="hybridMultilevel"/>
    <w:tmpl w:val="01987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9F77C1"/>
    <w:multiLevelType w:val="hybridMultilevel"/>
    <w:tmpl w:val="6B3427A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94500996">
    <w:abstractNumId w:val="5"/>
  </w:num>
  <w:num w:numId="2" w16cid:durableId="277105527">
    <w:abstractNumId w:val="9"/>
  </w:num>
  <w:num w:numId="3" w16cid:durableId="575018669">
    <w:abstractNumId w:val="2"/>
  </w:num>
  <w:num w:numId="4" w16cid:durableId="739868055">
    <w:abstractNumId w:val="11"/>
  </w:num>
  <w:num w:numId="5" w16cid:durableId="398216997">
    <w:abstractNumId w:val="14"/>
  </w:num>
  <w:num w:numId="6" w16cid:durableId="1338461671">
    <w:abstractNumId w:val="13"/>
  </w:num>
  <w:num w:numId="7" w16cid:durableId="1141770705">
    <w:abstractNumId w:val="6"/>
  </w:num>
  <w:num w:numId="8" w16cid:durableId="1065568755">
    <w:abstractNumId w:val="3"/>
  </w:num>
  <w:num w:numId="9" w16cid:durableId="151331676">
    <w:abstractNumId w:val="4"/>
  </w:num>
  <w:num w:numId="10" w16cid:durableId="1828981154">
    <w:abstractNumId w:val="7"/>
  </w:num>
  <w:num w:numId="11" w16cid:durableId="1093163006">
    <w:abstractNumId w:val="0"/>
  </w:num>
  <w:num w:numId="12" w16cid:durableId="943195102">
    <w:abstractNumId w:val="1"/>
  </w:num>
  <w:num w:numId="13" w16cid:durableId="319192574">
    <w:abstractNumId w:val="8"/>
  </w:num>
  <w:num w:numId="14" w16cid:durableId="638340917">
    <w:abstractNumId w:val="10"/>
  </w:num>
  <w:num w:numId="15" w16cid:durableId="47801982">
    <w:abstractNumId w:val="15"/>
  </w:num>
  <w:num w:numId="16" w16cid:durableId="14473882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142"/>
    <w:rsid w:val="00002867"/>
    <w:rsid w:val="0002611B"/>
    <w:rsid w:val="00030529"/>
    <w:rsid w:val="000454E3"/>
    <w:rsid w:val="0004657F"/>
    <w:rsid w:val="00051C2C"/>
    <w:rsid w:val="00055EDF"/>
    <w:rsid w:val="00062497"/>
    <w:rsid w:val="00064D3B"/>
    <w:rsid w:val="00076245"/>
    <w:rsid w:val="000857E3"/>
    <w:rsid w:val="00093CB7"/>
    <w:rsid w:val="00094254"/>
    <w:rsid w:val="000B7668"/>
    <w:rsid w:val="000D753D"/>
    <w:rsid w:val="000E3549"/>
    <w:rsid w:val="000E4FF1"/>
    <w:rsid w:val="000F055C"/>
    <w:rsid w:val="000F2B98"/>
    <w:rsid w:val="000F488D"/>
    <w:rsid w:val="000F5376"/>
    <w:rsid w:val="001176FE"/>
    <w:rsid w:val="0011797A"/>
    <w:rsid w:val="001A29E4"/>
    <w:rsid w:val="001B41A4"/>
    <w:rsid w:val="001C4D79"/>
    <w:rsid w:val="001E1ECC"/>
    <w:rsid w:val="001E4E5C"/>
    <w:rsid w:val="001F0F44"/>
    <w:rsid w:val="00200829"/>
    <w:rsid w:val="00215581"/>
    <w:rsid w:val="00223323"/>
    <w:rsid w:val="002233F2"/>
    <w:rsid w:val="00230564"/>
    <w:rsid w:val="002356DB"/>
    <w:rsid w:val="00235EA2"/>
    <w:rsid w:val="00264CE6"/>
    <w:rsid w:val="00264D30"/>
    <w:rsid w:val="002760F4"/>
    <w:rsid w:val="0028602D"/>
    <w:rsid w:val="002A16EC"/>
    <w:rsid w:val="002B5F83"/>
    <w:rsid w:val="002C33ED"/>
    <w:rsid w:val="002D4CC8"/>
    <w:rsid w:val="002D6D1E"/>
    <w:rsid w:val="002E0414"/>
    <w:rsid w:val="002E5A06"/>
    <w:rsid w:val="002F011E"/>
    <w:rsid w:val="002F2A75"/>
    <w:rsid w:val="002F78ED"/>
    <w:rsid w:val="00302367"/>
    <w:rsid w:val="00323113"/>
    <w:rsid w:val="003275B5"/>
    <w:rsid w:val="00331C73"/>
    <w:rsid w:val="003564D5"/>
    <w:rsid w:val="003728B7"/>
    <w:rsid w:val="003967A3"/>
    <w:rsid w:val="003A5372"/>
    <w:rsid w:val="003B472A"/>
    <w:rsid w:val="003C120C"/>
    <w:rsid w:val="003C1FF4"/>
    <w:rsid w:val="003C3A2D"/>
    <w:rsid w:val="003D2B18"/>
    <w:rsid w:val="003F706F"/>
    <w:rsid w:val="00405ADF"/>
    <w:rsid w:val="00420A14"/>
    <w:rsid w:val="00423655"/>
    <w:rsid w:val="004247BD"/>
    <w:rsid w:val="00433824"/>
    <w:rsid w:val="00450EE7"/>
    <w:rsid w:val="00453502"/>
    <w:rsid w:val="00464E20"/>
    <w:rsid w:val="00465A87"/>
    <w:rsid w:val="004665A9"/>
    <w:rsid w:val="00474777"/>
    <w:rsid w:val="00483796"/>
    <w:rsid w:val="00486146"/>
    <w:rsid w:val="00487C37"/>
    <w:rsid w:val="004A17DB"/>
    <w:rsid w:val="004A45E0"/>
    <w:rsid w:val="004A4B2E"/>
    <w:rsid w:val="004C0FF9"/>
    <w:rsid w:val="004D0BC6"/>
    <w:rsid w:val="004E007E"/>
    <w:rsid w:val="00501502"/>
    <w:rsid w:val="00510E65"/>
    <w:rsid w:val="00525108"/>
    <w:rsid w:val="00527E59"/>
    <w:rsid w:val="005360A2"/>
    <w:rsid w:val="005405F7"/>
    <w:rsid w:val="00540912"/>
    <w:rsid w:val="00555F92"/>
    <w:rsid w:val="00574A18"/>
    <w:rsid w:val="005855F7"/>
    <w:rsid w:val="005A1BCB"/>
    <w:rsid w:val="005A1E65"/>
    <w:rsid w:val="005A47E9"/>
    <w:rsid w:val="005A5264"/>
    <w:rsid w:val="005B4145"/>
    <w:rsid w:val="005B4BBA"/>
    <w:rsid w:val="005C455F"/>
    <w:rsid w:val="005D2AED"/>
    <w:rsid w:val="005E019D"/>
    <w:rsid w:val="005E1736"/>
    <w:rsid w:val="00600D47"/>
    <w:rsid w:val="006140B2"/>
    <w:rsid w:val="00626C90"/>
    <w:rsid w:val="00634912"/>
    <w:rsid w:val="00641307"/>
    <w:rsid w:val="00647AA9"/>
    <w:rsid w:val="006628D4"/>
    <w:rsid w:val="006671C3"/>
    <w:rsid w:val="00677FAB"/>
    <w:rsid w:val="006937BB"/>
    <w:rsid w:val="00697A30"/>
    <w:rsid w:val="006A5D0C"/>
    <w:rsid w:val="006B02B7"/>
    <w:rsid w:val="006F28A2"/>
    <w:rsid w:val="006F5F9A"/>
    <w:rsid w:val="006F6C15"/>
    <w:rsid w:val="00713B10"/>
    <w:rsid w:val="00714525"/>
    <w:rsid w:val="007201B1"/>
    <w:rsid w:val="00726721"/>
    <w:rsid w:val="00732CCE"/>
    <w:rsid w:val="007541C1"/>
    <w:rsid w:val="00766B47"/>
    <w:rsid w:val="007727ED"/>
    <w:rsid w:val="00772E6F"/>
    <w:rsid w:val="007C792A"/>
    <w:rsid w:val="007D27E1"/>
    <w:rsid w:val="007E0B76"/>
    <w:rsid w:val="007F2C3F"/>
    <w:rsid w:val="00803AF1"/>
    <w:rsid w:val="00827847"/>
    <w:rsid w:val="00831268"/>
    <w:rsid w:val="0083288F"/>
    <w:rsid w:val="00835EE8"/>
    <w:rsid w:val="008433CE"/>
    <w:rsid w:val="00846AD5"/>
    <w:rsid w:val="008571FA"/>
    <w:rsid w:val="00873DA3"/>
    <w:rsid w:val="00876B34"/>
    <w:rsid w:val="00881B06"/>
    <w:rsid w:val="008933B9"/>
    <w:rsid w:val="00894E89"/>
    <w:rsid w:val="008A3740"/>
    <w:rsid w:val="008A4C58"/>
    <w:rsid w:val="008D6D78"/>
    <w:rsid w:val="008E1609"/>
    <w:rsid w:val="008F4407"/>
    <w:rsid w:val="00904718"/>
    <w:rsid w:val="0090787A"/>
    <w:rsid w:val="00912B83"/>
    <w:rsid w:val="00926208"/>
    <w:rsid w:val="00933F40"/>
    <w:rsid w:val="009341A5"/>
    <w:rsid w:val="00935379"/>
    <w:rsid w:val="00946121"/>
    <w:rsid w:val="0095064C"/>
    <w:rsid w:val="00956CB2"/>
    <w:rsid w:val="00962BC5"/>
    <w:rsid w:val="00970B3D"/>
    <w:rsid w:val="0097371B"/>
    <w:rsid w:val="0098392F"/>
    <w:rsid w:val="009A103B"/>
    <w:rsid w:val="009C090D"/>
    <w:rsid w:val="009C56CF"/>
    <w:rsid w:val="009D28DF"/>
    <w:rsid w:val="009D45DE"/>
    <w:rsid w:val="009D56E7"/>
    <w:rsid w:val="009E1472"/>
    <w:rsid w:val="00A02B04"/>
    <w:rsid w:val="00A02C0F"/>
    <w:rsid w:val="00A214A3"/>
    <w:rsid w:val="00A32931"/>
    <w:rsid w:val="00A40FD5"/>
    <w:rsid w:val="00A47488"/>
    <w:rsid w:val="00A54C69"/>
    <w:rsid w:val="00A6036E"/>
    <w:rsid w:val="00A75E41"/>
    <w:rsid w:val="00A876FA"/>
    <w:rsid w:val="00AB0731"/>
    <w:rsid w:val="00AB3FEC"/>
    <w:rsid w:val="00AD1E84"/>
    <w:rsid w:val="00AD31BD"/>
    <w:rsid w:val="00AD7099"/>
    <w:rsid w:val="00AD71ED"/>
    <w:rsid w:val="00AE0577"/>
    <w:rsid w:val="00B11142"/>
    <w:rsid w:val="00B174C1"/>
    <w:rsid w:val="00B178A9"/>
    <w:rsid w:val="00B17D8A"/>
    <w:rsid w:val="00B21222"/>
    <w:rsid w:val="00B40A3A"/>
    <w:rsid w:val="00B640B9"/>
    <w:rsid w:val="00B6508A"/>
    <w:rsid w:val="00B707F7"/>
    <w:rsid w:val="00B7118D"/>
    <w:rsid w:val="00B74183"/>
    <w:rsid w:val="00B97D82"/>
    <w:rsid w:val="00BA0ADE"/>
    <w:rsid w:val="00BA4991"/>
    <w:rsid w:val="00BB5DC7"/>
    <w:rsid w:val="00BC0CD5"/>
    <w:rsid w:val="00BC173E"/>
    <w:rsid w:val="00BC19ED"/>
    <w:rsid w:val="00BD187E"/>
    <w:rsid w:val="00BD7051"/>
    <w:rsid w:val="00BD769A"/>
    <w:rsid w:val="00BE4992"/>
    <w:rsid w:val="00C0032B"/>
    <w:rsid w:val="00C0223C"/>
    <w:rsid w:val="00C2691F"/>
    <w:rsid w:val="00C32F3D"/>
    <w:rsid w:val="00C34B31"/>
    <w:rsid w:val="00C35A5F"/>
    <w:rsid w:val="00C51917"/>
    <w:rsid w:val="00C76301"/>
    <w:rsid w:val="00C824C8"/>
    <w:rsid w:val="00C9762A"/>
    <w:rsid w:val="00CA5822"/>
    <w:rsid w:val="00CA7C00"/>
    <w:rsid w:val="00CA7F6B"/>
    <w:rsid w:val="00CB400F"/>
    <w:rsid w:val="00CB6457"/>
    <w:rsid w:val="00CE7CDE"/>
    <w:rsid w:val="00CE7EE0"/>
    <w:rsid w:val="00CF2D0A"/>
    <w:rsid w:val="00CF3178"/>
    <w:rsid w:val="00D03348"/>
    <w:rsid w:val="00D04204"/>
    <w:rsid w:val="00D04880"/>
    <w:rsid w:val="00D0515A"/>
    <w:rsid w:val="00D12A6F"/>
    <w:rsid w:val="00D2208D"/>
    <w:rsid w:val="00D32967"/>
    <w:rsid w:val="00D3542E"/>
    <w:rsid w:val="00D44507"/>
    <w:rsid w:val="00D63AFD"/>
    <w:rsid w:val="00D70407"/>
    <w:rsid w:val="00D80BAB"/>
    <w:rsid w:val="00D90DA3"/>
    <w:rsid w:val="00D93390"/>
    <w:rsid w:val="00DC6486"/>
    <w:rsid w:val="00DD31EF"/>
    <w:rsid w:val="00DF376B"/>
    <w:rsid w:val="00E003DF"/>
    <w:rsid w:val="00E04C82"/>
    <w:rsid w:val="00E0691A"/>
    <w:rsid w:val="00E138F8"/>
    <w:rsid w:val="00E17B08"/>
    <w:rsid w:val="00E242D8"/>
    <w:rsid w:val="00E26DB0"/>
    <w:rsid w:val="00E3209D"/>
    <w:rsid w:val="00E35599"/>
    <w:rsid w:val="00E43AAA"/>
    <w:rsid w:val="00E5114D"/>
    <w:rsid w:val="00E52F97"/>
    <w:rsid w:val="00E54196"/>
    <w:rsid w:val="00E64DA9"/>
    <w:rsid w:val="00E72F72"/>
    <w:rsid w:val="00E77F1C"/>
    <w:rsid w:val="00E91D7F"/>
    <w:rsid w:val="00E91EA0"/>
    <w:rsid w:val="00E95C6F"/>
    <w:rsid w:val="00EA6637"/>
    <w:rsid w:val="00EB00B0"/>
    <w:rsid w:val="00EB1C3F"/>
    <w:rsid w:val="00EB5588"/>
    <w:rsid w:val="00ED0518"/>
    <w:rsid w:val="00EF6011"/>
    <w:rsid w:val="00EF6957"/>
    <w:rsid w:val="00F10209"/>
    <w:rsid w:val="00F1544F"/>
    <w:rsid w:val="00F21E75"/>
    <w:rsid w:val="00F27C6C"/>
    <w:rsid w:val="00F46942"/>
    <w:rsid w:val="00F5451A"/>
    <w:rsid w:val="00F67101"/>
    <w:rsid w:val="00F740BD"/>
    <w:rsid w:val="00F87288"/>
    <w:rsid w:val="00FB153F"/>
    <w:rsid w:val="00FB33E6"/>
    <w:rsid w:val="00FC38C8"/>
    <w:rsid w:val="00FD1AED"/>
    <w:rsid w:val="00FE1022"/>
    <w:rsid w:val="00FE6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D5F3C"/>
  <w15:chartTrackingRefBased/>
  <w15:docId w15:val="{BB99EBB7-B54B-445D-8D68-64EA60D15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1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1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1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1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1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1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1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1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1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1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1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1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1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1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1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1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1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142"/>
    <w:rPr>
      <w:rFonts w:eastAsiaTheme="majorEastAsia" w:cstheme="majorBidi"/>
      <w:color w:val="272727" w:themeColor="text1" w:themeTint="D8"/>
    </w:rPr>
  </w:style>
  <w:style w:type="paragraph" w:styleId="Title">
    <w:name w:val="Title"/>
    <w:basedOn w:val="Normal"/>
    <w:next w:val="Normal"/>
    <w:link w:val="TitleChar"/>
    <w:uiPriority w:val="10"/>
    <w:qFormat/>
    <w:rsid w:val="00B111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1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1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1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142"/>
    <w:pPr>
      <w:spacing w:before="160"/>
      <w:jc w:val="center"/>
    </w:pPr>
    <w:rPr>
      <w:i/>
      <w:iCs/>
      <w:color w:val="404040" w:themeColor="text1" w:themeTint="BF"/>
    </w:rPr>
  </w:style>
  <w:style w:type="character" w:customStyle="1" w:styleId="QuoteChar">
    <w:name w:val="Quote Char"/>
    <w:basedOn w:val="DefaultParagraphFont"/>
    <w:link w:val="Quote"/>
    <w:uiPriority w:val="29"/>
    <w:rsid w:val="00B11142"/>
    <w:rPr>
      <w:i/>
      <w:iCs/>
      <w:color w:val="404040" w:themeColor="text1" w:themeTint="BF"/>
    </w:rPr>
  </w:style>
  <w:style w:type="paragraph" w:styleId="ListParagraph">
    <w:name w:val="List Paragraph"/>
    <w:basedOn w:val="Normal"/>
    <w:uiPriority w:val="34"/>
    <w:qFormat/>
    <w:rsid w:val="00B11142"/>
    <w:pPr>
      <w:ind w:left="720"/>
      <w:contextualSpacing/>
    </w:pPr>
  </w:style>
  <w:style w:type="character" w:styleId="IntenseEmphasis">
    <w:name w:val="Intense Emphasis"/>
    <w:basedOn w:val="DefaultParagraphFont"/>
    <w:uiPriority w:val="21"/>
    <w:qFormat/>
    <w:rsid w:val="00B11142"/>
    <w:rPr>
      <w:i/>
      <w:iCs/>
      <w:color w:val="0F4761" w:themeColor="accent1" w:themeShade="BF"/>
    </w:rPr>
  </w:style>
  <w:style w:type="paragraph" w:styleId="IntenseQuote">
    <w:name w:val="Intense Quote"/>
    <w:basedOn w:val="Normal"/>
    <w:next w:val="Normal"/>
    <w:link w:val="IntenseQuoteChar"/>
    <w:uiPriority w:val="30"/>
    <w:qFormat/>
    <w:rsid w:val="00B111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142"/>
    <w:rPr>
      <w:i/>
      <w:iCs/>
      <w:color w:val="0F4761" w:themeColor="accent1" w:themeShade="BF"/>
    </w:rPr>
  </w:style>
  <w:style w:type="character" w:styleId="IntenseReference">
    <w:name w:val="Intense Reference"/>
    <w:basedOn w:val="DefaultParagraphFont"/>
    <w:uiPriority w:val="32"/>
    <w:qFormat/>
    <w:rsid w:val="00B11142"/>
    <w:rPr>
      <w:b/>
      <w:bCs/>
      <w:smallCaps/>
      <w:color w:val="0F4761" w:themeColor="accent1" w:themeShade="BF"/>
      <w:spacing w:val="5"/>
    </w:rPr>
  </w:style>
  <w:style w:type="paragraph" w:styleId="Header">
    <w:name w:val="header"/>
    <w:basedOn w:val="Normal"/>
    <w:link w:val="HeaderChar"/>
    <w:uiPriority w:val="99"/>
    <w:unhideWhenUsed/>
    <w:rsid w:val="00A32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931"/>
  </w:style>
  <w:style w:type="paragraph" w:styleId="Footer">
    <w:name w:val="footer"/>
    <w:basedOn w:val="Normal"/>
    <w:link w:val="FooterChar"/>
    <w:uiPriority w:val="99"/>
    <w:unhideWhenUsed/>
    <w:rsid w:val="00A32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931"/>
  </w:style>
  <w:style w:type="character" w:styleId="Hyperlink">
    <w:name w:val="Hyperlink"/>
    <w:basedOn w:val="DefaultParagraphFont"/>
    <w:uiPriority w:val="99"/>
    <w:unhideWhenUsed/>
    <w:rsid w:val="00926208"/>
    <w:rPr>
      <w:color w:val="467886" w:themeColor="hyperlink"/>
      <w:u w:val="single"/>
    </w:rPr>
  </w:style>
  <w:style w:type="paragraph" w:styleId="TOCHeading">
    <w:name w:val="TOC Heading"/>
    <w:basedOn w:val="Heading1"/>
    <w:next w:val="Normal"/>
    <w:uiPriority w:val="39"/>
    <w:unhideWhenUsed/>
    <w:qFormat/>
    <w:rsid w:val="0092620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26208"/>
    <w:pPr>
      <w:spacing w:after="100" w:line="360" w:lineRule="auto"/>
      <w:jc w:val="both"/>
    </w:pPr>
    <w:rPr>
      <w:rFonts w:ascii="Times New Roman" w:hAnsi="Times New Roman"/>
      <w:kern w:val="0"/>
      <w:sz w:val="24"/>
      <w:lang w:val="en-US"/>
      <w14:ligatures w14:val="none"/>
    </w:rPr>
  </w:style>
  <w:style w:type="paragraph" w:styleId="TOC2">
    <w:name w:val="toc 2"/>
    <w:basedOn w:val="Normal"/>
    <w:next w:val="Normal"/>
    <w:autoRedefine/>
    <w:uiPriority w:val="39"/>
    <w:unhideWhenUsed/>
    <w:rsid w:val="00926208"/>
    <w:pPr>
      <w:spacing w:after="100" w:line="360" w:lineRule="auto"/>
      <w:ind w:left="240"/>
      <w:jc w:val="both"/>
    </w:pPr>
    <w:rPr>
      <w:rFonts w:ascii="Times New Roman" w:hAnsi="Times New Roman"/>
      <w:kern w:val="0"/>
      <w:sz w:val="24"/>
      <w:lang w:val="en-US"/>
      <w14:ligatures w14:val="none"/>
    </w:rPr>
  </w:style>
  <w:style w:type="character" w:styleId="UnresolvedMention">
    <w:name w:val="Unresolved Mention"/>
    <w:basedOn w:val="DefaultParagraphFont"/>
    <w:uiPriority w:val="99"/>
    <w:semiHidden/>
    <w:unhideWhenUsed/>
    <w:rsid w:val="008328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eea.europa.eu/publications/who-benefits-from-nature-i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se.org.uk/projects/view/136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stol.gov.uk/council/policies-plans-and-strategies/corporate-strategy" TargetMode="External"/><Relationship Id="rId5" Type="http://schemas.openxmlformats.org/officeDocument/2006/relationships/footnotes" Target="footnotes.xml"/><Relationship Id="rId15" Type="http://schemas.openxmlformats.org/officeDocument/2006/relationships/hyperlink" Target="https://www.who.int/europe/publications/i/item/9789289052498" TargetMode="External"/><Relationship Id="rId10" Type="http://schemas.openxmlformats.org/officeDocument/2006/relationships/hyperlink" Target="https://www.bristol.gov.uk/council/policies-plans-and-strategies/our-action-on-climate-and-ecology/our-climate-action-on-engagement-culture-and-inclusion" TargetMode="External"/><Relationship Id="rId4" Type="http://schemas.openxmlformats.org/officeDocument/2006/relationships/webSettings" Target="webSettings.xml"/><Relationship Id="rId9" Type="http://schemas.openxmlformats.org/officeDocument/2006/relationships/hyperlink" Target="https://www.bristolonecity.com/about-the-one-city-plan/" TargetMode="External"/><Relationship Id="rId14" Type="http://schemas.openxmlformats.org/officeDocument/2006/relationships/hyperlink" Target="https://www.euro.who.int/en/publications/abstracts/urban-green-spaces-and-health-a-review-of-evidence-2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12</Pages>
  <Words>4193</Words>
  <Characters>23902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caraman lidia</dc:creator>
  <cp:keywords/>
  <dc:description/>
  <cp:lastModifiedBy>caraman lidia</cp:lastModifiedBy>
  <cp:revision>6</cp:revision>
  <dcterms:created xsi:type="dcterms:W3CDTF">2025-09-29T19:04:00Z</dcterms:created>
  <dcterms:modified xsi:type="dcterms:W3CDTF">2025-11-13T16:38:00Z</dcterms:modified>
</cp:coreProperties>
</file>