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F9052" w14:textId="77777777" w:rsidR="002F2810" w:rsidRPr="002F2810" w:rsidRDefault="002F2810" w:rsidP="002F2810">
      <w:pPr>
        <w:rPr>
          <w:rFonts w:cstheme="minorHAnsi"/>
          <w:sz w:val="72"/>
          <w:szCs w:val="72"/>
        </w:rPr>
      </w:pPr>
    </w:p>
    <w:p w14:paraId="00D3444D" w14:textId="61950951" w:rsidR="00D82165" w:rsidRPr="00F3222B" w:rsidRDefault="002F2810" w:rsidP="002F2810">
      <w:pPr>
        <w:rPr>
          <w:rFonts w:ascii="Arial" w:hAnsi="Arial" w:cs="Arial"/>
          <w:b/>
          <w:bCs/>
          <w:sz w:val="72"/>
          <w:szCs w:val="72"/>
        </w:rPr>
      </w:pPr>
      <w:r w:rsidRPr="00F3222B">
        <w:rPr>
          <w:rFonts w:ascii="Arial" w:hAnsi="Arial" w:cs="Arial"/>
          <w:b/>
          <w:bCs/>
          <w:sz w:val="72"/>
          <w:szCs w:val="72"/>
        </w:rPr>
        <w:t>Student Learning</w:t>
      </w:r>
      <w:r w:rsidR="00DA38B3" w:rsidRPr="00F3222B">
        <w:rPr>
          <w:rFonts w:ascii="Arial" w:hAnsi="Arial" w:cs="Arial"/>
          <w:b/>
          <w:bCs/>
          <w:sz w:val="72"/>
          <w:szCs w:val="72"/>
        </w:rPr>
        <w:t xml:space="preserve"> Log </w:t>
      </w:r>
      <w:r w:rsidRPr="00F3222B">
        <w:rPr>
          <w:rFonts w:ascii="Arial" w:hAnsi="Arial" w:cs="Arial"/>
          <w:b/>
          <w:bCs/>
          <w:sz w:val="72"/>
          <w:szCs w:val="72"/>
        </w:rPr>
        <w:t xml:space="preserve"> </w:t>
      </w:r>
    </w:p>
    <w:p w14:paraId="497608A2" w14:textId="77777777" w:rsidR="002F2810" w:rsidRPr="00D82165" w:rsidRDefault="00FF4D81" w:rsidP="002F2810">
      <w:pPr>
        <w:rPr>
          <w:rFonts w:ascii="Arial" w:hAnsi="Arial" w:cs="Arial"/>
          <w:sz w:val="32"/>
          <w:szCs w:val="32"/>
        </w:rPr>
      </w:pPr>
      <w:r w:rsidRPr="00D82165">
        <w:rPr>
          <w:rFonts w:ascii="Arial" w:hAnsi="Arial" w:cs="Arial"/>
          <w:sz w:val="32"/>
          <w:szCs w:val="32"/>
        </w:rPr>
        <w:t xml:space="preserve">Module Name: </w:t>
      </w:r>
      <w:r w:rsidR="002F2810" w:rsidRPr="00D82165">
        <w:rPr>
          <w:rFonts w:ascii="Arial" w:hAnsi="Arial" w:cs="Arial"/>
          <w:sz w:val="32"/>
          <w:szCs w:val="32"/>
        </w:rPr>
        <w:t>Hotel Placement – Managing Food and Beverage Operations</w:t>
      </w:r>
    </w:p>
    <w:p w14:paraId="76734B91" w14:textId="77777777" w:rsidR="002F2810" w:rsidRPr="00D82165" w:rsidRDefault="002F2810" w:rsidP="002F2810">
      <w:pPr>
        <w:rPr>
          <w:rFonts w:ascii="Arial" w:hAnsi="Arial" w:cs="Arial"/>
          <w:sz w:val="32"/>
          <w:szCs w:val="32"/>
        </w:rPr>
      </w:pPr>
      <w:r w:rsidRPr="00D82165">
        <w:rPr>
          <w:rFonts w:ascii="Arial" w:hAnsi="Arial" w:cs="Arial"/>
          <w:sz w:val="32"/>
          <w:szCs w:val="32"/>
        </w:rPr>
        <w:t>Module Code: BMIH6002</w:t>
      </w:r>
    </w:p>
    <w:p w14:paraId="389A285B" w14:textId="7F9ED37B" w:rsidR="002F2810" w:rsidRPr="00D82165" w:rsidRDefault="002F2810" w:rsidP="002F2810">
      <w:pPr>
        <w:rPr>
          <w:rFonts w:ascii="Arial" w:hAnsi="Arial" w:cs="Arial"/>
          <w:sz w:val="32"/>
          <w:szCs w:val="32"/>
        </w:rPr>
      </w:pPr>
      <w:r w:rsidRPr="00D82165">
        <w:rPr>
          <w:rFonts w:ascii="Arial" w:hAnsi="Arial" w:cs="Arial"/>
          <w:sz w:val="32"/>
          <w:szCs w:val="32"/>
        </w:rPr>
        <w:t xml:space="preserve">Student Name: Rosario del Rocio Garcia Baez </w:t>
      </w:r>
    </w:p>
    <w:p w14:paraId="427FC2CF" w14:textId="2861A321" w:rsidR="002F2810" w:rsidRPr="00D82165" w:rsidRDefault="002F2810" w:rsidP="002F2810">
      <w:pPr>
        <w:rPr>
          <w:rFonts w:ascii="Arial" w:hAnsi="Arial" w:cs="Arial"/>
          <w:sz w:val="32"/>
          <w:szCs w:val="32"/>
        </w:rPr>
      </w:pPr>
      <w:r w:rsidRPr="00D82165">
        <w:rPr>
          <w:rFonts w:ascii="Arial" w:hAnsi="Arial" w:cs="Arial"/>
          <w:sz w:val="32"/>
          <w:szCs w:val="32"/>
        </w:rPr>
        <w:t>Student ID: 2230623</w:t>
      </w:r>
    </w:p>
    <w:p w14:paraId="01DF510E" w14:textId="77777777" w:rsidR="002F2810" w:rsidRPr="00D82165" w:rsidRDefault="002F2810" w:rsidP="002F2810">
      <w:pPr>
        <w:rPr>
          <w:rFonts w:ascii="Arial" w:hAnsi="Arial" w:cs="Arial"/>
          <w:sz w:val="32"/>
          <w:szCs w:val="32"/>
        </w:rPr>
      </w:pPr>
      <w:r w:rsidRPr="00D82165">
        <w:rPr>
          <w:rFonts w:ascii="Arial" w:hAnsi="Arial" w:cs="Arial"/>
          <w:sz w:val="32"/>
          <w:szCs w:val="32"/>
        </w:rPr>
        <w:t xml:space="preserve">Lecture Name: </w:t>
      </w:r>
      <w:r w:rsidRPr="00D82165">
        <w:rPr>
          <w:rFonts w:ascii="Arial" w:hAnsi="Arial" w:cs="Arial"/>
          <w:sz w:val="32"/>
          <w:szCs w:val="32"/>
        </w:rPr>
        <w:t>Jessica Newport</w:t>
      </w:r>
    </w:p>
    <w:p w14:paraId="2FA0DD44" w14:textId="3B864241" w:rsidR="002F2810" w:rsidRPr="00D82165" w:rsidRDefault="002F2810" w:rsidP="002F2810">
      <w:pPr>
        <w:rPr>
          <w:rFonts w:ascii="Arial" w:hAnsi="Arial" w:cs="Arial"/>
          <w:sz w:val="32"/>
          <w:szCs w:val="32"/>
        </w:rPr>
      </w:pPr>
      <w:r w:rsidRPr="00D82165">
        <w:rPr>
          <w:rFonts w:ascii="Arial" w:hAnsi="Arial" w:cs="Arial"/>
          <w:sz w:val="32"/>
          <w:szCs w:val="32"/>
        </w:rPr>
        <w:t>Submission Date: 16</w:t>
      </w:r>
      <w:r w:rsidRPr="00D82165">
        <w:rPr>
          <w:rFonts w:ascii="Arial" w:hAnsi="Arial" w:cs="Arial"/>
          <w:sz w:val="32"/>
          <w:szCs w:val="32"/>
          <w:vertAlign w:val="superscript"/>
        </w:rPr>
        <w:t>th</w:t>
      </w:r>
      <w:r w:rsidRPr="00D82165">
        <w:rPr>
          <w:rFonts w:ascii="Arial" w:hAnsi="Arial" w:cs="Arial"/>
          <w:sz w:val="32"/>
          <w:szCs w:val="32"/>
        </w:rPr>
        <w:t xml:space="preserve"> June 2025</w:t>
      </w:r>
    </w:p>
    <w:p w14:paraId="784A38C6" w14:textId="6F353537" w:rsidR="002F2810" w:rsidRDefault="002F2810" w:rsidP="002F2810"/>
    <w:p w14:paraId="40F5F34F" w14:textId="5035FA14" w:rsidR="00FF4D81" w:rsidRDefault="00FF4D81"/>
    <w:p w14:paraId="23C75F4F" w14:textId="77777777" w:rsidR="00FF4D81" w:rsidRDefault="00FF4D81"/>
    <w:p w14:paraId="42DE153C" w14:textId="77777777" w:rsidR="00FF4D81" w:rsidRDefault="00FF4D81"/>
    <w:p w14:paraId="4E4B9480" w14:textId="77777777" w:rsidR="00FF4D81" w:rsidRDefault="00FF4D81"/>
    <w:p w14:paraId="6BE93059" w14:textId="77777777" w:rsidR="00FF4D81" w:rsidRDefault="00FF4D81"/>
    <w:p w14:paraId="0D007E7C" w14:textId="77777777" w:rsidR="00FF4D81" w:rsidRDefault="00FF4D81"/>
    <w:p w14:paraId="30B3640A" w14:textId="77777777" w:rsidR="00FF4D81" w:rsidRDefault="00FF4D81"/>
    <w:p w14:paraId="59081A56" w14:textId="77777777" w:rsidR="00FF4D81" w:rsidRDefault="00FF4D81"/>
    <w:p w14:paraId="102DF179" w14:textId="77777777" w:rsidR="00FF4D81" w:rsidRDefault="00FF4D81"/>
    <w:p w14:paraId="7904B5F0" w14:textId="77777777" w:rsidR="00FF4D81" w:rsidRDefault="00FF4D81"/>
    <w:p w14:paraId="49EE258F" w14:textId="77777777" w:rsidR="00FF4D81" w:rsidRDefault="00FF4D81"/>
    <w:p w14:paraId="03F6A042" w14:textId="77777777" w:rsidR="00FF4D81" w:rsidRDefault="00FF4D81"/>
    <w:p w14:paraId="5F15FC93" w14:textId="77777777" w:rsidR="00FF4D81" w:rsidRDefault="00FF4D81"/>
    <w:p w14:paraId="104D9D76" w14:textId="77777777" w:rsidR="00FF4D81" w:rsidRDefault="00FF4D81"/>
    <w:p w14:paraId="35151F7E" w14:textId="77777777" w:rsidR="009C24F3" w:rsidRDefault="009C24F3" w:rsidP="00953060"/>
    <w:p w14:paraId="130BDA58" w14:textId="442AE82D" w:rsidR="00283F76" w:rsidRPr="00EF47C1" w:rsidRDefault="00283F76" w:rsidP="00EF47C1">
      <w:pPr>
        <w:spacing w:line="360" w:lineRule="auto"/>
        <w:jc w:val="both"/>
        <w:rPr>
          <w:rFonts w:ascii="Arial" w:hAnsi="Arial" w:cs="Arial"/>
          <w:sz w:val="24"/>
          <w:szCs w:val="24"/>
        </w:rPr>
      </w:pPr>
      <w:r w:rsidRPr="00EF47C1">
        <w:rPr>
          <w:rFonts w:ascii="Arial" w:hAnsi="Arial" w:cs="Arial"/>
          <w:sz w:val="24"/>
          <w:szCs w:val="24"/>
        </w:rPr>
        <w:lastRenderedPageBreak/>
        <w:t>I confirm that I have not presented any AI generated text as my own work. I confirm I have copies of my drafts, notes, and other resources I used before, and after the use of AI tools which I may be asked to provide in evidence. </w:t>
      </w:r>
    </w:p>
    <w:p w14:paraId="743B19C1" w14:textId="77777777" w:rsidR="00EF47C1" w:rsidRDefault="00EF47C1" w:rsidP="00953060">
      <w:pPr>
        <w:rPr>
          <w:rFonts w:cstheme="minorHAnsi"/>
          <w:b/>
          <w:bCs/>
          <w:sz w:val="24"/>
          <w:szCs w:val="24"/>
        </w:rPr>
      </w:pPr>
    </w:p>
    <w:p w14:paraId="3AC4AE5E" w14:textId="77777777" w:rsidR="00EF47C1" w:rsidRDefault="00EF47C1" w:rsidP="00953060">
      <w:pPr>
        <w:rPr>
          <w:rFonts w:cstheme="minorHAnsi"/>
          <w:b/>
          <w:bCs/>
          <w:sz w:val="24"/>
          <w:szCs w:val="24"/>
        </w:rPr>
      </w:pPr>
    </w:p>
    <w:p w14:paraId="1BF9A7DF" w14:textId="77777777" w:rsidR="00EF47C1" w:rsidRDefault="00EF47C1" w:rsidP="00953060">
      <w:pPr>
        <w:rPr>
          <w:rFonts w:cstheme="minorHAnsi"/>
          <w:b/>
          <w:bCs/>
          <w:sz w:val="24"/>
          <w:szCs w:val="24"/>
        </w:rPr>
      </w:pPr>
    </w:p>
    <w:p w14:paraId="376686C2" w14:textId="77777777" w:rsidR="00EF47C1" w:rsidRDefault="00EF47C1" w:rsidP="00953060">
      <w:pPr>
        <w:rPr>
          <w:rFonts w:cstheme="minorHAnsi"/>
          <w:b/>
          <w:bCs/>
          <w:sz w:val="24"/>
          <w:szCs w:val="24"/>
        </w:rPr>
      </w:pPr>
    </w:p>
    <w:p w14:paraId="5CCBC6F8" w14:textId="77777777" w:rsidR="00EF47C1" w:rsidRDefault="00EF47C1" w:rsidP="00953060">
      <w:pPr>
        <w:rPr>
          <w:rFonts w:cstheme="minorHAnsi"/>
          <w:b/>
          <w:bCs/>
          <w:sz w:val="24"/>
          <w:szCs w:val="24"/>
        </w:rPr>
      </w:pPr>
    </w:p>
    <w:p w14:paraId="6F4DB741" w14:textId="77777777" w:rsidR="00EF47C1" w:rsidRDefault="00EF47C1" w:rsidP="00953060">
      <w:pPr>
        <w:rPr>
          <w:rFonts w:cstheme="minorHAnsi"/>
          <w:b/>
          <w:bCs/>
          <w:sz w:val="24"/>
          <w:szCs w:val="24"/>
        </w:rPr>
      </w:pPr>
    </w:p>
    <w:p w14:paraId="1C5AE12E" w14:textId="77777777" w:rsidR="00EF47C1" w:rsidRDefault="00EF47C1" w:rsidP="00953060">
      <w:pPr>
        <w:rPr>
          <w:rFonts w:cstheme="minorHAnsi"/>
          <w:b/>
          <w:bCs/>
          <w:sz w:val="24"/>
          <w:szCs w:val="24"/>
        </w:rPr>
      </w:pPr>
    </w:p>
    <w:p w14:paraId="16142EC6" w14:textId="77777777" w:rsidR="00EF47C1" w:rsidRDefault="00EF47C1" w:rsidP="00953060">
      <w:pPr>
        <w:rPr>
          <w:rFonts w:cstheme="minorHAnsi"/>
          <w:b/>
          <w:bCs/>
          <w:sz w:val="24"/>
          <w:szCs w:val="24"/>
        </w:rPr>
      </w:pPr>
    </w:p>
    <w:p w14:paraId="52ED16FE" w14:textId="77777777" w:rsidR="00EF47C1" w:rsidRDefault="00EF47C1" w:rsidP="00953060">
      <w:pPr>
        <w:rPr>
          <w:rFonts w:cstheme="minorHAnsi"/>
          <w:b/>
          <w:bCs/>
          <w:sz w:val="24"/>
          <w:szCs w:val="24"/>
        </w:rPr>
      </w:pPr>
    </w:p>
    <w:p w14:paraId="1D7C3202" w14:textId="77777777" w:rsidR="00EF47C1" w:rsidRDefault="00EF47C1" w:rsidP="00953060">
      <w:pPr>
        <w:rPr>
          <w:rFonts w:cstheme="minorHAnsi"/>
          <w:b/>
          <w:bCs/>
          <w:sz w:val="24"/>
          <w:szCs w:val="24"/>
        </w:rPr>
      </w:pPr>
    </w:p>
    <w:p w14:paraId="039F4E88" w14:textId="77777777" w:rsidR="00EF47C1" w:rsidRDefault="00EF47C1" w:rsidP="00953060">
      <w:pPr>
        <w:rPr>
          <w:rFonts w:cstheme="minorHAnsi"/>
          <w:b/>
          <w:bCs/>
          <w:sz w:val="24"/>
          <w:szCs w:val="24"/>
        </w:rPr>
      </w:pPr>
    </w:p>
    <w:p w14:paraId="03EC87C3" w14:textId="77777777" w:rsidR="00EF47C1" w:rsidRDefault="00EF47C1" w:rsidP="00953060">
      <w:pPr>
        <w:rPr>
          <w:rFonts w:cstheme="minorHAnsi"/>
          <w:b/>
          <w:bCs/>
          <w:sz w:val="24"/>
          <w:szCs w:val="24"/>
        </w:rPr>
      </w:pPr>
    </w:p>
    <w:p w14:paraId="212C9F8C" w14:textId="77777777" w:rsidR="00EF47C1" w:rsidRDefault="00EF47C1" w:rsidP="00953060">
      <w:pPr>
        <w:rPr>
          <w:rFonts w:cstheme="minorHAnsi"/>
          <w:b/>
          <w:bCs/>
          <w:sz w:val="24"/>
          <w:szCs w:val="24"/>
        </w:rPr>
      </w:pPr>
    </w:p>
    <w:p w14:paraId="15F47224" w14:textId="77777777" w:rsidR="00EF47C1" w:rsidRDefault="00EF47C1" w:rsidP="00953060">
      <w:pPr>
        <w:rPr>
          <w:rFonts w:cstheme="minorHAnsi"/>
          <w:b/>
          <w:bCs/>
          <w:sz w:val="24"/>
          <w:szCs w:val="24"/>
        </w:rPr>
      </w:pPr>
    </w:p>
    <w:p w14:paraId="62AFDB04" w14:textId="77777777" w:rsidR="00EF47C1" w:rsidRDefault="00EF47C1" w:rsidP="00953060">
      <w:pPr>
        <w:rPr>
          <w:rFonts w:cstheme="minorHAnsi"/>
          <w:b/>
          <w:bCs/>
          <w:sz w:val="24"/>
          <w:szCs w:val="24"/>
        </w:rPr>
      </w:pPr>
    </w:p>
    <w:p w14:paraId="264CEC36" w14:textId="77777777" w:rsidR="00EF47C1" w:rsidRDefault="00EF47C1" w:rsidP="00953060">
      <w:pPr>
        <w:rPr>
          <w:rFonts w:cstheme="minorHAnsi"/>
          <w:b/>
          <w:bCs/>
          <w:sz w:val="24"/>
          <w:szCs w:val="24"/>
        </w:rPr>
      </w:pPr>
    </w:p>
    <w:p w14:paraId="79306C13" w14:textId="77777777" w:rsidR="00EF47C1" w:rsidRDefault="00EF47C1" w:rsidP="00953060">
      <w:pPr>
        <w:rPr>
          <w:rFonts w:cstheme="minorHAnsi"/>
          <w:b/>
          <w:bCs/>
          <w:sz w:val="24"/>
          <w:szCs w:val="24"/>
        </w:rPr>
      </w:pPr>
    </w:p>
    <w:p w14:paraId="4644ED7C" w14:textId="77777777" w:rsidR="00EF47C1" w:rsidRDefault="00EF47C1" w:rsidP="00953060">
      <w:pPr>
        <w:rPr>
          <w:rFonts w:cstheme="minorHAnsi"/>
          <w:b/>
          <w:bCs/>
          <w:sz w:val="24"/>
          <w:szCs w:val="24"/>
        </w:rPr>
      </w:pPr>
    </w:p>
    <w:p w14:paraId="01F681CA" w14:textId="77777777" w:rsidR="00EF47C1" w:rsidRDefault="00EF47C1" w:rsidP="00953060">
      <w:pPr>
        <w:rPr>
          <w:rFonts w:cstheme="minorHAnsi"/>
          <w:b/>
          <w:bCs/>
          <w:sz w:val="24"/>
          <w:szCs w:val="24"/>
        </w:rPr>
      </w:pPr>
    </w:p>
    <w:p w14:paraId="1EA7AA06" w14:textId="77777777" w:rsidR="00EF47C1" w:rsidRDefault="00EF47C1" w:rsidP="00953060">
      <w:pPr>
        <w:rPr>
          <w:rFonts w:cstheme="minorHAnsi"/>
          <w:b/>
          <w:bCs/>
          <w:sz w:val="24"/>
          <w:szCs w:val="24"/>
        </w:rPr>
      </w:pPr>
    </w:p>
    <w:p w14:paraId="27EC9FEC" w14:textId="77777777" w:rsidR="00EF47C1" w:rsidRDefault="00EF47C1" w:rsidP="00953060">
      <w:pPr>
        <w:rPr>
          <w:rFonts w:cstheme="minorHAnsi"/>
          <w:b/>
          <w:bCs/>
          <w:sz w:val="24"/>
          <w:szCs w:val="24"/>
        </w:rPr>
      </w:pPr>
    </w:p>
    <w:p w14:paraId="4EC32DA9" w14:textId="77777777" w:rsidR="00EF47C1" w:rsidRDefault="00EF47C1" w:rsidP="00953060">
      <w:pPr>
        <w:rPr>
          <w:rFonts w:cstheme="minorHAnsi"/>
          <w:b/>
          <w:bCs/>
          <w:sz w:val="24"/>
          <w:szCs w:val="24"/>
        </w:rPr>
      </w:pPr>
    </w:p>
    <w:p w14:paraId="25E2B46B" w14:textId="77777777" w:rsidR="00EF47C1" w:rsidRDefault="00EF47C1" w:rsidP="00953060">
      <w:pPr>
        <w:rPr>
          <w:rFonts w:cstheme="minorHAnsi"/>
          <w:b/>
          <w:bCs/>
          <w:sz w:val="24"/>
          <w:szCs w:val="24"/>
        </w:rPr>
      </w:pPr>
    </w:p>
    <w:p w14:paraId="2507A8F8" w14:textId="77777777" w:rsidR="00EF47C1" w:rsidRDefault="00EF47C1" w:rsidP="00953060">
      <w:pPr>
        <w:rPr>
          <w:rFonts w:cstheme="minorHAnsi"/>
          <w:b/>
          <w:bCs/>
          <w:sz w:val="24"/>
          <w:szCs w:val="24"/>
        </w:rPr>
      </w:pPr>
    </w:p>
    <w:p w14:paraId="76499600" w14:textId="77777777" w:rsidR="00EF47C1" w:rsidRDefault="00EF47C1" w:rsidP="00953060">
      <w:pPr>
        <w:rPr>
          <w:rFonts w:cstheme="minorHAnsi"/>
          <w:b/>
          <w:bCs/>
          <w:sz w:val="24"/>
          <w:szCs w:val="24"/>
        </w:rPr>
      </w:pPr>
    </w:p>
    <w:p w14:paraId="7807FD04" w14:textId="77777777" w:rsidR="00EF47C1" w:rsidRDefault="00EF47C1" w:rsidP="00953060">
      <w:pPr>
        <w:rPr>
          <w:rFonts w:cstheme="minorHAnsi"/>
          <w:b/>
          <w:bCs/>
          <w:sz w:val="24"/>
          <w:szCs w:val="24"/>
        </w:rPr>
      </w:pPr>
    </w:p>
    <w:p w14:paraId="7520EA36" w14:textId="000C6EEC" w:rsidR="00FF4D81" w:rsidRPr="00FF4D81" w:rsidRDefault="00FF4D81" w:rsidP="00953060">
      <w:pPr>
        <w:rPr>
          <w:rFonts w:ascii="Arial" w:hAnsi="Arial" w:cs="Arial"/>
          <w:b/>
          <w:bCs/>
          <w:sz w:val="24"/>
          <w:szCs w:val="24"/>
        </w:rPr>
      </w:pPr>
      <w:r w:rsidRPr="00FF4D81">
        <w:rPr>
          <w:rFonts w:ascii="Arial" w:hAnsi="Arial" w:cs="Arial"/>
          <w:b/>
          <w:bCs/>
          <w:sz w:val="24"/>
          <w:szCs w:val="24"/>
        </w:rPr>
        <w:lastRenderedPageBreak/>
        <w:t>Introduction</w:t>
      </w:r>
    </w:p>
    <w:p w14:paraId="0AC62031" w14:textId="77777777" w:rsidR="00FF4D81" w:rsidRPr="00FF4D81" w:rsidRDefault="00FF4D81" w:rsidP="00953060">
      <w:pPr>
        <w:spacing w:line="360" w:lineRule="auto"/>
        <w:rPr>
          <w:rFonts w:ascii="Arial" w:hAnsi="Arial" w:cs="Arial"/>
          <w:sz w:val="24"/>
          <w:szCs w:val="24"/>
        </w:rPr>
      </w:pPr>
      <w:r w:rsidRPr="00FF4D81">
        <w:rPr>
          <w:rFonts w:ascii="Arial" w:hAnsi="Arial" w:cs="Arial"/>
          <w:sz w:val="24"/>
          <w:szCs w:val="24"/>
        </w:rPr>
        <w:t>During my Level 6 placement, I worked in the Food and Beverage (F&amp;B) department at Moxy London Stratford, a trendy lifestyle hotel that targets millennial and Gen Z travellers. The F&amp;B offering includes a grab-and-go breakfast buffet, 24/7 bar service, and social lobby events such as DJ nights, cocktail tastings, and seasonal promotions. Unlike traditional hotels, Moxy’s F&amp;B style is informal, multifunctional, and driven by brand personality rather than formal dining protocols (Marriott International, 2024).</w:t>
      </w:r>
    </w:p>
    <w:p w14:paraId="6DCDB3F7" w14:textId="77777777"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At the start of the placement, I set out three learning objectives:</w:t>
      </w:r>
    </w:p>
    <w:p w14:paraId="077E0578" w14:textId="77777777" w:rsidR="00FF4D81" w:rsidRPr="00FF4D81" w:rsidRDefault="00FF4D81" w:rsidP="00EB1F50">
      <w:pPr>
        <w:numPr>
          <w:ilvl w:val="0"/>
          <w:numId w:val="1"/>
        </w:numPr>
        <w:spacing w:line="360" w:lineRule="auto"/>
        <w:rPr>
          <w:rFonts w:ascii="Arial" w:hAnsi="Arial" w:cs="Arial"/>
          <w:sz w:val="24"/>
          <w:szCs w:val="24"/>
        </w:rPr>
      </w:pPr>
      <w:r w:rsidRPr="00FF4D81">
        <w:rPr>
          <w:rFonts w:ascii="Arial" w:hAnsi="Arial" w:cs="Arial"/>
          <w:sz w:val="24"/>
          <w:szCs w:val="24"/>
        </w:rPr>
        <w:t>To deliver exceptional guest service while developing confidence in a multitasking F&amp;B environment.</w:t>
      </w:r>
    </w:p>
    <w:p w14:paraId="08A46E17" w14:textId="77777777" w:rsidR="00FF4D81" w:rsidRPr="00FF4D81" w:rsidRDefault="00FF4D81" w:rsidP="00EB1F50">
      <w:pPr>
        <w:numPr>
          <w:ilvl w:val="0"/>
          <w:numId w:val="1"/>
        </w:numPr>
        <w:spacing w:line="360" w:lineRule="auto"/>
        <w:rPr>
          <w:rFonts w:ascii="Arial" w:hAnsi="Arial" w:cs="Arial"/>
          <w:sz w:val="24"/>
          <w:szCs w:val="24"/>
        </w:rPr>
      </w:pPr>
      <w:r w:rsidRPr="00FF4D81">
        <w:rPr>
          <w:rFonts w:ascii="Arial" w:hAnsi="Arial" w:cs="Arial"/>
          <w:sz w:val="24"/>
          <w:szCs w:val="24"/>
        </w:rPr>
        <w:t>To understand the fundamentals of supervision, including leadership and delegation.</w:t>
      </w:r>
    </w:p>
    <w:p w14:paraId="27202340" w14:textId="77777777" w:rsidR="00FF4D81" w:rsidRPr="00FF4D81" w:rsidRDefault="00FF4D81" w:rsidP="00EB1F50">
      <w:pPr>
        <w:numPr>
          <w:ilvl w:val="0"/>
          <w:numId w:val="1"/>
        </w:numPr>
        <w:spacing w:line="360" w:lineRule="auto"/>
        <w:rPr>
          <w:rFonts w:ascii="Arial" w:hAnsi="Arial" w:cs="Arial"/>
          <w:sz w:val="24"/>
          <w:szCs w:val="24"/>
        </w:rPr>
      </w:pPr>
      <w:r w:rsidRPr="00FF4D81">
        <w:rPr>
          <w:rFonts w:ascii="Arial" w:hAnsi="Arial" w:cs="Arial"/>
          <w:sz w:val="24"/>
          <w:szCs w:val="24"/>
        </w:rPr>
        <w:t>To explore how sustainability principles are applied in real-world F&amp;B operations.</w:t>
      </w:r>
    </w:p>
    <w:p w14:paraId="16F51F40" w14:textId="54C5CB7D" w:rsidR="00FF4D81" w:rsidRPr="00FF4D81" w:rsidRDefault="00FF4D81" w:rsidP="00EB1F50">
      <w:pPr>
        <w:spacing w:line="360" w:lineRule="auto"/>
        <w:rPr>
          <w:rFonts w:ascii="Arial" w:hAnsi="Arial" w:cs="Arial"/>
          <w:sz w:val="24"/>
          <w:szCs w:val="24"/>
        </w:rPr>
      </w:pPr>
    </w:p>
    <w:p w14:paraId="54BC9B49" w14:textId="77777777" w:rsidR="00FF4D81" w:rsidRPr="00FF4D81" w:rsidRDefault="00FF4D81" w:rsidP="00EB1F50">
      <w:pPr>
        <w:spacing w:line="360" w:lineRule="auto"/>
        <w:rPr>
          <w:rFonts w:ascii="Arial" w:hAnsi="Arial" w:cs="Arial"/>
          <w:b/>
          <w:bCs/>
          <w:sz w:val="24"/>
          <w:szCs w:val="24"/>
        </w:rPr>
      </w:pPr>
      <w:r w:rsidRPr="00FF4D81">
        <w:rPr>
          <w:rFonts w:ascii="Arial" w:hAnsi="Arial" w:cs="Arial"/>
          <w:b/>
          <w:bCs/>
          <w:sz w:val="24"/>
          <w:szCs w:val="24"/>
        </w:rPr>
        <w:t>Section 1: Role Reflection (Gibbs’ Reflective Cycle)</w:t>
      </w:r>
    </w:p>
    <w:p w14:paraId="629E32D5" w14:textId="6C44DCD2" w:rsidR="00FF4D81" w:rsidRPr="00FF4D81" w:rsidRDefault="00FF4D81" w:rsidP="00EB1F50">
      <w:pPr>
        <w:spacing w:line="360" w:lineRule="auto"/>
        <w:rPr>
          <w:rFonts w:ascii="Arial" w:hAnsi="Arial" w:cs="Arial"/>
          <w:sz w:val="24"/>
          <w:szCs w:val="24"/>
        </w:rPr>
      </w:pPr>
      <w:r w:rsidRPr="00FF4D81">
        <w:rPr>
          <w:rFonts w:ascii="Arial" w:hAnsi="Arial" w:cs="Arial"/>
          <w:b/>
          <w:bCs/>
          <w:sz w:val="24"/>
          <w:szCs w:val="24"/>
        </w:rPr>
        <w:t>Description</w:t>
      </w:r>
      <w:r w:rsidRPr="00FF4D81">
        <w:rPr>
          <w:rFonts w:ascii="Arial" w:hAnsi="Arial" w:cs="Arial"/>
          <w:sz w:val="24"/>
          <w:szCs w:val="24"/>
        </w:rPr>
        <w:br/>
        <w:t xml:space="preserve">My role was F&amp;B Team Member, where I performed various tasks including setting up breakfast, serving drinks, preparing bar snacks, and maintaining the lobby area. I also participated in themed events such as Moxy </w:t>
      </w:r>
      <w:r w:rsidR="001C5FF7" w:rsidRPr="00EF47C1">
        <w:rPr>
          <w:rFonts w:ascii="Arial" w:hAnsi="Arial" w:cs="Arial"/>
          <w:sz w:val="24"/>
          <w:szCs w:val="24"/>
        </w:rPr>
        <w:t>Drag Queen S</w:t>
      </w:r>
      <w:r w:rsidR="00DA5854" w:rsidRPr="00EF47C1">
        <w:rPr>
          <w:rFonts w:ascii="Arial" w:hAnsi="Arial" w:cs="Arial"/>
          <w:sz w:val="24"/>
          <w:szCs w:val="24"/>
        </w:rPr>
        <w:t>how</w:t>
      </w:r>
      <w:r w:rsidRPr="00FF4D81">
        <w:rPr>
          <w:rFonts w:ascii="Arial" w:hAnsi="Arial" w:cs="Arial"/>
          <w:sz w:val="24"/>
          <w:szCs w:val="24"/>
        </w:rPr>
        <w:t xml:space="preserve"> and Moxy Socials. While I was not a supervisor, I often worked closely with team leaders and observed their decision-making processes.</w:t>
      </w:r>
    </w:p>
    <w:p w14:paraId="6A11041F" w14:textId="77777777" w:rsidR="00FF4D81" w:rsidRPr="00FF4D81" w:rsidRDefault="00FF4D81" w:rsidP="00EB1F50">
      <w:pPr>
        <w:spacing w:line="360" w:lineRule="auto"/>
        <w:rPr>
          <w:rFonts w:ascii="Arial" w:hAnsi="Arial" w:cs="Arial"/>
          <w:sz w:val="24"/>
          <w:szCs w:val="24"/>
        </w:rPr>
      </w:pPr>
      <w:r w:rsidRPr="00FF4D81">
        <w:rPr>
          <w:rFonts w:ascii="Arial" w:hAnsi="Arial" w:cs="Arial"/>
          <w:b/>
          <w:bCs/>
          <w:sz w:val="24"/>
          <w:szCs w:val="24"/>
        </w:rPr>
        <w:t>Feelings</w:t>
      </w:r>
      <w:r w:rsidRPr="00FF4D81">
        <w:rPr>
          <w:rFonts w:ascii="Arial" w:hAnsi="Arial" w:cs="Arial"/>
          <w:sz w:val="24"/>
          <w:szCs w:val="24"/>
        </w:rPr>
        <w:br/>
        <w:t>Initially, I felt excited but unsure of how I’d manage the fast-paced nature of the role. Over time, I grew more confident, particularly in guest interaction and working under pressure. I was especially proud when I received positive feedback from repeat guests who appreciated my friendly service, aligning with what Lashley (2008) describes as emotional labour in hospitality.</w:t>
      </w:r>
    </w:p>
    <w:p w14:paraId="29D804EF" w14:textId="77777777" w:rsidR="00FF4D81" w:rsidRPr="00FF4D81" w:rsidRDefault="00FF4D81" w:rsidP="00EB1F50">
      <w:pPr>
        <w:spacing w:line="360" w:lineRule="auto"/>
        <w:rPr>
          <w:rFonts w:ascii="Arial" w:hAnsi="Arial" w:cs="Arial"/>
          <w:sz w:val="24"/>
          <w:szCs w:val="24"/>
        </w:rPr>
      </w:pPr>
      <w:r w:rsidRPr="00FF4D81">
        <w:rPr>
          <w:rFonts w:ascii="Arial" w:hAnsi="Arial" w:cs="Arial"/>
          <w:b/>
          <w:bCs/>
          <w:sz w:val="24"/>
          <w:szCs w:val="24"/>
        </w:rPr>
        <w:lastRenderedPageBreak/>
        <w:t>Evaluation</w:t>
      </w:r>
      <w:r w:rsidRPr="00FF4D81">
        <w:rPr>
          <w:rFonts w:ascii="Arial" w:hAnsi="Arial" w:cs="Arial"/>
          <w:sz w:val="24"/>
          <w:szCs w:val="24"/>
        </w:rPr>
        <w:br/>
        <w:t>My communication skills and attention to guest needs were strong, but I struggled during periods of intense multitasking, especially when responsibilities were not clearly divided among team members. According to Baum (2015), role clarity is essential for maintaining service standards, which I found lacking in some shifts.</w:t>
      </w:r>
    </w:p>
    <w:p w14:paraId="5F421F56" w14:textId="77E6FD87" w:rsidR="00FF4D81" w:rsidRPr="00FF4D81" w:rsidRDefault="00FF4D81" w:rsidP="00EB1F50">
      <w:pPr>
        <w:spacing w:line="360" w:lineRule="auto"/>
        <w:rPr>
          <w:rFonts w:ascii="Arial" w:hAnsi="Arial" w:cs="Arial"/>
          <w:sz w:val="24"/>
          <w:szCs w:val="24"/>
        </w:rPr>
      </w:pPr>
      <w:r w:rsidRPr="00FF4D81">
        <w:rPr>
          <w:rFonts w:ascii="Arial" w:hAnsi="Arial" w:cs="Arial"/>
          <w:b/>
          <w:bCs/>
          <w:sz w:val="24"/>
          <w:szCs w:val="24"/>
        </w:rPr>
        <w:t>Analysis</w:t>
      </w:r>
      <w:r w:rsidRPr="00FF4D81">
        <w:rPr>
          <w:rFonts w:ascii="Arial" w:hAnsi="Arial" w:cs="Arial"/>
          <w:sz w:val="24"/>
          <w:szCs w:val="24"/>
        </w:rPr>
        <w:br/>
        <w:t xml:space="preserve">Key skills I observed in effective supervisors included calm decision-making, task delegation, and motivation. For example, during one breakfast shift, the team leader clearly assigned roles, monitored pace, and checked in with each team member. This improved morale and service speed. Conversely, during a Moxy </w:t>
      </w:r>
      <w:r w:rsidR="00777591" w:rsidRPr="00EF47C1">
        <w:rPr>
          <w:rFonts w:ascii="Arial" w:hAnsi="Arial" w:cs="Arial"/>
          <w:sz w:val="24"/>
          <w:szCs w:val="24"/>
        </w:rPr>
        <w:t>Drag Queen Show</w:t>
      </w:r>
      <w:r w:rsidRPr="00FF4D81">
        <w:rPr>
          <w:rFonts w:ascii="Arial" w:hAnsi="Arial" w:cs="Arial"/>
          <w:sz w:val="24"/>
          <w:szCs w:val="24"/>
        </w:rPr>
        <w:t>, no one was clearly in charge, leading to disorganised service and guest complaints. This reflects Mintzberg’s (1973) view of the importance of interpersonal roles in supervisory leadership.</w:t>
      </w:r>
    </w:p>
    <w:p w14:paraId="06B91045" w14:textId="77777777" w:rsidR="00FF4D81" w:rsidRPr="00FF4D81" w:rsidRDefault="00FF4D81" w:rsidP="00EB1F50">
      <w:pPr>
        <w:spacing w:line="360" w:lineRule="auto"/>
        <w:rPr>
          <w:rFonts w:ascii="Arial" w:hAnsi="Arial" w:cs="Arial"/>
          <w:sz w:val="24"/>
          <w:szCs w:val="24"/>
        </w:rPr>
      </w:pPr>
      <w:r w:rsidRPr="00FF4D81">
        <w:rPr>
          <w:rFonts w:ascii="Arial" w:hAnsi="Arial" w:cs="Arial"/>
          <w:b/>
          <w:bCs/>
          <w:sz w:val="24"/>
          <w:szCs w:val="24"/>
        </w:rPr>
        <w:t>Action Plan</w:t>
      </w:r>
    </w:p>
    <w:p w14:paraId="04B1DB5F" w14:textId="77777777" w:rsidR="00FF4D81" w:rsidRPr="00FF4D81" w:rsidRDefault="00FF4D81" w:rsidP="00EB1F50">
      <w:pPr>
        <w:numPr>
          <w:ilvl w:val="0"/>
          <w:numId w:val="2"/>
        </w:numPr>
        <w:spacing w:line="360" w:lineRule="auto"/>
        <w:rPr>
          <w:rFonts w:ascii="Arial" w:hAnsi="Arial" w:cs="Arial"/>
          <w:sz w:val="24"/>
          <w:szCs w:val="24"/>
        </w:rPr>
      </w:pPr>
      <w:r w:rsidRPr="00FF4D81">
        <w:rPr>
          <w:rFonts w:ascii="Arial" w:hAnsi="Arial" w:cs="Arial"/>
          <w:sz w:val="24"/>
          <w:szCs w:val="24"/>
        </w:rPr>
        <w:t>Develop stronger multitasking strategies through time management training (Timm, 2014).</w:t>
      </w:r>
    </w:p>
    <w:p w14:paraId="363976BF" w14:textId="77777777" w:rsidR="00FF4D81" w:rsidRPr="00FF4D81" w:rsidRDefault="00FF4D81" w:rsidP="00EB1F50">
      <w:pPr>
        <w:numPr>
          <w:ilvl w:val="0"/>
          <w:numId w:val="2"/>
        </w:numPr>
        <w:spacing w:line="360" w:lineRule="auto"/>
        <w:rPr>
          <w:rFonts w:ascii="Arial" w:hAnsi="Arial" w:cs="Arial"/>
          <w:sz w:val="24"/>
          <w:szCs w:val="24"/>
        </w:rPr>
      </w:pPr>
      <w:r w:rsidRPr="00FF4D81">
        <w:rPr>
          <w:rFonts w:ascii="Arial" w:hAnsi="Arial" w:cs="Arial"/>
          <w:sz w:val="24"/>
          <w:szCs w:val="24"/>
        </w:rPr>
        <w:t>Shadow supervisors to understand delegation and leadership behaviours.</w:t>
      </w:r>
    </w:p>
    <w:p w14:paraId="558D4FCF" w14:textId="77777777" w:rsidR="00FF4D81" w:rsidRPr="00FF4D81" w:rsidRDefault="00FF4D81" w:rsidP="00EB1F50">
      <w:pPr>
        <w:numPr>
          <w:ilvl w:val="0"/>
          <w:numId w:val="2"/>
        </w:numPr>
        <w:spacing w:line="360" w:lineRule="auto"/>
        <w:rPr>
          <w:rFonts w:ascii="Arial" w:hAnsi="Arial" w:cs="Arial"/>
          <w:sz w:val="24"/>
          <w:szCs w:val="24"/>
        </w:rPr>
      </w:pPr>
      <w:r w:rsidRPr="00FF4D81">
        <w:rPr>
          <w:rFonts w:ascii="Arial" w:hAnsi="Arial" w:cs="Arial"/>
          <w:sz w:val="24"/>
          <w:szCs w:val="24"/>
        </w:rPr>
        <w:t>Complete online modules in hospitality supervision and guest service excellence.</w:t>
      </w:r>
    </w:p>
    <w:p w14:paraId="293B8A8C" w14:textId="431C4A6F" w:rsidR="00FF4D81" w:rsidRPr="00FF4D81" w:rsidRDefault="00FF4D81" w:rsidP="00EB1F50">
      <w:pPr>
        <w:spacing w:line="360" w:lineRule="auto"/>
        <w:rPr>
          <w:rFonts w:ascii="Arial" w:hAnsi="Arial" w:cs="Arial"/>
          <w:sz w:val="24"/>
          <w:szCs w:val="24"/>
        </w:rPr>
      </w:pPr>
    </w:p>
    <w:p w14:paraId="6C3EE83C" w14:textId="77777777" w:rsidR="00FF4D81" w:rsidRPr="00FF4D81" w:rsidRDefault="00FF4D81" w:rsidP="00EB1F50">
      <w:pPr>
        <w:spacing w:line="360" w:lineRule="auto"/>
        <w:rPr>
          <w:rFonts w:ascii="Arial" w:hAnsi="Arial" w:cs="Arial"/>
          <w:b/>
          <w:bCs/>
          <w:sz w:val="24"/>
          <w:szCs w:val="24"/>
        </w:rPr>
      </w:pPr>
      <w:r w:rsidRPr="00FF4D81">
        <w:rPr>
          <w:rFonts w:ascii="Arial" w:hAnsi="Arial" w:cs="Arial"/>
          <w:b/>
          <w:bCs/>
          <w:sz w:val="24"/>
          <w:szCs w:val="24"/>
        </w:rPr>
        <w:t>Section 2: Development Journey</w:t>
      </w:r>
    </w:p>
    <w:p w14:paraId="44603BA9" w14:textId="77777777"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Comparing my Level 6 experience at Moxy London Stratford with my Level 4 placement at Marriott Kensington, I observed significant differences. Marriott Kensington is a more traditional, upscale property with formal F&amp;B service and a corporate clientele. In contrast, Moxy is casual, energetic, and lifestyle-oriented, with a stronger emphasis on personality-driven service and multifunctional team roles (Pizam, 2010).</w:t>
      </w:r>
    </w:p>
    <w:p w14:paraId="3ADD9198" w14:textId="66D3DD4D"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 xml:space="preserve">At Marriott, roles were more </w:t>
      </w:r>
      <w:r w:rsidRPr="00EF47C1">
        <w:rPr>
          <w:rFonts w:ascii="Arial" w:hAnsi="Arial" w:cs="Arial"/>
          <w:sz w:val="24"/>
          <w:szCs w:val="24"/>
        </w:rPr>
        <w:t>specialised waiters</w:t>
      </w:r>
      <w:r w:rsidRPr="00FF4D81">
        <w:rPr>
          <w:rFonts w:ascii="Arial" w:hAnsi="Arial" w:cs="Arial"/>
          <w:sz w:val="24"/>
          <w:szCs w:val="24"/>
        </w:rPr>
        <w:t xml:space="preserve"> focused solely on food service, while bartenders handled drinks. At Moxy, however, one person might be bartending, setting up a buffet, and engaging with guests, all within one shift. This operational </w:t>
      </w:r>
      <w:r w:rsidRPr="00FF4D81">
        <w:rPr>
          <w:rFonts w:ascii="Arial" w:hAnsi="Arial" w:cs="Arial"/>
          <w:sz w:val="24"/>
          <w:szCs w:val="24"/>
        </w:rPr>
        <w:lastRenderedPageBreak/>
        <w:t>model aligns with Guerrier and Adib’s (2004) discussion of functional flexibility in modern hospitality settings.</w:t>
      </w:r>
    </w:p>
    <w:p w14:paraId="61274DD5" w14:textId="77777777"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From an academic perspective, the Level 4 Food and Beverage Operations module gave me a foundational understanding of hygiene, menu design, and service procedures. I now realise that Moxy’s informal F&amp;B model deviates from traditional formats, but still requires precision, particularly in speed, presentation, and consistency (Walker, 2017).</w:t>
      </w:r>
    </w:p>
    <w:p w14:paraId="3BE1C782" w14:textId="77777777"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In terms of Level 5 Sustainable Hospitality, Moxy implements sustainability quietly—for example, through limited food waste, minimal packaging, and increased vegan offerings. While it’s not heavily promoted, these practices align with what Bohdanowicz (2006) identified as “silent sustainability” in branded hospitality chains.</w:t>
      </w:r>
    </w:p>
    <w:p w14:paraId="5FAFABFA" w14:textId="3B4667F8" w:rsidR="00FF4D81" w:rsidRPr="00FF4D81" w:rsidRDefault="00FF4D81" w:rsidP="00EB1F50">
      <w:pPr>
        <w:spacing w:line="360" w:lineRule="auto"/>
        <w:rPr>
          <w:rFonts w:ascii="Arial" w:hAnsi="Arial" w:cs="Arial"/>
          <w:sz w:val="24"/>
          <w:szCs w:val="24"/>
        </w:rPr>
      </w:pPr>
    </w:p>
    <w:p w14:paraId="71658948" w14:textId="77777777" w:rsidR="00FF4D81" w:rsidRPr="00FF4D81" w:rsidRDefault="00FF4D81" w:rsidP="00EB1F50">
      <w:pPr>
        <w:spacing w:line="360" w:lineRule="auto"/>
        <w:rPr>
          <w:rFonts w:ascii="Arial" w:hAnsi="Arial" w:cs="Arial"/>
          <w:b/>
          <w:bCs/>
          <w:sz w:val="24"/>
          <w:szCs w:val="24"/>
        </w:rPr>
      </w:pPr>
      <w:r w:rsidRPr="00FF4D81">
        <w:rPr>
          <w:rFonts w:ascii="Arial" w:hAnsi="Arial" w:cs="Arial"/>
          <w:b/>
          <w:bCs/>
          <w:sz w:val="24"/>
          <w:szCs w:val="24"/>
        </w:rPr>
        <w:t>Section 3: Service Improvement Proposal</w:t>
      </w:r>
    </w:p>
    <w:p w14:paraId="5F508BD6" w14:textId="77777777"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One key area for improvement at Moxy Stratford is the challenge of multitasking without clear role definition. Staff are expected to move between roles quickly, which often leads to inefficiencies and reduced guest satisfaction. According to Riley (2005), multitasking can be effective only when supported by strong leadership and role clarity.</w:t>
      </w:r>
    </w:p>
    <w:p w14:paraId="3011742C" w14:textId="77777777"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I personally experienced confusion during several events, where there was no clear distinction between who was running the bar, attending to the lobby, or preparing food. This led to missed orders and guest dissatisfaction. Discussions with team members revealed a common concern: a lack of structured responsibilities during busy shifts.</w:t>
      </w:r>
    </w:p>
    <w:p w14:paraId="28A29740" w14:textId="77777777" w:rsidR="00FF4D81" w:rsidRPr="00FF4D81" w:rsidRDefault="00FF4D81" w:rsidP="00EB1F50">
      <w:pPr>
        <w:spacing w:line="360" w:lineRule="auto"/>
        <w:rPr>
          <w:rFonts w:ascii="Arial" w:hAnsi="Arial" w:cs="Arial"/>
          <w:b/>
          <w:bCs/>
          <w:sz w:val="24"/>
          <w:szCs w:val="24"/>
        </w:rPr>
      </w:pPr>
      <w:r w:rsidRPr="00FF4D81">
        <w:rPr>
          <w:rFonts w:ascii="Arial" w:hAnsi="Arial" w:cs="Arial"/>
          <w:b/>
          <w:bCs/>
          <w:sz w:val="24"/>
          <w:szCs w:val="24"/>
        </w:rPr>
        <w:t>Improvement Plan:</w:t>
      </w:r>
    </w:p>
    <w:p w14:paraId="00912EDF" w14:textId="77777777" w:rsidR="00FF4D81" w:rsidRPr="00FF4D81" w:rsidRDefault="00FF4D81" w:rsidP="00EB1F50">
      <w:pPr>
        <w:numPr>
          <w:ilvl w:val="0"/>
          <w:numId w:val="3"/>
        </w:numPr>
        <w:spacing w:line="360" w:lineRule="auto"/>
        <w:rPr>
          <w:rFonts w:ascii="Arial" w:hAnsi="Arial" w:cs="Arial"/>
          <w:sz w:val="24"/>
          <w:szCs w:val="24"/>
        </w:rPr>
      </w:pPr>
      <w:r w:rsidRPr="00FF4D81">
        <w:rPr>
          <w:rFonts w:ascii="Arial" w:hAnsi="Arial" w:cs="Arial"/>
          <w:b/>
          <w:bCs/>
          <w:sz w:val="24"/>
          <w:szCs w:val="24"/>
        </w:rPr>
        <w:t>Introduce Pre-Shift Role Assignments</w:t>
      </w:r>
      <w:r w:rsidRPr="00FF4D81">
        <w:rPr>
          <w:rFonts w:ascii="Arial" w:hAnsi="Arial" w:cs="Arial"/>
          <w:sz w:val="24"/>
          <w:szCs w:val="24"/>
        </w:rPr>
        <w:br/>
        <w:t>Each team member could be assigned a primary focus (e.g., “Bar”, “Lobby”, “Breakfast”) for each shift. This aligns with recommendations by Jones and Lockwood (2002) on enhancing team efficiency through task clarity.</w:t>
      </w:r>
    </w:p>
    <w:p w14:paraId="5CBFD277" w14:textId="77777777" w:rsidR="00FF4D81" w:rsidRPr="00FF4D81" w:rsidRDefault="00FF4D81" w:rsidP="00EB1F50">
      <w:pPr>
        <w:numPr>
          <w:ilvl w:val="0"/>
          <w:numId w:val="3"/>
        </w:numPr>
        <w:spacing w:line="360" w:lineRule="auto"/>
        <w:rPr>
          <w:rFonts w:ascii="Arial" w:hAnsi="Arial" w:cs="Arial"/>
          <w:sz w:val="24"/>
          <w:szCs w:val="24"/>
        </w:rPr>
      </w:pPr>
      <w:r w:rsidRPr="00FF4D81">
        <w:rPr>
          <w:rFonts w:ascii="Arial" w:hAnsi="Arial" w:cs="Arial"/>
          <w:b/>
          <w:bCs/>
          <w:sz w:val="24"/>
          <w:szCs w:val="24"/>
        </w:rPr>
        <w:t>Use a Visible Task Board</w:t>
      </w:r>
      <w:r w:rsidRPr="00FF4D81">
        <w:rPr>
          <w:rFonts w:ascii="Arial" w:hAnsi="Arial" w:cs="Arial"/>
          <w:sz w:val="24"/>
          <w:szCs w:val="24"/>
        </w:rPr>
        <w:br/>
        <w:t xml:space="preserve">A whiteboard listing responsibilities and team names could help clarify tasks in </w:t>
      </w:r>
      <w:r w:rsidRPr="00FF4D81">
        <w:rPr>
          <w:rFonts w:ascii="Arial" w:hAnsi="Arial" w:cs="Arial"/>
          <w:sz w:val="24"/>
          <w:szCs w:val="24"/>
        </w:rPr>
        <w:lastRenderedPageBreak/>
        <w:t>real-time. This has been shown to reduce confusion and improve response times (Kapiki, 2012).</w:t>
      </w:r>
    </w:p>
    <w:p w14:paraId="45F9F493" w14:textId="77777777" w:rsidR="00FF4D81" w:rsidRPr="00FF4D81" w:rsidRDefault="00FF4D81" w:rsidP="00EB1F50">
      <w:pPr>
        <w:numPr>
          <w:ilvl w:val="0"/>
          <w:numId w:val="3"/>
        </w:numPr>
        <w:spacing w:line="360" w:lineRule="auto"/>
        <w:rPr>
          <w:rFonts w:ascii="Arial" w:hAnsi="Arial" w:cs="Arial"/>
          <w:sz w:val="24"/>
          <w:szCs w:val="24"/>
        </w:rPr>
      </w:pPr>
      <w:r w:rsidRPr="00FF4D81">
        <w:rPr>
          <w:rFonts w:ascii="Arial" w:hAnsi="Arial" w:cs="Arial"/>
          <w:b/>
          <w:bCs/>
          <w:sz w:val="24"/>
          <w:szCs w:val="24"/>
        </w:rPr>
        <w:t>Monthly Micro-Training</w:t>
      </w:r>
      <w:r w:rsidRPr="00FF4D81">
        <w:rPr>
          <w:rFonts w:ascii="Arial" w:hAnsi="Arial" w:cs="Arial"/>
          <w:sz w:val="24"/>
          <w:szCs w:val="24"/>
        </w:rPr>
        <w:br/>
        <w:t>Short, 20-minute refreshers on task prioritisation and guest communication could improve adaptability and help new team members. Training is known to enhance morale and consistency (Baum, 2006).</w:t>
      </w:r>
    </w:p>
    <w:p w14:paraId="21288C70" w14:textId="77777777"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Overall, reducing ambiguity in staff roles would lead to better guest service and smoother shift transitions.</w:t>
      </w:r>
    </w:p>
    <w:p w14:paraId="397A8169" w14:textId="77777777" w:rsidR="00FF4D81" w:rsidRPr="00EF47C1" w:rsidRDefault="00FF4D81" w:rsidP="00EB1F50">
      <w:pPr>
        <w:spacing w:line="360" w:lineRule="auto"/>
        <w:rPr>
          <w:rFonts w:ascii="Arial" w:hAnsi="Arial" w:cs="Arial"/>
          <w:sz w:val="24"/>
          <w:szCs w:val="24"/>
        </w:rPr>
      </w:pPr>
    </w:p>
    <w:p w14:paraId="7B67D73E" w14:textId="77777777" w:rsidR="00953060" w:rsidRPr="00EF47C1" w:rsidRDefault="00953060" w:rsidP="00EB1F50">
      <w:pPr>
        <w:spacing w:line="360" w:lineRule="auto"/>
        <w:rPr>
          <w:rFonts w:ascii="Arial" w:hAnsi="Arial" w:cs="Arial"/>
          <w:b/>
          <w:bCs/>
          <w:sz w:val="24"/>
          <w:szCs w:val="24"/>
        </w:rPr>
      </w:pPr>
    </w:p>
    <w:p w14:paraId="39077C50" w14:textId="77777777" w:rsidR="00953060" w:rsidRPr="00EF47C1" w:rsidRDefault="00953060" w:rsidP="00EB1F50">
      <w:pPr>
        <w:spacing w:line="360" w:lineRule="auto"/>
        <w:rPr>
          <w:rFonts w:ascii="Arial" w:hAnsi="Arial" w:cs="Arial"/>
          <w:b/>
          <w:bCs/>
          <w:sz w:val="24"/>
          <w:szCs w:val="24"/>
        </w:rPr>
      </w:pPr>
    </w:p>
    <w:p w14:paraId="7623158B" w14:textId="77777777" w:rsidR="00953060" w:rsidRPr="00EF47C1" w:rsidRDefault="00953060" w:rsidP="00EB1F50">
      <w:pPr>
        <w:spacing w:line="360" w:lineRule="auto"/>
        <w:rPr>
          <w:rFonts w:ascii="Arial" w:hAnsi="Arial" w:cs="Arial"/>
          <w:b/>
          <w:bCs/>
          <w:sz w:val="24"/>
          <w:szCs w:val="24"/>
        </w:rPr>
      </w:pPr>
    </w:p>
    <w:p w14:paraId="4B2A917C" w14:textId="77777777" w:rsidR="00953060" w:rsidRPr="00EF47C1" w:rsidRDefault="00953060" w:rsidP="00EB1F50">
      <w:pPr>
        <w:spacing w:line="360" w:lineRule="auto"/>
        <w:rPr>
          <w:rFonts w:ascii="Arial" w:hAnsi="Arial" w:cs="Arial"/>
          <w:b/>
          <w:bCs/>
          <w:sz w:val="24"/>
          <w:szCs w:val="24"/>
        </w:rPr>
      </w:pPr>
    </w:p>
    <w:p w14:paraId="4326E574" w14:textId="77777777" w:rsidR="00953060" w:rsidRPr="00EF47C1" w:rsidRDefault="00953060" w:rsidP="00EB1F50">
      <w:pPr>
        <w:spacing w:line="360" w:lineRule="auto"/>
        <w:rPr>
          <w:rFonts w:ascii="Arial" w:hAnsi="Arial" w:cs="Arial"/>
          <w:b/>
          <w:bCs/>
          <w:sz w:val="24"/>
          <w:szCs w:val="24"/>
        </w:rPr>
      </w:pPr>
    </w:p>
    <w:p w14:paraId="3BA4E0B6" w14:textId="77777777" w:rsidR="00953060" w:rsidRPr="00EF47C1" w:rsidRDefault="00953060" w:rsidP="00EB1F50">
      <w:pPr>
        <w:spacing w:line="360" w:lineRule="auto"/>
        <w:rPr>
          <w:rFonts w:ascii="Arial" w:hAnsi="Arial" w:cs="Arial"/>
          <w:b/>
          <w:bCs/>
          <w:sz w:val="24"/>
          <w:szCs w:val="24"/>
        </w:rPr>
      </w:pPr>
    </w:p>
    <w:p w14:paraId="1C04823D" w14:textId="77777777" w:rsidR="00953060" w:rsidRPr="00EF47C1" w:rsidRDefault="00953060" w:rsidP="00EB1F50">
      <w:pPr>
        <w:spacing w:line="360" w:lineRule="auto"/>
        <w:rPr>
          <w:rFonts w:ascii="Arial" w:hAnsi="Arial" w:cs="Arial"/>
          <w:b/>
          <w:bCs/>
          <w:sz w:val="24"/>
          <w:szCs w:val="24"/>
        </w:rPr>
      </w:pPr>
    </w:p>
    <w:p w14:paraId="025A0231" w14:textId="77777777" w:rsidR="00953060" w:rsidRPr="00EF47C1" w:rsidRDefault="00953060" w:rsidP="00EB1F50">
      <w:pPr>
        <w:spacing w:line="360" w:lineRule="auto"/>
        <w:rPr>
          <w:rFonts w:ascii="Arial" w:hAnsi="Arial" w:cs="Arial"/>
          <w:b/>
          <w:bCs/>
          <w:sz w:val="24"/>
          <w:szCs w:val="24"/>
        </w:rPr>
      </w:pPr>
    </w:p>
    <w:p w14:paraId="34C54ADE" w14:textId="77777777" w:rsidR="00953060" w:rsidRPr="00EF47C1" w:rsidRDefault="00953060" w:rsidP="00EB1F50">
      <w:pPr>
        <w:spacing w:line="360" w:lineRule="auto"/>
        <w:rPr>
          <w:rFonts w:ascii="Arial" w:hAnsi="Arial" w:cs="Arial"/>
          <w:b/>
          <w:bCs/>
          <w:sz w:val="24"/>
          <w:szCs w:val="24"/>
        </w:rPr>
      </w:pPr>
    </w:p>
    <w:p w14:paraId="1B7F5F64" w14:textId="77777777" w:rsidR="00953060" w:rsidRPr="00EF47C1" w:rsidRDefault="00953060" w:rsidP="00EB1F50">
      <w:pPr>
        <w:spacing w:line="360" w:lineRule="auto"/>
        <w:rPr>
          <w:rFonts w:ascii="Arial" w:hAnsi="Arial" w:cs="Arial"/>
          <w:b/>
          <w:bCs/>
          <w:sz w:val="24"/>
          <w:szCs w:val="24"/>
        </w:rPr>
      </w:pPr>
    </w:p>
    <w:p w14:paraId="15CE072B" w14:textId="77777777" w:rsidR="00953060" w:rsidRPr="00EF47C1" w:rsidRDefault="00953060" w:rsidP="00EB1F50">
      <w:pPr>
        <w:spacing w:line="360" w:lineRule="auto"/>
        <w:rPr>
          <w:rFonts w:ascii="Arial" w:hAnsi="Arial" w:cs="Arial"/>
          <w:b/>
          <w:bCs/>
          <w:sz w:val="24"/>
          <w:szCs w:val="24"/>
        </w:rPr>
      </w:pPr>
    </w:p>
    <w:p w14:paraId="3D6895A0" w14:textId="77777777" w:rsidR="00953060" w:rsidRPr="00EF47C1" w:rsidRDefault="00953060" w:rsidP="00EB1F50">
      <w:pPr>
        <w:spacing w:line="360" w:lineRule="auto"/>
        <w:rPr>
          <w:rFonts w:ascii="Arial" w:hAnsi="Arial" w:cs="Arial"/>
          <w:b/>
          <w:bCs/>
          <w:sz w:val="24"/>
          <w:szCs w:val="24"/>
        </w:rPr>
      </w:pPr>
    </w:p>
    <w:p w14:paraId="048B85C1" w14:textId="77777777" w:rsidR="00953060" w:rsidRPr="00EF47C1" w:rsidRDefault="00953060" w:rsidP="00EB1F50">
      <w:pPr>
        <w:spacing w:line="360" w:lineRule="auto"/>
        <w:rPr>
          <w:rFonts w:ascii="Arial" w:hAnsi="Arial" w:cs="Arial"/>
          <w:b/>
          <w:bCs/>
          <w:sz w:val="24"/>
          <w:szCs w:val="24"/>
        </w:rPr>
      </w:pPr>
    </w:p>
    <w:p w14:paraId="775602F8" w14:textId="77777777" w:rsidR="00953060" w:rsidRPr="00EF47C1" w:rsidRDefault="00953060" w:rsidP="00EB1F50">
      <w:pPr>
        <w:spacing w:line="360" w:lineRule="auto"/>
        <w:rPr>
          <w:rFonts w:ascii="Arial" w:hAnsi="Arial" w:cs="Arial"/>
          <w:b/>
          <w:bCs/>
          <w:sz w:val="24"/>
          <w:szCs w:val="24"/>
        </w:rPr>
      </w:pPr>
    </w:p>
    <w:p w14:paraId="1D4D17D8" w14:textId="77777777" w:rsidR="00953060" w:rsidRPr="00EF47C1" w:rsidRDefault="00953060" w:rsidP="00EB1F50">
      <w:pPr>
        <w:spacing w:line="360" w:lineRule="auto"/>
        <w:rPr>
          <w:rFonts w:ascii="Arial" w:hAnsi="Arial" w:cs="Arial"/>
          <w:b/>
          <w:bCs/>
          <w:sz w:val="24"/>
          <w:szCs w:val="24"/>
        </w:rPr>
      </w:pPr>
    </w:p>
    <w:p w14:paraId="40C06444" w14:textId="77777777" w:rsidR="00953060" w:rsidRPr="00EF47C1" w:rsidRDefault="00953060" w:rsidP="00EB1F50">
      <w:pPr>
        <w:spacing w:line="360" w:lineRule="auto"/>
        <w:rPr>
          <w:rFonts w:ascii="Arial" w:hAnsi="Arial" w:cs="Arial"/>
          <w:b/>
          <w:bCs/>
          <w:sz w:val="24"/>
          <w:szCs w:val="24"/>
        </w:rPr>
      </w:pPr>
    </w:p>
    <w:p w14:paraId="1EB2F428" w14:textId="77777777" w:rsidR="00EF47C1" w:rsidRDefault="00EF47C1" w:rsidP="00EB1F50">
      <w:pPr>
        <w:spacing w:line="360" w:lineRule="auto"/>
        <w:rPr>
          <w:rFonts w:ascii="Arial" w:hAnsi="Arial" w:cs="Arial"/>
          <w:b/>
          <w:bCs/>
          <w:sz w:val="24"/>
          <w:szCs w:val="24"/>
        </w:rPr>
      </w:pPr>
    </w:p>
    <w:p w14:paraId="15656D8A" w14:textId="22728708" w:rsidR="00FF4D81" w:rsidRPr="00EF47C1" w:rsidRDefault="00FF4D81" w:rsidP="00EB1F50">
      <w:pPr>
        <w:spacing w:line="360" w:lineRule="auto"/>
        <w:rPr>
          <w:rFonts w:ascii="Arial" w:hAnsi="Arial" w:cs="Arial"/>
          <w:b/>
          <w:bCs/>
          <w:sz w:val="24"/>
          <w:szCs w:val="24"/>
        </w:rPr>
      </w:pPr>
      <w:r w:rsidRPr="00EF47C1">
        <w:rPr>
          <w:rFonts w:ascii="Arial" w:hAnsi="Arial" w:cs="Arial"/>
          <w:b/>
          <w:bCs/>
          <w:sz w:val="24"/>
          <w:szCs w:val="24"/>
        </w:rPr>
        <w:lastRenderedPageBreak/>
        <w:t xml:space="preserve">Conclusion </w:t>
      </w:r>
    </w:p>
    <w:p w14:paraId="09EA0DEC" w14:textId="77777777"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Throughout this learning log, I have applied Gibbs’ Reflective Cycle (1988) to structure my reflection on my placement at Moxy London Stratford. By following each of the six stages—Description, Feelings, Evaluation, Analysis, Conclusion, and Action Plan—I was able to critically explore my experiences, identify strengths and weaknesses, and suggest ways to enhance both my personal performance and the wider F&amp;B operation.</w:t>
      </w:r>
    </w:p>
    <w:p w14:paraId="7324BD05" w14:textId="77777777"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This placement allowed me to engage in real-time problem-solving and multitasking within a high-energy, informal hotel environment. I developed key skills in guest service and communication, observed the importance of effective supervision, and gained insight into how operational efficiency can be improved through clearer task division. Comparing this with my Level 4 placement at Marriott Kensington helped highlight the significant differences between formal and lifestyle hospitality models.</w:t>
      </w:r>
    </w:p>
    <w:p w14:paraId="6374620C" w14:textId="77777777"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Although I achieved two of my three learning objectives—improving guest service delivery and learning about supervision—I recognise that I still need to develop my ability to manage multiple responsibilities under pressure. Using the reflective process has given me a clearer understanding of how I learn from experience and how I can take intentional steps toward future career development.</w:t>
      </w:r>
    </w:p>
    <w:p w14:paraId="02E262AB" w14:textId="77777777" w:rsidR="00FF4D81" w:rsidRPr="00FF4D81" w:rsidRDefault="00FF4D81" w:rsidP="00EB1F50">
      <w:pPr>
        <w:spacing w:line="360" w:lineRule="auto"/>
        <w:rPr>
          <w:rFonts w:ascii="Arial" w:hAnsi="Arial" w:cs="Arial"/>
          <w:sz w:val="24"/>
          <w:szCs w:val="24"/>
        </w:rPr>
      </w:pPr>
      <w:r w:rsidRPr="00FF4D81">
        <w:rPr>
          <w:rFonts w:ascii="Arial" w:hAnsi="Arial" w:cs="Arial"/>
          <w:sz w:val="24"/>
          <w:szCs w:val="24"/>
        </w:rPr>
        <w:t>This structured reflection has also allowed me to apply academic theories and prior learning—such as those from my Level 4 and 5 modules—to the realities of hospitality operations, ensuring a deeper and more meaningful understanding of the F&amp;B sector.</w:t>
      </w:r>
    </w:p>
    <w:p w14:paraId="6DA32EE0" w14:textId="77777777" w:rsidR="00FF4D81" w:rsidRPr="00EF47C1" w:rsidRDefault="00FF4D81" w:rsidP="00EB1F50">
      <w:pPr>
        <w:spacing w:line="360" w:lineRule="auto"/>
        <w:rPr>
          <w:rFonts w:ascii="Arial" w:hAnsi="Arial" w:cs="Arial"/>
          <w:sz w:val="24"/>
          <w:szCs w:val="24"/>
        </w:rPr>
      </w:pPr>
    </w:p>
    <w:p w14:paraId="571B7468" w14:textId="77777777" w:rsidR="00953060" w:rsidRPr="00EF47C1" w:rsidRDefault="00953060" w:rsidP="00EB1F50">
      <w:pPr>
        <w:spacing w:line="360" w:lineRule="auto"/>
        <w:rPr>
          <w:rFonts w:ascii="Arial" w:hAnsi="Arial" w:cs="Arial"/>
          <w:sz w:val="24"/>
          <w:szCs w:val="24"/>
        </w:rPr>
      </w:pPr>
    </w:p>
    <w:p w14:paraId="635E5E56" w14:textId="77777777" w:rsidR="00953060" w:rsidRPr="00EF47C1" w:rsidRDefault="00953060" w:rsidP="00EB1F50">
      <w:pPr>
        <w:spacing w:line="360" w:lineRule="auto"/>
        <w:rPr>
          <w:rFonts w:ascii="Arial" w:hAnsi="Arial" w:cs="Arial"/>
          <w:sz w:val="24"/>
          <w:szCs w:val="24"/>
        </w:rPr>
      </w:pPr>
    </w:p>
    <w:p w14:paraId="19907BCF" w14:textId="77777777" w:rsidR="00953060" w:rsidRPr="00EF47C1" w:rsidRDefault="00953060" w:rsidP="00EB1F50">
      <w:pPr>
        <w:spacing w:line="360" w:lineRule="auto"/>
        <w:rPr>
          <w:rFonts w:ascii="Arial" w:hAnsi="Arial" w:cs="Arial"/>
          <w:sz w:val="24"/>
          <w:szCs w:val="24"/>
        </w:rPr>
      </w:pPr>
    </w:p>
    <w:p w14:paraId="5B8201ED" w14:textId="77777777" w:rsidR="00EF47C1" w:rsidRDefault="00EF47C1">
      <w:pPr>
        <w:rPr>
          <w:rFonts w:ascii="Arial" w:hAnsi="Arial" w:cs="Arial"/>
          <w:sz w:val="24"/>
          <w:szCs w:val="24"/>
        </w:rPr>
      </w:pPr>
    </w:p>
    <w:p w14:paraId="62AFBA95" w14:textId="77777777" w:rsidR="008308C5" w:rsidRDefault="008308C5">
      <w:pPr>
        <w:rPr>
          <w:rFonts w:ascii="Arial" w:hAnsi="Arial" w:cs="Arial"/>
          <w:b/>
          <w:bCs/>
          <w:sz w:val="24"/>
          <w:szCs w:val="24"/>
        </w:rPr>
      </w:pPr>
    </w:p>
    <w:p w14:paraId="30F4BC1C" w14:textId="77777777" w:rsidR="008308C5" w:rsidRDefault="008308C5">
      <w:pPr>
        <w:rPr>
          <w:rFonts w:ascii="Arial" w:hAnsi="Arial" w:cs="Arial"/>
          <w:b/>
          <w:bCs/>
          <w:sz w:val="24"/>
          <w:szCs w:val="24"/>
        </w:rPr>
      </w:pPr>
    </w:p>
    <w:p w14:paraId="565FB1C9" w14:textId="77777777" w:rsidR="008308C5" w:rsidRDefault="008308C5">
      <w:pPr>
        <w:rPr>
          <w:rFonts w:ascii="Arial" w:hAnsi="Arial" w:cs="Arial"/>
          <w:b/>
          <w:bCs/>
          <w:sz w:val="24"/>
          <w:szCs w:val="24"/>
        </w:rPr>
      </w:pPr>
    </w:p>
    <w:p w14:paraId="2525F190" w14:textId="37E1394B" w:rsidR="00FF4D81" w:rsidRPr="00EF47C1" w:rsidRDefault="00FF4D81">
      <w:pPr>
        <w:rPr>
          <w:rFonts w:ascii="Arial" w:hAnsi="Arial" w:cs="Arial"/>
          <w:b/>
          <w:bCs/>
          <w:sz w:val="24"/>
          <w:szCs w:val="24"/>
        </w:rPr>
      </w:pPr>
      <w:r w:rsidRPr="00EF47C1">
        <w:rPr>
          <w:rFonts w:ascii="Arial" w:hAnsi="Arial" w:cs="Arial"/>
          <w:b/>
          <w:bCs/>
          <w:sz w:val="24"/>
          <w:szCs w:val="24"/>
        </w:rPr>
        <w:lastRenderedPageBreak/>
        <w:t xml:space="preserve">References </w:t>
      </w:r>
    </w:p>
    <w:p w14:paraId="07802A33" w14:textId="1ADEE297" w:rsidR="00F316AE" w:rsidRPr="00F316AE" w:rsidRDefault="00F316AE" w:rsidP="00F316AE">
      <w:pPr>
        <w:rPr>
          <w:rFonts w:ascii="Arial" w:hAnsi="Arial" w:cs="Arial"/>
          <w:sz w:val="24"/>
          <w:szCs w:val="24"/>
        </w:rPr>
      </w:pPr>
      <w:r w:rsidRPr="00F316AE">
        <w:rPr>
          <w:rFonts w:ascii="Arial" w:hAnsi="Arial" w:cs="Arial"/>
          <w:sz w:val="24"/>
          <w:szCs w:val="24"/>
        </w:rPr>
        <w:t xml:space="preserve">Baum, T. (2006) </w:t>
      </w:r>
      <w:r w:rsidRPr="00F316AE">
        <w:rPr>
          <w:rFonts w:ascii="Arial" w:hAnsi="Arial" w:cs="Arial"/>
          <w:i/>
          <w:iCs/>
          <w:sz w:val="24"/>
          <w:szCs w:val="24"/>
        </w:rPr>
        <w:t>Human Resource Management for Tourism, Hospitality and Leisure</w:t>
      </w:r>
      <w:r w:rsidRPr="00F316AE">
        <w:rPr>
          <w:rFonts w:ascii="Arial" w:hAnsi="Arial" w:cs="Arial"/>
          <w:sz w:val="24"/>
          <w:szCs w:val="24"/>
        </w:rPr>
        <w:t>. London: Thomson Learning.</w:t>
      </w:r>
    </w:p>
    <w:p w14:paraId="5ADF98BA" w14:textId="3B0CD3E1" w:rsidR="00F316AE" w:rsidRPr="00F316AE" w:rsidRDefault="00F316AE" w:rsidP="00F316AE">
      <w:pPr>
        <w:rPr>
          <w:rFonts w:ascii="Arial" w:hAnsi="Arial" w:cs="Arial"/>
          <w:sz w:val="24"/>
          <w:szCs w:val="24"/>
        </w:rPr>
      </w:pPr>
      <w:r w:rsidRPr="00F316AE">
        <w:rPr>
          <w:rFonts w:ascii="Arial" w:hAnsi="Arial" w:cs="Arial"/>
          <w:sz w:val="24"/>
          <w:szCs w:val="24"/>
        </w:rPr>
        <w:t xml:space="preserve">Baum, T. (2015) </w:t>
      </w:r>
      <w:r w:rsidRPr="00F316AE">
        <w:rPr>
          <w:rFonts w:ascii="Arial" w:hAnsi="Arial" w:cs="Arial"/>
          <w:i/>
          <w:iCs/>
          <w:sz w:val="24"/>
          <w:szCs w:val="24"/>
        </w:rPr>
        <w:t>International perspectives on women and work in hotels, catering and tourism</w:t>
      </w:r>
      <w:r w:rsidRPr="00F316AE">
        <w:rPr>
          <w:rFonts w:ascii="Arial" w:hAnsi="Arial" w:cs="Arial"/>
          <w:sz w:val="24"/>
          <w:szCs w:val="24"/>
        </w:rPr>
        <w:t>. Geneva: International Labour Organization. Available at: https://www.ilo.org/global/publications/WCMS_325647/lang--en/index.htm (Accessed: 1</w:t>
      </w:r>
      <w:r w:rsidR="00170897">
        <w:rPr>
          <w:rFonts w:ascii="Arial" w:hAnsi="Arial" w:cs="Arial"/>
          <w:sz w:val="24"/>
          <w:szCs w:val="24"/>
        </w:rPr>
        <w:t>1</w:t>
      </w:r>
      <w:r w:rsidRPr="00F316AE">
        <w:rPr>
          <w:rFonts w:ascii="Arial" w:hAnsi="Arial" w:cs="Arial"/>
          <w:sz w:val="24"/>
          <w:szCs w:val="24"/>
        </w:rPr>
        <w:t xml:space="preserve"> June 2025).</w:t>
      </w:r>
    </w:p>
    <w:p w14:paraId="4EF30C3C" w14:textId="3EFA602E" w:rsidR="00F316AE" w:rsidRPr="00F316AE" w:rsidRDefault="00F316AE" w:rsidP="00F316AE">
      <w:pPr>
        <w:rPr>
          <w:rFonts w:ascii="Arial" w:hAnsi="Arial" w:cs="Arial"/>
          <w:sz w:val="24"/>
          <w:szCs w:val="24"/>
        </w:rPr>
      </w:pPr>
      <w:r w:rsidRPr="00F316AE">
        <w:rPr>
          <w:rFonts w:ascii="Arial" w:hAnsi="Arial" w:cs="Arial"/>
          <w:sz w:val="24"/>
          <w:szCs w:val="24"/>
        </w:rPr>
        <w:t xml:space="preserve">Bohdanowicz, P. (2006) ‘Environmental awareness and initiatives in the Swedish and Polish hotel industries – survey results’, </w:t>
      </w:r>
      <w:r w:rsidRPr="00F316AE">
        <w:rPr>
          <w:rFonts w:ascii="Arial" w:hAnsi="Arial" w:cs="Arial"/>
          <w:i/>
          <w:iCs/>
          <w:sz w:val="24"/>
          <w:szCs w:val="24"/>
        </w:rPr>
        <w:t>International Journal of Hospitality Management</w:t>
      </w:r>
      <w:r w:rsidRPr="00F316AE">
        <w:rPr>
          <w:rFonts w:ascii="Arial" w:hAnsi="Arial" w:cs="Arial"/>
          <w:sz w:val="24"/>
          <w:szCs w:val="24"/>
        </w:rPr>
        <w:t xml:space="preserve">, 25(4), pp. 662–682. Available at: https://doi.org/10.1016/j.ijhm.2005.06.006 (Accessed: </w:t>
      </w:r>
      <w:r w:rsidR="008308C5">
        <w:rPr>
          <w:rFonts w:ascii="Arial" w:hAnsi="Arial" w:cs="Arial"/>
          <w:sz w:val="24"/>
          <w:szCs w:val="24"/>
        </w:rPr>
        <w:t>12</w:t>
      </w:r>
      <w:r w:rsidRPr="00F316AE">
        <w:rPr>
          <w:rFonts w:ascii="Arial" w:hAnsi="Arial" w:cs="Arial"/>
          <w:sz w:val="24"/>
          <w:szCs w:val="24"/>
        </w:rPr>
        <w:t xml:space="preserve"> June 2025).</w:t>
      </w:r>
    </w:p>
    <w:p w14:paraId="5D292C84" w14:textId="271FA516" w:rsidR="00F316AE" w:rsidRPr="00F316AE" w:rsidRDefault="00F316AE" w:rsidP="00F316AE">
      <w:pPr>
        <w:rPr>
          <w:rFonts w:ascii="Arial" w:hAnsi="Arial" w:cs="Arial"/>
          <w:sz w:val="24"/>
          <w:szCs w:val="24"/>
        </w:rPr>
      </w:pPr>
      <w:r w:rsidRPr="00F316AE">
        <w:rPr>
          <w:rFonts w:ascii="Arial" w:hAnsi="Arial" w:cs="Arial"/>
          <w:sz w:val="24"/>
          <w:szCs w:val="24"/>
        </w:rPr>
        <w:t xml:space="preserve">Gibbs, G. (1988) </w:t>
      </w:r>
      <w:r w:rsidRPr="00F316AE">
        <w:rPr>
          <w:rFonts w:ascii="Arial" w:hAnsi="Arial" w:cs="Arial"/>
          <w:i/>
          <w:iCs/>
          <w:sz w:val="24"/>
          <w:szCs w:val="24"/>
        </w:rPr>
        <w:t>Learning by Doing: A Guide to Teaching and Learning Methods</w:t>
      </w:r>
      <w:r w:rsidRPr="00F316AE">
        <w:rPr>
          <w:rFonts w:ascii="Arial" w:hAnsi="Arial" w:cs="Arial"/>
          <w:sz w:val="24"/>
          <w:szCs w:val="24"/>
        </w:rPr>
        <w:t>. Oxford: Oxford Further Education Unit.</w:t>
      </w:r>
    </w:p>
    <w:p w14:paraId="0F9DB22D" w14:textId="70532962" w:rsidR="00F316AE" w:rsidRPr="00F316AE" w:rsidRDefault="00F316AE" w:rsidP="00F316AE">
      <w:pPr>
        <w:rPr>
          <w:rFonts w:ascii="Arial" w:hAnsi="Arial" w:cs="Arial"/>
          <w:sz w:val="24"/>
          <w:szCs w:val="24"/>
        </w:rPr>
      </w:pPr>
      <w:r w:rsidRPr="00F316AE">
        <w:rPr>
          <w:rFonts w:ascii="Arial" w:hAnsi="Arial" w:cs="Arial"/>
          <w:sz w:val="24"/>
          <w:szCs w:val="24"/>
        </w:rPr>
        <w:t xml:space="preserve">Guerrier, Y. and Adib, A. (2004) ‘Gendered identities in the work of hospitality managers’, </w:t>
      </w:r>
      <w:r w:rsidRPr="00F316AE">
        <w:rPr>
          <w:rFonts w:ascii="Arial" w:hAnsi="Arial" w:cs="Arial"/>
          <w:i/>
          <w:iCs/>
          <w:sz w:val="24"/>
          <w:szCs w:val="24"/>
        </w:rPr>
        <w:t>International Journal of Hospitality Management</w:t>
      </w:r>
      <w:r w:rsidRPr="00F316AE">
        <w:rPr>
          <w:rFonts w:ascii="Arial" w:hAnsi="Arial" w:cs="Arial"/>
          <w:sz w:val="24"/>
          <w:szCs w:val="24"/>
        </w:rPr>
        <w:t>, 23(2), pp. 191–204. Available at: https://doi.org/10.1016/j.ijhm.2003.09.004 (Accessed: 1</w:t>
      </w:r>
      <w:r w:rsidR="00170897">
        <w:rPr>
          <w:rFonts w:ascii="Arial" w:hAnsi="Arial" w:cs="Arial"/>
          <w:sz w:val="24"/>
          <w:szCs w:val="24"/>
        </w:rPr>
        <w:t>1</w:t>
      </w:r>
      <w:r w:rsidRPr="00F316AE">
        <w:rPr>
          <w:rFonts w:ascii="Arial" w:hAnsi="Arial" w:cs="Arial"/>
          <w:sz w:val="24"/>
          <w:szCs w:val="24"/>
        </w:rPr>
        <w:t xml:space="preserve"> June 2025).</w:t>
      </w:r>
    </w:p>
    <w:p w14:paraId="2FC9233E" w14:textId="141AB32B" w:rsidR="00F316AE" w:rsidRPr="00F316AE" w:rsidRDefault="00F316AE" w:rsidP="00F316AE">
      <w:pPr>
        <w:rPr>
          <w:rFonts w:ascii="Arial" w:hAnsi="Arial" w:cs="Arial"/>
          <w:sz w:val="24"/>
          <w:szCs w:val="24"/>
        </w:rPr>
      </w:pPr>
      <w:r w:rsidRPr="00F316AE">
        <w:rPr>
          <w:rFonts w:ascii="Arial" w:hAnsi="Arial" w:cs="Arial"/>
          <w:sz w:val="24"/>
          <w:szCs w:val="24"/>
        </w:rPr>
        <w:t xml:space="preserve">Jones, P. and Lockwood, A. (2002) </w:t>
      </w:r>
      <w:r w:rsidRPr="00F316AE">
        <w:rPr>
          <w:rFonts w:ascii="Arial" w:hAnsi="Arial" w:cs="Arial"/>
          <w:i/>
          <w:iCs/>
          <w:sz w:val="24"/>
          <w:szCs w:val="24"/>
        </w:rPr>
        <w:t>The Management of Hotel Operations</w:t>
      </w:r>
      <w:r w:rsidRPr="00F316AE">
        <w:rPr>
          <w:rFonts w:ascii="Arial" w:hAnsi="Arial" w:cs="Arial"/>
          <w:sz w:val="24"/>
          <w:szCs w:val="24"/>
        </w:rPr>
        <w:t>. London: Thomson Learning.</w:t>
      </w:r>
    </w:p>
    <w:p w14:paraId="5259D285" w14:textId="2E99AABD" w:rsidR="00F316AE" w:rsidRPr="00F316AE" w:rsidRDefault="00F316AE" w:rsidP="00F316AE">
      <w:pPr>
        <w:rPr>
          <w:rFonts w:ascii="Arial" w:hAnsi="Arial" w:cs="Arial"/>
          <w:sz w:val="24"/>
          <w:szCs w:val="24"/>
        </w:rPr>
      </w:pPr>
      <w:r w:rsidRPr="00F316AE">
        <w:rPr>
          <w:rFonts w:ascii="Arial" w:hAnsi="Arial" w:cs="Arial"/>
          <w:sz w:val="24"/>
          <w:szCs w:val="24"/>
        </w:rPr>
        <w:t xml:space="preserve">Kapiki, S. (2012) ‘The Impact of Training on Hotel Employee Performance’, </w:t>
      </w:r>
      <w:r w:rsidRPr="00F316AE">
        <w:rPr>
          <w:rFonts w:ascii="Arial" w:hAnsi="Arial" w:cs="Arial"/>
          <w:i/>
          <w:iCs/>
          <w:sz w:val="24"/>
          <w:szCs w:val="24"/>
        </w:rPr>
        <w:t>Journal of Business and Economics</w:t>
      </w:r>
      <w:r w:rsidRPr="00F316AE">
        <w:rPr>
          <w:rFonts w:ascii="Arial" w:hAnsi="Arial" w:cs="Arial"/>
          <w:sz w:val="24"/>
          <w:szCs w:val="24"/>
        </w:rPr>
        <w:t xml:space="preserve">, 3(4), pp. 67–77. Available at: </w:t>
      </w:r>
      <w:hyperlink r:id="rId8" w:tgtFrame="_new" w:history="1">
        <w:r w:rsidRPr="00F316AE">
          <w:rPr>
            <w:rStyle w:val="Hyperlink"/>
            <w:rFonts w:ascii="Arial" w:hAnsi="Arial" w:cs="Arial"/>
            <w:sz w:val="24"/>
            <w:szCs w:val="24"/>
          </w:rPr>
          <w:t>https://www.researchgate.net/publication/292499735_The_impact_of_training_on_hotel_employee_performance</w:t>
        </w:r>
      </w:hyperlink>
      <w:r w:rsidRPr="00F316AE">
        <w:rPr>
          <w:rFonts w:ascii="Arial" w:hAnsi="Arial" w:cs="Arial"/>
          <w:sz w:val="24"/>
          <w:szCs w:val="24"/>
        </w:rPr>
        <w:t xml:space="preserve"> (Accessed: 1</w:t>
      </w:r>
      <w:r w:rsidR="00170897">
        <w:rPr>
          <w:rFonts w:ascii="Arial" w:hAnsi="Arial" w:cs="Arial"/>
          <w:sz w:val="24"/>
          <w:szCs w:val="24"/>
        </w:rPr>
        <w:t>2</w:t>
      </w:r>
      <w:r w:rsidRPr="00F316AE">
        <w:rPr>
          <w:rFonts w:ascii="Arial" w:hAnsi="Arial" w:cs="Arial"/>
          <w:sz w:val="24"/>
          <w:szCs w:val="24"/>
        </w:rPr>
        <w:t xml:space="preserve"> June 2025).</w:t>
      </w:r>
    </w:p>
    <w:p w14:paraId="5AEE1FB7" w14:textId="0A6CAD27" w:rsidR="00F316AE" w:rsidRPr="00F316AE" w:rsidRDefault="00F316AE" w:rsidP="00F316AE">
      <w:pPr>
        <w:rPr>
          <w:rFonts w:ascii="Arial" w:hAnsi="Arial" w:cs="Arial"/>
          <w:sz w:val="24"/>
          <w:szCs w:val="24"/>
        </w:rPr>
      </w:pPr>
      <w:r w:rsidRPr="00F316AE">
        <w:rPr>
          <w:rFonts w:ascii="Arial" w:hAnsi="Arial" w:cs="Arial"/>
          <w:sz w:val="24"/>
          <w:szCs w:val="24"/>
        </w:rPr>
        <w:t xml:space="preserve">Lashley, C. (2008) ‘Studying hospitality: Insights from social sciences’, </w:t>
      </w:r>
      <w:r w:rsidRPr="00F316AE">
        <w:rPr>
          <w:rFonts w:ascii="Arial" w:hAnsi="Arial" w:cs="Arial"/>
          <w:i/>
          <w:iCs/>
          <w:sz w:val="24"/>
          <w:szCs w:val="24"/>
        </w:rPr>
        <w:t>Scandinavian Journal of Hospitality and Tourism</w:t>
      </w:r>
      <w:r w:rsidRPr="00F316AE">
        <w:rPr>
          <w:rFonts w:ascii="Arial" w:hAnsi="Arial" w:cs="Arial"/>
          <w:sz w:val="24"/>
          <w:szCs w:val="24"/>
        </w:rPr>
        <w:t xml:space="preserve">, 8(1), pp. 69–84. Available at: https://doi.org/10.1080/15022250701880745 (Accessed: </w:t>
      </w:r>
      <w:r w:rsidR="00170897">
        <w:rPr>
          <w:rFonts w:ascii="Arial" w:hAnsi="Arial" w:cs="Arial"/>
          <w:sz w:val="24"/>
          <w:szCs w:val="24"/>
        </w:rPr>
        <w:t>12</w:t>
      </w:r>
      <w:r w:rsidRPr="00F316AE">
        <w:rPr>
          <w:rFonts w:ascii="Arial" w:hAnsi="Arial" w:cs="Arial"/>
          <w:sz w:val="24"/>
          <w:szCs w:val="24"/>
        </w:rPr>
        <w:t xml:space="preserve"> June 2025).</w:t>
      </w:r>
    </w:p>
    <w:p w14:paraId="7C43A2CB" w14:textId="3A5A059B" w:rsidR="00F316AE" w:rsidRPr="00F316AE" w:rsidRDefault="00F316AE" w:rsidP="00F316AE">
      <w:pPr>
        <w:rPr>
          <w:rFonts w:ascii="Arial" w:hAnsi="Arial" w:cs="Arial"/>
          <w:sz w:val="24"/>
          <w:szCs w:val="24"/>
        </w:rPr>
      </w:pPr>
      <w:r w:rsidRPr="00F316AE">
        <w:rPr>
          <w:rFonts w:ascii="Arial" w:hAnsi="Arial" w:cs="Arial"/>
          <w:sz w:val="24"/>
          <w:szCs w:val="24"/>
        </w:rPr>
        <w:t xml:space="preserve">Marriott International (2024) </w:t>
      </w:r>
      <w:r w:rsidRPr="00F316AE">
        <w:rPr>
          <w:rFonts w:ascii="Arial" w:hAnsi="Arial" w:cs="Arial"/>
          <w:i/>
          <w:iCs/>
          <w:sz w:val="24"/>
          <w:szCs w:val="24"/>
        </w:rPr>
        <w:t>Moxy Brand Standards Manual</w:t>
      </w:r>
      <w:r w:rsidRPr="00F316AE">
        <w:rPr>
          <w:rFonts w:ascii="Arial" w:hAnsi="Arial" w:cs="Arial"/>
          <w:sz w:val="24"/>
          <w:szCs w:val="24"/>
        </w:rPr>
        <w:t>. [Internal company document – not publicly available].</w:t>
      </w:r>
    </w:p>
    <w:p w14:paraId="49C9347D" w14:textId="62322F9D" w:rsidR="00F316AE" w:rsidRPr="00F316AE" w:rsidRDefault="00F316AE" w:rsidP="00F316AE">
      <w:pPr>
        <w:rPr>
          <w:rFonts w:ascii="Arial" w:hAnsi="Arial" w:cs="Arial"/>
          <w:sz w:val="24"/>
          <w:szCs w:val="24"/>
        </w:rPr>
      </w:pPr>
      <w:r w:rsidRPr="00F316AE">
        <w:rPr>
          <w:rFonts w:ascii="Arial" w:hAnsi="Arial" w:cs="Arial"/>
          <w:sz w:val="24"/>
          <w:szCs w:val="24"/>
        </w:rPr>
        <w:t xml:space="preserve">Mintzberg, H. (1973) </w:t>
      </w:r>
      <w:r w:rsidRPr="00F316AE">
        <w:rPr>
          <w:rFonts w:ascii="Arial" w:hAnsi="Arial" w:cs="Arial"/>
          <w:i/>
          <w:iCs/>
          <w:sz w:val="24"/>
          <w:szCs w:val="24"/>
        </w:rPr>
        <w:t>The Nature of Managerial Work</w:t>
      </w:r>
      <w:r w:rsidRPr="00F316AE">
        <w:rPr>
          <w:rFonts w:ascii="Arial" w:hAnsi="Arial" w:cs="Arial"/>
          <w:sz w:val="24"/>
          <w:szCs w:val="24"/>
        </w:rPr>
        <w:t>. New York: Harper &amp; Row.</w:t>
      </w:r>
    </w:p>
    <w:p w14:paraId="46EF8B3B" w14:textId="7EAAE43C" w:rsidR="00F316AE" w:rsidRPr="00F316AE" w:rsidRDefault="00F316AE" w:rsidP="00F316AE">
      <w:pPr>
        <w:rPr>
          <w:rFonts w:ascii="Arial" w:hAnsi="Arial" w:cs="Arial"/>
          <w:sz w:val="24"/>
          <w:szCs w:val="24"/>
        </w:rPr>
      </w:pPr>
      <w:r w:rsidRPr="00F316AE">
        <w:rPr>
          <w:rFonts w:ascii="Arial" w:hAnsi="Arial" w:cs="Arial"/>
          <w:sz w:val="24"/>
          <w:szCs w:val="24"/>
        </w:rPr>
        <w:t xml:space="preserve">Pizam, A. (2010) </w:t>
      </w:r>
      <w:r w:rsidRPr="00F316AE">
        <w:rPr>
          <w:rFonts w:ascii="Arial" w:hAnsi="Arial" w:cs="Arial"/>
          <w:i/>
          <w:iCs/>
          <w:sz w:val="24"/>
          <w:szCs w:val="24"/>
        </w:rPr>
        <w:t>International Encyclopedia of Hospitality Management</w:t>
      </w:r>
      <w:r w:rsidRPr="00F316AE">
        <w:rPr>
          <w:rFonts w:ascii="Arial" w:hAnsi="Arial" w:cs="Arial"/>
          <w:sz w:val="24"/>
          <w:szCs w:val="24"/>
        </w:rPr>
        <w:t>. 2nd edn. Oxford: Elsevier.</w:t>
      </w:r>
    </w:p>
    <w:p w14:paraId="6EBD3EE2" w14:textId="5048582F" w:rsidR="00F316AE" w:rsidRPr="00F316AE" w:rsidRDefault="00F316AE" w:rsidP="00F316AE">
      <w:pPr>
        <w:rPr>
          <w:rFonts w:ascii="Arial" w:hAnsi="Arial" w:cs="Arial"/>
          <w:sz w:val="24"/>
          <w:szCs w:val="24"/>
        </w:rPr>
      </w:pPr>
      <w:r w:rsidRPr="00F316AE">
        <w:rPr>
          <w:rFonts w:ascii="Arial" w:hAnsi="Arial" w:cs="Arial"/>
          <w:sz w:val="24"/>
          <w:szCs w:val="24"/>
        </w:rPr>
        <w:t xml:space="preserve">Riley, M. (2005) </w:t>
      </w:r>
      <w:r w:rsidRPr="00F316AE">
        <w:rPr>
          <w:rFonts w:ascii="Arial" w:hAnsi="Arial" w:cs="Arial"/>
          <w:i/>
          <w:iCs/>
          <w:sz w:val="24"/>
          <w:szCs w:val="24"/>
        </w:rPr>
        <w:t>Food and Beverage Management: A Review of Change</w:t>
      </w:r>
      <w:r w:rsidRPr="00F316AE">
        <w:rPr>
          <w:rFonts w:ascii="Arial" w:hAnsi="Arial" w:cs="Arial"/>
          <w:sz w:val="24"/>
          <w:szCs w:val="24"/>
        </w:rPr>
        <w:t>. Oxford: Butterworth-Heinemann.</w:t>
      </w:r>
    </w:p>
    <w:p w14:paraId="6D2245E1" w14:textId="42B74E2D" w:rsidR="00F316AE" w:rsidRPr="00F316AE" w:rsidRDefault="00F316AE" w:rsidP="00F316AE">
      <w:pPr>
        <w:rPr>
          <w:rFonts w:ascii="Arial" w:hAnsi="Arial" w:cs="Arial"/>
          <w:sz w:val="24"/>
          <w:szCs w:val="24"/>
        </w:rPr>
      </w:pPr>
      <w:r w:rsidRPr="00F316AE">
        <w:rPr>
          <w:rFonts w:ascii="Arial" w:hAnsi="Arial" w:cs="Arial"/>
          <w:sz w:val="24"/>
          <w:szCs w:val="24"/>
        </w:rPr>
        <w:t xml:space="preserve">Timm, P. (2014) </w:t>
      </w:r>
      <w:r w:rsidRPr="00F316AE">
        <w:rPr>
          <w:rFonts w:ascii="Arial" w:hAnsi="Arial" w:cs="Arial"/>
          <w:i/>
          <w:iCs/>
          <w:sz w:val="24"/>
          <w:szCs w:val="24"/>
        </w:rPr>
        <w:t>Customer Service: Career Success Through Customer Loyalty</w:t>
      </w:r>
      <w:r w:rsidRPr="00F316AE">
        <w:rPr>
          <w:rFonts w:ascii="Arial" w:hAnsi="Arial" w:cs="Arial"/>
          <w:sz w:val="24"/>
          <w:szCs w:val="24"/>
        </w:rPr>
        <w:t>. 6th edn. Boston: Pearson.</w:t>
      </w:r>
    </w:p>
    <w:p w14:paraId="56DFCA97" w14:textId="21E75127" w:rsidR="00F316AE" w:rsidRPr="00F316AE" w:rsidRDefault="00F316AE" w:rsidP="00F316AE">
      <w:pPr>
        <w:rPr>
          <w:rFonts w:ascii="Arial" w:hAnsi="Arial" w:cs="Arial"/>
          <w:sz w:val="24"/>
          <w:szCs w:val="24"/>
        </w:rPr>
      </w:pPr>
      <w:r w:rsidRPr="00F316AE">
        <w:rPr>
          <w:rFonts w:ascii="Arial" w:hAnsi="Arial" w:cs="Arial"/>
          <w:sz w:val="24"/>
          <w:szCs w:val="24"/>
        </w:rPr>
        <w:t xml:space="preserve">Walker, J.R. (2017) </w:t>
      </w:r>
      <w:r w:rsidRPr="00F316AE">
        <w:rPr>
          <w:rFonts w:ascii="Arial" w:hAnsi="Arial" w:cs="Arial"/>
          <w:i/>
          <w:iCs/>
          <w:sz w:val="24"/>
          <w:szCs w:val="24"/>
        </w:rPr>
        <w:t>Introduction to Hospitality</w:t>
      </w:r>
      <w:r w:rsidRPr="00F316AE">
        <w:rPr>
          <w:rFonts w:ascii="Arial" w:hAnsi="Arial" w:cs="Arial"/>
          <w:sz w:val="24"/>
          <w:szCs w:val="24"/>
        </w:rPr>
        <w:t>. 7th edn. Boston: Pearson.</w:t>
      </w:r>
    </w:p>
    <w:p w14:paraId="0A896A2C" w14:textId="77777777" w:rsidR="00F316AE" w:rsidRPr="00FF4D81" w:rsidRDefault="00F316AE" w:rsidP="00FF4D81">
      <w:pPr>
        <w:rPr>
          <w:rFonts w:cstheme="minorHAnsi"/>
          <w:sz w:val="24"/>
          <w:szCs w:val="24"/>
        </w:rPr>
      </w:pPr>
    </w:p>
    <w:p w14:paraId="4E2503E5" w14:textId="77777777" w:rsidR="00FF4D81" w:rsidRPr="002F2810" w:rsidRDefault="00FF4D81">
      <w:pPr>
        <w:rPr>
          <w:rFonts w:cstheme="minorHAnsi"/>
          <w:sz w:val="24"/>
          <w:szCs w:val="24"/>
        </w:rPr>
      </w:pPr>
    </w:p>
    <w:sectPr w:rsidR="00FF4D81" w:rsidRPr="002F28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E7A07"/>
    <w:multiLevelType w:val="multilevel"/>
    <w:tmpl w:val="7B421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7A532B"/>
    <w:multiLevelType w:val="multilevel"/>
    <w:tmpl w:val="CC382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B51128"/>
    <w:multiLevelType w:val="multilevel"/>
    <w:tmpl w:val="CAAA6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4391620">
    <w:abstractNumId w:val="2"/>
  </w:num>
  <w:num w:numId="2" w16cid:durableId="303436177">
    <w:abstractNumId w:val="0"/>
  </w:num>
  <w:num w:numId="3" w16cid:durableId="1487622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D81"/>
    <w:rsid w:val="00170897"/>
    <w:rsid w:val="001C5FF7"/>
    <w:rsid w:val="00283F76"/>
    <w:rsid w:val="002B2635"/>
    <w:rsid w:val="002F2810"/>
    <w:rsid w:val="006451EA"/>
    <w:rsid w:val="00733B49"/>
    <w:rsid w:val="00777591"/>
    <w:rsid w:val="008308C5"/>
    <w:rsid w:val="00953060"/>
    <w:rsid w:val="009C24F3"/>
    <w:rsid w:val="00A10671"/>
    <w:rsid w:val="00D82165"/>
    <w:rsid w:val="00DA38B3"/>
    <w:rsid w:val="00DA5854"/>
    <w:rsid w:val="00EB1F50"/>
    <w:rsid w:val="00EF47C1"/>
    <w:rsid w:val="00F10F7A"/>
    <w:rsid w:val="00F316AE"/>
    <w:rsid w:val="00F3222B"/>
    <w:rsid w:val="00FF4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4E7F9"/>
  <w15:chartTrackingRefBased/>
  <w15:docId w15:val="{DA61CF37-51F0-450C-9B1E-036AD5EA2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D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F4D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4D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4D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4D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4D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D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D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D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D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F4D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4D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4D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4D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4D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D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D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D81"/>
    <w:rPr>
      <w:rFonts w:eastAsiaTheme="majorEastAsia" w:cstheme="majorBidi"/>
      <w:color w:val="272727" w:themeColor="text1" w:themeTint="D8"/>
    </w:rPr>
  </w:style>
  <w:style w:type="paragraph" w:styleId="Title">
    <w:name w:val="Title"/>
    <w:basedOn w:val="Normal"/>
    <w:next w:val="Normal"/>
    <w:link w:val="TitleChar"/>
    <w:uiPriority w:val="10"/>
    <w:qFormat/>
    <w:rsid w:val="00FF4D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D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D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D81"/>
    <w:pPr>
      <w:spacing w:before="160"/>
      <w:jc w:val="center"/>
    </w:pPr>
    <w:rPr>
      <w:i/>
      <w:iCs/>
      <w:color w:val="404040" w:themeColor="text1" w:themeTint="BF"/>
    </w:rPr>
  </w:style>
  <w:style w:type="character" w:customStyle="1" w:styleId="QuoteChar">
    <w:name w:val="Quote Char"/>
    <w:basedOn w:val="DefaultParagraphFont"/>
    <w:link w:val="Quote"/>
    <w:uiPriority w:val="29"/>
    <w:rsid w:val="00FF4D81"/>
    <w:rPr>
      <w:i/>
      <w:iCs/>
      <w:color w:val="404040" w:themeColor="text1" w:themeTint="BF"/>
    </w:rPr>
  </w:style>
  <w:style w:type="paragraph" w:styleId="ListParagraph">
    <w:name w:val="List Paragraph"/>
    <w:basedOn w:val="Normal"/>
    <w:uiPriority w:val="34"/>
    <w:qFormat/>
    <w:rsid w:val="00FF4D81"/>
    <w:pPr>
      <w:ind w:left="720"/>
      <w:contextualSpacing/>
    </w:pPr>
  </w:style>
  <w:style w:type="character" w:styleId="IntenseEmphasis">
    <w:name w:val="Intense Emphasis"/>
    <w:basedOn w:val="DefaultParagraphFont"/>
    <w:uiPriority w:val="21"/>
    <w:qFormat/>
    <w:rsid w:val="00FF4D81"/>
    <w:rPr>
      <w:i/>
      <w:iCs/>
      <w:color w:val="2F5496" w:themeColor="accent1" w:themeShade="BF"/>
    </w:rPr>
  </w:style>
  <w:style w:type="paragraph" w:styleId="IntenseQuote">
    <w:name w:val="Intense Quote"/>
    <w:basedOn w:val="Normal"/>
    <w:next w:val="Normal"/>
    <w:link w:val="IntenseQuoteChar"/>
    <w:uiPriority w:val="30"/>
    <w:qFormat/>
    <w:rsid w:val="00FF4D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4D81"/>
    <w:rPr>
      <w:i/>
      <w:iCs/>
      <w:color w:val="2F5496" w:themeColor="accent1" w:themeShade="BF"/>
    </w:rPr>
  </w:style>
  <w:style w:type="character" w:styleId="IntenseReference">
    <w:name w:val="Intense Reference"/>
    <w:basedOn w:val="DefaultParagraphFont"/>
    <w:uiPriority w:val="32"/>
    <w:qFormat/>
    <w:rsid w:val="00FF4D81"/>
    <w:rPr>
      <w:b/>
      <w:bCs/>
      <w:smallCaps/>
      <w:color w:val="2F5496" w:themeColor="accent1" w:themeShade="BF"/>
      <w:spacing w:val="5"/>
    </w:rPr>
  </w:style>
  <w:style w:type="character" w:styleId="Hyperlink">
    <w:name w:val="Hyperlink"/>
    <w:basedOn w:val="DefaultParagraphFont"/>
    <w:uiPriority w:val="99"/>
    <w:unhideWhenUsed/>
    <w:rsid w:val="00F316AE"/>
    <w:rPr>
      <w:color w:val="0563C1" w:themeColor="hyperlink"/>
      <w:u w:val="single"/>
    </w:rPr>
  </w:style>
  <w:style w:type="character" w:styleId="UnresolvedMention">
    <w:name w:val="Unresolved Mention"/>
    <w:basedOn w:val="DefaultParagraphFont"/>
    <w:uiPriority w:val="99"/>
    <w:semiHidden/>
    <w:unhideWhenUsed/>
    <w:rsid w:val="00F316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19431">
      <w:bodyDiv w:val="1"/>
      <w:marLeft w:val="0"/>
      <w:marRight w:val="0"/>
      <w:marTop w:val="0"/>
      <w:marBottom w:val="0"/>
      <w:divBdr>
        <w:top w:val="none" w:sz="0" w:space="0" w:color="auto"/>
        <w:left w:val="none" w:sz="0" w:space="0" w:color="auto"/>
        <w:bottom w:val="none" w:sz="0" w:space="0" w:color="auto"/>
        <w:right w:val="none" w:sz="0" w:space="0" w:color="auto"/>
      </w:divBdr>
    </w:div>
    <w:div w:id="82918299">
      <w:bodyDiv w:val="1"/>
      <w:marLeft w:val="0"/>
      <w:marRight w:val="0"/>
      <w:marTop w:val="0"/>
      <w:marBottom w:val="0"/>
      <w:divBdr>
        <w:top w:val="none" w:sz="0" w:space="0" w:color="auto"/>
        <w:left w:val="none" w:sz="0" w:space="0" w:color="auto"/>
        <w:bottom w:val="none" w:sz="0" w:space="0" w:color="auto"/>
        <w:right w:val="none" w:sz="0" w:space="0" w:color="auto"/>
      </w:divBdr>
    </w:div>
    <w:div w:id="256445284">
      <w:bodyDiv w:val="1"/>
      <w:marLeft w:val="0"/>
      <w:marRight w:val="0"/>
      <w:marTop w:val="0"/>
      <w:marBottom w:val="0"/>
      <w:divBdr>
        <w:top w:val="none" w:sz="0" w:space="0" w:color="auto"/>
        <w:left w:val="none" w:sz="0" w:space="0" w:color="auto"/>
        <w:bottom w:val="none" w:sz="0" w:space="0" w:color="auto"/>
        <w:right w:val="none" w:sz="0" w:space="0" w:color="auto"/>
      </w:divBdr>
    </w:div>
    <w:div w:id="307242944">
      <w:bodyDiv w:val="1"/>
      <w:marLeft w:val="0"/>
      <w:marRight w:val="0"/>
      <w:marTop w:val="0"/>
      <w:marBottom w:val="0"/>
      <w:divBdr>
        <w:top w:val="none" w:sz="0" w:space="0" w:color="auto"/>
        <w:left w:val="none" w:sz="0" w:space="0" w:color="auto"/>
        <w:bottom w:val="none" w:sz="0" w:space="0" w:color="auto"/>
        <w:right w:val="none" w:sz="0" w:space="0" w:color="auto"/>
      </w:divBdr>
    </w:div>
    <w:div w:id="503476218">
      <w:bodyDiv w:val="1"/>
      <w:marLeft w:val="0"/>
      <w:marRight w:val="0"/>
      <w:marTop w:val="0"/>
      <w:marBottom w:val="0"/>
      <w:divBdr>
        <w:top w:val="none" w:sz="0" w:space="0" w:color="auto"/>
        <w:left w:val="none" w:sz="0" w:space="0" w:color="auto"/>
        <w:bottom w:val="none" w:sz="0" w:space="0" w:color="auto"/>
        <w:right w:val="none" w:sz="0" w:space="0" w:color="auto"/>
      </w:divBdr>
    </w:div>
    <w:div w:id="751658121">
      <w:bodyDiv w:val="1"/>
      <w:marLeft w:val="0"/>
      <w:marRight w:val="0"/>
      <w:marTop w:val="0"/>
      <w:marBottom w:val="0"/>
      <w:divBdr>
        <w:top w:val="none" w:sz="0" w:space="0" w:color="auto"/>
        <w:left w:val="none" w:sz="0" w:space="0" w:color="auto"/>
        <w:bottom w:val="none" w:sz="0" w:space="0" w:color="auto"/>
        <w:right w:val="none" w:sz="0" w:space="0" w:color="auto"/>
      </w:divBdr>
    </w:div>
    <w:div w:id="1155606079">
      <w:bodyDiv w:val="1"/>
      <w:marLeft w:val="0"/>
      <w:marRight w:val="0"/>
      <w:marTop w:val="0"/>
      <w:marBottom w:val="0"/>
      <w:divBdr>
        <w:top w:val="none" w:sz="0" w:space="0" w:color="auto"/>
        <w:left w:val="none" w:sz="0" w:space="0" w:color="auto"/>
        <w:bottom w:val="none" w:sz="0" w:space="0" w:color="auto"/>
        <w:right w:val="none" w:sz="0" w:space="0" w:color="auto"/>
      </w:divBdr>
    </w:div>
    <w:div w:id="1487472406">
      <w:bodyDiv w:val="1"/>
      <w:marLeft w:val="0"/>
      <w:marRight w:val="0"/>
      <w:marTop w:val="0"/>
      <w:marBottom w:val="0"/>
      <w:divBdr>
        <w:top w:val="none" w:sz="0" w:space="0" w:color="auto"/>
        <w:left w:val="none" w:sz="0" w:space="0" w:color="auto"/>
        <w:bottom w:val="none" w:sz="0" w:space="0" w:color="auto"/>
        <w:right w:val="none" w:sz="0" w:space="0" w:color="auto"/>
      </w:divBdr>
    </w:div>
    <w:div w:id="1797522712">
      <w:bodyDiv w:val="1"/>
      <w:marLeft w:val="0"/>
      <w:marRight w:val="0"/>
      <w:marTop w:val="0"/>
      <w:marBottom w:val="0"/>
      <w:divBdr>
        <w:top w:val="none" w:sz="0" w:space="0" w:color="auto"/>
        <w:left w:val="none" w:sz="0" w:space="0" w:color="auto"/>
        <w:bottom w:val="none" w:sz="0" w:space="0" w:color="auto"/>
        <w:right w:val="none" w:sz="0" w:space="0" w:color="auto"/>
      </w:divBdr>
    </w:div>
    <w:div w:id="202605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92499735_The_impact_of_training_on_hotel_employee_performanc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41288997-3C8E-4E05-94F5-CF485E7987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A60584-D8C7-423D-B82A-90D60E88C820}">
  <ds:schemaRefs>
    <ds:schemaRef ds:uri="http://schemas.microsoft.com/sharepoint/v3/contenttype/forms"/>
  </ds:schemaRefs>
</ds:datastoreItem>
</file>

<file path=customXml/itemProps3.xml><?xml version="1.0" encoding="utf-8"?>
<ds:datastoreItem xmlns:ds="http://schemas.openxmlformats.org/officeDocument/2006/customXml" ds:itemID="{4171FC74-3E56-4735-A84A-1C2A0B14D02E}">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8</Pages>
  <Words>1523</Words>
  <Characters>8685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14</cp:revision>
  <dcterms:created xsi:type="dcterms:W3CDTF">2025-06-14T18:45:00Z</dcterms:created>
  <dcterms:modified xsi:type="dcterms:W3CDTF">2025-06-16T18:45:00Z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