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2C272" w14:textId="77777777" w:rsidR="00D03E4B" w:rsidRDefault="00000000">
      <w:pPr>
        <w:rPr>
          <w:rFonts w:ascii="Arial" w:eastAsia="Arial" w:hAnsi="Arial" w:cs="Arial"/>
        </w:rPr>
      </w:pPr>
      <w:r>
        <w:rPr>
          <w:rFonts w:ascii="Arial" w:eastAsia="Arial" w:hAnsi="Arial" w:cs="Arial"/>
          <w:noProof/>
          <w:color w:val="000000"/>
        </w:rPr>
        <w:drawing>
          <wp:inline distT="0" distB="0" distL="0" distR="0" wp14:anchorId="34C2C2B3" wp14:editId="34C2C2B4">
            <wp:extent cx="1813560" cy="723900"/>
            <wp:effectExtent l="0" t="0" r="0" b="0"/>
            <wp:docPr id="15801929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13560" cy="723900"/>
                    </a:xfrm>
                    <a:prstGeom prst="rect">
                      <a:avLst/>
                    </a:prstGeom>
                    <a:ln/>
                  </pic:spPr>
                </pic:pic>
              </a:graphicData>
            </a:graphic>
          </wp:inline>
        </w:drawing>
      </w:r>
    </w:p>
    <w:p w14:paraId="34C2C273" w14:textId="77777777" w:rsidR="00D03E4B" w:rsidRDefault="00D03E4B">
      <w:pPr>
        <w:rPr>
          <w:rFonts w:ascii="Arial" w:eastAsia="Arial" w:hAnsi="Arial" w:cs="Arial"/>
        </w:rPr>
      </w:pPr>
    </w:p>
    <w:p w14:paraId="34C2C274" w14:textId="77777777" w:rsidR="00D03E4B" w:rsidRDefault="00D03E4B">
      <w:pPr>
        <w:rPr>
          <w:rFonts w:ascii="Arial" w:eastAsia="Arial" w:hAnsi="Arial" w:cs="Arial"/>
        </w:rPr>
      </w:pPr>
    </w:p>
    <w:p w14:paraId="34C2C275" w14:textId="77777777" w:rsidR="00D03E4B" w:rsidRDefault="00D03E4B">
      <w:pPr>
        <w:rPr>
          <w:rFonts w:ascii="Arial" w:eastAsia="Arial" w:hAnsi="Arial" w:cs="Arial"/>
        </w:rPr>
      </w:pPr>
    </w:p>
    <w:p w14:paraId="34C2C276" w14:textId="77777777" w:rsidR="00D03E4B" w:rsidRDefault="00000000">
      <w:pPr>
        <w:jc w:val="center"/>
        <w:rPr>
          <w:rFonts w:ascii="Arial" w:eastAsia="Arial" w:hAnsi="Arial" w:cs="Arial"/>
          <w:b/>
          <w:sz w:val="32"/>
          <w:szCs w:val="32"/>
        </w:rPr>
      </w:pPr>
      <w:r>
        <w:rPr>
          <w:rFonts w:ascii="Arial" w:eastAsia="Arial" w:hAnsi="Arial" w:cs="Arial"/>
          <w:b/>
          <w:sz w:val="32"/>
          <w:szCs w:val="32"/>
        </w:rPr>
        <w:t>Programme: BSc (Hons) Health and Social Care</w:t>
      </w:r>
    </w:p>
    <w:p w14:paraId="34C2C277" w14:textId="77777777" w:rsidR="00D03E4B" w:rsidRDefault="00000000">
      <w:pPr>
        <w:jc w:val="center"/>
        <w:rPr>
          <w:rFonts w:ascii="Arial" w:eastAsia="Arial" w:hAnsi="Arial" w:cs="Arial"/>
          <w:b/>
          <w:sz w:val="32"/>
          <w:szCs w:val="32"/>
        </w:rPr>
      </w:pPr>
      <w:r>
        <w:rPr>
          <w:rFonts w:ascii="Arial" w:eastAsia="Arial" w:hAnsi="Arial" w:cs="Arial"/>
          <w:b/>
          <w:sz w:val="32"/>
          <w:szCs w:val="32"/>
        </w:rPr>
        <w:t>Module: Independent Project</w:t>
      </w:r>
    </w:p>
    <w:p w14:paraId="34C2C278" w14:textId="77777777" w:rsidR="00D03E4B" w:rsidRDefault="00000000">
      <w:pPr>
        <w:jc w:val="center"/>
        <w:rPr>
          <w:rFonts w:ascii="Arial" w:eastAsia="Arial" w:hAnsi="Arial" w:cs="Arial"/>
          <w:b/>
          <w:sz w:val="32"/>
          <w:szCs w:val="32"/>
        </w:rPr>
      </w:pPr>
      <w:r>
        <w:rPr>
          <w:rFonts w:ascii="Arial" w:eastAsia="Arial" w:hAnsi="Arial" w:cs="Arial"/>
          <w:b/>
          <w:sz w:val="32"/>
          <w:szCs w:val="32"/>
        </w:rPr>
        <w:t>Module Code: BMHP6020</w:t>
      </w:r>
    </w:p>
    <w:p w14:paraId="34C2C279" w14:textId="77777777" w:rsidR="00D03E4B" w:rsidRDefault="00000000">
      <w:pPr>
        <w:jc w:val="center"/>
        <w:rPr>
          <w:rFonts w:ascii="Arial" w:eastAsia="Arial" w:hAnsi="Arial" w:cs="Arial"/>
          <w:b/>
          <w:sz w:val="32"/>
          <w:szCs w:val="32"/>
        </w:rPr>
      </w:pPr>
      <w:r>
        <w:rPr>
          <w:rFonts w:ascii="Arial" w:eastAsia="Arial" w:hAnsi="Arial" w:cs="Arial"/>
          <w:b/>
          <w:sz w:val="32"/>
          <w:szCs w:val="32"/>
        </w:rPr>
        <w:t>Component 1 Proposal</w:t>
      </w:r>
    </w:p>
    <w:p w14:paraId="34C2C27A" w14:textId="77777777" w:rsidR="00D03E4B" w:rsidRDefault="00D03E4B">
      <w:pPr>
        <w:jc w:val="center"/>
        <w:rPr>
          <w:rFonts w:ascii="Arial" w:eastAsia="Arial" w:hAnsi="Arial" w:cs="Arial"/>
          <w:b/>
          <w:sz w:val="28"/>
          <w:szCs w:val="28"/>
        </w:rPr>
      </w:pPr>
    </w:p>
    <w:p w14:paraId="34C2C27B" w14:textId="77777777" w:rsidR="00D03E4B" w:rsidRDefault="00000000">
      <w:pPr>
        <w:jc w:val="center"/>
        <w:rPr>
          <w:rFonts w:ascii="Arial" w:eastAsia="Arial" w:hAnsi="Arial" w:cs="Arial"/>
          <w:b/>
          <w:sz w:val="28"/>
          <w:szCs w:val="28"/>
        </w:rPr>
      </w:pPr>
      <w:r>
        <w:rPr>
          <w:noProof/>
        </w:rPr>
        <mc:AlternateContent>
          <mc:Choice Requires="wps">
            <w:drawing>
              <wp:anchor distT="0" distB="0" distL="114300" distR="114300" simplePos="0" relativeHeight="251658240" behindDoc="0" locked="0" layoutInCell="1" hidden="0" allowOverlap="1" wp14:anchorId="34C2C2B5" wp14:editId="34C2C2B6">
                <wp:simplePos x="0" y="0"/>
                <wp:positionH relativeFrom="column">
                  <wp:posOffset>76201</wp:posOffset>
                </wp:positionH>
                <wp:positionV relativeFrom="paragraph">
                  <wp:posOffset>179705</wp:posOffset>
                </wp:positionV>
                <wp:extent cx="7620" cy="19050"/>
                <wp:effectExtent l="0" t="0" r="0" b="0"/>
                <wp:wrapNone/>
                <wp:docPr id="1580192911" name="Straight Arrow Connector 1580192911"/>
                <wp:cNvGraphicFramePr/>
                <a:graphic xmlns:a="http://schemas.openxmlformats.org/drawingml/2006/main">
                  <a:graphicData uri="http://schemas.microsoft.com/office/word/2010/wordprocessingShape">
                    <wps:wsp>
                      <wps:cNvCnPr/>
                      <wps:spPr>
                        <a:xfrm rot="10800000" flipH="1">
                          <a:off x="2522790" y="3776190"/>
                          <a:ext cx="5646420" cy="7620"/>
                        </a:xfrm>
                        <a:prstGeom prst="straightConnector1">
                          <a:avLst/>
                        </a:prstGeom>
                        <a:noFill/>
                        <a:ln w="19050" cap="flat" cmpd="sng">
                          <a:solidFill>
                            <a:schemeClr val="accent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179705</wp:posOffset>
                </wp:positionV>
                <wp:extent cx="7620" cy="19050"/>
                <wp:effectExtent b="0" l="0" r="0" t="0"/>
                <wp:wrapNone/>
                <wp:docPr id="158019291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7620" cy="19050"/>
                        </a:xfrm>
                        <a:prstGeom prst="rect"/>
                        <a:ln/>
                      </pic:spPr>
                    </pic:pic>
                  </a:graphicData>
                </a:graphic>
              </wp:anchor>
            </w:drawing>
          </mc:Fallback>
        </mc:AlternateContent>
      </w:r>
    </w:p>
    <w:p w14:paraId="34C2C27C" w14:textId="77777777" w:rsidR="00D03E4B" w:rsidRDefault="00D03E4B">
      <w:pPr>
        <w:jc w:val="center"/>
        <w:rPr>
          <w:rFonts w:ascii="Arial" w:eastAsia="Arial" w:hAnsi="Arial" w:cs="Arial"/>
          <w:b/>
          <w:sz w:val="28"/>
          <w:szCs w:val="28"/>
        </w:rPr>
      </w:pPr>
    </w:p>
    <w:p w14:paraId="34C2C27D" w14:textId="77777777" w:rsidR="00D03E4B" w:rsidRDefault="00000000">
      <w:pPr>
        <w:spacing w:before="240" w:line="360" w:lineRule="auto"/>
        <w:jc w:val="center"/>
        <w:rPr>
          <w:rFonts w:ascii="Arial" w:eastAsia="Arial" w:hAnsi="Arial" w:cs="Arial"/>
          <w:b/>
          <w:sz w:val="28"/>
          <w:szCs w:val="28"/>
        </w:rPr>
      </w:pPr>
      <w:r>
        <w:rPr>
          <w:rFonts w:ascii="Arial" w:eastAsia="Arial" w:hAnsi="Arial" w:cs="Arial"/>
          <w:b/>
          <w:sz w:val="28"/>
          <w:szCs w:val="28"/>
        </w:rPr>
        <w:t>The Social and Health Impacts of Alcohol and Drug Consumption in the UK: A Secondary Data Analysis Study</w:t>
      </w:r>
    </w:p>
    <w:p w14:paraId="34C2C27E" w14:textId="77777777" w:rsidR="00D03E4B" w:rsidRDefault="00000000">
      <w:pPr>
        <w:jc w:val="center"/>
        <w:rPr>
          <w:rFonts w:ascii="Arial" w:eastAsia="Arial" w:hAnsi="Arial" w:cs="Arial"/>
          <w:b/>
          <w:sz w:val="28"/>
          <w:szCs w:val="28"/>
        </w:rPr>
      </w:pPr>
      <w:r>
        <w:rPr>
          <w:noProof/>
        </w:rPr>
        <mc:AlternateContent>
          <mc:Choice Requires="wpg">
            <w:drawing>
              <wp:anchor distT="0" distB="0" distL="114300" distR="114300" simplePos="0" relativeHeight="251659264" behindDoc="0" locked="0" layoutInCell="1" hidden="0" allowOverlap="1" wp14:anchorId="34C2C2B7" wp14:editId="34C2C2B8">
                <wp:simplePos x="0" y="0"/>
                <wp:positionH relativeFrom="column">
                  <wp:posOffset>-9524</wp:posOffset>
                </wp:positionH>
                <wp:positionV relativeFrom="paragraph">
                  <wp:posOffset>293370</wp:posOffset>
                </wp:positionV>
                <wp:extent cx="5756910" cy="41910"/>
                <wp:effectExtent l="0" t="0" r="0" b="0"/>
                <wp:wrapNone/>
                <wp:docPr id="1580192912" name="Straight Arrow Connector 1580192912"/>
                <wp:cNvGraphicFramePr/>
                <a:graphic xmlns:a="http://schemas.openxmlformats.org/drawingml/2006/main">
                  <a:graphicData uri="http://schemas.microsoft.com/office/word/2010/wordprocessingShape">
                    <wps:wsp>
                      <wps:cNvCnPr/>
                      <wps:spPr>
                        <a:xfrm rot="10800000" flipH="1">
                          <a:off x="2477070" y="3768570"/>
                          <a:ext cx="5737860" cy="22860"/>
                        </a:xfrm>
                        <a:prstGeom prst="straightConnector1">
                          <a:avLst/>
                        </a:prstGeom>
                        <a:noFill/>
                        <a:ln w="19050" cap="flat" cmpd="sng">
                          <a:solidFill>
                            <a:schemeClr val="accent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-9524</wp:posOffset>
                </wp:positionH>
                <wp:positionV relativeFrom="paragraph">
                  <wp:posOffset>293370</wp:posOffset>
                </wp:positionV>
                <wp:extent cx="5756910" cy="41910"/>
                <wp:effectExtent b="0" l="0" r="0" t="0"/>
                <wp:wrapNone/>
                <wp:docPr id="158019291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756910" cy="41910"/>
                        </a:xfrm>
                        <a:prstGeom prst="rect"/>
                        <a:ln/>
                      </pic:spPr>
                    </pic:pic>
                  </a:graphicData>
                </a:graphic>
              </wp:anchor>
            </w:drawing>
          </mc:Fallback>
        </mc:AlternateContent>
      </w:r>
    </w:p>
    <w:p w14:paraId="34C2C27F" w14:textId="77777777" w:rsidR="00D03E4B" w:rsidRDefault="00D03E4B">
      <w:pPr>
        <w:jc w:val="center"/>
        <w:rPr>
          <w:rFonts w:ascii="Arial" w:eastAsia="Arial" w:hAnsi="Arial" w:cs="Arial"/>
          <w:b/>
          <w:sz w:val="28"/>
          <w:szCs w:val="28"/>
        </w:rPr>
      </w:pPr>
    </w:p>
    <w:p w14:paraId="34C2C280" w14:textId="77777777" w:rsidR="00D03E4B" w:rsidRDefault="00D03E4B">
      <w:pPr>
        <w:jc w:val="center"/>
        <w:rPr>
          <w:rFonts w:ascii="Arial" w:eastAsia="Arial" w:hAnsi="Arial" w:cs="Arial"/>
          <w:b/>
          <w:sz w:val="28"/>
          <w:szCs w:val="28"/>
        </w:rPr>
      </w:pPr>
    </w:p>
    <w:p w14:paraId="34C2C281" w14:textId="77777777" w:rsidR="00D03E4B" w:rsidRDefault="00D03E4B">
      <w:pPr>
        <w:jc w:val="center"/>
        <w:rPr>
          <w:rFonts w:ascii="Arial" w:eastAsia="Arial" w:hAnsi="Arial" w:cs="Arial"/>
          <w:b/>
          <w:sz w:val="28"/>
          <w:szCs w:val="28"/>
        </w:rPr>
      </w:pPr>
    </w:p>
    <w:p w14:paraId="34C2C282" w14:textId="1538EDD9" w:rsidR="00D03E4B" w:rsidRDefault="00000000">
      <w:pPr>
        <w:jc w:val="center"/>
        <w:rPr>
          <w:rFonts w:ascii="Arial" w:eastAsia="Arial" w:hAnsi="Arial" w:cs="Arial"/>
          <w:b/>
          <w:sz w:val="28"/>
          <w:szCs w:val="28"/>
        </w:rPr>
      </w:pPr>
      <w:r>
        <w:rPr>
          <w:rFonts w:ascii="Arial" w:eastAsia="Arial" w:hAnsi="Arial" w:cs="Arial"/>
          <w:b/>
          <w:sz w:val="28"/>
          <w:szCs w:val="28"/>
        </w:rPr>
        <w:t>Student’s Name:</w:t>
      </w:r>
      <w:r w:rsidR="009A7FB9">
        <w:rPr>
          <w:rFonts w:ascii="Arial" w:eastAsia="Arial" w:hAnsi="Arial" w:cs="Arial"/>
          <w:b/>
          <w:sz w:val="28"/>
          <w:szCs w:val="28"/>
        </w:rPr>
        <w:t xml:space="preserve"> Mihaela Narcisa Sava</w:t>
      </w:r>
    </w:p>
    <w:p w14:paraId="34C2C283" w14:textId="7B5FE593" w:rsidR="00D03E4B" w:rsidRDefault="00000000">
      <w:pPr>
        <w:jc w:val="center"/>
        <w:rPr>
          <w:rFonts w:ascii="Arial" w:eastAsia="Arial" w:hAnsi="Arial" w:cs="Arial"/>
          <w:b/>
          <w:sz w:val="28"/>
          <w:szCs w:val="28"/>
        </w:rPr>
      </w:pPr>
      <w:r>
        <w:rPr>
          <w:rFonts w:ascii="Arial" w:eastAsia="Arial" w:hAnsi="Arial" w:cs="Arial"/>
          <w:b/>
          <w:sz w:val="28"/>
          <w:szCs w:val="28"/>
        </w:rPr>
        <w:t>Student ID:</w:t>
      </w:r>
      <w:r w:rsidR="009A7FB9">
        <w:rPr>
          <w:rFonts w:ascii="Arial" w:eastAsia="Arial" w:hAnsi="Arial" w:cs="Arial"/>
          <w:b/>
          <w:sz w:val="28"/>
          <w:szCs w:val="28"/>
        </w:rPr>
        <w:t xml:space="preserve"> 2217316</w:t>
      </w:r>
    </w:p>
    <w:p w14:paraId="34C2C284" w14:textId="5D438ED1" w:rsidR="00D03E4B" w:rsidRDefault="00D03E4B">
      <w:pPr>
        <w:jc w:val="center"/>
        <w:rPr>
          <w:rFonts w:ascii="Arial" w:eastAsia="Arial" w:hAnsi="Arial" w:cs="Arial"/>
          <w:b/>
          <w:sz w:val="28"/>
          <w:szCs w:val="28"/>
        </w:rPr>
      </w:pPr>
    </w:p>
    <w:p w14:paraId="34C2C285" w14:textId="4AA7195B" w:rsidR="00D03E4B" w:rsidRDefault="00D03E4B">
      <w:pPr>
        <w:jc w:val="center"/>
        <w:rPr>
          <w:rFonts w:ascii="Arial" w:eastAsia="Arial" w:hAnsi="Arial" w:cs="Arial"/>
          <w:b/>
          <w:sz w:val="28"/>
          <w:szCs w:val="28"/>
        </w:rPr>
      </w:pPr>
    </w:p>
    <w:p w14:paraId="34C2C286" w14:textId="77777777" w:rsidR="00D03E4B" w:rsidRDefault="00D03E4B">
      <w:pPr>
        <w:rPr>
          <w:rFonts w:ascii="Arial" w:eastAsia="Arial" w:hAnsi="Arial" w:cs="Arial"/>
        </w:rPr>
      </w:pPr>
    </w:p>
    <w:p w14:paraId="34C2C287" w14:textId="77777777" w:rsidR="00D03E4B" w:rsidRDefault="00D03E4B">
      <w:pPr>
        <w:rPr>
          <w:rFonts w:ascii="Arial" w:eastAsia="Arial" w:hAnsi="Arial" w:cs="Arial"/>
        </w:rPr>
      </w:pPr>
    </w:p>
    <w:p w14:paraId="34C2C288" w14:textId="77777777" w:rsidR="00D03E4B" w:rsidRDefault="00000000">
      <w:pPr>
        <w:rPr>
          <w:rFonts w:ascii="Arial" w:eastAsia="Arial" w:hAnsi="Arial" w:cs="Arial"/>
          <w:b/>
          <w:sz w:val="32"/>
          <w:szCs w:val="32"/>
        </w:rPr>
      </w:pPr>
      <w:r>
        <w:br w:type="page"/>
      </w:r>
      <w:r>
        <w:rPr>
          <w:noProof/>
        </w:rPr>
        <mc:AlternateContent>
          <mc:Choice Requires="wps">
            <w:drawing>
              <wp:anchor distT="0" distB="0" distL="114300" distR="114300" simplePos="0" relativeHeight="251660288" behindDoc="0" locked="0" layoutInCell="1" hidden="0" allowOverlap="1" wp14:anchorId="34C2C2B9" wp14:editId="34C2C2BA">
                <wp:simplePos x="0" y="0"/>
                <wp:positionH relativeFrom="column">
                  <wp:posOffset>1271</wp:posOffset>
                </wp:positionH>
                <wp:positionV relativeFrom="paragraph">
                  <wp:posOffset>0</wp:posOffset>
                </wp:positionV>
                <wp:extent cx="0" cy="19050"/>
                <wp:effectExtent l="0" t="0" r="0" b="0"/>
                <wp:wrapNone/>
                <wp:docPr id="1580192913" name="Straight Arrow Connector 1580192913"/>
                <wp:cNvGraphicFramePr/>
                <a:graphic xmlns:a="http://schemas.openxmlformats.org/drawingml/2006/main">
                  <a:graphicData uri="http://schemas.microsoft.com/office/word/2010/wordprocessingShape">
                    <wps:wsp>
                      <wps:cNvCnPr/>
                      <wps:spPr>
                        <a:xfrm>
                          <a:off x="2480880" y="3780000"/>
                          <a:ext cx="5730240" cy="0"/>
                        </a:xfrm>
                        <a:prstGeom prst="straightConnector1">
                          <a:avLst/>
                        </a:prstGeom>
                        <a:noFill/>
                        <a:ln w="19050" cap="flat" cmpd="sng">
                          <a:solidFill>
                            <a:schemeClr val="accent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1271</wp:posOffset>
                </wp:positionH>
                <wp:positionV relativeFrom="paragraph">
                  <wp:posOffset>0</wp:posOffset>
                </wp:positionV>
                <wp:extent cx="0" cy="19050"/>
                <wp:effectExtent b="0" l="0" r="0" t="0"/>
                <wp:wrapNone/>
                <wp:docPr id="1580192913"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9050"/>
                        </a:xfrm>
                        <a:prstGeom prst="rect"/>
                        <a:ln/>
                      </pic:spPr>
                    </pic:pic>
                  </a:graphicData>
                </a:graphic>
              </wp:anchor>
            </w:drawing>
          </mc:Fallback>
        </mc:AlternateContent>
      </w:r>
    </w:p>
    <w:p w14:paraId="34C2C289" w14:textId="77777777" w:rsidR="00D03E4B" w:rsidRDefault="00000000">
      <w:pPr>
        <w:keepNext/>
        <w:keepLines/>
        <w:pBdr>
          <w:top w:val="nil"/>
          <w:left w:val="nil"/>
          <w:bottom w:val="nil"/>
          <w:right w:val="nil"/>
          <w:between w:val="nil"/>
        </w:pBdr>
        <w:spacing w:before="240" w:after="0" w:line="360" w:lineRule="auto"/>
        <w:jc w:val="center"/>
        <w:rPr>
          <w:rFonts w:ascii="Arial" w:eastAsia="Arial" w:hAnsi="Arial" w:cs="Arial"/>
          <w:b/>
          <w:color w:val="2F5496"/>
        </w:rPr>
      </w:pPr>
      <w:r>
        <w:rPr>
          <w:rFonts w:ascii="Arial" w:eastAsia="Arial" w:hAnsi="Arial" w:cs="Arial"/>
          <w:b/>
          <w:color w:val="2F5496"/>
        </w:rPr>
        <w:lastRenderedPageBreak/>
        <w:t>Table of Contents</w:t>
      </w:r>
    </w:p>
    <w:sdt>
      <w:sdtPr>
        <w:id w:val="273223228"/>
        <w:docPartObj>
          <w:docPartGallery w:val="Table of Contents"/>
          <w:docPartUnique/>
        </w:docPartObj>
      </w:sdtPr>
      <w:sdtContent>
        <w:p w14:paraId="34C2C28A"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r>
            <w:fldChar w:fldCharType="begin"/>
          </w:r>
          <w:r>
            <w:instrText xml:space="preserve"> TOC \h \u \z \t "Heading 1,1,Heading 2,2,Heading 3,3,"</w:instrText>
          </w:r>
          <w:r>
            <w:fldChar w:fldCharType="separate"/>
          </w:r>
          <w:hyperlink w:anchor="_heading=h.88f5fl5tcaon">
            <w:r>
              <w:rPr>
                <w:rFonts w:ascii="Arial" w:eastAsia="Arial" w:hAnsi="Arial" w:cs="Arial"/>
                <w:color w:val="000000"/>
              </w:rPr>
              <w:t>1.0 Introduction</w:t>
            </w:r>
            <w:r>
              <w:rPr>
                <w:rFonts w:ascii="Arial" w:eastAsia="Arial" w:hAnsi="Arial" w:cs="Arial"/>
                <w:color w:val="000000"/>
              </w:rPr>
              <w:tab/>
              <w:t>3</w:t>
            </w:r>
          </w:hyperlink>
        </w:p>
        <w:p w14:paraId="34C2C28B"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jibq1agvshvn">
            <w:r>
              <w:rPr>
                <w:rFonts w:ascii="Arial" w:eastAsia="Arial" w:hAnsi="Arial" w:cs="Arial"/>
                <w:color w:val="000000"/>
              </w:rPr>
              <w:t>2.0 Research Problem</w:t>
            </w:r>
            <w:r>
              <w:rPr>
                <w:rFonts w:ascii="Arial" w:eastAsia="Arial" w:hAnsi="Arial" w:cs="Arial"/>
                <w:color w:val="000000"/>
              </w:rPr>
              <w:tab/>
              <w:t>3</w:t>
            </w:r>
          </w:hyperlink>
        </w:p>
        <w:p w14:paraId="34C2C28C"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lfsssir7vvt3">
            <w:r>
              <w:rPr>
                <w:rFonts w:ascii="Arial" w:eastAsia="Arial" w:hAnsi="Arial" w:cs="Arial"/>
                <w:color w:val="000000"/>
              </w:rPr>
              <w:t>3.0 Rationale for the Study</w:t>
            </w:r>
            <w:r>
              <w:rPr>
                <w:rFonts w:ascii="Arial" w:eastAsia="Arial" w:hAnsi="Arial" w:cs="Arial"/>
                <w:color w:val="000000"/>
              </w:rPr>
              <w:tab/>
              <w:t>3</w:t>
            </w:r>
          </w:hyperlink>
        </w:p>
        <w:p w14:paraId="34C2C28D"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sz5e1t817g95">
            <w:r>
              <w:rPr>
                <w:rFonts w:ascii="Arial" w:eastAsia="Arial" w:hAnsi="Arial" w:cs="Arial"/>
                <w:color w:val="000000"/>
              </w:rPr>
              <w:t>4.0 Research Aim and Objectives</w:t>
            </w:r>
            <w:r>
              <w:rPr>
                <w:rFonts w:ascii="Arial" w:eastAsia="Arial" w:hAnsi="Arial" w:cs="Arial"/>
                <w:color w:val="000000"/>
              </w:rPr>
              <w:tab/>
              <w:t>4</w:t>
            </w:r>
          </w:hyperlink>
        </w:p>
        <w:p w14:paraId="34C2C28E"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lrulxy1pz8b5">
            <w:r>
              <w:rPr>
                <w:rFonts w:ascii="Arial" w:eastAsia="Arial" w:hAnsi="Arial" w:cs="Arial"/>
                <w:color w:val="000000"/>
              </w:rPr>
              <w:t>5.0 Research Questions</w:t>
            </w:r>
            <w:r>
              <w:rPr>
                <w:rFonts w:ascii="Arial" w:eastAsia="Arial" w:hAnsi="Arial" w:cs="Arial"/>
                <w:color w:val="000000"/>
              </w:rPr>
              <w:tab/>
              <w:t>4</w:t>
            </w:r>
          </w:hyperlink>
        </w:p>
        <w:p w14:paraId="34C2C28F"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yzoajf9jraj9">
            <w:r>
              <w:rPr>
                <w:rFonts w:ascii="Arial" w:eastAsia="Arial" w:hAnsi="Arial" w:cs="Arial"/>
                <w:color w:val="000000"/>
              </w:rPr>
              <w:t>6.0 Outline of Methodology</w:t>
            </w:r>
            <w:r>
              <w:rPr>
                <w:rFonts w:ascii="Arial" w:eastAsia="Arial" w:hAnsi="Arial" w:cs="Arial"/>
                <w:color w:val="000000"/>
              </w:rPr>
              <w:tab/>
              <w:t>4</w:t>
            </w:r>
          </w:hyperlink>
        </w:p>
        <w:p w14:paraId="34C2C290"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i3gdcvd9ycej">
            <w:r>
              <w:rPr>
                <w:rFonts w:ascii="Arial" w:eastAsia="Arial" w:hAnsi="Arial" w:cs="Arial"/>
                <w:color w:val="000000"/>
              </w:rPr>
              <w:t>7.0 Expected Outcomes</w:t>
            </w:r>
            <w:r>
              <w:rPr>
                <w:rFonts w:ascii="Arial" w:eastAsia="Arial" w:hAnsi="Arial" w:cs="Arial"/>
                <w:color w:val="000000"/>
              </w:rPr>
              <w:tab/>
              <w:t>4</w:t>
            </w:r>
          </w:hyperlink>
        </w:p>
        <w:p w14:paraId="34C2C291" w14:textId="77777777" w:rsidR="00D03E4B" w:rsidRDefault="00000000">
          <w:pPr>
            <w:pBdr>
              <w:top w:val="nil"/>
              <w:left w:val="nil"/>
              <w:bottom w:val="nil"/>
              <w:right w:val="nil"/>
              <w:between w:val="nil"/>
            </w:pBdr>
            <w:tabs>
              <w:tab w:val="right" w:leader="dot" w:pos="9016"/>
            </w:tabs>
            <w:spacing w:after="100" w:line="360" w:lineRule="auto"/>
            <w:jc w:val="center"/>
            <w:rPr>
              <w:rFonts w:ascii="Arial" w:eastAsia="Arial" w:hAnsi="Arial" w:cs="Arial"/>
              <w:color w:val="000000"/>
            </w:rPr>
          </w:pPr>
          <w:hyperlink w:anchor="_heading=h.xl3d1gxqguyj">
            <w:r>
              <w:rPr>
                <w:rFonts w:ascii="Arial" w:eastAsia="Arial" w:hAnsi="Arial" w:cs="Arial"/>
                <w:color w:val="000000"/>
              </w:rPr>
              <w:t>References</w:t>
            </w:r>
            <w:r>
              <w:rPr>
                <w:rFonts w:ascii="Arial" w:eastAsia="Arial" w:hAnsi="Arial" w:cs="Arial"/>
                <w:color w:val="000000"/>
              </w:rPr>
              <w:tab/>
              <w:t>6</w:t>
            </w:r>
          </w:hyperlink>
        </w:p>
        <w:p w14:paraId="34C2C292" w14:textId="77777777" w:rsidR="00D03E4B" w:rsidRDefault="00000000">
          <w:pPr>
            <w:spacing w:line="360" w:lineRule="auto"/>
            <w:jc w:val="center"/>
          </w:pPr>
          <w:r>
            <w:fldChar w:fldCharType="end"/>
          </w:r>
        </w:p>
      </w:sdtContent>
    </w:sdt>
    <w:p w14:paraId="34C2C293" w14:textId="77777777" w:rsidR="00D03E4B" w:rsidRDefault="00000000">
      <w:pPr>
        <w:rPr>
          <w:rFonts w:ascii="Arial" w:eastAsia="Arial" w:hAnsi="Arial" w:cs="Arial"/>
          <w:b/>
          <w:sz w:val="32"/>
          <w:szCs w:val="32"/>
        </w:rPr>
      </w:pPr>
      <w:r>
        <w:br w:type="page"/>
      </w:r>
    </w:p>
    <w:p w14:paraId="34C2C294" w14:textId="77777777" w:rsidR="00D03E4B" w:rsidRDefault="00000000">
      <w:pPr>
        <w:pStyle w:val="Heading1"/>
      </w:pPr>
      <w:bookmarkStart w:id="0" w:name="_heading=h.88f5fl5tcaon" w:colFirst="0" w:colLast="0"/>
      <w:bookmarkEnd w:id="0"/>
      <w:r>
        <w:lastRenderedPageBreak/>
        <w:t>1.0 Introduction</w:t>
      </w:r>
    </w:p>
    <w:p w14:paraId="34C2C295" w14:textId="77777777" w:rsidR="00D03E4B" w:rsidRDefault="00000000">
      <w:pPr>
        <w:spacing w:line="360" w:lineRule="auto"/>
        <w:jc w:val="both"/>
        <w:rPr>
          <w:rFonts w:ascii="Arial" w:eastAsia="Arial" w:hAnsi="Arial" w:cs="Arial"/>
        </w:rPr>
      </w:pPr>
      <w:r>
        <w:rPr>
          <w:rFonts w:ascii="Arial" w:eastAsia="Arial" w:hAnsi="Arial" w:cs="Arial"/>
        </w:rPr>
        <w:t xml:space="preserve">The​‍​‌‍​‍‌​‍​‌‍​‍‌ consequences to society and the health of the community of alcohol and drug consumption are still among the most serious problems affecting the public health system of the United Kingdom (UK). Priory (2025) shows that 78.3% of people aged 15 and over have consumed alcohol in the last year. Moreover, heavy episodic drinking rates have increased, mainly among women. Drug use continues to be popular. Young adults aged 16-24 also have higher prevalence rates (Institute of Alcohol Studies, 2025). These consumption patterns are at the root of diseases, death rates and social problems, which have become widespread in the UK population. ‍ ‌  ​‍​‌‍​‍‌​‍​‌ ‌ </w:t>
      </w:r>
      <w:r>
        <w:rPr>
          <w:noProof/>
        </w:rPr>
        <w:drawing>
          <wp:inline distT="0" distB="0" distL="0" distR="0" wp14:anchorId="34C2C2BB" wp14:editId="34C2C2BC">
            <wp:extent cx="5731510" cy="2814955"/>
            <wp:effectExtent l="0" t="0" r="0" b="0"/>
            <wp:docPr id="15801929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510" cy="2814955"/>
                    </a:xfrm>
                    <a:prstGeom prst="rect">
                      <a:avLst/>
                    </a:prstGeom>
                    <a:ln/>
                  </pic:spPr>
                </pic:pic>
              </a:graphicData>
            </a:graphic>
          </wp:inline>
        </w:drawing>
      </w:r>
    </w:p>
    <w:p w14:paraId="34C2C296" w14:textId="77777777" w:rsidR="00D03E4B" w:rsidRDefault="00000000">
      <w:pPr>
        <w:spacing w:line="360" w:lineRule="auto"/>
        <w:jc w:val="center"/>
        <w:rPr>
          <w:rFonts w:ascii="Arial" w:eastAsia="Arial" w:hAnsi="Arial" w:cs="Arial"/>
          <w:b/>
        </w:rPr>
      </w:pPr>
      <w:r>
        <w:rPr>
          <w:rFonts w:ascii="Arial" w:eastAsia="Arial" w:hAnsi="Arial" w:cs="Arial"/>
          <w:b/>
        </w:rPr>
        <w:t>Figure 1: Alcoholic Drink Prevalence in the UK, by Age</w:t>
      </w:r>
    </w:p>
    <w:p w14:paraId="34C2C297" w14:textId="77777777" w:rsidR="00D03E4B" w:rsidRDefault="00000000">
      <w:pPr>
        <w:spacing w:line="360" w:lineRule="auto"/>
        <w:jc w:val="center"/>
        <w:rPr>
          <w:rFonts w:ascii="Arial" w:eastAsia="Arial" w:hAnsi="Arial" w:cs="Arial"/>
        </w:rPr>
      </w:pPr>
      <w:r>
        <w:rPr>
          <w:rFonts w:ascii="Arial" w:eastAsia="Arial" w:hAnsi="Arial" w:cs="Arial"/>
        </w:rPr>
        <w:t>(Source: Institute of Alcohol Studies, 2025)</w:t>
      </w:r>
    </w:p>
    <w:p w14:paraId="34C2C298" w14:textId="77777777" w:rsidR="00D03E4B" w:rsidRDefault="00000000">
      <w:pPr>
        <w:pStyle w:val="Heading1"/>
      </w:pPr>
      <w:bookmarkStart w:id="1" w:name="_heading=h.jibq1agvshvn" w:colFirst="0" w:colLast="0"/>
      <w:bookmarkEnd w:id="1"/>
      <w:r>
        <w:t>2.0 Research Problem</w:t>
      </w:r>
    </w:p>
    <w:p w14:paraId="34C2C299" w14:textId="77777777" w:rsidR="00D03E4B" w:rsidRDefault="00000000">
      <w:pPr>
        <w:spacing w:line="360" w:lineRule="auto"/>
        <w:jc w:val="both"/>
        <w:rPr>
          <w:rFonts w:ascii="Arial" w:eastAsia="Arial" w:hAnsi="Arial" w:cs="Arial"/>
        </w:rPr>
      </w:pPr>
      <w:r>
        <w:rPr>
          <w:rFonts w:ascii="Arial" w:eastAsia="Arial" w:hAnsi="Arial" w:cs="Arial"/>
        </w:rPr>
        <w:t>Although​‍​‌‍​‍‌​‍​‌‍​‍‌ there are still efforts to intervene, the consumption of alcohol and drugs remains the major causes of social problems such as addiction, loss of a job, disintegration of the family and crime. Deaths from alcohol (10,048 in 2022) and drugs (5,448 in 2023) are very high and these are the reasons why responses in policy and healthcare need to be informed by ​‍​‌‍​‍‌​‍​‌‍​‍‌data, as per Crown (2025).</w:t>
      </w:r>
    </w:p>
    <w:p w14:paraId="34C2C29A" w14:textId="77777777" w:rsidR="00D03E4B" w:rsidRDefault="00000000">
      <w:pPr>
        <w:pStyle w:val="Heading1"/>
      </w:pPr>
      <w:bookmarkStart w:id="2" w:name="_heading=h.lfsssir7vvt3" w:colFirst="0" w:colLast="0"/>
      <w:bookmarkEnd w:id="2"/>
      <w:r>
        <w:t>3.0 Rationale for the Study</w:t>
      </w:r>
    </w:p>
    <w:p w14:paraId="34C2C29B" w14:textId="77777777" w:rsidR="00D03E4B" w:rsidRDefault="00000000">
      <w:pPr>
        <w:spacing w:line="360" w:lineRule="auto"/>
        <w:jc w:val="both"/>
        <w:rPr>
          <w:rFonts w:ascii="Arial" w:eastAsia="Arial" w:hAnsi="Arial" w:cs="Arial"/>
        </w:rPr>
      </w:pPr>
      <w:r>
        <w:rPr>
          <w:rFonts w:ascii="Arial" w:eastAsia="Arial" w:hAnsi="Arial" w:cs="Arial"/>
        </w:rPr>
        <w:t xml:space="preserve">This​‍​‌‍​‍‌​‍​‌‍​‍‌ analysis merges the UK epidemiological and social datasets related to alcohol and drug use. It investigates patterns, groups and the costs of society. </w:t>
      </w:r>
      <w:proofErr w:type="spellStart"/>
      <w:r>
        <w:rPr>
          <w:rFonts w:ascii="Arial" w:eastAsia="Arial" w:hAnsi="Arial" w:cs="Arial"/>
        </w:rPr>
        <w:t>Näher</w:t>
      </w:r>
      <w:proofErr w:type="spellEnd"/>
      <w:r>
        <w:rPr>
          <w:rFonts w:ascii="Arial" w:eastAsia="Arial" w:hAnsi="Arial" w:cs="Arial"/>
        </w:rPr>
        <w:t xml:space="preserve"> </w:t>
      </w:r>
      <w:r>
        <w:rPr>
          <w:rFonts w:ascii="Arial" w:eastAsia="Arial" w:hAnsi="Arial" w:cs="Arial"/>
          <w:i/>
        </w:rPr>
        <w:t xml:space="preserve">et al. </w:t>
      </w:r>
      <w:r>
        <w:rPr>
          <w:rFonts w:ascii="Arial" w:eastAsia="Arial" w:hAnsi="Arial" w:cs="Arial"/>
        </w:rPr>
        <w:t xml:space="preserve">(2023) stated that </w:t>
      </w:r>
      <w:r>
        <w:rPr>
          <w:rFonts w:ascii="Arial" w:eastAsia="Arial" w:hAnsi="Arial" w:cs="Arial"/>
        </w:rPr>
        <w:lastRenderedPageBreak/>
        <w:t>the use of secondary data allows for a quick and inexpensive analysis to be done, which is necessary for the coordinated use of resources and efficient prevention measures to be implemented as supported by trustworthy government and health ​‍​‌‍​‍‌​‍​‌‍​‍‌datasets.</w:t>
      </w:r>
    </w:p>
    <w:p w14:paraId="34C2C29C" w14:textId="77777777" w:rsidR="00D03E4B" w:rsidRDefault="00000000">
      <w:pPr>
        <w:pStyle w:val="Heading1"/>
      </w:pPr>
      <w:bookmarkStart w:id="3" w:name="_heading=h.sz5e1t817g95" w:colFirst="0" w:colLast="0"/>
      <w:bookmarkEnd w:id="3"/>
      <w:r>
        <w:t>4.0 Research Aim and Objectives</w:t>
      </w:r>
    </w:p>
    <w:p w14:paraId="34C2C29D" w14:textId="77777777" w:rsidR="00D03E4B" w:rsidRDefault="00000000">
      <w:pPr>
        <w:spacing w:line="360" w:lineRule="auto"/>
        <w:jc w:val="both"/>
        <w:rPr>
          <w:rFonts w:ascii="Arial" w:eastAsia="Arial" w:hAnsi="Arial" w:cs="Arial"/>
          <w:b/>
          <w:i/>
        </w:rPr>
      </w:pPr>
      <w:r>
        <w:rPr>
          <w:rFonts w:ascii="Arial" w:eastAsia="Arial" w:hAnsi="Arial" w:cs="Arial"/>
          <w:b/>
          <w:i/>
        </w:rPr>
        <w:t>Aim:</w:t>
      </w:r>
    </w:p>
    <w:p w14:paraId="34C2C29E" w14:textId="77777777" w:rsidR="00D03E4B" w:rsidRDefault="00000000">
      <w:pPr>
        <w:spacing w:line="360" w:lineRule="auto"/>
        <w:jc w:val="both"/>
        <w:rPr>
          <w:rFonts w:ascii="Arial" w:eastAsia="Arial" w:hAnsi="Arial" w:cs="Arial"/>
        </w:rPr>
      </w:pPr>
      <w:r>
        <w:rPr>
          <w:rFonts w:ascii="Arial" w:eastAsia="Arial" w:hAnsi="Arial" w:cs="Arial"/>
        </w:rPr>
        <w:t xml:space="preserve">The​‍​‌‍​‍‌​‍​‌‍​‍‌ aim is to carry out a critical assessment of the impacts on the society and the health of the UK arising from the use of alcohol and drugs. </w:t>
      </w:r>
    </w:p>
    <w:p w14:paraId="34C2C29F" w14:textId="77777777" w:rsidR="00D03E4B" w:rsidRDefault="00000000">
      <w:pPr>
        <w:spacing w:line="360" w:lineRule="auto"/>
        <w:jc w:val="both"/>
        <w:rPr>
          <w:rFonts w:ascii="Arial" w:eastAsia="Arial" w:hAnsi="Arial" w:cs="Arial"/>
          <w:b/>
          <w:i/>
        </w:rPr>
      </w:pPr>
      <w:r>
        <w:rPr>
          <w:rFonts w:ascii="Arial" w:eastAsia="Arial" w:hAnsi="Arial" w:cs="Arial"/>
          <w:b/>
          <w:i/>
        </w:rPr>
        <w:t>Objectives:</w:t>
      </w:r>
    </w:p>
    <w:p w14:paraId="34C2C2A0" w14:textId="77777777" w:rsidR="00D03E4B"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analyse consumption patterns and demographic variations.</w:t>
      </w:r>
    </w:p>
    <w:p w14:paraId="34C2C2A1" w14:textId="77777777" w:rsidR="00D03E4B"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research the diseases and health problems that are linked to the use of substances.</w:t>
      </w:r>
    </w:p>
    <w:p w14:paraId="34C2C2A2" w14:textId="77777777" w:rsidR="00D03E4B"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examine social consequences like those resulting from addiction, the effects on the society and the economy.</w:t>
      </w:r>
    </w:p>
    <w:p w14:paraId="34C2C2A3" w14:textId="77777777" w:rsidR="00D03E4B" w:rsidRDefault="00000000">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To assess the insufficiencies in the current data and the potential effects on health ​‍​‌‍​‍‌​‍​‌‍​‍‌policy.</w:t>
      </w:r>
    </w:p>
    <w:p w14:paraId="34C2C2A4" w14:textId="77777777" w:rsidR="00D03E4B" w:rsidRDefault="00000000">
      <w:pPr>
        <w:pStyle w:val="Heading1"/>
      </w:pPr>
      <w:bookmarkStart w:id="4" w:name="_heading=h.lrulxy1pz8b5" w:colFirst="0" w:colLast="0"/>
      <w:bookmarkEnd w:id="4"/>
      <w:r>
        <w:t>5.0 Research Questions</w:t>
      </w:r>
    </w:p>
    <w:p w14:paraId="34C2C2A5" w14:textId="77777777" w:rsidR="00D03E4B"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What​‍​‌‍​‍‌​‍​‌‍​‍‌ changes in alcohol and drug usage can be observed among UK demographics?</w:t>
      </w:r>
    </w:p>
    <w:p w14:paraId="34C2C2A6" w14:textId="77777777" w:rsidR="00D03E4B"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Such consumption patterns have what kind of an impact on public health?</w:t>
      </w:r>
    </w:p>
    <w:p w14:paraId="34C2C2A7" w14:textId="77777777" w:rsidR="00D03E4B"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What social consequences result from the use of </w:t>
      </w:r>
      <w:proofErr w:type="gramStart"/>
      <w:r>
        <w:rPr>
          <w:rFonts w:ascii="Arial" w:eastAsia="Arial" w:hAnsi="Arial" w:cs="Arial"/>
          <w:color w:val="000000"/>
        </w:rPr>
        <w:t>substances</w:t>
      </w:r>
      <w:proofErr w:type="gramEnd"/>
      <w:r>
        <w:rPr>
          <w:rFonts w:ascii="Arial" w:eastAsia="Arial" w:hAnsi="Arial" w:cs="Arial"/>
          <w:color w:val="000000"/>
        </w:rPr>
        <w:t xml:space="preserve"> and which groups of people suffer the most?</w:t>
      </w:r>
    </w:p>
    <w:p w14:paraId="34C2C2A8" w14:textId="77777777" w:rsidR="00D03E4B" w:rsidRDefault="00000000">
      <w:pPr>
        <w:numPr>
          <w:ilvl w:val="0"/>
          <w:numId w:val="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In what way can healthcare and policy interventions use secondary ​‍​‌‍​‍‌​‍​‌‍​‍‌data?</w:t>
      </w:r>
    </w:p>
    <w:p w14:paraId="34C2C2A9" w14:textId="77777777" w:rsidR="00D03E4B" w:rsidRDefault="00000000">
      <w:pPr>
        <w:pStyle w:val="Heading1"/>
      </w:pPr>
      <w:bookmarkStart w:id="5" w:name="_heading=h.yzoajf9jraj9" w:colFirst="0" w:colLast="0"/>
      <w:bookmarkEnd w:id="5"/>
      <w:r>
        <w:t>6.0 Outline of Methodology</w:t>
      </w:r>
    </w:p>
    <w:p w14:paraId="34C2C2AA" w14:textId="77777777" w:rsidR="00D03E4B" w:rsidRDefault="00000000">
      <w:pPr>
        <w:spacing w:line="360" w:lineRule="auto"/>
        <w:jc w:val="both"/>
        <w:rPr>
          <w:rFonts w:ascii="Arial" w:eastAsia="Arial" w:hAnsi="Arial" w:cs="Arial"/>
        </w:rPr>
      </w:pPr>
      <w:r>
        <w:rPr>
          <w:rFonts w:ascii="Arial" w:eastAsia="Arial" w:hAnsi="Arial" w:cs="Arial"/>
        </w:rPr>
        <w:t>This​‍​‌‍​‍‌​‍​‌‍​‍‌ project only uses secondary qualitative data that are freely available in the public domain. These data have been obtained from governmental reports, public health databases, academic journals and reputable NGOs. The assessment of data will concentrate on the trustworthiness, freshness (mostly 2018-2025) and applicability of the data to the UK context (</w:t>
      </w:r>
      <w:proofErr w:type="spellStart"/>
      <w:r>
        <w:rPr>
          <w:rFonts w:ascii="Arial" w:eastAsia="Arial" w:hAnsi="Arial" w:cs="Arial"/>
        </w:rPr>
        <w:t>Näher</w:t>
      </w:r>
      <w:proofErr w:type="spellEnd"/>
      <w:r>
        <w:rPr>
          <w:rFonts w:ascii="Arial" w:eastAsia="Arial" w:hAnsi="Arial" w:cs="Arial"/>
        </w:rPr>
        <w:t xml:space="preserve"> </w:t>
      </w:r>
      <w:r>
        <w:rPr>
          <w:rFonts w:ascii="Arial" w:eastAsia="Arial" w:hAnsi="Arial" w:cs="Arial"/>
          <w:i/>
        </w:rPr>
        <w:t xml:space="preserve">et al., </w:t>
      </w:r>
      <w:r>
        <w:rPr>
          <w:rFonts w:ascii="Arial" w:eastAsia="Arial" w:hAnsi="Arial" w:cs="Arial"/>
        </w:rPr>
        <w:t>2023). The analysis techniques are descriptive combined with thematic synthesis to evaluate the data ​‍​‌‍​‍‌​‍​‌‍​‍‌critically.</w:t>
      </w:r>
    </w:p>
    <w:p w14:paraId="34C2C2AB" w14:textId="77777777" w:rsidR="00D03E4B" w:rsidRDefault="00000000">
      <w:pPr>
        <w:pStyle w:val="Heading1"/>
      </w:pPr>
      <w:bookmarkStart w:id="6" w:name="_heading=h.i3gdcvd9ycej" w:colFirst="0" w:colLast="0"/>
      <w:bookmarkEnd w:id="6"/>
      <w:r>
        <w:t>7.0 Expected Outcomes</w:t>
      </w:r>
    </w:p>
    <w:p w14:paraId="34C2C2AC" w14:textId="77777777" w:rsidR="00D03E4B" w:rsidRDefault="00000000">
      <w:pPr>
        <w:spacing w:line="360" w:lineRule="auto"/>
        <w:jc w:val="both"/>
        <w:rPr>
          <w:rFonts w:ascii="Arial" w:eastAsia="Arial" w:hAnsi="Arial" w:cs="Arial"/>
        </w:rPr>
      </w:pPr>
      <w:r>
        <w:rPr>
          <w:rFonts w:ascii="Arial" w:eastAsia="Arial" w:hAnsi="Arial" w:cs="Arial"/>
        </w:rPr>
        <w:lastRenderedPageBreak/>
        <w:t>This​‍​‌‍​‍‌​‍​‌‍​‍‌ research is mainly focused on explaining the health risks that come along with the use of alcohol and drugs, singling out the youth and the poor as the most vulnerable high-risk groups and stressing that the only way to have effective addiction remedies is to have the integration of social and health care policies by which prevention, treatment and support can be improved in the ​‍​‌‍​‍‌​‍​‌‍​‍‌UK (</w:t>
      </w:r>
      <w:proofErr w:type="spellStart"/>
      <w:r>
        <w:rPr>
          <w:rFonts w:ascii="Arial" w:eastAsia="Arial" w:hAnsi="Arial" w:cs="Arial"/>
        </w:rPr>
        <w:t>Alsuhaibani</w:t>
      </w:r>
      <w:proofErr w:type="spellEnd"/>
      <w:r>
        <w:rPr>
          <w:rFonts w:ascii="Arial" w:eastAsia="Arial" w:hAnsi="Arial" w:cs="Arial"/>
        </w:rPr>
        <w:t xml:space="preserve"> </w:t>
      </w:r>
      <w:r>
        <w:rPr>
          <w:rFonts w:ascii="Arial" w:eastAsia="Arial" w:hAnsi="Arial" w:cs="Arial"/>
          <w:i/>
        </w:rPr>
        <w:t xml:space="preserve">et al., </w:t>
      </w:r>
      <w:r>
        <w:rPr>
          <w:rFonts w:ascii="Arial" w:eastAsia="Arial" w:hAnsi="Arial" w:cs="Arial"/>
        </w:rPr>
        <w:t>2021).</w:t>
      </w:r>
      <w:r>
        <w:br w:type="page"/>
      </w:r>
    </w:p>
    <w:p w14:paraId="34C2C2AD" w14:textId="77777777" w:rsidR="00D03E4B" w:rsidRDefault="00000000">
      <w:pPr>
        <w:pStyle w:val="Heading1"/>
      </w:pPr>
      <w:bookmarkStart w:id="7" w:name="_heading=h.xl3d1gxqguyj" w:colFirst="0" w:colLast="0"/>
      <w:bookmarkEnd w:id="7"/>
      <w:r>
        <w:lastRenderedPageBreak/>
        <w:t>References</w:t>
      </w:r>
    </w:p>
    <w:p w14:paraId="34C2C2AE" w14:textId="77777777" w:rsidR="00D03E4B" w:rsidRDefault="00000000">
      <w:pPr>
        <w:spacing w:line="360" w:lineRule="auto"/>
        <w:jc w:val="both"/>
        <w:rPr>
          <w:rFonts w:ascii="Arial" w:eastAsia="Arial" w:hAnsi="Arial" w:cs="Arial"/>
        </w:rPr>
      </w:pPr>
      <w:proofErr w:type="spellStart"/>
      <w:r>
        <w:rPr>
          <w:rFonts w:ascii="Arial" w:eastAsia="Arial" w:hAnsi="Arial" w:cs="Arial"/>
        </w:rPr>
        <w:t>Alsuhaibani</w:t>
      </w:r>
      <w:proofErr w:type="spellEnd"/>
      <w:r>
        <w:rPr>
          <w:rFonts w:ascii="Arial" w:eastAsia="Arial" w:hAnsi="Arial" w:cs="Arial"/>
        </w:rPr>
        <w:t xml:space="preserve">, R., Smith, D.C., Lowrie, R., </w:t>
      </w:r>
      <w:proofErr w:type="spellStart"/>
      <w:r>
        <w:rPr>
          <w:rFonts w:ascii="Arial" w:eastAsia="Arial" w:hAnsi="Arial" w:cs="Arial"/>
        </w:rPr>
        <w:t>Aljhani</w:t>
      </w:r>
      <w:proofErr w:type="spellEnd"/>
      <w:r>
        <w:rPr>
          <w:rFonts w:ascii="Arial" w:eastAsia="Arial" w:hAnsi="Arial" w:cs="Arial"/>
        </w:rPr>
        <w:t>, S. and Paudyal, V., (2021). Scope, quality and inclusivity of international clinical guidelines on mental health and substance abuse in relation to dual diagnosis, social and community outcomes: a systematic review. </w:t>
      </w:r>
      <w:r>
        <w:rPr>
          <w:rFonts w:ascii="Arial" w:eastAsia="Arial" w:hAnsi="Arial" w:cs="Arial"/>
          <w:i/>
        </w:rPr>
        <w:t>BMC psychiatry</w:t>
      </w:r>
      <w:r>
        <w:rPr>
          <w:rFonts w:ascii="Arial" w:eastAsia="Arial" w:hAnsi="Arial" w:cs="Arial"/>
        </w:rPr>
        <w:t>, </w:t>
      </w:r>
      <w:r>
        <w:rPr>
          <w:rFonts w:ascii="Arial" w:eastAsia="Arial" w:hAnsi="Arial" w:cs="Arial"/>
          <w:i/>
        </w:rPr>
        <w:t>21</w:t>
      </w:r>
      <w:r>
        <w:rPr>
          <w:rFonts w:ascii="Arial" w:eastAsia="Arial" w:hAnsi="Arial" w:cs="Arial"/>
        </w:rPr>
        <w:t>(1), p.209.</w:t>
      </w:r>
    </w:p>
    <w:p w14:paraId="34C2C2AF" w14:textId="77777777" w:rsidR="00D03E4B" w:rsidRDefault="00000000">
      <w:pPr>
        <w:spacing w:line="360" w:lineRule="auto"/>
        <w:jc w:val="both"/>
        <w:rPr>
          <w:rFonts w:ascii="Arial" w:eastAsia="Arial" w:hAnsi="Arial" w:cs="Arial"/>
        </w:rPr>
      </w:pPr>
      <w:r>
        <w:rPr>
          <w:rFonts w:ascii="Arial" w:eastAsia="Arial" w:hAnsi="Arial" w:cs="Arial"/>
        </w:rPr>
        <w:t xml:space="preserve">Crown, (2025). Collection </w:t>
      </w:r>
      <w:r>
        <w:rPr>
          <w:rFonts w:ascii="Arial" w:eastAsia="Arial" w:hAnsi="Arial" w:cs="Arial"/>
          <w:i/>
        </w:rPr>
        <w:t>Alcohol and drug statistics</w:t>
      </w:r>
      <w:r>
        <w:rPr>
          <w:rFonts w:ascii="Arial" w:eastAsia="Arial" w:hAnsi="Arial" w:cs="Arial"/>
        </w:rPr>
        <w:t xml:space="preserve">. [Online] Available at: </w:t>
      </w:r>
      <w:hyperlink r:id="rId11">
        <w:r>
          <w:rPr>
            <w:rFonts w:ascii="Arial" w:eastAsia="Arial" w:hAnsi="Arial" w:cs="Arial"/>
            <w:color w:val="0563C1"/>
            <w:u w:val="single"/>
          </w:rPr>
          <w:t>https://www.gov.uk/government/collections/alcohol-and-drug-statistics</w:t>
        </w:r>
      </w:hyperlink>
      <w:r>
        <w:rPr>
          <w:rFonts w:ascii="Arial" w:eastAsia="Arial" w:hAnsi="Arial" w:cs="Arial"/>
        </w:rPr>
        <w:t xml:space="preserve"> [Accessed on 29</w:t>
      </w:r>
      <w:r>
        <w:rPr>
          <w:rFonts w:ascii="Arial" w:eastAsia="Arial" w:hAnsi="Arial" w:cs="Arial"/>
          <w:vertAlign w:val="superscript"/>
        </w:rPr>
        <w:t>th</w:t>
      </w:r>
      <w:r>
        <w:rPr>
          <w:rFonts w:ascii="Arial" w:eastAsia="Arial" w:hAnsi="Arial" w:cs="Arial"/>
        </w:rPr>
        <w:t xml:space="preserve"> October 2025]</w:t>
      </w:r>
    </w:p>
    <w:p w14:paraId="34C2C2B0" w14:textId="77777777" w:rsidR="00D03E4B" w:rsidRDefault="00000000">
      <w:pPr>
        <w:spacing w:line="360" w:lineRule="auto"/>
        <w:jc w:val="both"/>
        <w:rPr>
          <w:rFonts w:ascii="Arial" w:eastAsia="Arial" w:hAnsi="Arial" w:cs="Arial"/>
        </w:rPr>
      </w:pPr>
      <w:r>
        <w:rPr>
          <w:rFonts w:ascii="Arial" w:eastAsia="Arial" w:hAnsi="Arial" w:cs="Arial"/>
        </w:rPr>
        <w:t xml:space="preserve">Institute of Alcohol Studies, (2025). </w:t>
      </w:r>
      <w:r>
        <w:rPr>
          <w:rFonts w:ascii="Arial" w:eastAsia="Arial" w:hAnsi="Arial" w:cs="Arial"/>
          <w:i/>
        </w:rPr>
        <w:t>October 2024</w:t>
      </w:r>
      <w:r>
        <w:rPr>
          <w:rFonts w:ascii="Arial" w:eastAsia="Arial" w:hAnsi="Arial" w:cs="Arial"/>
        </w:rPr>
        <w:t xml:space="preserve">. [Online] Available at: </w:t>
      </w:r>
      <w:hyperlink r:id="rId12">
        <w:r>
          <w:rPr>
            <w:rFonts w:ascii="Arial" w:eastAsia="Arial" w:hAnsi="Arial" w:cs="Arial"/>
            <w:color w:val="0563C1"/>
            <w:u w:val="single"/>
          </w:rPr>
          <w:t>https://www.ias.org.uk/alcohol_alert/october-2024/</w:t>
        </w:r>
      </w:hyperlink>
      <w:r>
        <w:rPr>
          <w:rFonts w:ascii="Arial" w:eastAsia="Arial" w:hAnsi="Arial" w:cs="Arial"/>
        </w:rPr>
        <w:t xml:space="preserve"> [Accessed on 29</w:t>
      </w:r>
      <w:r>
        <w:rPr>
          <w:rFonts w:ascii="Arial" w:eastAsia="Arial" w:hAnsi="Arial" w:cs="Arial"/>
          <w:vertAlign w:val="superscript"/>
        </w:rPr>
        <w:t>th</w:t>
      </w:r>
      <w:r>
        <w:rPr>
          <w:rFonts w:ascii="Arial" w:eastAsia="Arial" w:hAnsi="Arial" w:cs="Arial"/>
        </w:rPr>
        <w:t xml:space="preserve"> October 2025]</w:t>
      </w:r>
    </w:p>
    <w:p w14:paraId="34C2C2B1" w14:textId="77777777" w:rsidR="00D03E4B" w:rsidRDefault="00000000">
      <w:pPr>
        <w:spacing w:line="360" w:lineRule="auto"/>
        <w:jc w:val="both"/>
        <w:rPr>
          <w:rFonts w:ascii="Arial" w:eastAsia="Arial" w:hAnsi="Arial" w:cs="Arial"/>
        </w:rPr>
      </w:pPr>
      <w:proofErr w:type="spellStart"/>
      <w:r>
        <w:rPr>
          <w:rFonts w:ascii="Arial" w:eastAsia="Arial" w:hAnsi="Arial" w:cs="Arial"/>
        </w:rPr>
        <w:t>Näher</w:t>
      </w:r>
      <w:proofErr w:type="spellEnd"/>
      <w:r>
        <w:rPr>
          <w:rFonts w:ascii="Arial" w:eastAsia="Arial" w:hAnsi="Arial" w:cs="Arial"/>
        </w:rPr>
        <w:t xml:space="preserve">, A.F., Vorisek, C.N., Klopfenstein, S.A., Lehne, M., Thun, S., </w:t>
      </w:r>
      <w:proofErr w:type="spellStart"/>
      <w:r>
        <w:rPr>
          <w:rFonts w:ascii="Arial" w:eastAsia="Arial" w:hAnsi="Arial" w:cs="Arial"/>
        </w:rPr>
        <w:t>Alsalamah</w:t>
      </w:r>
      <w:proofErr w:type="spellEnd"/>
      <w:r>
        <w:rPr>
          <w:rFonts w:ascii="Arial" w:eastAsia="Arial" w:hAnsi="Arial" w:cs="Arial"/>
        </w:rPr>
        <w:t xml:space="preserve">, S., Pujari, S., Heider, D., Ahrens, W., </w:t>
      </w:r>
      <w:proofErr w:type="spellStart"/>
      <w:r>
        <w:rPr>
          <w:rFonts w:ascii="Arial" w:eastAsia="Arial" w:hAnsi="Arial" w:cs="Arial"/>
        </w:rPr>
        <w:t>Pigeot</w:t>
      </w:r>
      <w:proofErr w:type="spellEnd"/>
      <w:r>
        <w:rPr>
          <w:rFonts w:ascii="Arial" w:eastAsia="Arial" w:hAnsi="Arial" w:cs="Arial"/>
        </w:rPr>
        <w:t>, I. and Marckmann, G., (2023). Secondary data for global health digitalisation. </w:t>
      </w:r>
      <w:r>
        <w:rPr>
          <w:rFonts w:ascii="Arial" w:eastAsia="Arial" w:hAnsi="Arial" w:cs="Arial"/>
          <w:i/>
        </w:rPr>
        <w:t>The Lancet Digital Health</w:t>
      </w:r>
      <w:r>
        <w:rPr>
          <w:rFonts w:ascii="Arial" w:eastAsia="Arial" w:hAnsi="Arial" w:cs="Arial"/>
        </w:rPr>
        <w:t>, </w:t>
      </w:r>
      <w:r>
        <w:rPr>
          <w:rFonts w:ascii="Arial" w:eastAsia="Arial" w:hAnsi="Arial" w:cs="Arial"/>
          <w:i/>
        </w:rPr>
        <w:t>5</w:t>
      </w:r>
      <w:r>
        <w:rPr>
          <w:rFonts w:ascii="Arial" w:eastAsia="Arial" w:hAnsi="Arial" w:cs="Arial"/>
        </w:rPr>
        <w:t xml:space="preserve">(2), </w:t>
      </w:r>
      <w:proofErr w:type="gramStart"/>
      <w:r>
        <w:rPr>
          <w:rFonts w:ascii="Arial" w:eastAsia="Arial" w:hAnsi="Arial" w:cs="Arial"/>
        </w:rPr>
        <w:t>pp.e</w:t>
      </w:r>
      <w:proofErr w:type="gramEnd"/>
      <w:r>
        <w:rPr>
          <w:rFonts w:ascii="Arial" w:eastAsia="Arial" w:hAnsi="Arial" w:cs="Arial"/>
        </w:rPr>
        <w:t>93-e101.</w:t>
      </w:r>
    </w:p>
    <w:p w14:paraId="34C2C2B2" w14:textId="77777777" w:rsidR="00D03E4B" w:rsidRDefault="00000000">
      <w:pPr>
        <w:spacing w:line="360" w:lineRule="auto"/>
        <w:jc w:val="both"/>
        <w:rPr>
          <w:rFonts w:ascii="Arial" w:eastAsia="Arial" w:hAnsi="Arial" w:cs="Arial"/>
        </w:rPr>
      </w:pPr>
      <w:r>
        <w:rPr>
          <w:rFonts w:ascii="Arial" w:eastAsia="Arial" w:hAnsi="Arial" w:cs="Arial"/>
        </w:rPr>
        <w:t xml:space="preserve">Priory, (2025). </w:t>
      </w:r>
      <w:r>
        <w:rPr>
          <w:rFonts w:ascii="Arial" w:eastAsia="Arial" w:hAnsi="Arial" w:cs="Arial"/>
          <w:i/>
        </w:rPr>
        <w:t>Alcohol statistics UK 2025</w:t>
      </w:r>
      <w:r>
        <w:rPr>
          <w:rFonts w:ascii="Arial" w:eastAsia="Arial" w:hAnsi="Arial" w:cs="Arial"/>
        </w:rPr>
        <w:t xml:space="preserve">. [Online] Available at: </w:t>
      </w:r>
      <w:hyperlink r:id="rId13">
        <w:r>
          <w:rPr>
            <w:rFonts w:ascii="Arial" w:eastAsia="Arial" w:hAnsi="Arial" w:cs="Arial"/>
            <w:color w:val="0563C1"/>
            <w:u w:val="single"/>
          </w:rPr>
          <w:t>https://www.priorygroup.com/addiction-treatment/alcohol-rehab/alcohol-statistics</w:t>
        </w:r>
      </w:hyperlink>
      <w:r>
        <w:rPr>
          <w:rFonts w:ascii="Arial" w:eastAsia="Arial" w:hAnsi="Arial" w:cs="Arial"/>
        </w:rPr>
        <w:t xml:space="preserve"> [Accessed on 29</w:t>
      </w:r>
      <w:r>
        <w:rPr>
          <w:rFonts w:ascii="Arial" w:eastAsia="Arial" w:hAnsi="Arial" w:cs="Arial"/>
          <w:vertAlign w:val="superscript"/>
        </w:rPr>
        <w:t>th</w:t>
      </w:r>
      <w:r>
        <w:rPr>
          <w:rFonts w:ascii="Arial" w:eastAsia="Arial" w:hAnsi="Arial" w:cs="Arial"/>
        </w:rPr>
        <w:t xml:space="preserve"> October 2025]</w:t>
      </w:r>
    </w:p>
    <w:sectPr w:rsidR="00D03E4B">
      <w:footerReference w:type="default" r:id="rId1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9F632" w14:textId="77777777" w:rsidR="001E3A5B" w:rsidRDefault="001E3A5B">
      <w:pPr>
        <w:spacing w:after="0" w:line="240" w:lineRule="auto"/>
      </w:pPr>
      <w:r>
        <w:separator/>
      </w:r>
    </w:p>
  </w:endnote>
  <w:endnote w:type="continuationSeparator" w:id="0">
    <w:p w14:paraId="5EFCDCEF" w14:textId="77777777" w:rsidR="001E3A5B" w:rsidRDefault="001E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9495EC6-73A8-45B5-AF10-806A29DB3C1B}"/>
    <w:embedItalic r:id="rId2" w:fontKey="{E710E808-B5A1-4818-85E8-3F0DC255D3CD}"/>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BD115D21-E241-493A-B2F5-92E805F859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2C2BD" w14:textId="21378E37" w:rsidR="00D03E4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2415D1">
      <w:rPr>
        <w:noProof/>
        <w:color w:val="000000"/>
      </w:rPr>
      <w:t>2</w:t>
    </w:r>
    <w:r>
      <w:rPr>
        <w:color w:val="000000"/>
      </w:rPr>
      <w:fldChar w:fldCharType="end"/>
    </w:r>
    <w:r>
      <w:rPr>
        <w:color w:val="000000"/>
      </w:rPr>
      <w:t xml:space="preserve"> </w:t>
    </w:r>
  </w:p>
  <w:p w14:paraId="34C2C2BE" w14:textId="77777777" w:rsidR="00D03E4B" w:rsidRDefault="00D03E4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69EB0" w14:textId="77777777" w:rsidR="001E3A5B" w:rsidRDefault="001E3A5B">
      <w:pPr>
        <w:spacing w:after="0" w:line="240" w:lineRule="auto"/>
      </w:pPr>
      <w:r>
        <w:separator/>
      </w:r>
    </w:p>
  </w:footnote>
  <w:footnote w:type="continuationSeparator" w:id="0">
    <w:p w14:paraId="2BACF3CA" w14:textId="77777777" w:rsidR="001E3A5B" w:rsidRDefault="001E3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956B7"/>
    <w:multiLevelType w:val="multilevel"/>
    <w:tmpl w:val="8496F0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CC5448"/>
    <w:multiLevelType w:val="multilevel"/>
    <w:tmpl w:val="1CAA1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28722835">
    <w:abstractNumId w:val="0"/>
  </w:num>
  <w:num w:numId="2" w16cid:durableId="700739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E4B"/>
    <w:rsid w:val="001E3A5B"/>
    <w:rsid w:val="002415D1"/>
    <w:rsid w:val="005074AA"/>
    <w:rsid w:val="009A7FB9"/>
    <w:rsid w:val="00D03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C272"/>
  <w15:docId w15:val="{F443CA43-FE75-41B8-B63A-D1CBD08C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240" w:line="360" w:lineRule="auto"/>
      <w:jc w:val="both"/>
      <w:outlineLvl w:val="0"/>
    </w:pPr>
    <w:rPr>
      <w:rFonts w:ascii="Arial" w:eastAsia="Arial" w:hAnsi="Arial" w:cs="Arial"/>
      <w:b/>
      <w:sz w:val="32"/>
      <w:szCs w:val="32"/>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175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175BB9"/>
    <w:rPr>
      <w:rFonts w:ascii="Arial" w:hAnsi="Arial" w:cs="Arial"/>
      <w:b/>
      <w:bCs/>
      <w:sz w:val="32"/>
      <w:szCs w:val="32"/>
      <w:lang w:val="en-GB"/>
    </w:rPr>
  </w:style>
  <w:style w:type="character" w:customStyle="1" w:styleId="Heading2Char">
    <w:name w:val="Heading 2 Char"/>
    <w:basedOn w:val="DefaultParagraphFont"/>
    <w:link w:val="Heading2"/>
    <w:uiPriority w:val="9"/>
    <w:semiHidden/>
    <w:rsid w:val="00175BB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175BB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75BB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75BB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75BB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75BB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75BB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75BB9"/>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175BB9"/>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175BB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75BB9"/>
    <w:pPr>
      <w:spacing w:before="160"/>
      <w:jc w:val="center"/>
    </w:pPr>
    <w:rPr>
      <w:i/>
      <w:iCs/>
      <w:color w:val="404040" w:themeColor="text1" w:themeTint="BF"/>
    </w:rPr>
  </w:style>
  <w:style w:type="character" w:customStyle="1" w:styleId="QuoteChar">
    <w:name w:val="Quote Char"/>
    <w:basedOn w:val="DefaultParagraphFont"/>
    <w:link w:val="Quote"/>
    <w:uiPriority w:val="29"/>
    <w:rsid w:val="00175BB9"/>
    <w:rPr>
      <w:i/>
      <w:iCs/>
      <w:color w:val="404040" w:themeColor="text1" w:themeTint="BF"/>
      <w:lang w:val="en-GB"/>
    </w:rPr>
  </w:style>
  <w:style w:type="paragraph" w:styleId="ListParagraph">
    <w:name w:val="List Paragraph"/>
    <w:basedOn w:val="Normal"/>
    <w:uiPriority w:val="34"/>
    <w:qFormat/>
    <w:rsid w:val="00175BB9"/>
    <w:pPr>
      <w:ind w:left="720"/>
      <w:contextualSpacing/>
    </w:pPr>
  </w:style>
  <w:style w:type="character" w:styleId="IntenseEmphasis">
    <w:name w:val="Intense Emphasis"/>
    <w:basedOn w:val="DefaultParagraphFont"/>
    <w:uiPriority w:val="21"/>
    <w:qFormat/>
    <w:rsid w:val="00175BB9"/>
    <w:rPr>
      <w:i/>
      <w:iCs/>
      <w:color w:val="2F5496" w:themeColor="accent1" w:themeShade="BF"/>
    </w:rPr>
  </w:style>
  <w:style w:type="paragraph" w:styleId="IntenseQuote">
    <w:name w:val="Intense Quote"/>
    <w:basedOn w:val="Normal"/>
    <w:next w:val="Normal"/>
    <w:link w:val="IntenseQuoteChar"/>
    <w:uiPriority w:val="30"/>
    <w:qFormat/>
    <w:rsid w:val="00175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5BB9"/>
    <w:rPr>
      <w:i/>
      <w:iCs/>
      <w:color w:val="2F5496" w:themeColor="accent1" w:themeShade="BF"/>
      <w:lang w:val="en-GB"/>
    </w:rPr>
  </w:style>
  <w:style w:type="character" w:styleId="IntenseReference">
    <w:name w:val="Intense Reference"/>
    <w:basedOn w:val="DefaultParagraphFont"/>
    <w:uiPriority w:val="32"/>
    <w:qFormat/>
    <w:rsid w:val="00175BB9"/>
    <w:rPr>
      <w:b/>
      <w:bCs/>
      <w:smallCaps/>
      <w:color w:val="2F5496" w:themeColor="accent1" w:themeShade="BF"/>
      <w:spacing w:val="5"/>
    </w:rPr>
  </w:style>
  <w:style w:type="character" w:styleId="Hyperlink">
    <w:name w:val="Hyperlink"/>
    <w:basedOn w:val="DefaultParagraphFont"/>
    <w:uiPriority w:val="99"/>
    <w:unhideWhenUsed/>
    <w:rsid w:val="00413AB6"/>
    <w:rPr>
      <w:color w:val="0563C1" w:themeColor="hyperlink"/>
      <w:u w:val="single"/>
    </w:rPr>
  </w:style>
  <w:style w:type="character" w:styleId="UnresolvedMention">
    <w:name w:val="Unresolved Mention"/>
    <w:basedOn w:val="DefaultParagraphFont"/>
    <w:uiPriority w:val="99"/>
    <w:semiHidden/>
    <w:unhideWhenUsed/>
    <w:rsid w:val="00413AB6"/>
    <w:rPr>
      <w:color w:val="605E5C"/>
      <w:shd w:val="clear" w:color="auto" w:fill="E1DFDD"/>
    </w:rPr>
  </w:style>
  <w:style w:type="paragraph" w:styleId="Header">
    <w:name w:val="header"/>
    <w:basedOn w:val="Normal"/>
    <w:link w:val="HeaderChar"/>
    <w:uiPriority w:val="99"/>
    <w:unhideWhenUsed/>
    <w:rsid w:val="00A85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35C"/>
    <w:rPr>
      <w:lang w:val="en-GB"/>
    </w:rPr>
  </w:style>
  <w:style w:type="paragraph" w:styleId="Footer">
    <w:name w:val="footer"/>
    <w:basedOn w:val="Normal"/>
    <w:link w:val="FooterChar"/>
    <w:uiPriority w:val="99"/>
    <w:unhideWhenUsed/>
    <w:rsid w:val="00A85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35C"/>
    <w:rPr>
      <w:lang w:val="en-GB"/>
    </w:rPr>
  </w:style>
  <w:style w:type="paragraph" w:styleId="TOCHeading">
    <w:name w:val="TOC Heading"/>
    <w:basedOn w:val="Heading1"/>
    <w:next w:val="Normal"/>
    <w:uiPriority w:val="39"/>
    <w:unhideWhenUsed/>
    <w:qFormat/>
    <w:rsid w:val="00A8535C"/>
    <w:pPr>
      <w:keepNext/>
      <w:keepLines/>
      <w:spacing w:after="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A8535C"/>
    <w:pPr>
      <w:spacing w:after="100"/>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iorygroup.com/addiction-treatment/alcohol-rehab/alcohol-statist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as.org.uk/alcohol_alert/october-2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llections/alcohol-and-drug-statist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hsxN8yzko05jFDpyYEwM+G99AQ==">CgMxLjAyDmguODhmNWZsNXRjYW9uMg5oLmppYnExYWd2c2h2bjIOaC5sZnNzc2lyN3Z2dDMyDmguc3o1ZTF0ODE3Zzk1Mg5oLmxydWx4eTFwejhiNTIOaC55em9hamY5anJhajkyDmguaTNnZGN2ZDl5Y2VqMg5oLnhsM2QxZ3hxZ3V5ajgAciExVXZEbmRaMGN1bTd0ZDdKdTk2ZHlnTURra3dVUEY4RDc=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894</Words>
  <Characters>5097</Characters>
  <Application>Microsoft Office Word</Application>
  <DocSecurity>0</DocSecurity>
  <Lines>42</Lines>
  <Paragraphs>11</Paragraphs>
  <ScaleCrop>false</ScaleCrop>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Narcisa Sava</cp:lastModifiedBy>
  <cp:revision>3</cp:revision>
  <dcterms:created xsi:type="dcterms:W3CDTF">2025-10-29T05:06:00Z</dcterms:created>
  <dcterms:modified xsi:type="dcterms:W3CDTF">2025-10-31T23:34:00Z</dcterms:modified>
</cp:coreProperties>
</file>