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22E8D" w14:textId="77777777" w:rsidR="008F3429" w:rsidRPr="008F3429" w:rsidRDefault="008F3429" w:rsidP="008F3429">
      <w:pPr>
        <w:rPr>
          <w:b/>
          <w:bCs/>
        </w:rPr>
      </w:pPr>
      <w:r w:rsidRPr="008F3429">
        <w:rPr>
          <w:b/>
          <w:bCs/>
        </w:rPr>
        <w:t>Executive Summary</w:t>
      </w:r>
    </w:p>
    <w:p w14:paraId="0F20BAA8" w14:textId="77777777" w:rsidR="008F3429" w:rsidRPr="008F3429" w:rsidRDefault="008F3429" w:rsidP="008F3429">
      <w:r w:rsidRPr="008F3429">
        <w:t>Nestlé is the world’s largest food and beverage company, with operations in 185 countries and a portfolio of over 2,000 brands. Its strategy is grounded in innovation, sustainability, and long-term value creation, underpinned by its mission to enhance quality of life through the power of food.</w:t>
      </w:r>
    </w:p>
    <w:p w14:paraId="75A573ED" w14:textId="77777777" w:rsidR="008F3429" w:rsidRPr="008F3429" w:rsidRDefault="008F3429" w:rsidP="008F3429">
      <w:r w:rsidRPr="008F3429">
        <w:t>This report provides a strategic analysis of Nestlé, highlighting its strong market position driven by global scale, research and development capabilities, and a diversified product offering. The company effectively balances differentiation with cost efficiency, enabling it to respond to shifting consumer demands and economic pressures.</w:t>
      </w:r>
    </w:p>
    <w:p w14:paraId="675D5470" w14:textId="77777777" w:rsidR="008F3429" w:rsidRPr="008F3429" w:rsidRDefault="008F3429" w:rsidP="008F3429">
      <w:r w:rsidRPr="008F3429">
        <w:t>External challenges such as inflation, supply chain disruptions, and evolving regulatory frameworks present ongoing risks. Nestlé’s response includes localised sourcing, digital transformation, and a focus on affordable, health-oriented products. Sustainability remains central, with initiatives in regenerative agriculture, circular packaging, and renewable energy contributing to both brand equity and operational resilience.</w:t>
      </w:r>
    </w:p>
    <w:p w14:paraId="027D4AF2" w14:textId="77777777" w:rsidR="008F3429" w:rsidRPr="008F3429" w:rsidRDefault="008F3429" w:rsidP="008F3429">
      <w:r w:rsidRPr="008F3429">
        <w:t>Nestlé’s hybrid strategic positioning aligns with both Porter’s Differentiation Strategy and Bowman’s value-based approach, offering consumers high-quality products with strong ethical and health credentials at accessible price points. Future growth is guided by the Ansoff Matrix, with efforts spanning market penetration, product innovation, and global diversification.</w:t>
      </w:r>
    </w:p>
    <w:p w14:paraId="466A7F97" w14:textId="1DEF8210" w:rsidR="008F3429" w:rsidRPr="008F3429" w:rsidRDefault="008F3429" w:rsidP="00252C50">
      <w:r w:rsidRPr="008F3429">
        <w:t>Strategic recommendations include accelerating sustainability-led innovation, expanding local sourcing partnerships, and enhancing transparency to address ethical concerns. By integrating environmental, social, and economic priorities, Nestlé is well positioned to lead the food industry towards a more sustainable and inclusive future.</w:t>
      </w:r>
      <w:r w:rsidRPr="008F3429">
        <w:br/>
      </w:r>
    </w:p>
    <w:p w14:paraId="0525C3B2" w14:textId="09FCE85A" w:rsidR="00252C50" w:rsidRPr="008F3429" w:rsidRDefault="00252C50" w:rsidP="00252C50">
      <w:pPr>
        <w:rPr>
          <w:b/>
          <w:bCs/>
        </w:rPr>
      </w:pPr>
      <w:r w:rsidRPr="008F3429">
        <w:rPr>
          <w:b/>
          <w:bCs/>
        </w:rPr>
        <w:t>Introduction</w:t>
      </w:r>
    </w:p>
    <w:p w14:paraId="609674EC" w14:textId="7ABB7934" w:rsidR="00252C50" w:rsidRPr="00252C50" w:rsidRDefault="00252C50" w:rsidP="00252C50">
      <w:r w:rsidRPr="00252C50">
        <w:t>Nestlé, headquartered in Vevey, Switzerland, is the world’s largest food and beverage company, with operations in 185 countries and a portfolio of over 2,000 brands (Forbes, 2024; Nestlé, 2024a). Founded in 1866, Nestlé operates across diverse sectors including nutrition, health science, pet care, confectionery, and beverages. Its mission “to unlock the power of food to enhance quality of life for current and future generations” is central to its Nutrition, Health and Wellness strategy and sustainability efforts (Nestlé, 2024b; Nestlé, 2024c).</w:t>
      </w:r>
    </w:p>
    <w:p w14:paraId="07105FC6" w14:textId="77777777" w:rsidR="00252C50" w:rsidRPr="00252C50" w:rsidRDefault="00252C50" w:rsidP="00252C50">
      <w:r w:rsidRPr="00252C50">
        <w:t>Nestlé’s vast scale, operational diversity, and global presence make it highly relevant for strategic analysis. As a key player influencing food systems, its strategic choices carry economic and social weight. Nestlé’s focus on innovation, digitalisation, operational efficiency, and long-term value creation through strategic investments underscores its dynamic positioning (Nestlé, 2024a; Nestlé, 2024c). Moreover, its “Creating Shared Value” approach integrates profitability with social impact, providing a strong framework for evaluating ethical business practices (Nestlé, 2024c).</w:t>
      </w:r>
    </w:p>
    <w:p w14:paraId="465C242B" w14:textId="3D973CEF" w:rsidR="00252C50" w:rsidRPr="00252C50" w:rsidRDefault="00252C50" w:rsidP="00252C50">
      <w:r w:rsidRPr="00252C50">
        <w:t xml:space="preserve">Despite its strengths, Nestlé faces several strategic and economic challenges. Escalating costs of commodities, energy, and labour have pressured profit margins, prompting pricing strategies and efficiency drives (Askew, 2022). Geopolitical unrest, notably the Ukraine conflict, has exacerbated supply chain disruptions and inflation, contributing to global food insecurity (Askew, 2022). Meanwhile, shifting consumer demands require affordable, nutritious solutions tailored to local needs (Nestlé, 2024c). Looking ahead, Nestlé must develop scalable, </w:t>
      </w:r>
      <w:r w:rsidRPr="00252C50">
        <w:lastRenderedPageBreak/>
        <w:t>sustainable food solutions for a projected global population of 10 billion by 2050 (Nestlé, 2024a). Its investments in digitalisation, sustainable packaging, and regenerative agriculture show a proactive response to these challenges (Nestlé, 2024c). The interplay of rising costs, sustainability imperatives, and evolving consumer expectations highlights the complexity of Nestlé’s strategic environment.</w:t>
      </w:r>
    </w:p>
    <w:p w14:paraId="57E468D3" w14:textId="77777777" w:rsidR="00252C50" w:rsidRPr="00252C50" w:rsidRDefault="00252C50" w:rsidP="00252C50">
      <w:pPr>
        <w:rPr>
          <w:b/>
          <w:bCs/>
        </w:rPr>
      </w:pPr>
      <w:r w:rsidRPr="00252C50">
        <w:rPr>
          <w:b/>
          <w:bCs/>
        </w:rPr>
        <w:t>PESTEL Analysis</w:t>
      </w:r>
    </w:p>
    <w:p w14:paraId="7096535F" w14:textId="28F735AD" w:rsidR="00252C50" w:rsidRPr="00252C50" w:rsidRDefault="00252C50" w:rsidP="00252C50">
      <w:r w:rsidRPr="00252C50">
        <w:rPr>
          <w:b/>
          <w:bCs/>
        </w:rPr>
        <w:t>Political:</w:t>
      </w:r>
      <w:r w:rsidRPr="00252C50">
        <w:br/>
      </w:r>
      <w:proofErr w:type="gramStart"/>
      <w:r w:rsidRPr="00252C50">
        <w:t>Post-Brexit</w:t>
      </w:r>
      <w:proofErr w:type="gramEnd"/>
      <w:r w:rsidRPr="00252C50">
        <w:t xml:space="preserve"> trade changes</w:t>
      </w:r>
      <w:r w:rsidRPr="008F3429">
        <w:t xml:space="preserve">, </w:t>
      </w:r>
      <w:r w:rsidRPr="00252C50">
        <w:t>like tariffs, border checks, and new food safety rules</w:t>
      </w:r>
      <w:r w:rsidRPr="008F3429">
        <w:t xml:space="preserve">, </w:t>
      </w:r>
      <w:r w:rsidRPr="00252C50">
        <w:t xml:space="preserve">have disrupted Nestlé UK’s supply chain (PESTLE, 2024). UK policies such as the sugar tax and limits on marketing high-fat foods also pressure the company to reformulate products and adapt its advertising strategies (The Strategy Story, 2023). Additionally, environmental regulations like the UK’s 2050 net zero goal require Nestlé to invest in sustainable operations and packaging (MBA </w:t>
      </w:r>
      <w:proofErr w:type="spellStart"/>
      <w:r w:rsidRPr="00252C50">
        <w:t>Skool</w:t>
      </w:r>
      <w:proofErr w:type="spellEnd"/>
      <w:r w:rsidRPr="00252C50">
        <w:t xml:space="preserve"> Team, 2023a).</w:t>
      </w:r>
    </w:p>
    <w:p w14:paraId="520952DB" w14:textId="4A41A1C2" w:rsidR="00252C50" w:rsidRPr="00252C50" w:rsidRDefault="00252C50" w:rsidP="00252C50">
      <w:r w:rsidRPr="00252C50">
        <w:rPr>
          <w:b/>
          <w:bCs/>
        </w:rPr>
        <w:t>Economic:</w:t>
      </w:r>
      <w:r w:rsidRPr="00252C50">
        <w:br/>
        <w:t>UK inflation and the cost-of-living crisis are shifting consumer preferences towards affordable staples, weakening demand for premium items (</w:t>
      </w:r>
      <w:proofErr w:type="spellStart"/>
      <w:r w:rsidRPr="00252C50">
        <w:t>boardmix</w:t>
      </w:r>
      <w:proofErr w:type="spellEnd"/>
      <w:r w:rsidRPr="00252C50">
        <w:t xml:space="preserve">, 2024). While Nestlé’s size cushions some economic shocks, global instability and input cost increases remain significant risks (MBA </w:t>
      </w:r>
      <w:proofErr w:type="spellStart"/>
      <w:r w:rsidRPr="00252C50">
        <w:t>Skool</w:t>
      </w:r>
      <w:proofErr w:type="spellEnd"/>
      <w:r w:rsidRPr="00252C50">
        <w:t xml:space="preserve"> Team, 2023a). As a countermeasure, Nestlé has adopted localisation strategies to manage risk and improve efficiency (The Strategy Story, 2023).</w:t>
      </w:r>
    </w:p>
    <w:p w14:paraId="4ABC7266" w14:textId="57CCA8AB" w:rsidR="00252C50" w:rsidRPr="00252C50" w:rsidRDefault="00252C50" w:rsidP="00252C50">
      <w:r w:rsidRPr="00252C50">
        <w:rPr>
          <w:b/>
          <w:bCs/>
        </w:rPr>
        <w:t>Social:</w:t>
      </w:r>
      <w:r w:rsidRPr="00252C50">
        <w:br/>
        <w:t>Health-conscious consumers are driving demand for lower-sugar and plant-based products, prompting innovation across Nestlé’s portfolio (The Strategy Story, 2023). Transparency, ethical sourcing, and sustainability are increasingly valued by UK consumers, influencing Nestlé’s packaging and community engagement (PESTLE, 2024). An ageing population further presents opportunities in fortified and functional nutrition products (The Strategy Story, 2023).</w:t>
      </w:r>
    </w:p>
    <w:p w14:paraId="3A7DA0E6" w14:textId="5CA3C582" w:rsidR="00252C50" w:rsidRPr="00252C50" w:rsidRDefault="00252C50" w:rsidP="00252C50">
      <w:r w:rsidRPr="00252C50">
        <w:rPr>
          <w:b/>
          <w:bCs/>
        </w:rPr>
        <w:t>Technological:</w:t>
      </w:r>
      <w:r w:rsidRPr="00252C50">
        <w:br/>
        <w:t xml:space="preserve">Automation, AI, and blockchain are enhancing Nestlé’s efficiency, traceability, and supply chain operations (MBA </w:t>
      </w:r>
      <w:proofErr w:type="spellStart"/>
      <w:r w:rsidRPr="00252C50">
        <w:t>Skool</w:t>
      </w:r>
      <w:proofErr w:type="spellEnd"/>
      <w:r w:rsidRPr="00252C50">
        <w:t xml:space="preserve"> Team, 2023a). E-commerce growth post-pandemic has led to expanded digital marketing and direct-to-consumer platforms (PESTLE, 2024). Smart technologies are also being used to support environmental initiatives and improve operational visibility (</w:t>
      </w:r>
      <w:proofErr w:type="spellStart"/>
      <w:r w:rsidRPr="00252C50">
        <w:t>boardmix</w:t>
      </w:r>
      <w:proofErr w:type="spellEnd"/>
      <w:r w:rsidRPr="00252C50">
        <w:t>, 2024).</w:t>
      </w:r>
    </w:p>
    <w:p w14:paraId="00927C56" w14:textId="1C406959" w:rsidR="00252C50" w:rsidRPr="00252C50" w:rsidRDefault="00252C50" w:rsidP="00252C50">
      <w:r w:rsidRPr="00252C50">
        <w:rPr>
          <w:b/>
          <w:bCs/>
        </w:rPr>
        <w:t>Legal:</w:t>
      </w:r>
      <w:r w:rsidRPr="00252C50">
        <w:br/>
        <w:t xml:space="preserve">Nestlé UK must comply with complex laws around labelling, allergens, marketing to children, and environmental responsibility (The Strategy Story, 2023). New regulations like the Single Use Plastics Ban and Extended Producer Responsibility rules demand innovation in sustainable packaging (MBA </w:t>
      </w:r>
      <w:proofErr w:type="spellStart"/>
      <w:r w:rsidRPr="00252C50">
        <w:t>Skool</w:t>
      </w:r>
      <w:proofErr w:type="spellEnd"/>
      <w:r w:rsidRPr="00252C50">
        <w:t xml:space="preserve"> Team, 2023a). Nestlé’s global presence also requires careful legal monitoring across jurisdictions (Kasi, 2012).</w:t>
      </w:r>
    </w:p>
    <w:p w14:paraId="5E0A8A36" w14:textId="3B0B1EF2" w:rsidR="00252C50" w:rsidRPr="00252C50" w:rsidRDefault="00252C50" w:rsidP="00252C50">
      <w:r w:rsidRPr="00252C50">
        <w:rPr>
          <w:b/>
          <w:bCs/>
        </w:rPr>
        <w:t>Environmental:</w:t>
      </w:r>
      <w:r w:rsidRPr="00252C50">
        <w:br/>
        <w:t>Climate change, plastic pollution, and rising environmental expectations are key strategic drivers. Nestlé aims to reach net-zero carbon emissions by 2050 and use 100% recyclable packaging (PESTLE, 2024). These goals align with consumer values and government mandates (</w:t>
      </w:r>
      <w:proofErr w:type="spellStart"/>
      <w:r w:rsidRPr="00252C50">
        <w:t>boardmix</w:t>
      </w:r>
      <w:proofErr w:type="spellEnd"/>
      <w:r w:rsidRPr="00252C50">
        <w:t>, 2024). Yet environmental threats like extreme weather and crop failures continue to disrupt supply chains (The Strategy Story, 2023).</w:t>
      </w:r>
    </w:p>
    <w:p w14:paraId="556523AD" w14:textId="77777777" w:rsidR="00252C50" w:rsidRPr="00252C50" w:rsidRDefault="00252C50" w:rsidP="00252C50">
      <w:pPr>
        <w:rPr>
          <w:b/>
          <w:bCs/>
        </w:rPr>
      </w:pPr>
      <w:r w:rsidRPr="00252C50">
        <w:rPr>
          <w:b/>
          <w:bCs/>
        </w:rPr>
        <w:lastRenderedPageBreak/>
        <w:t>Porter’s Five Forces</w:t>
      </w:r>
    </w:p>
    <w:p w14:paraId="24169524" w14:textId="77777777" w:rsidR="00252C50" w:rsidRPr="00252C50" w:rsidRDefault="00252C50" w:rsidP="00252C50">
      <w:pPr>
        <w:numPr>
          <w:ilvl w:val="0"/>
          <w:numId w:val="1"/>
        </w:numPr>
        <w:tabs>
          <w:tab w:val="clear" w:pos="360"/>
          <w:tab w:val="num" w:pos="720"/>
        </w:tabs>
      </w:pPr>
      <w:r w:rsidRPr="00252C50">
        <w:rPr>
          <w:b/>
          <w:bCs/>
        </w:rPr>
        <w:t>Threat of New Entrants:</w:t>
      </w:r>
      <w:r w:rsidRPr="00252C50">
        <w:br/>
        <w:t xml:space="preserve">High capital investment, brand loyalty, and economies of scale reduce the threat of new competitors for Nestlé. Its established presence and diversified brand portfolio present strong entry barriers (MBA </w:t>
      </w:r>
      <w:proofErr w:type="spellStart"/>
      <w:r w:rsidRPr="00252C50">
        <w:t>Skool</w:t>
      </w:r>
      <w:proofErr w:type="spellEnd"/>
      <w:r w:rsidRPr="00252C50">
        <w:t xml:space="preserve"> Team, 2023b; Kasi, 2012).</w:t>
      </w:r>
    </w:p>
    <w:p w14:paraId="11645222" w14:textId="77777777" w:rsidR="00252C50" w:rsidRPr="00252C50" w:rsidRDefault="00252C50" w:rsidP="00252C50">
      <w:pPr>
        <w:numPr>
          <w:ilvl w:val="0"/>
          <w:numId w:val="1"/>
        </w:numPr>
        <w:tabs>
          <w:tab w:val="clear" w:pos="360"/>
          <w:tab w:val="num" w:pos="720"/>
        </w:tabs>
      </w:pPr>
      <w:r w:rsidRPr="00252C50">
        <w:rPr>
          <w:b/>
          <w:bCs/>
        </w:rPr>
        <w:t>Threat of Substitutes:</w:t>
      </w:r>
      <w:r w:rsidRPr="00252C50">
        <w:br/>
        <w:t xml:space="preserve">The food industry faces intense substitution pressure due to rising demand for plant-based, natural, and locally sourced alternatives. Nestlé actively responds through continuous product innovation around health, wellness, and sustainability (MBA </w:t>
      </w:r>
      <w:proofErr w:type="spellStart"/>
      <w:r w:rsidRPr="00252C50">
        <w:t>Skool</w:t>
      </w:r>
      <w:proofErr w:type="spellEnd"/>
      <w:r w:rsidRPr="00252C50">
        <w:t xml:space="preserve"> Team, 2023b; Kasi, 2012).</w:t>
      </w:r>
    </w:p>
    <w:p w14:paraId="50AFA3D7" w14:textId="77777777" w:rsidR="00252C50" w:rsidRPr="00252C50" w:rsidRDefault="00252C50" w:rsidP="00252C50">
      <w:pPr>
        <w:numPr>
          <w:ilvl w:val="0"/>
          <w:numId w:val="1"/>
        </w:numPr>
        <w:tabs>
          <w:tab w:val="clear" w:pos="360"/>
          <w:tab w:val="num" w:pos="720"/>
        </w:tabs>
      </w:pPr>
      <w:r w:rsidRPr="00252C50">
        <w:rPr>
          <w:b/>
          <w:bCs/>
        </w:rPr>
        <w:t>Bargaining Power of Buyers:</w:t>
      </w:r>
      <w:r w:rsidRPr="00252C50">
        <w:br/>
        <w:t xml:space="preserve">Consumers have high bargaining power due to product variety and low switching costs. Nevertheless, Nestlé’s strong brand loyalty and emphasis on quality help mitigate this threat. Retailers exert additional pressure, particularly through private labels, but Nestlé’s innovation helps retain shelf space and customer trust (MBA </w:t>
      </w:r>
      <w:proofErr w:type="spellStart"/>
      <w:r w:rsidRPr="00252C50">
        <w:t>Skool</w:t>
      </w:r>
      <w:proofErr w:type="spellEnd"/>
      <w:r w:rsidRPr="00252C50">
        <w:t xml:space="preserve"> Team, 2023b; Kasi, 2012).</w:t>
      </w:r>
    </w:p>
    <w:p w14:paraId="7D2D3F80" w14:textId="77777777" w:rsidR="00252C50" w:rsidRPr="00252C50" w:rsidRDefault="00252C50" w:rsidP="00252C50">
      <w:pPr>
        <w:numPr>
          <w:ilvl w:val="0"/>
          <w:numId w:val="1"/>
        </w:numPr>
        <w:tabs>
          <w:tab w:val="clear" w:pos="360"/>
          <w:tab w:val="num" w:pos="720"/>
        </w:tabs>
      </w:pPr>
      <w:r w:rsidRPr="00252C50">
        <w:rPr>
          <w:b/>
          <w:bCs/>
        </w:rPr>
        <w:t>Bargaining Power of Suppliers:</w:t>
      </w:r>
      <w:r w:rsidRPr="00252C50">
        <w:br/>
        <w:t xml:space="preserve">Nestlé’s global scale grants it </w:t>
      </w:r>
      <w:proofErr w:type="gramStart"/>
      <w:r w:rsidRPr="00252C50">
        <w:t>leverage</w:t>
      </w:r>
      <w:proofErr w:type="gramEnd"/>
      <w:r w:rsidRPr="00252C50">
        <w:t xml:space="preserve"> over many suppliers, especially for commodities (MBA </w:t>
      </w:r>
      <w:proofErr w:type="spellStart"/>
      <w:r w:rsidRPr="00252C50">
        <w:t>Skool</w:t>
      </w:r>
      <w:proofErr w:type="spellEnd"/>
      <w:r w:rsidRPr="00252C50">
        <w:t xml:space="preserve"> Team, 2023b). However, niche and ethical suppliers hold more power due to increased demand for certified and organic ingredients. Nestlé maintains long-term supplier relationships through support and training initiatives (Kasi, 2012).</w:t>
      </w:r>
    </w:p>
    <w:p w14:paraId="6D235EA8" w14:textId="1503FC51" w:rsidR="00252C50" w:rsidRPr="00252C50" w:rsidRDefault="00252C50" w:rsidP="00252C50">
      <w:pPr>
        <w:numPr>
          <w:ilvl w:val="0"/>
          <w:numId w:val="1"/>
        </w:numPr>
      </w:pPr>
      <w:r w:rsidRPr="00252C50">
        <w:rPr>
          <w:b/>
          <w:bCs/>
        </w:rPr>
        <w:t>Competitive Rivalry:</w:t>
      </w:r>
      <w:r w:rsidRPr="00252C50">
        <w:br/>
        <w:t xml:space="preserve">Competition is intense, with key players like Unilever, PepsiCo, and Danone investing heavily in marketing and product development (MBA </w:t>
      </w:r>
      <w:proofErr w:type="spellStart"/>
      <w:r w:rsidRPr="00252C50">
        <w:t>Skool</w:t>
      </w:r>
      <w:proofErr w:type="spellEnd"/>
      <w:r w:rsidRPr="00252C50">
        <w:t xml:space="preserve"> Team, 2023b). Nestlé maintains its edge through broad product lines, sustained R&amp;D investment, and adaptive innovation (Kasi, 2012).</w:t>
      </w:r>
    </w:p>
    <w:p w14:paraId="00F33EC8" w14:textId="77777777" w:rsidR="00252C50" w:rsidRPr="00252C50" w:rsidRDefault="00252C50" w:rsidP="00252C50">
      <w:pPr>
        <w:rPr>
          <w:b/>
          <w:bCs/>
        </w:rPr>
      </w:pPr>
      <w:r w:rsidRPr="00252C50">
        <w:rPr>
          <w:b/>
          <w:bCs/>
        </w:rPr>
        <w:t>Key Economic Trends Influencing Strategy</w:t>
      </w:r>
    </w:p>
    <w:p w14:paraId="66070693" w14:textId="3FAAAD5D" w:rsidR="00252C50" w:rsidRPr="00252C50" w:rsidRDefault="00252C50" w:rsidP="00252C50">
      <w:r w:rsidRPr="00252C50">
        <w:t>Several macroeconomic forces are shaping Nestlé UK’s strategy. Inflation and reduced consumer purchasing power are prompting a shift towards cost-effective product lines (</w:t>
      </w:r>
      <w:proofErr w:type="spellStart"/>
      <w:r w:rsidRPr="00252C50">
        <w:t>boardmix</w:t>
      </w:r>
      <w:proofErr w:type="spellEnd"/>
      <w:r w:rsidRPr="00252C50">
        <w:t xml:space="preserve">, 2024). Additionally, geopolitical tensions and climate events have exposed supply chain vulnerabilities, encouraging Nestlé to invest in regional sourcing and decentralised production (The Strategy Story, 2023). Meanwhile, advances in AI, automation, and e-commerce are unlocking new efficiencies and consumer engagement opportunities (PESTLE, 2024; MBA </w:t>
      </w:r>
      <w:proofErr w:type="spellStart"/>
      <w:r w:rsidRPr="00252C50">
        <w:t>Skool</w:t>
      </w:r>
      <w:proofErr w:type="spellEnd"/>
      <w:r w:rsidRPr="00252C50">
        <w:t xml:space="preserve"> Team, 2023a). Balancing affordability, innovation, and sustainability is now central to Nestlé’s strategic resilience.</w:t>
      </w:r>
    </w:p>
    <w:p w14:paraId="369413B3" w14:textId="0F26CDE6" w:rsidR="00252C50" w:rsidRPr="00252C50" w:rsidRDefault="00252C50" w:rsidP="00252C50">
      <w:pPr>
        <w:rPr>
          <w:b/>
          <w:bCs/>
        </w:rPr>
      </w:pPr>
      <w:r w:rsidRPr="00252C50">
        <w:rPr>
          <w:b/>
          <w:bCs/>
        </w:rPr>
        <w:t>Resource-Based View</w:t>
      </w:r>
    </w:p>
    <w:p w14:paraId="35F656FC" w14:textId="6F3F47A5" w:rsidR="00252C50" w:rsidRPr="00252C50" w:rsidRDefault="00252C50" w:rsidP="00252C50">
      <w:r w:rsidRPr="00252C50">
        <w:t xml:space="preserve">The RBV suggests that internal resources that are valuable, rare, inimitable, and organised (VRIO) can offer a lasting competitive advantage (Jurevicius, 2023). Nestlé’s brand reputation, built over 150 years, is a prime example: rare, trusted, and hard to replicate. Another strategic asset is its extensive research and development capability. With over 20 research centres globally, Nestlé leads in food science and health innovation, helping it </w:t>
      </w:r>
      <w:proofErr w:type="gramStart"/>
      <w:r w:rsidRPr="00252C50">
        <w:t>stay</w:t>
      </w:r>
      <w:proofErr w:type="gramEnd"/>
      <w:r w:rsidRPr="00252C50">
        <w:t xml:space="preserve"> ahead of market trends (</w:t>
      </w:r>
      <w:proofErr w:type="spellStart"/>
      <w:r w:rsidRPr="00252C50">
        <w:t>Picincu</w:t>
      </w:r>
      <w:proofErr w:type="spellEnd"/>
      <w:r w:rsidRPr="00252C50">
        <w:t>, 2020). These well-integrated resources enable agility in responding to evolving consumer demands (Frue, 2017).</w:t>
      </w:r>
    </w:p>
    <w:p w14:paraId="4673D0D2" w14:textId="77777777" w:rsidR="00252C50" w:rsidRPr="00252C50" w:rsidRDefault="00252C50" w:rsidP="00252C50">
      <w:pPr>
        <w:rPr>
          <w:b/>
          <w:bCs/>
        </w:rPr>
      </w:pPr>
      <w:r w:rsidRPr="00252C50">
        <w:rPr>
          <w:b/>
          <w:bCs/>
        </w:rPr>
        <w:lastRenderedPageBreak/>
        <w:t>Value Chain Analysis</w:t>
      </w:r>
    </w:p>
    <w:p w14:paraId="641EE8DF" w14:textId="77777777" w:rsidR="00252C50" w:rsidRPr="00252C50" w:rsidRDefault="00252C50" w:rsidP="00252C50">
      <w:r w:rsidRPr="00252C50">
        <w:t>Nestlé demonstrates strength across its value chain (</w:t>
      </w:r>
      <w:proofErr w:type="spellStart"/>
      <w:r w:rsidRPr="00252C50">
        <w:t>Quantive</w:t>
      </w:r>
      <w:proofErr w:type="spellEnd"/>
      <w:r w:rsidRPr="00252C50">
        <w:t>, 2024). Inbound logistics benefit from efficient milk collection and solid supplier relationships. Its operations use advanced technologies to ensure quality and consistency. Outbound logistics and a robust distribution network support global reach, while marketing efforts balance local relevance with global brand equity. Customer service includes education and engagement to support brand loyalty.</w:t>
      </w:r>
    </w:p>
    <w:p w14:paraId="5F66AFF1" w14:textId="60CCD4EC" w:rsidR="00252C50" w:rsidRPr="00252C50" w:rsidRDefault="00252C50" w:rsidP="00252C50">
      <w:r w:rsidRPr="00252C50">
        <w:t>Among support activities, Nestlé’s investment in technology such as automation and sustainable packaging boosts efficiency and environmental performance (Dieffenbacher, 2023). Its strong HR practices foster innovation, particularly in research and development, operations, and sales.</w:t>
      </w:r>
    </w:p>
    <w:p w14:paraId="0178A07F" w14:textId="77777777" w:rsidR="00252C50" w:rsidRPr="00252C50" w:rsidRDefault="00252C50" w:rsidP="00252C50">
      <w:pPr>
        <w:rPr>
          <w:b/>
          <w:bCs/>
        </w:rPr>
      </w:pPr>
      <w:r w:rsidRPr="00252C50">
        <w:rPr>
          <w:b/>
          <w:bCs/>
        </w:rPr>
        <w:t>SWOT Analysis</w:t>
      </w:r>
    </w:p>
    <w:p w14:paraId="0BB1E9DA" w14:textId="77777777" w:rsidR="00252C50" w:rsidRPr="00252C50" w:rsidRDefault="00252C50" w:rsidP="00252C50">
      <w:r w:rsidRPr="00252C50">
        <w:rPr>
          <w:b/>
          <w:bCs/>
        </w:rPr>
        <w:t>Strengths:</w:t>
      </w:r>
      <w:r w:rsidRPr="00252C50">
        <w:br/>
        <w:t>Nestlé maintained strong performance in 2022 due to innovation and strategic portfolio management (WBCSD, 2023). It holds a brand value of $20.8 billion and operates in 189 countries, ensuring revenue stability and market diversification (Parker, 2025; Jurevicius, 2025). With 23 research and development centres and over 4,000 employees, it has a clear edge in nutrition science and product innovation (Bhasin, 2024).</w:t>
      </w:r>
    </w:p>
    <w:p w14:paraId="43650F23" w14:textId="77777777" w:rsidR="00252C50" w:rsidRPr="00252C50" w:rsidRDefault="00252C50" w:rsidP="00252C50">
      <w:r w:rsidRPr="00252C50">
        <w:rPr>
          <w:b/>
          <w:bCs/>
        </w:rPr>
        <w:t>Weaknesses:</w:t>
      </w:r>
      <w:r w:rsidRPr="00252C50">
        <w:br/>
        <w:t>A complex global structure can hinder decision-making and efficiency (Bhasin, 2024). Ethical issues such as child labour and water sourcing controversies damage brand trust (Pereira, 2024). Product recalls like the Maggi noodles incident reflect quality control challenges (Jurevicius, 2025). Nestlé’s reliance on processed foods risks losing relevance with health-conscious consumers, while its costly traditional marketing lags behind digital trends (Parker, 2025; Bhasin, 2024).</w:t>
      </w:r>
    </w:p>
    <w:p w14:paraId="170286E0" w14:textId="77777777" w:rsidR="00252C50" w:rsidRPr="00252C50" w:rsidRDefault="00252C50" w:rsidP="00252C50">
      <w:r w:rsidRPr="00252C50">
        <w:rPr>
          <w:b/>
          <w:bCs/>
        </w:rPr>
        <w:t>Opportunities:</w:t>
      </w:r>
      <w:r w:rsidRPr="00252C50">
        <w:br/>
        <w:t>Publicly sharing nutritional scores enhances transparency and positions Nestlé as a health-focused leader (WBCSD, 2023). Acquisitions like Blue Bottle Coffee offer growth in premium and plant-based segments (Pereira, 2024).</w:t>
      </w:r>
    </w:p>
    <w:p w14:paraId="409E8B23" w14:textId="047B7C3D" w:rsidR="00252C50" w:rsidRPr="00252C50" w:rsidRDefault="00252C50" w:rsidP="00252C50">
      <w:r w:rsidRPr="00252C50">
        <w:rPr>
          <w:b/>
          <w:bCs/>
        </w:rPr>
        <w:t>Threats:</w:t>
      </w:r>
      <w:r w:rsidRPr="00252C50">
        <w:br/>
        <w:t>Climate change and water scarcity impact supply chains, particularly for bottled products (Parker, 2025). Continued scrutiny over ethical concerns threatens brand equity (Pereira, 2024). Nestlé also faces rising competition from both global rivals and innovative start-ups (Jurevicius, 2025).</w:t>
      </w:r>
    </w:p>
    <w:p w14:paraId="1D4C85A6" w14:textId="77777777" w:rsidR="00252C50" w:rsidRPr="00252C50" w:rsidRDefault="00252C50" w:rsidP="00252C50">
      <w:pPr>
        <w:rPr>
          <w:b/>
          <w:bCs/>
        </w:rPr>
      </w:pPr>
      <w:r w:rsidRPr="00252C50">
        <w:rPr>
          <w:b/>
          <w:bCs/>
        </w:rPr>
        <w:t>TOWS Analysis</w:t>
      </w:r>
    </w:p>
    <w:p w14:paraId="1BAFF32B" w14:textId="77777777" w:rsidR="00252C50" w:rsidRPr="00252C50" w:rsidRDefault="00252C50" w:rsidP="00252C50">
      <w:r w:rsidRPr="00252C50">
        <w:t>Nestlé can use its research and development and strong brand to innovate sustainable, health-oriented products (S-O). Addressing ethical concerns with transparency and responsible sourcing reduces reputational risks (W-T). Streamlining operations and enhancing digital marketing can turn internal weaknesses into opportunities (W-O).</w:t>
      </w:r>
    </w:p>
    <w:p w14:paraId="4810857F" w14:textId="3E3B1178" w:rsidR="00252C50" w:rsidRPr="00252C50" w:rsidRDefault="00252C50" w:rsidP="00252C50">
      <w:r w:rsidRPr="008F3429">
        <w:rPr>
          <w:b/>
          <w:bCs/>
        </w:rPr>
        <w:t>Strategy Formulation &amp; Competitive Positioning</w:t>
      </w:r>
      <w:r w:rsidRPr="008F3429">
        <w:br/>
      </w:r>
      <w:r w:rsidRPr="008F3429">
        <w:br/>
      </w:r>
      <w:r w:rsidRPr="00252C50">
        <w:t xml:space="preserve">Nestlé’s current strategic positioning aligns with Porter’s Differentiation Strategy, where the company competes by offering high-quality, innovative, and health-driven products that </w:t>
      </w:r>
      <w:r w:rsidRPr="00252C50">
        <w:lastRenderedPageBreak/>
        <w:t xml:space="preserve">distinguish it from competitors (Bruin, 2021; </w:t>
      </w:r>
      <w:proofErr w:type="spellStart"/>
      <w:r w:rsidRPr="00252C50">
        <w:t>Opinaldo</w:t>
      </w:r>
      <w:proofErr w:type="spellEnd"/>
      <w:r w:rsidRPr="00252C50">
        <w:t>, 2023). With over 2,000 global brands and extensive investment in research and development, Nestlé delivers unique value through nutritional science, sustainability, and premium product offerings. Its strength in areas such as plant-based innovation, fortified foods, and ethical sourcing supports customer loyalty and brand trust. These attributes align with Porter’s idea that differentiation reduces price-based rivalry by creating perceived uniqueness (Bruin, 2021).</w:t>
      </w:r>
    </w:p>
    <w:p w14:paraId="356D1A70" w14:textId="2BD9FA3A" w:rsidR="00252C50" w:rsidRPr="008F3429" w:rsidRDefault="00252C50" w:rsidP="00252C50">
      <w:r w:rsidRPr="00252C50">
        <w:t>However, Nestlé does not rely solely on differentiation. It incorporates aspects of cost efficiency through automation, regional sourcing, and economies of scale, giving it a hybrid position on Bowman’s Strategy Clock (Pahwa, 2024). This strategy provides customers with good value at a moderate price point, appealing to both health-conscious and price-sensitive consumers. Nestlé’s blend of high perceived value and cost awareness allows it to sustain competitiveness without being "stuck in the middle" as warned by Porter (Bruin, 2021).</w:t>
      </w:r>
    </w:p>
    <w:p w14:paraId="57629621" w14:textId="77777777" w:rsidR="00252C50" w:rsidRPr="00252C50" w:rsidRDefault="00252C50" w:rsidP="00252C50">
      <w:r w:rsidRPr="00252C50">
        <w:t xml:space="preserve">In terms of future growth, Nestlé’s strategic direction is well aligned with the Ansoff Matrix, which outlines four core strategies for expansion. Under market penetration, the company focuses on increasing its share in existing markets through affordable product ranges and direct-to-consumer digital platforms (VanZandt, 2023; </w:t>
      </w:r>
      <w:proofErr w:type="spellStart"/>
      <w:r w:rsidRPr="00252C50">
        <w:t>Peterdy</w:t>
      </w:r>
      <w:proofErr w:type="spellEnd"/>
      <w:r w:rsidRPr="00252C50">
        <w:t>, 2024). This responds to economic pressures and changing shopping behaviours. For market development, Nestlé is expanding into emerging economies with localised products that meet cultural and economic needs, supported by investment in regional supply chains.</w:t>
      </w:r>
    </w:p>
    <w:p w14:paraId="7C264973" w14:textId="77777777" w:rsidR="00252C50" w:rsidRPr="00252C50" w:rsidRDefault="00252C50" w:rsidP="00252C50">
      <w:r w:rsidRPr="00252C50">
        <w:t>Product development is central to Nestlé’s innovation strategy. It continues to launch new product lines such as reduced-sugar alternatives, plant-based proteins, and functional nutrition products that address health trends. This supports evolving consumer demands within existing markets. Finally, diversification is evident in Nestlé’s expansion into new categories like personalised health science, pet care, and high-end coffee through acquisitions and joint ventures. These strategies help reduce reliance on traditional packaged goods and position the company for long-term growth.</w:t>
      </w:r>
    </w:p>
    <w:p w14:paraId="28FEB964" w14:textId="77777777" w:rsidR="00252C50" w:rsidRPr="00252C50" w:rsidRDefault="00252C50" w:rsidP="00252C50"/>
    <w:p w14:paraId="359C14D4" w14:textId="77777777" w:rsidR="00252C50" w:rsidRPr="00252C50" w:rsidRDefault="00252C50" w:rsidP="00252C50">
      <w:pPr>
        <w:rPr>
          <w:b/>
          <w:bCs/>
        </w:rPr>
      </w:pPr>
      <w:r w:rsidRPr="00252C50">
        <w:rPr>
          <w:b/>
          <w:bCs/>
        </w:rPr>
        <w:t>Sustainability &amp; Strategic Recommendations</w:t>
      </w:r>
    </w:p>
    <w:p w14:paraId="3FD7D033" w14:textId="77777777" w:rsidR="00252C50" w:rsidRPr="00252C50" w:rsidRDefault="00252C50" w:rsidP="00252C50">
      <w:r w:rsidRPr="00252C50">
        <w:t>Nestlé’s sustainability efforts are embedded in its long-term strategy through its Creating Shared Value approach, which emphasises that business success must align with positive societal and environmental outcomes (Nestlé, 2023a). The company’s initiatives span from responsible sourcing and packaging innovation to regenerative agriculture and community engagement, each contributing to both environmental goals and strategic resilience.</w:t>
      </w:r>
    </w:p>
    <w:p w14:paraId="555AFD6E" w14:textId="77777777" w:rsidR="00252C50" w:rsidRPr="00252C50" w:rsidRDefault="00252C50" w:rsidP="00252C50">
      <w:r w:rsidRPr="00252C50">
        <w:t>Nestlé is actively transforming its supply chain to be more sustainable. By 2030, it aims to responsibly source 100% of key ingredients, including cocoa, dairy, and soy (Nestlé, 2023b). This not only protects ecosystems but also aligns with ethical consumer expectations. Nestlé’s regenerative agriculture programmes, targeting 20% of raw materials by 2025, improve soil health, biodiversity, and water security, enhancing long-term supply chain viability (Das, 2024).</w:t>
      </w:r>
    </w:p>
    <w:p w14:paraId="1EB95B0D" w14:textId="77777777" w:rsidR="00252C50" w:rsidRPr="00252C50" w:rsidRDefault="00252C50" w:rsidP="00252C50">
      <w:r w:rsidRPr="00252C50">
        <w:t>Packaging is another strategic focus. As of 2023, 83.5% of Nestlé’s plastic packaging was designed for recycling, and 41.5% used recycled or renewable content (News, 2024). Investments such as the GBP 7 million flexible plastic recycling facility in the UK demonstrate the company's commitment to the circular economy. These efforts also mitigate regulatory risks and enhance brand reputation.</w:t>
      </w:r>
    </w:p>
    <w:p w14:paraId="47E6BF63" w14:textId="77777777" w:rsidR="00252C50" w:rsidRPr="00252C50" w:rsidRDefault="00252C50" w:rsidP="00252C50">
      <w:r w:rsidRPr="00252C50">
        <w:lastRenderedPageBreak/>
        <w:t>Nestlé’s operations are becoming cleaner and more efficient. All Nestlé USA manufacturing sites now operate with 100% renewable electricity, and zero waste for disposal has been achieved across its U.S. operations (Nestlé, 2024d). Procurement improvements, such as supplier optimisation and logistics upgrades, have also led to a 13.5% reduction in GHG emissions compared to 2018 (Das, 2024). These operational shifts improve cost efficiency while driving progress toward net-zero targets.</w:t>
      </w:r>
    </w:p>
    <w:p w14:paraId="7A49259C" w14:textId="77777777" w:rsidR="00252C50" w:rsidRPr="00252C50" w:rsidRDefault="00252C50" w:rsidP="00252C50">
      <w:r w:rsidRPr="00252C50">
        <w:t>Strategically, Nestlé can strengthen its competitive positioning by expanding sustainability-driven innovation and transparency. This includes continuing packaging redesign, increasing the share of food-grade recycled content, and scaling regenerative farming globally (News, 2024; Das, 2024). Further alignment with internationalisation strategies could involve supporting local recycling infrastructure and sourcing partnerships in developing markets, improving both environmental impact and local economies (News, 2024; Nestlé, 2024e).</w:t>
      </w:r>
    </w:p>
    <w:p w14:paraId="6334BA0C" w14:textId="77777777" w:rsidR="00252C50" w:rsidRPr="008F3429" w:rsidRDefault="00252C50" w:rsidP="00252C50">
      <w:r w:rsidRPr="00252C50">
        <w:t>Finally, Nestlé’s emphasis on social sustainability, empowering 10.2 million youth and achieving 47.4% female leadership, is vital for long-term resilience and stakeholder trust (Nestlé, 2023a). Expanding these programmes globally would reinforce Nestlé’s image as a responsible multinational. Continuing to link sustainability with innovation and operational excellence ensures Nestlé not only adapts to but leads in a rapidly evolving global food system (Nestlé, 2024e).</w:t>
      </w:r>
    </w:p>
    <w:p w14:paraId="142DD30F" w14:textId="77777777" w:rsidR="00545E35" w:rsidRPr="00545E35" w:rsidRDefault="00545E35" w:rsidP="00545E35">
      <w:pPr>
        <w:rPr>
          <w:b/>
          <w:bCs/>
        </w:rPr>
      </w:pPr>
      <w:r w:rsidRPr="00545E35">
        <w:rPr>
          <w:b/>
          <w:bCs/>
        </w:rPr>
        <w:t>Conclusion</w:t>
      </w:r>
    </w:p>
    <w:p w14:paraId="6BA74677" w14:textId="77777777" w:rsidR="00545E35" w:rsidRPr="00545E35" w:rsidRDefault="00545E35" w:rsidP="00545E35">
      <w:r w:rsidRPr="00545E35">
        <w:t>Nestlé’s position as a global leader is driven by its diverse brand portfolio, innovation, and commitment to long-term value. Strategic tools such as PESTEL, Porter’s Five Forces, and SWOT highlight its strengths in research &amp; development, global reach, and sustainability.</w:t>
      </w:r>
    </w:p>
    <w:p w14:paraId="0B472624" w14:textId="77777777" w:rsidR="00545E35" w:rsidRPr="00545E35" w:rsidRDefault="00545E35" w:rsidP="00545E35">
      <w:r w:rsidRPr="00545E35">
        <w:t>However, risks like evolving consumer expectations and supply chain disruptions demand continuous adaptation. Nestlé’s hybrid strategy of differentiation and cost efficiency reinforces its agility and relevance in a competitive market.</w:t>
      </w:r>
    </w:p>
    <w:p w14:paraId="438EDD90" w14:textId="77777777" w:rsidR="00545E35" w:rsidRPr="00545E35" w:rsidRDefault="00545E35" w:rsidP="00545E35">
      <w:r w:rsidRPr="00545E35">
        <w:t>Future growth will depend on advancing digital transformation, personalised nutrition, and regenerative agriculture, while embedding its “Creating Shared Value” mission globally.</w:t>
      </w:r>
    </w:p>
    <w:p w14:paraId="14099AE5" w14:textId="70C90136" w:rsidR="0043527A" w:rsidRDefault="00545E35" w:rsidP="00545E35">
      <w:r w:rsidRPr="00545E35">
        <w:t>By integrating ethical, environmental, and economic goals, Nestlé sustains both profitability and public trust. Its focus on responsible innovation positions it to lead the global food industry towards a more sustainable and inclusive future.</w:t>
      </w:r>
    </w:p>
    <w:p w14:paraId="26101D8C" w14:textId="77777777" w:rsidR="008F3429" w:rsidRDefault="008F3429" w:rsidP="00545E35"/>
    <w:p w14:paraId="318D092C" w14:textId="77777777" w:rsidR="008F3429" w:rsidRPr="008F3429" w:rsidRDefault="008F3429" w:rsidP="008F3429">
      <w:pPr>
        <w:rPr>
          <w:b/>
          <w:bCs/>
        </w:rPr>
      </w:pPr>
      <w:r w:rsidRPr="008F3429">
        <w:rPr>
          <w:b/>
          <w:bCs/>
        </w:rPr>
        <w:t>Reference list</w:t>
      </w:r>
    </w:p>
    <w:p w14:paraId="0AA59A5B" w14:textId="77777777" w:rsidR="008F3429" w:rsidRPr="008F3429" w:rsidRDefault="008F3429" w:rsidP="008F3429">
      <w:r w:rsidRPr="008F3429">
        <w:t xml:space="preserve">Askew, K. (2022). </w:t>
      </w:r>
      <w:r w:rsidRPr="008F3429">
        <w:rPr>
          <w:i/>
          <w:iCs/>
        </w:rPr>
        <w:t>Nestlé highlights ‘key challenge’ of food insecurity as it hikes prices 6.5%</w:t>
      </w:r>
      <w:r w:rsidRPr="008F3429">
        <w:t>. [online] FoodNavigator.com. Available at: https://www.foodnavigator.com/Article/2022/08/01/Nestle-highlights-key-challenge-of-food-insecurity-as-it-hikes-prices-6.5/ [Accessed 3 Feb. 2025].</w:t>
      </w:r>
    </w:p>
    <w:p w14:paraId="0E1F3F79" w14:textId="77777777" w:rsidR="008F3429" w:rsidRPr="008F3429" w:rsidRDefault="008F3429" w:rsidP="008F3429">
      <w:r w:rsidRPr="008F3429">
        <w:t xml:space="preserve">Bhasin, H. (2024). </w:t>
      </w:r>
      <w:r w:rsidRPr="008F3429">
        <w:rPr>
          <w:i/>
          <w:iCs/>
        </w:rPr>
        <w:t>SWOT analysis of Nestle - Nestle SWOT analysis and 4 P’s</w:t>
      </w:r>
      <w:r w:rsidRPr="008F3429">
        <w:t>. [online] Marketing91. Available at: https://www.marketing91.com/swot-analysis-of-nestle/ [Accessed 16 Mar. 2025].</w:t>
      </w:r>
    </w:p>
    <w:p w14:paraId="5FD2B117" w14:textId="77777777" w:rsidR="008F3429" w:rsidRPr="008F3429" w:rsidRDefault="008F3429" w:rsidP="008F3429">
      <w:proofErr w:type="spellStart"/>
      <w:r w:rsidRPr="008F3429">
        <w:lastRenderedPageBreak/>
        <w:t>boardmix</w:t>
      </w:r>
      <w:proofErr w:type="spellEnd"/>
      <w:r w:rsidRPr="008F3429">
        <w:t xml:space="preserve"> (2024). </w:t>
      </w:r>
      <w:r w:rsidRPr="008F3429">
        <w:rPr>
          <w:i/>
          <w:iCs/>
        </w:rPr>
        <w:t>PESTLE Analysis of Nestle: Uncovering Strategic Insights</w:t>
      </w:r>
      <w:r w:rsidRPr="008F3429">
        <w:t>. [online] boardmix.com. Available at: https://boardmix.com/analysis/pestle-analysis-of-nestle/ [Accessed 10 Feb. 2025].</w:t>
      </w:r>
    </w:p>
    <w:p w14:paraId="30E098AC" w14:textId="77777777" w:rsidR="008F3429" w:rsidRPr="008F3429" w:rsidRDefault="008F3429" w:rsidP="008F3429">
      <w:r w:rsidRPr="008F3429">
        <w:t xml:space="preserve">Bruin, L. de (2021). </w:t>
      </w:r>
      <w:r w:rsidRPr="008F3429">
        <w:rPr>
          <w:i/>
          <w:iCs/>
        </w:rPr>
        <w:t>Porter’s Generic Strategies: Differentiation, Cost Leadership and Focus</w:t>
      </w:r>
      <w:r w:rsidRPr="008F3429">
        <w:t>. [online] B2U - Business-to-you.com. Available at: https://www.business-to-you.com/porter-generic-strategies-differentiation-cost-leadership-focus/ [Accessed 17 Mar. 2025].</w:t>
      </w:r>
    </w:p>
    <w:p w14:paraId="334DC5BE" w14:textId="77777777" w:rsidR="008F3429" w:rsidRPr="008F3429" w:rsidRDefault="008F3429" w:rsidP="008F3429">
      <w:r w:rsidRPr="008F3429">
        <w:t xml:space="preserve">Das, D.D. (2024). </w:t>
      </w:r>
      <w:r w:rsidRPr="008F3429">
        <w:rPr>
          <w:i/>
          <w:iCs/>
        </w:rPr>
        <w:t>Nestlé’s Sustainable and Efficient Procurement Strategy</w:t>
      </w:r>
      <w:r w:rsidRPr="008F3429">
        <w:t>. [online] Dragon Sourcing. Available at: https://www.dragonsourcing.com/nestle-sustainable-procurement-strategy/ [Accessed 20 Mar. 2025].</w:t>
      </w:r>
    </w:p>
    <w:p w14:paraId="49A7D9E6" w14:textId="77777777" w:rsidR="008F3429" w:rsidRPr="008F3429" w:rsidRDefault="008F3429" w:rsidP="008F3429">
      <w:r w:rsidRPr="008F3429">
        <w:t xml:space="preserve">Dieffenbacher, S.F. (2023). </w:t>
      </w:r>
      <w:r w:rsidRPr="008F3429">
        <w:rPr>
          <w:i/>
          <w:iCs/>
        </w:rPr>
        <w:t>Porter’s Value Chain Model, Definition, Examples, and Use Cases</w:t>
      </w:r>
      <w:r w:rsidRPr="008F3429">
        <w:t>. [online] Digital Leadership. Available at: https://digitalleadership.com/unite-articles/porters-value-chain/ [Accessed 16 Feb. 2025].</w:t>
      </w:r>
    </w:p>
    <w:p w14:paraId="475F1828" w14:textId="77777777" w:rsidR="008F3429" w:rsidRPr="008F3429" w:rsidRDefault="008F3429" w:rsidP="008F3429">
      <w:r w:rsidRPr="008F3429">
        <w:t xml:space="preserve">Forbes (2024). Nestle on the Forbes Best Employers for Diversity List. </w:t>
      </w:r>
      <w:r w:rsidRPr="008F3429">
        <w:rPr>
          <w:i/>
          <w:iCs/>
        </w:rPr>
        <w:t>Forbes</w:t>
      </w:r>
      <w:r w:rsidRPr="008F3429">
        <w:t>. [online] Available at: https://www.forbes.com/companies/nestle/ [Accessed 3 Feb. 2025].</w:t>
      </w:r>
    </w:p>
    <w:p w14:paraId="262E9AF0" w14:textId="77777777" w:rsidR="008F3429" w:rsidRPr="008F3429" w:rsidRDefault="008F3429" w:rsidP="008F3429">
      <w:r w:rsidRPr="008F3429">
        <w:t xml:space="preserve">Frue, K. (2017). </w:t>
      </w:r>
      <w:r w:rsidRPr="008F3429">
        <w:rPr>
          <w:i/>
          <w:iCs/>
        </w:rPr>
        <w:t>What is VRIO Analysis?</w:t>
      </w:r>
      <w:r w:rsidRPr="008F3429">
        <w:t xml:space="preserve"> [online] PESTLE Analysis. Available at: https://pestleanalysis.com/vrio-analysis/ [Accessed 16 Feb. 2025].</w:t>
      </w:r>
    </w:p>
    <w:p w14:paraId="64FAABF2" w14:textId="77777777" w:rsidR="008F3429" w:rsidRPr="008F3429" w:rsidRDefault="008F3429" w:rsidP="008F3429">
      <w:r w:rsidRPr="008F3429">
        <w:t xml:space="preserve">Jurevicius, O. (2023). </w:t>
      </w:r>
      <w:r w:rsidRPr="008F3429">
        <w:rPr>
          <w:i/>
          <w:iCs/>
        </w:rPr>
        <w:t>Resource-Based View</w:t>
      </w:r>
      <w:r w:rsidRPr="008F3429">
        <w:t>. [online] Strategic Management Insight. Available at: https://strategicmanagementinsight.com/tools/resource-based-view/ [Accessed 16 Feb. 2025].</w:t>
      </w:r>
    </w:p>
    <w:p w14:paraId="7FA35D0B" w14:textId="77777777" w:rsidR="008F3429" w:rsidRPr="008F3429" w:rsidRDefault="008F3429" w:rsidP="008F3429">
      <w:r w:rsidRPr="008F3429">
        <w:t xml:space="preserve">Jurevicius, O. (2025). </w:t>
      </w:r>
      <w:r w:rsidRPr="008F3429">
        <w:rPr>
          <w:i/>
          <w:iCs/>
        </w:rPr>
        <w:t>SWOT Analysis of Nestle 2023</w:t>
      </w:r>
      <w:r w:rsidRPr="008F3429">
        <w:t>. [online] Strategic Management Insight. Available at: https://strategicmanagementinsight.com/swot-analyses/nestle-swot-analysis/ [Accessed 16 Mar. 2025].</w:t>
      </w:r>
    </w:p>
    <w:p w14:paraId="3935720C" w14:textId="77777777" w:rsidR="008F3429" w:rsidRPr="008F3429" w:rsidRDefault="008F3429" w:rsidP="008F3429">
      <w:r w:rsidRPr="008F3429">
        <w:t xml:space="preserve">Kasi (2012). </w:t>
      </w:r>
      <w:r w:rsidRPr="008F3429">
        <w:rPr>
          <w:i/>
          <w:iCs/>
        </w:rPr>
        <w:t>Porter’s Five Forces Model of Nestle</w:t>
      </w:r>
      <w:r w:rsidRPr="008F3429">
        <w:t>. [online] MBA Tutorials. Available at: https://mba-tutorials.com/porters-five-forces-model-of-nestle/ [Accessed 10 Feb. 2025].</w:t>
      </w:r>
    </w:p>
    <w:p w14:paraId="5265045C" w14:textId="77777777" w:rsidR="008F3429" w:rsidRPr="008F3429" w:rsidRDefault="008F3429" w:rsidP="008F3429">
      <w:r w:rsidRPr="008F3429">
        <w:t xml:space="preserve">MBA </w:t>
      </w:r>
      <w:proofErr w:type="spellStart"/>
      <w:r w:rsidRPr="008F3429">
        <w:t>Skool</w:t>
      </w:r>
      <w:proofErr w:type="spellEnd"/>
      <w:r w:rsidRPr="008F3429">
        <w:t xml:space="preserve"> Team (2023a). </w:t>
      </w:r>
      <w:r w:rsidRPr="008F3429">
        <w:rPr>
          <w:i/>
          <w:iCs/>
        </w:rPr>
        <w:t xml:space="preserve">Nestle PESTLE Analysis | MBA </w:t>
      </w:r>
      <w:proofErr w:type="spellStart"/>
      <w:r w:rsidRPr="008F3429">
        <w:rPr>
          <w:i/>
          <w:iCs/>
        </w:rPr>
        <w:t>Skool-</w:t>
      </w:r>
      <w:proofErr w:type="gramStart"/>
      <w:r w:rsidRPr="008F3429">
        <w:rPr>
          <w:i/>
          <w:iCs/>
        </w:rPr>
        <w:t>Study.Learn.Share</w:t>
      </w:r>
      <w:proofErr w:type="spellEnd"/>
      <w:proofErr w:type="gramEnd"/>
      <w:r w:rsidRPr="008F3429">
        <w:rPr>
          <w:i/>
          <w:iCs/>
        </w:rPr>
        <w:t>.</w:t>
      </w:r>
      <w:r w:rsidRPr="008F3429">
        <w:t xml:space="preserve"> [online] MBA </w:t>
      </w:r>
      <w:proofErr w:type="spellStart"/>
      <w:r w:rsidRPr="008F3429">
        <w:t>Skool-</w:t>
      </w:r>
      <w:proofErr w:type="gramStart"/>
      <w:r w:rsidRPr="008F3429">
        <w:t>Study.Learn.Share</w:t>
      </w:r>
      <w:proofErr w:type="spellEnd"/>
      <w:proofErr w:type="gramEnd"/>
      <w:r w:rsidRPr="008F3429">
        <w:t>. Available at: https://www.mbaskool.com/pestle-analysis/companies/17962-nestle.html [Accessed 10 Feb. 2025].</w:t>
      </w:r>
    </w:p>
    <w:p w14:paraId="08651AA3" w14:textId="77777777" w:rsidR="008F3429" w:rsidRPr="008F3429" w:rsidRDefault="008F3429" w:rsidP="008F3429">
      <w:r w:rsidRPr="008F3429">
        <w:t xml:space="preserve">MBA </w:t>
      </w:r>
      <w:proofErr w:type="spellStart"/>
      <w:r w:rsidRPr="008F3429">
        <w:t>Skool</w:t>
      </w:r>
      <w:proofErr w:type="spellEnd"/>
      <w:r w:rsidRPr="008F3429">
        <w:t xml:space="preserve"> Team (2023b). </w:t>
      </w:r>
      <w:r w:rsidRPr="008F3429">
        <w:rPr>
          <w:i/>
          <w:iCs/>
        </w:rPr>
        <w:t>Nestle Porter Five Forces Analysis</w:t>
      </w:r>
      <w:r w:rsidRPr="008F3429">
        <w:t xml:space="preserve">. [online] MBA </w:t>
      </w:r>
      <w:proofErr w:type="spellStart"/>
      <w:r w:rsidRPr="008F3429">
        <w:t>Skool</w:t>
      </w:r>
      <w:proofErr w:type="spellEnd"/>
      <w:r w:rsidRPr="008F3429">
        <w:t>. Available at: https://www.mbaskool.com/five-forces-analysis/companies/18372-nestle.html [Accessed 10 Feb. 2025].</w:t>
      </w:r>
    </w:p>
    <w:p w14:paraId="29BB9132" w14:textId="77777777" w:rsidR="008F3429" w:rsidRPr="008F3429" w:rsidRDefault="008F3429" w:rsidP="008F3429">
      <w:r w:rsidRPr="008F3429">
        <w:t xml:space="preserve">Nestlé (2023a). </w:t>
      </w:r>
      <w:r w:rsidRPr="008F3429">
        <w:rPr>
          <w:i/>
          <w:iCs/>
        </w:rPr>
        <w:t>Environmental, social, and governance (ESG) and sustainability</w:t>
      </w:r>
      <w:r w:rsidRPr="008F3429">
        <w:t>. [online] Nestlé Global. Available at: https://www.nestle.com/investors/environmental-social-governance-sustainability [Accessed 20 Mar. 2025].</w:t>
      </w:r>
    </w:p>
    <w:p w14:paraId="1BBDE490" w14:textId="77777777" w:rsidR="008F3429" w:rsidRPr="008F3429" w:rsidRDefault="008F3429" w:rsidP="008F3429">
      <w:r w:rsidRPr="008F3429">
        <w:t xml:space="preserve">Nestlé (2023b). </w:t>
      </w:r>
      <w:r w:rsidRPr="008F3429">
        <w:rPr>
          <w:i/>
          <w:iCs/>
        </w:rPr>
        <w:t>Sustainably Sourced Raw Materials</w:t>
      </w:r>
      <w:r w:rsidRPr="008F3429">
        <w:t>. [online] Nestlé Global. Available at: https://www.nestle.com/sustainability/sustainable-sourcing [Accessed 20 Mar. 2025].</w:t>
      </w:r>
    </w:p>
    <w:p w14:paraId="5EF62108" w14:textId="77777777" w:rsidR="008F3429" w:rsidRPr="008F3429" w:rsidRDefault="008F3429" w:rsidP="008F3429">
      <w:r w:rsidRPr="008F3429">
        <w:t xml:space="preserve">Nestlé (2024a). </w:t>
      </w:r>
      <w:r w:rsidRPr="008F3429">
        <w:rPr>
          <w:i/>
          <w:iCs/>
        </w:rPr>
        <w:t>About us</w:t>
      </w:r>
      <w:r w:rsidRPr="008F3429">
        <w:t>. [online] Nestlé Global. Available at: https://www.nestle.com/about [Accessed 3 Feb. 2025].</w:t>
      </w:r>
    </w:p>
    <w:p w14:paraId="235E1D01" w14:textId="77777777" w:rsidR="008F3429" w:rsidRPr="008F3429" w:rsidRDefault="008F3429" w:rsidP="008F3429">
      <w:r w:rsidRPr="008F3429">
        <w:t xml:space="preserve">Nestlé (2024b). </w:t>
      </w:r>
      <w:r w:rsidRPr="008F3429">
        <w:rPr>
          <w:i/>
          <w:iCs/>
        </w:rPr>
        <w:t>At a glance</w:t>
      </w:r>
      <w:r w:rsidRPr="008F3429">
        <w:t>. [online] Nestlé Global. Available at: https://www.nestle.com/about/overview [Accessed 3 Feb. 2025].</w:t>
      </w:r>
    </w:p>
    <w:p w14:paraId="6C8B74D2" w14:textId="77777777" w:rsidR="008F3429" w:rsidRPr="008F3429" w:rsidRDefault="008F3429" w:rsidP="008F3429">
      <w:r w:rsidRPr="008F3429">
        <w:lastRenderedPageBreak/>
        <w:t xml:space="preserve">Nestlé (2024c). </w:t>
      </w:r>
      <w:r w:rsidRPr="008F3429">
        <w:rPr>
          <w:i/>
          <w:iCs/>
        </w:rPr>
        <w:t>Our Business Strategy</w:t>
      </w:r>
      <w:r w:rsidRPr="008F3429">
        <w:t>. [online] Nestlé Global. Available at: https://www.nestle.com/about/strategy [Accessed 3 Feb. 2025].</w:t>
      </w:r>
    </w:p>
    <w:p w14:paraId="3D0D84BD" w14:textId="77777777" w:rsidR="008F3429" w:rsidRPr="008F3429" w:rsidRDefault="008F3429" w:rsidP="008F3429">
      <w:r w:rsidRPr="008F3429">
        <w:t xml:space="preserve">Nestlé (2024d). </w:t>
      </w:r>
      <w:r w:rsidRPr="008F3429">
        <w:rPr>
          <w:i/>
          <w:iCs/>
        </w:rPr>
        <w:t>Sustainability | Nestlé USA</w:t>
      </w:r>
      <w:r w:rsidRPr="008F3429">
        <w:t>. [online] Nestlé USA. Available at: https://www.nestleusa.com/sustainability [Accessed 20 Mar. 2025].</w:t>
      </w:r>
    </w:p>
    <w:p w14:paraId="4AAA2897" w14:textId="77777777" w:rsidR="008F3429" w:rsidRPr="008F3429" w:rsidRDefault="008F3429" w:rsidP="008F3429">
      <w:r w:rsidRPr="008F3429">
        <w:t xml:space="preserve">Nestlé (2024e). </w:t>
      </w:r>
      <w:r w:rsidRPr="008F3429">
        <w:rPr>
          <w:i/>
          <w:iCs/>
        </w:rPr>
        <w:t>Sustainability at Nestlé</w:t>
      </w:r>
      <w:r w:rsidRPr="008F3429">
        <w:t>. [online] Nestlé Global. Available at: https://www.nestle.com/sustainability [Accessed 20 Mar. 2025].</w:t>
      </w:r>
    </w:p>
    <w:p w14:paraId="7CE41234" w14:textId="77777777" w:rsidR="008F3429" w:rsidRPr="008F3429" w:rsidRDefault="008F3429" w:rsidP="008F3429">
      <w:r w:rsidRPr="008F3429">
        <w:t xml:space="preserve">News, E.S.G. (2024). </w:t>
      </w:r>
      <w:r w:rsidRPr="008F3429">
        <w:rPr>
          <w:i/>
          <w:iCs/>
        </w:rPr>
        <w:t>Nestlé Steps Up Packaging Sustainability Efforts with 83.5% of Global Plastic Packaging Designed for Recycling</w:t>
      </w:r>
      <w:r w:rsidRPr="008F3429">
        <w:t>. [online] ESG News. Available at: https://esgnews.com/nestle-steps-up-packaging-sustainability-efforts-with-83-5-of-global-plastic-packaging-designed-for-recycling/ [Accessed 20 Mar. 2025].</w:t>
      </w:r>
    </w:p>
    <w:p w14:paraId="549B3D91" w14:textId="77777777" w:rsidR="008F3429" w:rsidRPr="008F3429" w:rsidRDefault="008F3429" w:rsidP="008F3429">
      <w:proofErr w:type="spellStart"/>
      <w:r w:rsidRPr="008F3429">
        <w:t>Opinaldo</w:t>
      </w:r>
      <w:proofErr w:type="spellEnd"/>
      <w:r w:rsidRPr="008F3429">
        <w:t xml:space="preserve">, N. (2023). </w:t>
      </w:r>
      <w:r w:rsidRPr="008F3429">
        <w:rPr>
          <w:i/>
          <w:iCs/>
        </w:rPr>
        <w:t>Porter’s Generic Strategy: Explained with Examples</w:t>
      </w:r>
      <w:r w:rsidRPr="008F3429">
        <w:t>. [online] gitmind.com. Available at: https://gitmind.com/porters-generic-strategy.html [Accessed 17 Mar. 2025].</w:t>
      </w:r>
    </w:p>
    <w:p w14:paraId="6295B412" w14:textId="77777777" w:rsidR="008F3429" w:rsidRPr="008F3429" w:rsidRDefault="008F3429" w:rsidP="008F3429">
      <w:r w:rsidRPr="008F3429">
        <w:t xml:space="preserve">Pahwa, A. (2024). </w:t>
      </w:r>
      <w:r w:rsidRPr="008F3429">
        <w:rPr>
          <w:i/>
          <w:iCs/>
        </w:rPr>
        <w:t xml:space="preserve">What Is Bowman’s Strategy Clock </w:t>
      </w:r>
      <w:proofErr w:type="gramStart"/>
      <w:r w:rsidRPr="008F3429">
        <w:rPr>
          <w:i/>
          <w:iCs/>
        </w:rPr>
        <w:t>And</w:t>
      </w:r>
      <w:proofErr w:type="gramEnd"/>
      <w:r w:rsidRPr="008F3429">
        <w:rPr>
          <w:i/>
          <w:iCs/>
        </w:rPr>
        <w:t xml:space="preserve"> How To Use It</w:t>
      </w:r>
      <w:r w:rsidRPr="008F3429">
        <w:t xml:space="preserve">. [online] </w:t>
      </w:r>
      <w:proofErr w:type="spellStart"/>
      <w:r w:rsidRPr="008F3429">
        <w:t>Feedough</w:t>
      </w:r>
      <w:proofErr w:type="spellEnd"/>
      <w:r w:rsidRPr="008F3429">
        <w:t>. Available at: https://www.feedough.com/bowmans-strategy-clock/ [Accessed 17 Mar. 2025].</w:t>
      </w:r>
    </w:p>
    <w:p w14:paraId="242A12EC" w14:textId="77777777" w:rsidR="008F3429" w:rsidRPr="008F3429" w:rsidRDefault="008F3429" w:rsidP="008F3429">
      <w:r w:rsidRPr="008F3429">
        <w:t xml:space="preserve">Parker, B. (2025). </w:t>
      </w:r>
      <w:r w:rsidRPr="008F3429">
        <w:rPr>
          <w:i/>
          <w:iCs/>
        </w:rPr>
        <w:t>Nestle SWOT Analysis 2019 | SWOT Analysis of Nestle | Business Strategy Hub</w:t>
      </w:r>
      <w:r w:rsidRPr="008F3429">
        <w:t>. [online] Business Strategy Hub. Available at: https://bstrategyhub.com/nestle-swot-analysis-2019-swot-analysis-of-nestle/ [Accessed 16 Mar. 2025].</w:t>
      </w:r>
    </w:p>
    <w:p w14:paraId="7D24AF4A" w14:textId="77777777" w:rsidR="008F3429" w:rsidRPr="008F3429" w:rsidRDefault="008F3429" w:rsidP="008F3429">
      <w:r w:rsidRPr="008F3429">
        <w:t xml:space="preserve">Pereira, D. (2024). </w:t>
      </w:r>
      <w:r w:rsidRPr="008F3429">
        <w:rPr>
          <w:i/>
          <w:iCs/>
        </w:rPr>
        <w:t>Nestlé Swot Analysis (2025)</w:t>
      </w:r>
      <w:r w:rsidRPr="008F3429">
        <w:t>. [online] Business Model Analyst. Available at: https://businessmodelanalyst.com/nestle-swot-analysis/?srsltid=AfmBOopUsTu31mEP07KXHMPHdKerQ9rVZP0KfkF3HJlNKDGlmbKH71fN [Accessed 16 Mar. 2025].</w:t>
      </w:r>
    </w:p>
    <w:p w14:paraId="036595A2" w14:textId="77777777" w:rsidR="008F3429" w:rsidRPr="008F3429" w:rsidRDefault="008F3429" w:rsidP="008F3429">
      <w:r w:rsidRPr="008F3429">
        <w:t xml:space="preserve">PESTLE (2024). </w:t>
      </w:r>
      <w:r w:rsidRPr="008F3429">
        <w:rPr>
          <w:i/>
          <w:iCs/>
        </w:rPr>
        <w:t>PESTLE Analysis of Nestle UK - 2024</w:t>
      </w:r>
      <w:r w:rsidRPr="008F3429">
        <w:t>. [online] Google.com. Available at: https://sites.google.com/view/pestle-analysis-of-nestle-uk-2/home [Accessed 10 Feb. 2025].</w:t>
      </w:r>
    </w:p>
    <w:p w14:paraId="6B2A231E" w14:textId="77777777" w:rsidR="008F3429" w:rsidRPr="008F3429" w:rsidRDefault="008F3429" w:rsidP="008F3429">
      <w:proofErr w:type="spellStart"/>
      <w:r w:rsidRPr="008F3429">
        <w:t>Peterdy</w:t>
      </w:r>
      <w:proofErr w:type="spellEnd"/>
      <w:r w:rsidRPr="008F3429">
        <w:t xml:space="preserve">, K. (2024). </w:t>
      </w:r>
      <w:r w:rsidRPr="008F3429">
        <w:rPr>
          <w:i/>
          <w:iCs/>
        </w:rPr>
        <w:t>Ansoff Matrix</w:t>
      </w:r>
      <w:r w:rsidRPr="008F3429">
        <w:t>. [online] Corporate Finance Institute. Available at: https://corporatefinanceinstitute.com/resources/management/ansoff-matrix/ [Accessed 17 Mar. 2025].</w:t>
      </w:r>
    </w:p>
    <w:p w14:paraId="4A9229BD" w14:textId="77777777" w:rsidR="008F3429" w:rsidRPr="008F3429" w:rsidRDefault="008F3429" w:rsidP="008F3429">
      <w:proofErr w:type="spellStart"/>
      <w:r w:rsidRPr="008F3429">
        <w:t>Picincu</w:t>
      </w:r>
      <w:proofErr w:type="spellEnd"/>
      <w:r w:rsidRPr="008F3429">
        <w:t xml:space="preserve">, A. (2020). </w:t>
      </w:r>
      <w:r w:rsidRPr="008F3429">
        <w:rPr>
          <w:i/>
          <w:iCs/>
        </w:rPr>
        <w:t>What Is the Difference Between Value Chain Analysis &amp; Resource-Based Analysis?</w:t>
      </w:r>
      <w:r w:rsidRPr="008F3429">
        <w:t xml:space="preserve"> [online] </w:t>
      </w:r>
      <w:proofErr w:type="spellStart"/>
      <w:r w:rsidRPr="008F3429">
        <w:t>Bizfluent</w:t>
      </w:r>
      <w:proofErr w:type="spellEnd"/>
      <w:r w:rsidRPr="008F3429">
        <w:t>. Available at: https://bizfluent.com/what-is-the-difference-between-value-chain-analysis--resource-based-analysis.html [Accessed 16 Feb. 2025].</w:t>
      </w:r>
    </w:p>
    <w:p w14:paraId="64580A9B" w14:textId="77777777" w:rsidR="008F3429" w:rsidRPr="008F3429" w:rsidRDefault="008F3429" w:rsidP="008F3429">
      <w:proofErr w:type="spellStart"/>
      <w:r w:rsidRPr="008F3429">
        <w:t>Quantive</w:t>
      </w:r>
      <w:proofErr w:type="spellEnd"/>
      <w:r w:rsidRPr="008F3429">
        <w:t xml:space="preserve"> (2024). </w:t>
      </w:r>
      <w:r w:rsidRPr="008F3429">
        <w:rPr>
          <w:i/>
          <w:iCs/>
        </w:rPr>
        <w:t>Value Chain Analysis: Definition, 5 Steps, Usage, &amp; Examples</w:t>
      </w:r>
      <w:r w:rsidRPr="008F3429">
        <w:t>. [online] Quantive.com. Available at: https://quantive.com/resources/articles/value-chain-analysis [Accessed 16 Feb. 2025].</w:t>
      </w:r>
    </w:p>
    <w:p w14:paraId="209BB912" w14:textId="77777777" w:rsidR="008F3429" w:rsidRPr="008F3429" w:rsidRDefault="008F3429" w:rsidP="008F3429">
      <w:r w:rsidRPr="008F3429">
        <w:t xml:space="preserve">The Strategy Story (2023). </w:t>
      </w:r>
      <w:r w:rsidRPr="008F3429">
        <w:rPr>
          <w:i/>
          <w:iCs/>
        </w:rPr>
        <w:t>Nestle PESTEL Analysis</w:t>
      </w:r>
      <w:r w:rsidRPr="008F3429">
        <w:t>. [online] The Strategy Story. Available at: https://thestrategystory.com/blog/nestle-pestel-analysis/ [Accessed 10 Feb. 2025].</w:t>
      </w:r>
    </w:p>
    <w:p w14:paraId="1117BC70" w14:textId="77777777" w:rsidR="008F3429" w:rsidRPr="008F3429" w:rsidRDefault="008F3429" w:rsidP="008F3429">
      <w:r w:rsidRPr="008F3429">
        <w:t xml:space="preserve">VanZandt, P. (2023). </w:t>
      </w:r>
      <w:r w:rsidRPr="008F3429">
        <w:rPr>
          <w:i/>
          <w:iCs/>
        </w:rPr>
        <w:t xml:space="preserve">What is </w:t>
      </w:r>
      <w:proofErr w:type="spellStart"/>
      <w:r w:rsidRPr="008F3429">
        <w:rPr>
          <w:i/>
          <w:iCs/>
        </w:rPr>
        <w:t>ansoff</w:t>
      </w:r>
      <w:proofErr w:type="spellEnd"/>
      <w:r w:rsidRPr="008F3429">
        <w:rPr>
          <w:i/>
          <w:iCs/>
        </w:rPr>
        <w:t xml:space="preserve"> matrix? Definition, examples, benefits and best practices</w:t>
      </w:r>
      <w:r w:rsidRPr="008F3429">
        <w:t xml:space="preserve">. [online] </w:t>
      </w:r>
      <w:proofErr w:type="spellStart"/>
      <w:r w:rsidRPr="008F3429">
        <w:t>IdeaScale</w:t>
      </w:r>
      <w:proofErr w:type="spellEnd"/>
      <w:r w:rsidRPr="008F3429">
        <w:t>. Available at: https://ideascale.com/blog/what-is-ansoff-matrix/ [Accessed 17 Mar. 2025].</w:t>
      </w:r>
    </w:p>
    <w:p w14:paraId="64A0A8BA" w14:textId="164179CA" w:rsidR="008F3429" w:rsidRPr="008F3429" w:rsidRDefault="008F3429" w:rsidP="00545E35">
      <w:r w:rsidRPr="008F3429">
        <w:t xml:space="preserve">WBCSD (2023). </w:t>
      </w:r>
      <w:r w:rsidRPr="008F3429">
        <w:rPr>
          <w:i/>
          <w:iCs/>
        </w:rPr>
        <w:t>Nestlé publishes its 2022 Annual Report and its Creating Shared Value and Sustainability Report – WBCSD</w:t>
      </w:r>
      <w:r w:rsidRPr="008F3429">
        <w:t>. [online] www.wbcsd.org. Available at: https://www.wbcsd.org/news/nestle-2022-annual-report/ [Accessed 16 Mar. 2025].</w:t>
      </w:r>
    </w:p>
    <w:sectPr w:rsidR="008F3429" w:rsidRPr="008F34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07D95"/>
    <w:multiLevelType w:val="multilevel"/>
    <w:tmpl w:val="102A61A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879240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C50"/>
    <w:rsid w:val="001649E9"/>
    <w:rsid w:val="00252C50"/>
    <w:rsid w:val="0043527A"/>
    <w:rsid w:val="00545E35"/>
    <w:rsid w:val="008B4DF2"/>
    <w:rsid w:val="008F3429"/>
    <w:rsid w:val="00A366B3"/>
    <w:rsid w:val="00AB2FB3"/>
    <w:rsid w:val="00B051E6"/>
    <w:rsid w:val="00B37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DC561"/>
  <w15:chartTrackingRefBased/>
  <w15:docId w15:val="{0D267895-7CD7-4F52-B09E-1166D22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C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2C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2C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2C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2C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2C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C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C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C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C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2C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2C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2C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2C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2C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C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C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C50"/>
    <w:rPr>
      <w:rFonts w:eastAsiaTheme="majorEastAsia" w:cstheme="majorBidi"/>
      <w:color w:val="272727" w:themeColor="text1" w:themeTint="D8"/>
    </w:rPr>
  </w:style>
  <w:style w:type="paragraph" w:styleId="Title">
    <w:name w:val="Title"/>
    <w:basedOn w:val="Normal"/>
    <w:next w:val="Normal"/>
    <w:link w:val="TitleChar"/>
    <w:uiPriority w:val="10"/>
    <w:qFormat/>
    <w:rsid w:val="00252C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C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C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C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C50"/>
    <w:pPr>
      <w:spacing w:before="160"/>
      <w:jc w:val="center"/>
    </w:pPr>
    <w:rPr>
      <w:i/>
      <w:iCs/>
      <w:color w:val="404040" w:themeColor="text1" w:themeTint="BF"/>
    </w:rPr>
  </w:style>
  <w:style w:type="character" w:customStyle="1" w:styleId="QuoteChar">
    <w:name w:val="Quote Char"/>
    <w:basedOn w:val="DefaultParagraphFont"/>
    <w:link w:val="Quote"/>
    <w:uiPriority w:val="29"/>
    <w:rsid w:val="00252C50"/>
    <w:rPr>
      <w:i/>
      <w:iCs/>
      <w:color w:val="404040" w:themeColor="text1" w:themeTint="BF"/>
    </w:rPr>
  </w:style>
  <w:style w:type="paragraph" w:styleId="ListParagraph">
    <w:name w:val="List Paragraph"/>
    <w:basedOn w:val="Normal"/>
    <w:uiPriority w:val="34"/>
    <w:qFormat/>
    <w:rsid w:val="00252C50"/>
    <w:pPr>
      <w:ind w:left="720"/>
      <w:contextualSpacing/>
    </w:pPr>
  </w:style>
  <w:style w:type="character" w:styleId="IntenseEmphasis">
    <w:name w:val="Intense Emphasis"/>
    <w:basedOn w:val="DefaultParagraphFont"/>
    <w:uiPriority w:val="21"/>
    <w:qFormat/>
    <w:rsid w:val="00252C50"/>
    <w:rPr>
      <w:i/>
      <w:iCs/>
      <w:color w:val="0F4761" w:themeColor="accent1" w:themeShade="BF"/>
    </w:rPr>
  </w:style>
  <w:style w:type="paragraph" w:styleId="IntenseQuote">
    <w:name w:val="Intense Quote"/>
    <w:basedOn w:val="Normal"/>
    <w:next w:val="Normal"/>
    <w:link w:val="IntenseQuoteChar"/>
    <w:uiPriority w:val="30"/>
    <w:qFormat/>
    <w:rsid w:val="00252C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C50"/>
    <w:rPr>
      <w:i/>
      <w:iCs/>
      <w:color w:val="0F4761" w:themeColor="accent1" w:themeShade="BF"/>
    </w:rPr>
  </w:style>
  <w:style w:type="character" w:styleId="IntenseReference">
    <w:name w:val="Intense Reference"/>
    <w:basedOn w:val="DefaultParagraphFont"/>
    <w:uiPriority w:val="32"/>
    <w:qFormat/>
    <w:rsid w:val="00252C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54118">
      <w:bodyDiv w:val="1"/>
      <w:marLeft w:val="0"/>
      <w:marRight w:val="0"/>
      <w:marTop w:val="0"/>
      <w:marBottom w:val="0"/>
      <w:divBdr>
        <w:top w:val="none" w:sz="0" w:space="0" w:color="auto"/>
        <w:left w:val="none" w:sz="0" w:space="0" w:color="auto"/>
        <w:bottom w:val="none" w:sz="0" w:space="0" w:color="auto"/>
        <w:right w:val="none" w:sz="0" w:space="0" w:color="auto"/>
      </w:divBdr>
    </w:div>
    <w:div w:id="215699814">
      <w:bodyDiv w:val="1"/>
      <w:marLeft w:val="0"/>
      <w:marRight w:val="0"/>
      <w:marTop w:val="0"/>
      <w:marBottom w:val="0"/>
      <w:divBdr>
        <w:top w:val="none" w:sz="0" w:space="0" w:color="auto"/>
        <w:left w:val="none" w:sz="0" w:space="0" w:color="auto"/>
        <w:bottom w:val="none" w:sz="0" w:space="0" w:color="auto"/>
        <w:right w:val="none" w:sz="0" w:space="0" w:color="auto"/>
      </w:divBdr>
    </w:div>
    <w:div w:id="330959715">
      <w:bodyDiv w:val="1"/>
      <w:marLeft w:val="0"/>
      <w:marRight w:val="0"/>
      <w:marTop w:val="0"/>
      <w:marBottom w:val="0"/>
      <w:divBdr>
        <w:top w:val="none" w:sz="0" w:space="0" w:color="auto"/>
        <w:left w:val="none" w:sz="0" w:space="0" w:color="auto"/>
        <w:bottom w:val="none" w:sz="0" w:space="0" w:color="auto"/>
        <w:right w:val="none" w:sz="0" w:space="0" w:color="auto"/>
      </w:divBdr>
      <w:divsChild>
        <w:div w:id="2051874098">
          <w:marLeft w:val="0"/>
          <w:marRight w:val="0"/>
          <w:marTop w:val="0"/>
          <w:marBottom w:val="0"/>
          <w:divBdr>
            <w:top w:val="none" w:sz="0" w:space="0" w:color="auto"/>
            <w:left w:val="none" w:sz="0" w:space="0" w:color="auto"/>
            <w:bottom w:val="none" w:sz="0" w:space="0" w:color="auto"/>
            <w:right w:val="none" w:sz="0" w:space="0" w:color="auto"/>
          </w:divBdr>
        </w:div>
      </w:divsChild>
    </w:div>
    <w:div w:id="619726354">
      <w:bodyDiv w:val="1"/>
      <w:marLeft w:val="0"/>
      <w:marRight w:val="0"/>
      <w:marTop w:val="0"/>
      <w:marBottom w:val="0"/>
      <w:divBdr>
        <w:top w:val="none" w:sz="0" w:space="0" w:color="auto"/>
        <w:left w:val="none" w:sz="0" w:space="0" w:color="auto"/>
        <w:bottom w:val="none" w:sz="0" w:space="0" w:color="auto"/>
        <w:right w:val="none" w:sz="0" w:space="0" w:color="auto"/>
      </w:divBdr>
    </w:div>
    <w:div w:id="665474735">
      <w:bodyDiv w:val="1"/>
      <w:marLeft w:val="0"/>
      <w:marRight w:val="0"/>
      <w:marTop w:val="0"/>
      <w:marBottom w:val="0"/>
      <w:divBdr>
        <w:top w:val="none" w:sz="0" w:space="0" w:color="auto"/>
        <w:left w:val="none" w:sz="0" w:space="0" w:color="auto"/>
        <w:bottom w:val="none" w:sz="0" w:space="0" w:color="auto"/>
        <w:right w:val="none" w:sz="0" w:space="0" w:color="auto"/>
      </w:divBdr>
    </w:div>
    <w:div w:id="809981930">
      <w:bodyDiv w:val="1"/>
      <w:marLeft w:val="0"/>
      <w:marRight w:val="0"/>
      <w:marTop w:val="0"/>
      <w:marBottom w:val="0"/>
      <w:divBdr>
        <w:top w:val="none" w:sz="0" w:space="0" w:color="auto"/>
        <w:left w:val="none" w:sz="0" w:space="0" w:color="auto"/>
        <w:bottom w:val="none" w:sz="0" w:space="0" w:color="auto"/>
        <w:right w:val="none" w:sz="0" w:space="0" w:color="auto"/>
      </w:divBdr>
    </w:div>
    <w:div w:id="902983592">
      <w:bodyDiv w:val="1"/>
      <w:marLeft w:val="0"/>
      <w:marRight w:val="0"/>
      <w:marTop w:val="0"/>
      <w:marBottom w:val="0"/>
      <w:divBdr>
        <w:top w:val="none" w:sz="0" w:space="0" w:color="auto"/>
        <w:left w:val="none" w:sz="0" w:space="0" w:color="auto"/>
        <w:bottom w:val="none" w:sz="0" w:space="0" w:color="auto"/>
        <w:right w:val="none" w:sz="0" w:space="0" w:color="auto"/>
      </w:divBdr>
    </w:div>
    <w:div w:id="1189756749">
      <w:bodyDiv w:val="1"/>
      <w:marLeft w:val="0"/>
      <w:marRight w:val="0"/>
      <w:marTop w:val="0"/>
      <w:marBottom w:val="0"/>
      <w:divBdr>
        <w:top w:val="none" w:sz="0" w:space="0" w:color="auto"/>
        <w:left w:val="none" w:sz="0" w:space="0" w:color="auto"/>
        <w:bottom w:val="none" w:sz="0" w:space="0" w:color="auto"/>
        <w:right w:val="none" w:sz="0" w:space="0" w:color="auto"/>
      </w:divBdr>
    </w:div>
    <w:div w:id="1215627433">
      <w:bodyDiv w:val="1"/>
      <w:marLeft w:val="0"/>
      <w:marRight w:val="0"/>
      <w:marTop w:val="0"/>
      <w:marBottom w:val="0"/>
      <w:divBdr>
        <w:top w:val="none" w:sz="0" w:space="0" w:color="auto"/>
        <w:left w:val="none" w:sz="0" w:space="0" w:color="auto"/>
        <w:bottom w:val="none" w:sz="0" w:space="0" w:color="auto"/>
        <w:right w:val="none" w:sz="0" w:space="0" w:color="auto"/>
      </w:divBdr>
    </w:div>
    <w:div w:id="1272130014">
      <w:bodyDiv w:val="1"/>
      <w:marLeft w:val="0"/>
      <w:marRight w:val="0"/>
      <w:marTop w:val="0"/>
      <w:marBottom w:val="0"/>
      <w:divBdr>
        <w:top w:val="none" w:sz="0" w:space="0" w:color="auto"/>
        <w:left w:val="none" w:sz="0" w:space="0" w:color="auto"/>
        <w:bottom w:val="none" w:sz="0" w:space="0" w:color="auto"/>
        <w:right w:val="none" w:sz="0" w:space="0" w:color="auto"/>
      </w:divBdr>
    </w:div>
    <w:div w:id="1319307241">
      <w:bodyDiv w:val="1"/>
      <w:marLeft w:val="0"/>
      <w:marRight w:val="0"/>
      <w:marTop w:val="0"/>
      <w:marBottom w:val="0"/>
      <w:divBdr>
        <w:top w:val="none" w:sz="0" w:space="0" w:color="auto"/>
        <w:left w:val="none" w:sz="0" w:space="0" w:color="auto"/>
        <w:bottom w:val="none" w:sz="0" w:space="0" w:color="auto"/>
        <w:right w:val="none" w:sz="0" w:space="0" w:color="auto"/>
      </w:divBdr>
    </w:div>
    <w:div w:id="1420370977">
      <w:bodyDiv w:val="1"/>
      <w:marLeft w:val="0"/>
      <w:marRight w:val="0"/>
      <w:marTop w:val="0"/>
      <w:marBottom w:val="0"/>
      <w:divBdr>
        <w:top w:val="none" w:sz="0" w:space="0" w:color="auto"/>
        <w:left w:val="none" w:sz="0" w:space="0" w:color="auto"/>
        <w:bottom w:val="none" w:sz="0" w:space="0" w:color="auto"/>
        <w:right w:val="none" w:sz="0" w:space="0" w:color="auto"/>
      </w:divBdr>
    </w:div>
    <w:div w:id="1476800358">
      <w:bodyDiv w:val="1"/>
      <w:marLeft w:val="0"/>
      <w:marRight w:val="0"/>
      <w:marTop w:val="0"/>
      <w:marBottom w:val="0"/>
      <w:divBdr>
        <w:top w:val="none" w:sz="0" w:space="0" w:color="auto"/>
        <w:left w:val="none" w:sz="0" w:space="0" w:color="auto"/>
        <w:bottom w:val="none" w:sz="0" w:space="0" w:color="auto"/>
        <w:right w:val="none" w:sz="0" w:space="0" w:color="auto"/>
      </w:divBdr>
    </w:div>
    <w:div w:id="1723483259">
      <w:bodyDiv w:val="1"/>
      <w:marLeft w:val="0"/>
      <w:marRight w:val="0"/>
      <w:marTop w:val="0"/>
      <w:marBottom w:val="0"/>
      <w:divBdr>
        <w:top w:val="none" w:sz="0" w:space="0" w:color="auto"/>
        <w:left w:val="none" w:sz="0" w:space="0" w:color="auto"/>
        <w:bottom w:val="none" w:sz="0" w:space="0" w:color="auto"/>
        <w:right w:val="none" w:sz="0" w:space="0" w:color="auto"/>
      </w:divBdr>
      <w:divsChild>
        <w:div w:id="481502737">
          <w:marLeft w:val="0"/>
          <w:marRight w:val="0"/>
          <w:marTop w:val="0"/>
          <w:marBottom w:val="0"/>
          <w:divBdr>
            <w:top w:val="none" w:sz="0" w:space="0" w:color="auto"/>
            <w:left w:val="none" w:sz="0" w:space="0" w:color="auto"/>
            <w:bottom w:val="none" w:sz="0" w:space="0" w:color="auto"/>
            <w:right w:val="none" w:sz="0" w:space="0" w:color="auto"/>
          </w:divBdr>
        </w:div>
      </w:divsChild>
    </w:div>
    <w:div w:id="2009282114">
      <w:bodyDiv w:val="1"/>
      <w:marLeft w:val="0"/>
      <w:marRight w:val="0"/>
      <w:marTop w:val="0"/>
      <w:marBottom w:val="0"/>
      <w:divBdr>
        <w:top w:val="none" w:sz="0" w:space="0" w:color="auto"/>
        <w:left w:val="none" w:sz="0" w:space="0" w:color="auto"/>
        <w:bottom w:val="none" w:sz="0" w:space="0" w:color="auto"/>
        <w:right w:val="none" w:sz="0" w:space="0" w:color="auto"/>
      </w:divBdr>
    </w:div>
    <w:div w:id="204363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3695</Words>
  <Characters>21064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Howells (2110727)</dc:creator>
  <cp:keywords/>
  <dc:description/>
  <cp:lastModifiedBy>Lauren Howells (2110727)</cp:lastModifiedBy>
  <cp:revision>2</cp:revision>
  <dcterms:created xsi:type="dcterms:W3CDTF">2025-03-28T21:26:00Z</dcterms:created>
  <dcterms:modified xsi:type="dcterms:W3CDTF">2025-03-28T22:02:00Z</dcterms:modified>
</cp:coreProperties>
</file>