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DE8A58B" w:rsidP="5CCE0AC4" w:rsidRDefault="1DE8A58B" w14:paraId="5C89E3B1" w14:textId="1EB4572C">
      <w:pPr>
        <w:jc w:val="center"/>
      </w:pPr>
      <w:r w:rsidR="1DE8A58B">
        <w:rPr/>
        <w:t>Eve Delve</w:t>
      </w:r>
    </w:p>
    <w:p w:rsidR="1DE8A58B" w:rsidP="5CCE0AC4" w:rsidRDefault="1DE8A58B" w14:paraId="11F318C3" w14:textId="3105138D">
      <w:pPr>
        <w:jc w:val="center"/>
      </w:pPr>
      <w:r w:rsidR="1DE8A58B">
        <w:rPr/>
        <w:t>2204288</w:t>
      </w:r>
    </w:p>
    <w:p w:rsidR="1DE8A58B" w:rsidP="5CCE0AC4" w:rsidRDefault="1DE8A58B" w14:paraId="0B53E405" w14:textId="22F9AC95">
      <w:pPr>
        <w:jc w:val="center"/>
      </w:pPr>
      <w:r w:rsidR="1DE8A58B">
        <w:rPr/>
        <w:t>BA Fine Art</w:t>
      </w:r>
    </w:p>
    <w:p w:rsidR="1DE8A58B" w:rsidP="5CCE0AC4" w:rsidRDefault="1DE8A58B" w14:paraId="7ACABF95" w14:textId="0F2AC447">
      <w:pPr>
        <w:jc w:val="center"/>
      </w:pPr>
      <w:r w:rsidR="1DE8A58B">
        <w:rPr/>
        <w:t>ADAD5004</w:t>
      </w:r>
    </w:p>
    <w:p w:rsidR="1DE8A58B" w:rsidP="5CCE0AC4" w:rsidRDefault="1DE8A58B" w14:paraId="628F2A00" w14:textId="08427A31">
      <w:pPr>
        <w:jc w:val="center"/>
      </w:pPr>
      <w:r w:rsidR="1DE8A58B">
        <w:rPr/>
        <w:t xml:space="preserve">Word Count - </w:t>
      </w:r>
      <w:r w:rsidR="1949CD55">
        <w:rPr/>
        <w:t>2907</w:t>
      </w:r>
    </w:p>
    <w:p w:rsidR="5CCE0AC4" w:rsidP="5CCE0AC4" w:rsidRDefault="5CCE0AC4" w14:paraId="3F5C7B72" w14:textId="29A83197">
      <w:pPr>
        <w:jc w:val="center"/>
      </w:pPr>
    </w:p>
    <w:p w:rsidR="5CCE0AC4" w:rsidP="5CCE0AC4" w:rsidRDefault="5CCE0AC4" w14:paraId="5A2ACA68" w14:textId="6DF5C71D">
      <w:pPr>
        <w:jc w:val="center"/>
      </w:pPr>
    </w:p>
    <w:p w:rsidR="5CCE0AC4" w:rsidP="5CCE0AC4" w:rsidRDefault="5CCE0AC4" w14:paraId="604B5DB3" w14:textId="6825392B">
      <w:pPr>
        <w:jc w:val="center"/>
      </w:pPr>
    </w:p>
    <w:p w:rsidR="5CCE0AC4" w:rsidP="5CCE0AC4" w:rsidRDefault="5CCE0AC4" w14:paraId="5ACF5E25" w14:textId="11C8480C">
      <w:pPr>
        <w:jc w:val="center"/>
      </w:pPr>
    </w:p>
    <w:p w:rsidR="5CCE0AC4" w:rsidP="5CCE0AC4" w:rsidRDefault="5CCE0AC4" w14:paraId="3BAAB222" w14:textId="36BA3D56">
      <w:pPr>
        <w:jc w:val="center"/>
      </w:pPr>
    </w:p>
    <w:p w:rsidR="5CCE0AC4" w:rsidP="5CCE0AC4" w:rsidRDefault="5CCE0AC4" w14:paraId="3A01DEC3" w14:textId="2449AADE">
      <w:pPr>
        <w:jc w:val="center"/>
      </w:pPr>
    </w:p>
    <w:p w:rsidR="5CCE0AC4" w:rsidP="5CCE0AC4" w:rsidRDefault="5CCE0AC4" w14:paraId="5C45D462" w14:textId="15CD90DA">
      <w:pPr>
        <w:jc w:val="center"/>
      </w:pPr>
    </w:p>
    <w:p w:rsidR="5CCE0AC4" w:rsidP="5CCE0AC4" w:rsidRDefault="5CCE0AC4" w14:paraId="5C102293" w14:textId="315D461C">
      <w:pPr>
        <w:jc w:val="center"/>
      </w:pPr>
    </w:p>
    <w:p w:rsidR="5CCE0AC4" w:rsidP="5CCE0AC4" w:rsidRDefault="5CCE0AC4" w14:paraId="476BFE7C" w14:textId="5EED65CA">
      <w:pPr>
        <w:jc w:val="center"/>
      </w:pPr>
    </w:p>
    <w:p w:rsidR="5CCE0AC4" w:rsidP="5CCE0AC4" w:rsidRDefault="5CCE0AC4" w14:paraId="71ABDA5F" w14:textId="296285F8">
      <w:pPr>
        <w:jc w:val="center"/>
      </w:pPr>
    </w:p>
    <w:p w:rsidR="5CCE0AC4" w:rsidP="5CCE0AC4" w:rsidRDefault="5CCE0AC4" w14:paraId="7E3B5835" w14:textId="640329C6">
      <w:pPr>
        <w:jc w:val="center"/>
      </w:pPr>
    </w:p>
    <w:p w:rsidR="5CCE0AC4" w:rsidP="5CCE0AC4" w:rsidRDefault="5CCE0AC4" w14:paraId="7144D627" w14:textId="4118E08A">
      <w:pPr>
        <w:jc w:val="center"/>
      </w:pPr>
    </w:p>
    <w:p w:rsidR="5CCE0AC4" w:rsidP="5CCE0AC4" w:rsidRDefault="5CCE0AC4" w14:paraId="7D5B4447" w14:textId="576E56C4">
      <w:pPr>
        <w:jc w:val="center"/>
      </w:pPr>
    </w:p>
    <w:p w:rsidR="5CCE0AC4" w:rsidP="5CCE0AC4" w:rsidRDefault="5CCE0AC4" w14:paraId="63BB8D49" w14:textId="77C9BBB3">
      <w:pPr>
        <w:jc w:val="center"/>
      </w:pPr>
    </w:p>
    <w:p w:rsidR="5CCE0AC4" w:rsidP="5CCE0AC4" w:rsidRDefault="5CCE0AC4" w14:paraId="319BFF48" w14:textId="208AEC90">
      <w:pPr>
        <w:jc w:val="center"/>
      </w:pPr>
    </w:p>
    <w:p w:rsidR="5CCE0AC4" w:rsidP="5CCE0AC4" w:rsidRDefault="5CCE0AC4" w14:paraId="6E636F94" w14:textId="30782F79">
      <w:pPr>
        <w:jc w:val="center"/>
      </w:pPr>
    </w:p>
    <w:p w:rsidR="5CCE0AC4" w:rsidP="5CCE0AC4" w:rsidRDefault="5CCE0AC4" w14:paraId="05DA8C0E" w14:textId="2B97D157">
      <w:pPr>
        <w:jc w:val="center"/>
      </w:pPr>
    </w:p>
    <w:p w:rsidR="5CCE0AC4" w:rsidP="5CCE0AC4" w:rsidRDefault="5CCE0AC4" w14:paraId="23BBC439" w14:textId="7D222C6A">
      <w:pPr>
        <w:jc w:val="center"/>
      </w:pPr>
    </w:p>
    <w:p w:rsidR="5CCE0AC4" w:rsidP="5CCE0AC4" w:rsidRDefault="5CCE0AC4" w14:paraId="2900E18F" w14:textId="50A78316">
      <w:pPr>
        <w:jc w:val="center"/>
      </w:pPr>
    </w:p>
    <w:p w:rsidR="5CCE0AC4" w:rsidP="5CCE0AC4" w:rsidRDefault="5CCE0AC4" w14:paraId="33722CC1" w14:textId="705230B5">
      <w:pPr>
        <w:jc w:val="center"/>
      </w:pPr>
    </w:p>
    <w:p w:rsidR="5CCE0AC4" w:rsidP="5CCE0AC4" w:rsidRDefault="5CCE0AC4" w14:paraId="351AA0DB" w14:textId="20BDFFE3">
      <w:pPr>
        <w:jc w:val="center"/>
      </w:pPr>
    </w:p>
    <w:p w:rsidR="5CCE0AC4" w:rsidP="5CCE0AC4" w:rsidRDefault="5CCE0AC4" w14:paraId="30704166" w14:textId="35D691FD">
      <w:pPr>
        <w:jc w:val="center"/>
      </w:pPr>
    </w:p>
    <w:p w:rsidR="5CCE0AC4" w:rsidP="5CCE0AC4" w:rsidRDefault="5CCE0AC4" w14:paraId="0CE17337" w14:textId="0761E01F">
      <w:pPr>
        <w:jc w:val="center"/>
      </w:pPr>
    </w:p>
    <w:p w:rsidR="5CCE0AC4" w:rsidP="5CCE0AC4" w:rsidRDefault="5CCE0AC4" w14:paraId="236F3445" w14:textId="7DF9CE2C">
      <w:pPr>
        <w:jc w:val="center"/>
      </w:pPr>
    </w:p>
    <w:p w:rsidR="5CCE0AC4" w:rsidP="5CCE0AC4" w:rsidRDefault="5CCE0AC4" w14:paraId="79BB12B4" w14:textId="121EDF75">
      <w:pPr>
        <w:pStyle w:val="Normal"/>
        <w:jc w:val="center"/>
        <w:rPr>
          <w:rFonts w:ascii="Aptos" w:hAnsi="Aptos" w:eastAsia="Aptos" w:cs="Aptos"/>
          <w:noProof w:val="0"/>
          <w:color w:val="000000" w:themeColor="text1" w:themeTint="FF" w:themeShade="FF"/>
          <w:sz w:val="24"/>
          <w:szCs w:val="24"/>
          <w:lang w:val="en-GB"/>
        </w:rPr>
      </w:pPr>
    </w:p>
    <w:p w:rsidR="04CF7968" w:rsidP="5CCE0AC4" w:rsidRDefault="04CF7968" w14:paraId="6C185E6F" w14:textId="72CF8D72">
      <w:pPr>
        <w:spacing w:before="240" w:beforeAutospacing="off" w:after="240" w:afterAutospacing="off"/>
        <w:jc w:val="left"/>
      </w:pPr>
      <w:r w:rsidRPr="5CCE0AC4" w:rsidR="04CF7968">
        <w:rPr>
          <w:rFonts w:ascii="Aptos" w:hAnsi="Aptos" w:eastAsia="Aptos" w:cs="Aptos"/>
          <w:noProof w:val="0"/>
          <w:color w:val="000000" w:themeColor="text1" w:themeTint="FF" w:themeShade="FF"/>
          <w:sz w:val="24"/>
          <w:szCs w:val="24"/>
          <w:lang w:val="en-GB"/>
        </w:rPr>
        <w:t>Performance art is a medium that emphasizes the artist’s presence, the audience’s experience, and the relational dynamics between the two. Unlike traditional visual art forms such as painting or sculpture, performance art cannot be contained in a single object or snapshot of time; it is an event, a process, and a relationship. In this sense, p</w:t>
      </w:r>
      <w:r w:rsidRPr="5CCE0AC4" w:rsidR="04CF7968">
        <w:rPr>
          <w:rFonts w:ascii="Aptos" w:hAnsi="Aptos" w:eastAsia="Aptos" w:cs="Aptos"/>
          <w:b w:val="0"/>
          <w:bCs w:val="0"/>
          <w:noProof w:val="0"/>
          <w:color w:val="000000" w:themeColor="text1" w:themeTint="FF" w:themeShade="FF"/>
          <w:sz w:val="24"/>
          <w:szCs w:val="24"/>
          <w:lang w:val="en-GB"/>
        </w:rPr>
        <w:t xml:space="preserve">erformance art allows us to explore deep philosophical concepts like </w:t>
      </w:r>
      <w:r w:rsidRPr="5CCE0AC4" w:rsidR="04CF7968">
        <w:rPr>
          <w:rFonts w:ascii="Aptos" w:hAnsi="Aptos" w:eastAsia="Aptos" w:cs="Aptos"/>
          <w:b w:val="0"/>
          <w:bCs w:val="0"/>
          <w:noProof w:val="0"/>
          <w:color w:val="000000" w:themeColor="text1" w:themeTint="FF" w:themeShade="FF"/>
          <w:sz w:val="24"/>
          <w:szCs w:val="24"/>
          <w:lang w:val="en-GB"/>
        </w:rPr>
        <w:t>ontology</w:t>
      </w:r>
      <w:r w:rsidRPr="5CCE0AC4" w:rsidR="04CF7968">
        <w:rPr>
          <w:rFonts w:ascii="Aptos" w:hAnsi="Aptos" w:eastAsia="Aptos" w:cs="Aptos"/>
          <w:b w:val="0"/>
          <w:bCs w:val="0"/>
          <w:noProof w:val="0"/>
          <w:color w:val="000000" w:themeColor="text1" w:themeTint="FF" w:themeShade="FF"/>
          <w:sz w:val="24"/>
          <w:szCs w:val="24"/>
          <w:lang w:val="en-GB"/>
        </w:rPr>
        <w:t xml:space="preserve">, </w:t>
      </w:r>
      <w:r w:rsidRPr="5CCE0AC4" w:rsidR="04CF7968">
        <w:rPr>
          <w:rFonts w:ascii="Aptos" w:hAnsi="Aptos" w:eastAsia="Aptos" w:cs="Aptos"/>
          <w:b w:val="0"/>
          <w:bCs w:val="0"/>
          <w:noProof w:val="0"/>
          <w:color w:val="000000" w:themeColor="text1" w:themeTint="FF" w:themeShade="FF"/>
          <w:sz w:val="24"/>
          <w:szCs w:val="24"/>
          <w:lang w:val="en-GB"/>
        </w:rPr>
        <w:t>immanence</w:t>
      </w:r>
      <w:r w:rsidRPr="5CCE0AC4" w:rsidR="04CF7968">
        <w:rPr>
          <w:rFonts w:ascii="Aptos" w:hAnsi="Aptos" w:eastAsia="Aptos" w:cs="Aptos"/>
          <w:b w:val="0"/>
          <w:bCs w:val="0"/>
          <w:noProof w:val="0"/>
          <w:color w:val="000000" w:themeColor="text1" w:themeTint="FF" w:themeShade="FF"/>
          <w:sz w:val="24"/>
          <w:szCs w:val="24"/>
          <w:lang w:val="en-GB"/>
        </w:rPr>
        <w:t xml:space="preserve">, and </w:t>
      </w:r>
      <w:r w:rsidRPr="5CCE0AC4" w:rsidR="04CF7968">
        <w:rPr>
          <w:rFonts w:ascii="Aptos" w:hAnsi="Aptos" w:eastAsia="Aptos" w:cs="Aptos"/>
          <w:b w:val="0"/>
          <w:bCs w:val="0"/>
          <w:noProof w:val="0"/>
          <w:color w:val="000000" w:themeColor="text1" w:themeTint="FF" w:themeShade="FF"/>
          <w:sz w:val="24"/>
          <w:szCs w:val="24"/>
          <w:lang w:val="en-GB"/>
        </w:rPr>
        <w:t>temporality</w:t>
      </w:r>
      <w:r w:rsidRPr="5CCE0AC4" w:rsidR="04CF7968">
        <w:rPr>
          <w:rFonts w:ascii="Aptos" w:hAnsi="Aptos" w:eastAsia="Aptos" w:cs="Aptos"/>
          <w:b w:val="0"/>
          <w:bCs w:val="0"/>
          <w:noProof w:val="0"/>
          <w:color w:val="000000" w:themeColor="text1" w:themeTint="FF" w:themeShade="FF"/>
          <w:sz w:val="24"/>
          <w:szCs w:val="24"/>
          <w:lang w:val="en-GB"/>
        </w:rPr>
        <w:t>, w</w:t>
      </w:r>
      <w:r w:rsidRPr="5CCE0AC4" w:rsidR="04CF7968">
        <w:rPr>
          <w:rFonts w:ascii="Aptos" w:hAnsi="Aptos" w:eastAsia="Aptos" w:cs="Aptos"/>
          <w:noProof w:val="0"/>
          <w:color w:val="000000" w:themeColor="text1" w:themeTint="FF" w:themeShade="FF"/>
          <w:sz w:val="24"/>
          <w:szCs w:val="24"/>
          <w:lang w:val="en-GB"/>
        </w:rPr>
        <w:t>hich play vital roles in understanding the work of the artist, the dynamics between artist and audience, and the nature of the experience itself. Performance art challenges traditional notions of what art is by engaging with the body, time, and presence, and these concepts help us grasp the multifaceted nature of performance as a medium.</w:t>
      </w:r>
    </w:p>
    <w:p w:rsidR="04CF7968" w:rsidP="5CCE0AC4" w:rsidRDefault="04CF7968" w14:paraId="0246C5DF" w14:textId="376FE238">
      <w:pPr>
        <w:spacing w:before="240" w:beforeAutospacing="off" w:after="240" w:afterAutospacing="off"/>
        <w:jc w:val="left"/>
      </w:pPr>
      <w:r w:rsidRPr="5CCE0AC4" w:rsidR="04CF7968">
        <w:rPr>
          <w:rFonts w:ascii="Aptos" w:hAnsi="Aptos" w:eastAsia="Aptos" w:cs="Aptos"/>
          <w:noProof w:val="0"/>
          <w:color w:val="000000" w:themeColor="text1" w:themeTint="FF" w:themeShade="FF"/>
          <w:sz w:val="24"/>
          <w:szCs w:val="24"/>
          <w:lang w:val="en-GB"/>
        </w:rPr>
        <w:t>One of the most</w:t>
      </w:r>
      <w:r w:rsidRPr="5CCE0AC4" w:rsidR="04CF7968">
        <w:rPr>
          <w:rFonts w:ascii="Aptos" w:hAnsi="Aptos" w:eastAsia="Aptos" w:cs="Aptos"/>
          <w:b w:val="0"/>
          <w:bCs w:val="0"/>
          <w:noProof w:val="0"/>
          <w:color w:val="000000" w:themeColor="text1" w:themeTint="FF" w:themeShade="FF"/>
          <w:sz w:val="24"/>
          <w:szCs w:val="24"/>
          <w:lang w:val="en-GB"/>
        </w:rPr>
        <w:t xml:space="preserve"> crucial philosophical frameworks for understanding performance art</w:t>
      </w:r>
      <w:r w:rsidRPr="5CCE0AC4" w:rsidR="29DE7EDF">
        <w:rPr>
          <w:rFonts w:ascii="Aptos" w:hAnsi="Aptos" w:eastAsia="Aptos" w:cs="Aptos"/>
          <w:b w:val="0"/>
          <w:bCs w:val="0"/>
          <w:noProof w:val="0"/>
          <w:color w:val="000000" w:themeColor="text1" w:themeTint="FF" w:themeShade="FF"/>
          <w:sz w:val="24"/>
          <w:szCs w:val="24"/>
          <w:lang w:val="en-GB"/>
        </w:rPr>
        <w:t>, and my first keyword,</w:t>
      </w:r>
      <w:r w:rsidRPr="5CCE0AC4" w:rsidR="04CF7968">
        <w:rPr>
          <w:rFonts w:ascii="Aptos" w:hAnsi="Aptos" w:eastAsia="Aptos" w:cs="Aptos"/>
          <w:b w:val="0"/>
          <w:bCs w:val="0"/>
          <w:noProof w:val="0"/>
          <w:color w:val="000000" w:themeColor="text1" w:themeTint="FF" w:themeShade="FF"/>
          <w:sz w:val="24"/>
          <w:szCs w:val="24"/>
          <w:lang w:val="en-GB"/>
        </w:rPr>
        <w:t xml:space="preserve"> is </w:t>
      </w:r>
      <w:r w:rsidRPr="5CCE0AC4" w:rsidR="04CF7968">
        <w:rPr>
          <w:rFonts w:ascii="Aptos" w:hAnsi="Aptos" w:eastAsia="Aptos" w:cs="Aptos"/>
          <w:b w:val="0"/>
          <w:bCs w:val="0"/>
          <w:noProof w:val="0"/>
          <w:color w:val="000000" w:themeColor="text1" w:themeTint="FF" w:themeShade="FF"/>
          <w:sz w:val="24"/>
          <w:szCs w:val="24"/>
          <w:lang w:val="en-GB"/>
        </w:rPr>
        <w:t>ontology</w:t>
      </w:r>
      <w:r w:rsidRPr="5CCE0AC4" w:rsidR="04CF7968">
        <w:rPr>
          <w:rFonts w:ascii="Aptos" w:hAnsi="Aptos" w:eastAsia="Aptos" w:cs="Aptos"/>
          <w:b w:val="0"/>
          <w:bCs w:val="0"/>
          <w:noProof w:val="0"/>
          <w:color w:val="000000" w:themeColor="text1" w:themeTint="FF" w:themeShade="FF"/>
          <w:sz w:val="24"/>
          <w:szCs w:val="24"/>
          <w:lang w:val="en-GB"/>
        </w:rPr>
        <w:t>, the philosophical study of being. Ontology concerns itself with the question of what exists and w</w:t>
      </w:r>
      <w:r w:rsidRPr="5CCE0AC4" w:rsidR="04CF7968">
        <w:rPr>
          <w:rFonts w:ascii="Aptos" w:hAnsi="Aptos" w:eastAsia="Aptos" w:cs="Aptos"/>
          <w:noProof w:val="0"/>
          <w:color w:val="000000" w:themeColor="text1" w:themeTint="FF" w:themeShade="FF"/>
          <w:sz w:val="24"/>
          <w:szCs w:val="24"/>
          <w:lang w:val="en-GB"/>
        </w:rPr>
        <w:t xml:space="preserve">hat it means to exist. In the context of performance art, this leads to a consideration of how the artist’s body and actions become central to the artwork itself. Performance art is not about the creation of a static object that can be looked at from a distance; it is about the experience of </w:t>
      </w:r>
      <w:r w:rsidRPr="5CCE0AC4" w:rsidR="04CF7968">
        <w:rPr>
          <w:rFonts w:ascii="Aptos" w:hAnsi="Aptos" w:eastAsia="Aptos" w:cs="Aptos"/>
          <w:i w:val="1"/>
          <w:iCs w:val="1"/>
          <w:noProof w:val="0"/>
          <w:color w:val="000000" w:themeColor="text1" w:themeTint="FF" w:themeShade="FF"/>
          <w:sz w:val="24"/>
          <w:szCs w:val="24"/>
          <w:lang w:val="en-GB"/>
        </w:rPr>
        <w:t>being</w:t>
      </w:r>
      <w:r w:rsidRPr="5CCE0AC4" w:rsidR="04CF7968">
        <w:rPr>
          <w:rFonts w:ascii="Aptos" w:hAnsi="Aptos" w:eastAsia="Aptos" w:cs="Aptos"/>
          <w:noProof w:val="0"/>
          <w:color w:val="000000" w:themeColor="text1" w:themeTint="FF" w:themeShade="FF"/>
          <w:sz w:val="24"/>
          <w:szCs w:val="24"/>
          <w:lang w:val="en-GB"/>
        </w:rPr>
        <w:t xml:space="preserve"> in the moment. The artist’s body, movements, and presence are inseparable from the art. The very act of performing is a declaration of existence. This ontological perspective can be seen in the work of Marina Abramović, particularly in </w:t>
      </w:r>
      <w:r w:rsidRPr="5CCE0AC4" w:rsidR="04CF7968">
        <w:rPr>
          <w:rFonts w:ascii="Aptos" w:hAnsi="Aptos" w:eastAsia="Aptos" w:cs="Aptos"/>
          <w:i w:val="1"/>
          <w:iCs w:val="1"/>
          <w:noProof w:val="0"/>
          <w:color w:val="000000" w:themeColor="text1" w:themeTint="FF" w:themeShade="FF"/>
          <w:sz w:val="24"/>
          <w:szCs w:val="24"/>
          <w:lang w:val="en-GB"/>
        </w:rPr>
        <w:t>The Artist Is Present</w:t>
      </w:r>
      <w:r w:rsidRPr="5CCE0AC4" w:rsidR="04CF7968">
        <w:rPr>
          <w:rFonts w:ascii="Aptos" w:hAnsi="Aptos" w:eastAsia="Aptos" w:cs="Aptos"/>
          <w:noProof w:val="0"/>
          <w:color w:val="000000" w:themeColor="text1" w:themeTint="FF" w:themeShade="FF"/>
          <w:sz w:val="24"/>
          <w:szCs w:val="24"/>
          <w:lang w:val="en-GB"/>
        </w:rPr>
        <w:t xml:space="preserve"> (2010), where her bodily presence becomes the core of the performance. For hours each day, Abramović sat in a chair, staring silently into the eyes of visitors who sat across from her. There were no traditional artistic props or materials involved—just her physical body, sitting, breathing, and </w:t>
      </w:r>
      <w:r w:rsidRPr="5CCE0AC4" w:rsidR="516C08C6">
        <w:rPr>
          <w:rFonts w:ascii="Aptos" w:hAnsi="Aptos" w:eastAsia="Aptos" w:cs="Aptos"/>
          <w:i w:val="1"/>
          <w:iCs w:val="1"/>
          <w:noProof w:val="0"/>
          <w:color w:val="000000" w:themeColor="text1" w:themeTint="FF" w:themeShade="FF"/>
          <w:sz w:val="24"/>
          <w:szCs w:val="24"/>
          <w:lang w:val="en-GB"/>
        </w:rPr>
        <w:t>being in</w:t>
      </w:r>
      <w:r w:rsidRPr="5CCE0AC4" w:rsidR="04CF7968">
        <w:rPr>
          <w:rFonts w:ascii="Aptos" w:hAnsi="Aptos" w:eastAsia="Aptos" w:cs="Aptos"/>
          <w:noProof w:val="0"/>
          <w:color w:val="000000" w:themeColor="text1" w:themeTint="FF" w:themeShade="FF"/>
          <w:sz w:val="24"/>
          <w:szCs w:val="24"/>
          <w:lang w:val="en-GB"/>
        </w:rPr>
        <w:t xml:space="preserve"> the space. As Abramović herself said, “When you sit in front of me, you are not looking at an object, you are looking at a human being” (Abramović, 2010). In this work, the artist’s being in the space with the audience became the artwork itself. The experience of sharing this space in real-time created a profound ontological encounter between the artist and the viewer. The performance existed only as long as the artist and the audience were present in the moment, making it an event rather than a static object.</w:t>
      </w:r>
    </w:p>
    <w:p w:rsidR="04CF7968" w:rsidP="5CCE0AC4" w:rsidRDefault="04CF7968" w14:paraId="08EF0734" w14:textId="28AD2CED">
      <w:pPr>
        <w:spacing w:before="240" w:beforeAutospacing="off" w:after="240" w:afterAutospacing="off"/>
        <w:jc w:val="left"/>
      </w:pPr>
      <w:r w:rsidRPr="5CCE0AC4" w:rsidR="04CF7968">
        <w:rPr>
          <w:rFonts w:ascii="Aptos" w:hAnsi="Aptos" w:eastAsia="Aptos" w:cs="Aptos"/>
          <w:noProof w:val="0"/>
          <w:color w:val="000000" w:themeColor="text1" w:themeTint="FF" w:themeShade="FF"/>
          <w:sz w:val="24"/>
          <w:szCs w:val="24"/>
          <w:lang w:val="en-GB"/>
        </w:rPr>
        <w:t xml:space="preserve">The ontological aspect of performance art also relates to the philosophical idea </w:t>
      </w:r>
      <w:r w:rsidRPr="5CCE0AC4" w:rsidR="04CF7968">
        <w:rPr>
          <w:rFonts w:ascii="Aptos" w:hAnsi="Aptos" w:eastAsia="Aptos" w:cs="Aptos"/>
          <w:b w:val="0"/>
          <w:bCs w:val="0"/>
          <w:noProof w:val="0"/>
          <w:color w:val="000000" w:themeColor="text1" w:themeTint="FF" w:themeShade="FF"/>
          <w:sz w:val="24"/>
          <w:szCs w:val="24"/>
          <w:lang w:val="en-GB"/>
        </w:rPr>
        <w:t xml:space="preserve">of </w:t>
      </w:r>
      <w:r w:rsidRPr="5CCE0AC4" w:rsidR="04CF7968">
        <w:rPr>
          <w:rFonts w:ascii="Aptos" w:hAnsi="Aptos" w:eastAsia="Aptos" w:cs="Aptos"/>
          <w:b w:val="0"/>
          <w:bCs w:val="0"/>
          <w:noProof w:val="0"/>
          <w:color w:val="000000" w:themeColor="text1" w:themeTint="FF" w:themeShade="FF"/>
          <w:sz w:val="24"/>
          <w:szCs w:val="24"/>
          <w:lang w:val="en-GB"/>
        </w:rPr>
        <w:t>immanence</w:t>
      </w:r>
      <w:r w:rsidRPr="5CCE0AC4" w:rsidR="7A83582B">
        <w:rPr>
          <w:rFonts w:ascii="Aptos" w:hAnsi="Aptos" w:eastAsia="Aptos" w:cs="Aptos"/>
          <w:b w:val="0"/>
          <w:bCs w:val="0"/>
          <w:noProof w:val="0"/>
          <w:color w:val="000000" w:themeColor="text1" w:themeTint="FF" w:themeShade="FF"/>
          <w:sz w:val="24"/>
          <w:szCs w:val="24"/>
          <w:lang w:val="en-GB"/>
        </w:rPr>
        <w:t xml:space="preserve"> which is my second key word</w:t>
      </w:r>
      <w:r w:rsidRPr="5CCE0AC4" w:rsidR="4346EC15">
        <w:rPr>
          <w:rFonts w:ascii="Aptos" w:hAnsi="Aptos" w:eastAsia="Aptos" w:cs="Aptos"/>
          <w:b w:val="0"/>
          <w:bCs w:val="0"/>
          <w:noProof w:val="0"/>
          <w:color w:val="000000" w:themeColor="text1" w:themeTint="FF" w:themeShade="FF"/>
          <w:sz w:val="24"/>
          <w:szCs w:val="24"/>
          <w:lang w:val="en-GB"/>
        </w:rPr>
        <w:t xml:space="preserve"> and</w:t>
      </w:r>
      <w:r w:rsidRPr="5CCE0AC4" w:rsidR="04CF7968">
        <w:rPr>
          <w:rFonts w:ascii="Aptos" w:hAnsi="Aptos" w:eastAsia="Aptos" w:cs="Aptos"/>
          <w:b w:val="0"/>
          <w:bCs w:val="0"/>
          <w:noProof w:val="0"/>
          <w:color w:val="000000" w:themeColor="text1" w:themeTint="FF" w:themeShade="FF"/>
          <w:sz w:val="24"/>
          <w:szCs w:val="24"/>
          <w:lang w:val="en-GB"/>
        </w:rPr>
        <w:t xml:space="preserve"> refe</w:t>
      </w:r>
      <w:r w:rsidRPr="5CCE0AC4" w:rsidR="04CF7968">
        <w:rPr>
          <w:rFonts w:ascii="Aptos" w:hAnsi="Aptos" w:eastAsia="Aptos" w:cs="Aptos"/>
          <w:noProof w:val="0"/>
          <w:color w:val="000000" w:themeColor="text1" w:themeTint="FF" w:themeShade="FF"/>
          <w:sz w:val="24"/>
          <w:szCs w:val="24"/>
          <w:lang w:val="en-GB"/>
        </w:rPr>
        <w:t xml:space="preserve">rs to the idea that meaning and experience arise from within the event itself, rather than from external sources. In traditional forms of art, the artwork exists separately from the viewer, who then interprets or </w:t>
      </w:r>
      <w:r w:rsidRPr="5CCE0AC4" w:rsidR="11A34B51">
        <w:rPr>
          <w:rFonts w:ascii="Aptos" w:hAnsi="Aptos" w:eastAsia="Aptos" w:cs="Aptos"/>
          <w:noProof w:val="0"/>
          <w:color w:val="000000" w:themeColor="text1" w:themeTint="FF" w:themeShade="FF"/>
          <w:sz w:val="24"/>
          <w:szCs w:val="24"/>
          <w:lang w:val="en-GB"/>
        </w:rPr>
        <w:t>analyses</w:t>
      </w:r>
      <w:r w:rsidRPr="5CCE0AC4" w:rsidR="04CF7968">
        <w:rPr>
          <w:rFonts w:ascii="Aptos" w:hAnsi="Aptos" w:eastAsia="Aptos" w:cs="Aptos"/>
          <w:noProof w:val="0"/>
          <w:color w:val="000000" w:themeColor="text1" w:themeTint="FF" w:themeShade="FF"/>
          <w:sz w:val="24"/>
          <w:szCs w:val="24"/>
          <w:lang w:val="en-GB"/>
        </w:rPr>
        <w:t xml:space="preserve"> the work. However, in performance art, meaning is generated </w:t>
      </w:r>
      <w:r w:rsidRPr="5CCE0AC4" w:rsidR="04CF7968">
        <w:rPr>
          <w:rFonts w:ascii="Aptos" w:hAnsi="Aptos" w:eastAsia="Aptos" w:cs="Aptos"/>
          <w:i w:val="0"/>
          <w:iCs w:val="0"/>
          <w:noProof w:val="0"/>
          <w:color w:val="000000" w:themeColor="text1" w:themeTint="FF" w:themeShade="FF"/>
          <w:sz w:val="24"/>
          <w:szCs w:val="24"/>
          <w:lang w:val="en-GB"/>
        </w:rPr>
        <w:t>within</w:t>
      </w:r>
      <w:r w:rsidRPr="5CCE0AC4" w:rsidR="04CF7968">
        <w:rPr>
          <w:rFonts w:ascii="Aptos" w:hAnsi="Aptos" w:eastAsia="Aptos" w:cs="Aptos"/>
          <w:noProof w:val="0"/>
          <w:color w:val="000000" w:themeColor="text1" w:themeTint="FF" w:themeShade="FF"/>
          <w:sz w:val="24"/>
          <w:szCs w:val="24"/>
          <w:lang w:val="en-GB"/>
        </w:rPr>
        <w:t xml:space="preserve"> the event. The audience’s active participation, their engagement with the artist’s presence, and the ongoing unfolding of the performance create a dynamic where the meaning is not fixed or predetermined. Instead, meaning </w:t>
      </w:r>
      <w:r w:rsidRPr="5CCE0AC4" w:rsidR="04CF7968">
        <w:rPr>
          <w:rFonts w:ascii="Aptos" w:hAnsi="Aptos" w:eastAsia="Aptos" w:cs="Aptos"/>
          <w:noProof w:val="0"/>
          <w:color w:val="000000" w:themeColor="text1" w:themeTint="FF" w:themeShade="FF"/>
          <w:sz w:val="24"/>
          <w:szCs w:val="24"/>
          <w:lang w:val="en-GB"/>
        </w:rPr>
        <w:t>emerges</w:t>
      </w:r>
      <w:r w:rsidRPr="5CCE0AC4" w:rsidR="04CF7968">
        <w:rPr>
          <w:rFonts w:ascii="Aptos" w:hAnsi="Aptos" w:eastAsia="Aptos" w:cs="Aptos"/>
          <w:noProof w:val="0"/>
          <w:color w:val="000000" w:themeColor="text1" w:themeTint="FF" w:themeShade="FF"/>
          <w:sz w:val="24"/>
          <w:szCs w:val="24"/>
          <w:lang w:val="en-GB"/>
        </w:rPr>
        <w:t xml:space="preserve"> from the relational experience. In the work of Tino Sehgal, such as </w:t>
      </w:r>
      <w:r w:rsidRPr="5CCE0AC4" w:rsidR="04CF7968">
        <w:rPr>
          <w:rFonts w:ascii="Aptos" w:hAnsi="Aptos" w:eastAsia="Aptos" w:cs="Aptos"/>
          <w:i w:val="1"/>
          <w:iCs w:val="1"/>
          <w:noProof w:val="0"/>
          <w:color w:val="000000" w:themeColor="text1" w:themeTint="FF" w:themeShade="FF"/>
          <w:sz w:val="24"/>
          <w:szCs w:val="24"/>
          <w:lang w:val="en-GB"/>
        </w:rPr>
        <w:t>This Progress</w:t>
      </w:r>
      <w:r w:rsidRPr="5CCE0AC4" w:rsidR="04CF7968">
        <w:rPr>
          <w:rFonts w:ascii="Aptos" w:hAnsi="Aptos" w:eastAsia="Aptos" w:cs="Aptos"/>
          <w:noProof w:val="0"/>
          <w:color w:val="000000" w:themeColor="text1" w:themeTint="FF" w:themeShade="FF"/>
          <w:sz w:val="24"/>
          <w:szCs w:val="24"/>
          <w:lang w:val="en-GB"/>
        </w:rPr>
        <w:t xml:space="preserve"> (2010), this sense of immanence is clearly </w:t>
      </w:r>
      <w:r w:rsidRPr="5CCE0AC4" w:rsidR="04CF7968">
        <w:rPr>
          <w:rFonts w:ascii="Aptos" w:hAnsi="Aptos" w:eastAsia="Aptos" w:cs="Aptos"/>
          <w:noProof w:val="0"/>
          <w:color w:val="000000" w:themeColor="text1" w:themeTint="FF" w:themeShade="FF"/>
          <w:sz w:val="24"/>
          <w:szCs w:val="24"/>
          <w:lang w:val="en-GB"/>
        </w:rPr>
        <w:t>demonstrated</w:t>
      </w:r>
      <w:r w:rsidRPr="5CCE0AC4" w:rsidR="04CF7968">
        <w:rPr>
          <w:rFonts w:ascii="Aptos" w:hAnsi="Aptos" w:eastAsia="Aptos" w:cs="Aptos"/>
          <w:noProof w:val="0"/>
          <w:color w:val="000000" w:themeColor="text1" w:themeTint="FF" w:themeShade="FF"/>
          <w:sz w:val="24"/>
          <w:szCs w:val="24"/>
          <w:lang w:val="en-GB"/>
        </w:rPr>
        <w:t>. Sehgal’s performances involve interactions between performers and the audience, with no physical objects or scripted actions. The art is created in the moment through live conversations and exchanges. As Sayre notes, “Sehgal’s work resists the commodification of art by refusing to create any permanent object or material presence” (Sayre, 1998, p. 67). The absence of tangible objects forces the audience to focus entirely on the ephemeral nature of the experience. The meaning of Sehgal’s work cannot be separated from the relational interaction that occurs in the moment—it is an experience that exists solely in the present. This kind of work challenges the traditional notion that art must be a physical object to be meaningful, emphasizing that the experience itself, not the object, is the true artwork.</w:t>
      </w:r>
    </w:p>
    <w:p w:rsidR="04CF7968" w:rsidP="5CCE0AC4" w:rsidRDefault="04CF7968" w14:paraId="4FEDCD1C" w14:textId="798391F3">
      <w:pPr>
        <w:spacing w:before="240" w:beforeAutospacing="off" w:after="240" w:afterAutospacing="off"/>
        <w:jc w:val="left"/>
      </w:pPr>
      <w:r w:rsidRPr="5CCE0AC4" w:rsidR="04CF7968">
        <w:rPr>
          <w:rFonts w:ascii="Aptos" w:hAnsi="Aptos" w:eastAsia="Aptos" w:cs="Aptos"/>
          <w:noProof w:val="0"/>
          <w:color w:val="000000" w:themeColor="text1" w:themeTint="FF" w:themeShade="FF"/>
          <w:sz w:val="24"/>
          <w:szCs w:val="24"/>
          <w:lang w:val="en-GB"/>
        </w:rPr>
        <w:t xml:space="preserve">Immanence is also about the way that performance art invites us to think about art as something that </w:t>
      </w:r>
      <w:r w:rsidRPr="5CCE0AC4" w:rsidR="04CF7968">
        <w:rPr>
          <w:rFonts w:ascii="Aptos" w:hAnsi="Aptos" w:eastAsia="Aptos" w:cs="Aptos"/>
          <w:i w:val="1"/>
          <w:iCs w:val="1"/>
          <w:noProof w:val="0"/>
          <w:color w:val="000000" w:themeColor="text1" w:themeTint="FF" w:themeShade="FF"/>
          <w:sz w:val="24"/>
          <w:szCs w:val="24"/>
          <w:lang w:val="en-GB"/>
        </w:rPr>
        <w:t>lives</w:t>
      </w:r>
      <w:r w:rsidRPr="5CCE0AC4" w:rsidR="04CF7968">
        <w:rPr>
          <w:rFonts w:ascii="Aptos" w:hAnsi="Aptos" w:eastAsia="Aptos" w:cs="Aptos"/>
          <w:noProof w:val="0"/>
          <w:color w:val="000000" w:themeColor="text1" w:themeTint="FF" w:themeShade="FF"/>
          <w:sz w:val="24"/>
          <w:szCs w:val="24"/>
          <w:lang w:val="en-GB"/>
        </w:rPr>
        <w:t xml:space="preserve"> in the moment, not something that can be separated from the experience of time. </w:t>
      </w:r>
      <w:r w:rsidRPr="5CCE0AC4" w:rsidR="13C03F01">
        <w:rPr>
          <w:rFonts w:ascii="Aptos" w:hAnsi="Aptos" w:eastAsia="Aptos" w:cs="Aptos"/>
          <w:noProof w:val="0"/>
          <w:color w:val="000000" w:themeColor="text1" w:themeTint="FF" w:themeShade="FF"/>
          <w:sz w:val="24"/>
          <w:szCs w:val="24"/>
          <w:lang w:val="en-GB"/>
        </w:rPr>
        <w:t>My last keyword is t</w:t>
      </w:r>
      <w:r w:rsidRPr="5CCE0AC4" w:rsidR="04CF7968">
        <w:rPr>
          <w:rFonts w:ascii="Aptos" w:hAnsi="Aptos" w:eastAsia="Aptos" w:cs="Aptos"/>
          <w:noProof w:val="0"/>
          <w:color w:val="000000" w:themeColor="text1" w:themeTint="FF" w:themeShade="FF"/>
          <w:sz w:val="24"/>
          <w:szCs w:val="24"/>
          <w:lang w:val="en-GB"/>
        </w:rPr>
        <w:t>he concept o</w:t>
      </w:r>
      <w:r w:rsidRPr="5CCE0AC4" w:rsidR="04CF7968">
        <w:rPr>
          <w:rFonts w:ascii="Aptos" w:hAnsi="Aptos" w:eastAsia="Aptos" w:cs="Aptos"/>
          <w:b w:val="0"/>
          <w:bCs w:val="0"/>
          <w:noProof w:val="0"/>
          <w:color w:val="000000" w:themeColor="text1" w:themeTint="FF" w:themeShade="FF"/>
          <w:sz w:val="24"/>
          <w:szCs w:val="24"/>
          <w:lang w:val="en-GB"/>
        </w:rPr>
        <w:t xml:space="preserve">f </w:t>
      </w:r>
      <w:r w:rsidRPr="5CCE0AC4" w:rsidR="04CF7968">
        <w:rPr>
          <w:rFonts w:ascii="Aptos" w:hAnsi="Aptos" w:eastAsia="Aptos" w:cs="Aptos"/>
          <w:b w:val="0"/>
          <w:bCs w:val="0"/>
          <w:noProof w:val="0"/>
          <w:color w:val="000000" w:themeColor="text1" w:themeTint="FF" w:themeShade="FF"/>
          <w:sz w:val="24"/>
          <w:szCs w:val="24"/>
          <w:lang w:val="en-GB"/>
        </w:rPr>
        <w:t>temporality</w:t>
      </w:r>
      <w:r w:rsidRPr="5CCE0AC4" w:rsidR="04CF7968">
        <w:rPr>
          <w:rFonts w:ascii="Aptos" w:hAnsi="Aptos" w:eastAsia="Aptos" w:cs="Aptos"/>
          <w:b w:val="0"/>
          <w:bCs w:val="0"/>
          <w:noProof w:val="0"/>
          <w:color w:val="000000" w:themeColor="text1" w:themeTint="FF" w:themeShade="FF"/>
          <w:sz w:val="24"/>
          <w:szCs w:val="24"/>
          <w:lang w:val="en-GB"/>
        </w:rPr>
        <w:t>,</w:t>
      </w:r>
      <w:r w:rsidRPr="5CCE0AC4" w:rsidR="04CF7968">
        <w:rPr>
          <w:rFonts w:ascii="Aptos" w:hAnsi="Aptos" w:eastAsia="Aptos" w:cs="Aptos"/>
          <w:noProof w:val="0"/>
          <w:color w:val="000000" w:themeColor="text1" w:themeTint="FF" w:themeShade="FF"/>
          <w:sz w:val="24"/>
          <w:szCs w:val="24"/>
          <w:lang w:val="en-GB"/>
        </w:rPr>
        <w:t xml:space="preserve"> or the relationship between time and art, is central to understanding performance art. Time is not a passive background in performance art; it is actively involved in shaping the artwork itself. Performance art engages with time as an active, living presence—artworks unfold over time and can be shaped by the duration of the performance, the pacing of the actions, and the interactions between the artist and the audience. In many performance art pieces, the passing of time is something that the audience directly experiences, whether through the duration of a performance or the awareness of the ephemeral nature of the work. Performance artists like </w:t>
      </w:r>
      <w:r w:rsidRPr="5CCE0AC4" w:rsidR="04CF7968">
        <w:rPr>
          <w:rFonts w:ascii="Aptos" w:hAnsi="Aptos" w:eastAsia="Aptos" w:cs="Aptos"/>
          <w:noProof w:val="0"/>
          <w:color w:val="000000" w:themeColor="text1" w:themeTint="FF" w:themeShade="FF"/>
          <w:sz w:val="24"/>
          <w:szCs w:val="24"/>
          <w:lang w:val="en-GB"/>
        </w:rPr>
        <w:t>Tehching</w:t>
      </w:r>
      <w:r w:rsidRPr="5CCE0AC4" w:rsidR="04CF7968">
        <w:rPr>
          <w:rFonts w:ascii="Aptos" w:hAnsi="Aptos" w:eastAsia="Aptos" w:cs="Aptos"/>
          <w:noProof w:val="0"/>
          <w:color w:val="000000" w:themeColor="text1" w:themeTint="FF" w:themeShade="FF"/>
          <w:sz w:val="24"/>
          <w:szCs w:val="24"/>
          <w:lang w:val="en-GB"/>
        </w:rPr>
        <w:t xml:space="preserve"> Hsieh use time as an essential material in their work. In </w:t>
      </w:r>
      <w:r w:rsidRPr="5CCE0AC4" w:rsidR="04CF7968">
        <w:rPr>
          <w:rFonts w:ascii="Aptos" w:hAnsi="Aptos" w:eastAsia="Aptos" w:cs="Aptos"/>
          <w:i w:val="1"/>
          <w:iCs w:val="1"/>
          <w:noProof w:val="0"/>
          <w:color w:val="000000" w:themeColor="text1" w:themeTint="FF" w:themeShade="FF"/>
          <w:sz w:val="24"/>
          <w:szCs w:val="24"/>
          <w:lang w:val="en-GB"/>
        </w:rPr>
        <w:t xml:space="preserve">One </w:t>
      </w:r>
      <w:r w:rsidRPr="5CCE0AC4" w:rsidR="04CF7968">
        <w:rPr>
          <w:rFonts w:ascii="Aptos" w:hAnsi="Aptos" w:eastAsia="Aptos" w:cs="Aptos"/>
          <w:i w:val="1"/>
          <w:iCs w:val="1"/>
          <w:noProof w:val="0"/>
          <w:color w:val="000000" w:themeColor="text1" w:themeTint="FF" w:themeShade="FF"/>
          <w:sz w:val="24"/>
          <w:szCs w:val="24"/>
          <w:lang w:val="en-GB"/>
        </w:rPr>
        <w:t>Year</w:t>
      </w:r>
      <w:r w:rsidRPr="5CCE0AC4" w:rsidR="04CF7968">
        <w:rPr>
          <w:rFonts w:ascii="Aptos" w:hAnsi="Aptos" w:eastAsia="Aptos" w:cs="Aptos"/>
          <w:i w:val="1"/>
          <w:iCs w:val="1"/>
          <w:noProof w:val="0"/>
          <w:color w:val="000000" w:themeColor="text1" w:themeTint="FF" w:themeShade="FF"/>
          <w:sz w:val="24"/>
          <w:szCs w:val="24"/>
          <w:lang w:val="en-GB"/>
        </w:rPr>
        <w:t xml:space="preserve"> Performance 1980–1981 (Time Clock Piece)</w:t>
      </w:r>
      <w:r w:rsidRPr="5CCE0AC4" w:rsidR="04CF7968">
        <w:rPr>
          <w:rFonts w:ascii="Aptos" w:hAnsi="Aptos" w:eastAsia="Aptos" w:cs="Aptos"/>
          <w:noProof w:val="0"/>
          <w:color w:val="000000" w:themeColor="text1" w:themeTint="FF" w:themeShade="FF"/>
          <w:sz w:val="24"/>
          <w:szCs w:val="24"/>
          <w:lang w:val="en-GB"/>
        </w:rPr>
        <w:t xml:space="preserve">, Hsieh punched a time clock every hour for a full year, documenting his actions. The art here is not about what happens in an instant, but about the passage of time itself. The piece underscores how time affects the artist’s body, how the body endures, and how time can be marked by simple, repetitive actions. As Hsieh said, “The only reality is the one we are living” (Hsieh, 1981). His work forces the audience to reflect on the subjectivity of time and the physical and mental endurance </w:t>
      </w:r>
      <w:r w:rsidRPr="5CCE0AC4" w:rsidR="04CF7968">
        <w:rPr>
          <w:rFonts w:ascii="Aptos" w:hAnsi="Aptos" w:eastAsia="Aptos" w:cs="Aptos"/>
          <w:noProof w:val="0"/>
          <w:color w:val="000000" w:themeColor="text1" w:themeTint="FF" w:themeShade="FF"/>
          <w:sz w:val="24"/>
          <w:szCs w:val="24"/>
          <w:lang w:val="en-GB"/>
        </w:rPr>
        <w:t>required</w:t>
      </w:r>
      <w:r w:rsidRPr="5CCE0AC4" w:rsidR="04CF7968">
        <w:rPr>
          <w:rFonts w:ascii="Aptos" w:hAnsi="Aptos" w:eastAsia="Aptos" w:cs="Aptos"/>
          <w:noProof w:val="0"/>
          <w:color w:val="000000" w:themeColor="text1" w:themeTint="FF" w:themeShade="FF"/>
          <w:sz w:val="24"/>
          <w:szCs w:val="24"/>
          <w:lang w:val="en-GB"/>
        </w:rPr>
        <w:t xml:space="preserve"> to endure it. Unlike traditional art, where time may be a secondary concern, in performance art, time becomes part of the experience.</w:t>
      </w:r>
    </w:p>
    <w:p w:rsidR="04CF7968" w:rsidP="5CCE0AC4" w:rsidRDefault="04CF7968" w14:paraId="6D8A05A5" w14:textId="685333A5">
      <w:pPr>
        <w:spacing w:before="240" w:beforeAutospacing="off" w:after="240" w:afterAutospacing="off"/>
        <w:jc w:val="left"/>
      </w:pPr>
      <w:r w:rsidRPr="5CCE0AC4" w:rsidR="04CF7968">
        <w:rPr>
          <w:rFonts w:ascii="Aptos" w:hAnsi="Aptos" w:eastAsia="Aptos" w:cs="Aptos"/>
          <w:noProof w:val="0"/>
          <w:color w:val="000000" w:themeColor="text1" w:themeTint="FF" w:themeShade="FF"/>
          <w:sz w:val="24"/>
          <w:szCs w:val="24"/>
          <w:lang w:val="en-GB"/>
        </w:rPr>
        <w:t xml:space="preserve">Abramović’s work also explores the role of time in performance. In </w:t>
      </w:r>
      <w:r w:rsidRPr="5CCE0AC4" w:rsidR="04CF7968">
        <w:rPr>
          <w:rFonts w:ascii="Aptos" w:hAnsi="Aptos" w:eastAsia="Aptos" w:cs="Aptos"/>
          <w:i w:val="1"/>
          <w:iCs w:val="1"/>
          <w:noProof w:val="0"/>
          <w:color w:val="000000" w:themeColor="text1" w:themeTint="FF" w:themeShade="FF"/>
          <w:sz w:val="24"/>
          <w:szCs w:val="24"/>
          <w:lang w:val="en-GB"/>
        </w:rPr>
        <w:t>The House with the Ocean View</w:t>
      </w:r>
      <w:r w:rsidRPr="5CCE0AC4" w:rsidR="04CF7968">
        <w:rPr>
          <w:rFonts w:ascii="Aptos" w:hAnsi="Aptos" w:eastAsia="Aptos" w:cs="Aptos"/>
          <w:noProof w:val="0"/>
          <w:color w:val="000000" w:themeColor="text1" w:themeTint="FF" w:themeShade="FF"/>
          <w:sz w:val="24"/>
          <w:szCs w:val="24"/>
          <w:lang w:val="en-GB"/>
        </w:rPr>
        <w:t xml:space="preserve"> (2002), Abramović spent twelve days in a gallery, remaining silent and engaging in minimal movement. Time itself became a central element of the work, as the artist’s endurance and the passage of days turned the work into a meditation on time, patience, and endurance. The audience could visit at any point during the twelve days, and the artist’s presence was unchanged, emphasizing the slow passage of time and the transformative power of </w:t>
      </w:r>
      <w:r w:rsidRPr="5CCE0AC4" w:rsidR="04CF7968">
        <w:rPr>
          <w:rFonts w:ascii="Aptos" w:hAnsi="Aptos" w:eastAsia="Aptos" w:cs="Aptos"/>
          <w:i w:val="1"/>
          <w:iCs w:val="1"/>
          <w:noProof w:val="0"/>
          <w:color w:val="000000" w:themeColor="text1" w:themeTint="FF" w:themeShade="FF"/>
          <w:sz w:val="24"/>
          <w:szCs w:val="24"/>
          <w:lang w:val="en-GB"/>
        </w:rPr>
        <w:t>waiting</w:t>
      </w:r>
      <w:r w:rsidRPr="5CCE0AC4" w:rsidR="04CF7968">
        <w:rPr>
          <w:rFonts w:ascii="Aptos" w:hAnsi="Aptos" w:eastAsia="Aptos" w:cs="Aptos"/>
          <w:noProof w:val="0"/>
          <w:color w:val="000000" w:themeColor="text1" w:themeTint="FF" w:themeShade="FF"/>
          <w:sz w:val="24"/>
          <w:szCs w:val="24"/>
          <w:lang w:val="en-GB"/>
        </w:rPr>
        <w:t>. The work forces the audience to reflect on time—how it is felt in the body, how it can stretch and contract, and how our awareness of it changes depending on our circumstances. Sayre describes this aspect of performance art well when he writes, “The temporal aspect of performance art is inseparable from its meaning. The work unfolds in real time, making time itself a part of the artwork” (Sayre, 1998, p. 12). In Abramović’s work, the audience is not simply watching an event unfold; they are consciously aware of the passage of time and their own relationship to it. The work transforms time from something we passively experience into an active component of the artwork itself.</w:t>
      </w:r>
    </w:p>
    <w:p w:rsidR="04CF7968" w:rsidP="5CCE0AC4" w:rsidRDefault="04CF7968" w14:paraId="30FFFC1D" w14:textId="07B8C097">
      <w:pPr>
        <w:spacing w:before="240" w:beforeAutospacing="off" w:after="240" w:afterAutospacing="off"/>
        <w:jc w:val="left"/>
      </w:pPr>
      <w:r w:rsidRPr="5CCE0AC4" w:rsidR="04CF7968">
        <w:rPr>
          <w:rFonts w:ascii="Aptos" w:hAnsi="Aptos" w:eastAsia="Aptos" w:cs="Aptos"/>
          <w:noProof w:val="0"/>
          <w:color w:val="000000" w:themeColor="text1" w:themeTint="FF" w:themeShade="FF"/>
          <w:sz w:val="24"/>
          <w:szCs w:val="24"/>
          <w:lang w:val="en-GB"/>
        </w:rPr>
        <w:t xml:space="preserve">Bergson’s concept of </w:t>
      </w:r>
      <w:r w:rsidRPr="5CCE0AC4" w:rsidR="04CF7968">
        <w:rPr>
          <w:rFonts w:ascii="Aptos" w:hAnsi="Aptos" w:eastAsia="Aptos" w:cs="Aptos"/>
          <w:i w:val="1"/>
          <w:iCs w:val="1"/>
          <w:noProof w:val="0"/>
          <w:color w:val="000000" w:themeColor="text1" w:themeTint="FF" w:themeShade="FF"/>
          <w:sz w:val="24"/>
          <w:szCs w:val="24"/>
          <w:lang w:val="en-GB"/>
        </w:rPr>
        <w:t>la durée</w:t>
      </w:r>
      <w:r w:rsidRPr="5CCE0AC4" w:rsidR="04CF7968">
        <w:rPr>
          <w:rFonts w:ascii="Aptos" w:hAnsi="Aptos" w:eastAsia="Aptos" w:cs="Aptos"/>
          <w:noProof w:val="0"/>
          <w:color w:val="000000" w:themeColor="text1" w:themeTint="FF" w:themeShade="FF"/>
          <w:sz w:val="24"/>
          <w:szCs w:val="24"/>
          <w:lang w:val="en-GB"/>
        </w:rPr>
        <w:t xml:space="preserve"> (duration), which emphasizes the subjective experience of time, is particularly relevant here. According to Bergson, time is not something external or mechanical; it is something that we experience in a deeply personal and embodied way. In the work of performance artists like Chris Burden, time is experienced in intense, immediate ways that force the audience to confront it. In </w:t>
      </w:r>
      <w:r w:rsidRPr="5CCE0AC4" w:rsidR="04CF7968">
        <w:rPr>
          <w:rFonts w:ascii="Aptos" w:hAnsi="Aptos" w:eastAsia="Aptos" w:cs="Aptos"/>
          <w:i w:val="1"/>
          <w:iCs w:val="1"/>
          <w:noProof w:val="0"/>
          <w:color w:val="000000" w:themeColor="text1" w:themeTint="FF" w:themeShade="FF"/>
          <w:sz w:val="24"/>
          <w:szCs w:val="24"/>
          <w:lang w:val="en-GB"/>
        </w:rPr>
        <w:t>Shoot</w:t>
      </w:r>
      <w:r w:rsidRPr="5CCE0AC4" w:rsidR="04CF7968">
        <w:rPr>
          <w:rFonts w:ascii="Aptos" w:hAnsi="Aptos" w:eastAsia="Aptos" w:cs="Aptos"/>
          <w:noProof w:val="0"/>
          <w:color w:val="000000" w:themeColor="text1" w:themeTint="FF" w:themeShade="FF"/>
          <w:sz w:val="24"/>
          <w:szCs w:val="24"/>
          <w:lang w:val="en-GB"/>
        </w:rPr>
        <w:t xml:space="preserve"> (1971), Burden allowed himself to be shot in the arm by an assistant. The moment was fleeting, yet it was profoundly shaped by time—it was an experience of risk, danger, and vulnerability that happened in a single instant. Yet the meaning of the performance was shaped not just by the action, but by the awareness of the passage of time, the bodily limits of endurance, and the potential for harm. The work forces us to consider not only the immediacy of time, but also the long-lasting effects of trauma and violence. As Sayre notes, Burden’s work “forces us to consider the relationship between time, risk, and representation” (Sayre, 1998, p. 54). Burden’s piece invites reflection on how time is experienced differently depending on our personal context—whether in the split second of an event or the long aftermath.</w:t>
      </w:r>
    </w:p>
    <w:p w:rsidR="04CF7968" w:rsidP="5CCE0AC4" w:rsidRDefault="04CF7968" w14:paraId="7D870236" w14:textId="41BF4D0F">
      <w:pPr>
        <w:spacing w:before="240" w:beforeAutospacing="off" w:after="240" w:afterAutospacing="off"/>
        <w:jc w:val="left"/>
      </w:pPr>
      <w:r w:rsidRPr="5CCE0AC4" w:rsidR="04CF7968">
        <w:rPr>
          <w:rFonts w:ascii="Aptos" w:hAnsi="Aptos" w:eastAsia="Aptos" w:cs="Aptos"/>
          <w:noProof w:val="0"/>
          <w:color w:val="000000" w:themeColor="text1" w:themeTint="FF" w:themeShade="FF"/>
          <w:sz w:val="24"/>
          <w:szCs w:val="24"/>
          <w:lang w:val="en-GB"/>
        </w:rPr>
        <w:t xml:space="preserve">The concept of temporality also comes into play in the works of artists like Linda Montano, Yoko Ono, and Felix Gonzalez-Torres, who all play with time in </w:t>
      </w:r>
      <w:r w:rsidRPr="5CCE0AC4" w:rsidR="04CF7968">
        <w:rPr>
          <w:rFonts w:ascii="Aptos" w:hAnsi="Aptos" w:eastAsia="Aptos" w:cs="Aptos"/>
          <w:noProof w:val="0"/>
          <w:color w:val="000000" w:themeColor="text1" w:themeTint="FF" w:themeShade="FF"/>
          <w:sz w:val="24"/>
          <w:szCs w:val="24"/>
          <w:lang w:val="en-GB"/>
        </w:rPr>
        <w:t>different ways</w:t>
      </w:r>
      <w:r w:rsidRPr="5CCE0AC4" w:rsidR="04CF7968">
        <w:rPr>
          <w:rFonts w:ascii="Aptos" w:hAnsi="Aptos" w:eastAsia="Aptos" w:cs="Aptos"/>
          <w:noProof w:val="0"/>
          <w:color w:val="000000" w:themeColor="text1" w:themeTint="FF" w:themeShade="FF"/>
          <w:sz w:val="24"/>
          <w:szCs w:val="24"/>
          <w:lang w:val="en-GB"/>
        </w:rPr>
        <w:t xml:space="preserve">. Montano’s </w:t>
      </w:r>
      <w:r w:rsidRPr="5CCE0AC4" w:rsidR="04CF7968">
        <w:rPr>
          <w:rFonts w:ascii="Aptos" w:hAnsi="Aptos" w:eastAsia="Aptos" w:cs="Aptos"/>
          <w:i w:val="1"/>
          <w:iCs w:val="1"/>
          <w:noProof w:val="0"/>
          <w:color w:val="000000" w:themeColor="text1" w:themeTint="FF" w:themeShade="FF"/>
          <w:sz w:val="24"/>
          <w:szCs w:val="24"/>
          <w:lang w:val="en-GB"/>
        </w:rPr>
        <w:t>Seven Years of Living Art</w:t>
      </w:r>
      <w:r w:rsidRPr="5CCE0AC4" w:rsidR="04CF7968">
        <w:rPr>
          <w:rFonts w:ascii="Aptos" w:hAnsi="Aptos" w:eastAsia="Aptos" w:cs="Aptos"/>
          <w:noProof w:val="0"/>
          <w:color w:val="000000" w:themeColor="text1" w:themeTint="FF" w:themeShade="FF"/>
          <w:sz w:val="24"/>
          <w:szCs w:val="24"/>
          <w:lang w:val="en-GB"/>
        </w:rPr>
        <w:t xml:space="preserve"> (1984–1991) involved her turning her entire life into a performance. Each day of her life, for seven years, became part of the artwork, which meant that time itself was the art. The work questioned the very idea of where art ends and life </w:t>
      </w:r>
      <w:r w:rsidRPr="5CCE0AC4" w:rsidR="04CF7968">
        <w:rPr>
          <w:rFonts w:ascii="Aptos" w:hAnsi="Aptos" w:eastAsia="Aptos" w:cs="Aptos"/>
          <w:noProof w:val="0"/>
          <w:color w:val="000000" w:themeColor="text1" w:themeTint="FF" w:themeShade="FF"/>
          <w:sz w:val="24"/>
          <w:szCs w:val="24"/>
          <w:lang w:val="en-GB"/>
        </w:rPr>
        <w:t>begins</w:t>
      </w:r>
      <w:r w:rsidRPr="5CCE0AC4" w:rsidR="04CF7968">
        <w:rPr>
          <w:rFonts w:ascii="Aptos" w:hAnsi="Aptos" w:eastAsia="Aptos" w:cs="Aptos"/>
          <w:noProof w:val="0"/>
          <w:color w:val="000000" w:themeColor="text1" w:themeTint="FF" w:themeShade="FF"/>
          <w:sz w:val="24"/>
          <w:szCs w:val="24"/>
          <w:lang w:val="en-GB"/>
        </w:rPr>
        <w:t xml:space="preserve">, as Montano’s ongoing existence became part of the artwork. Similarly, Yoko Ono’s </w:t>
      </w:r>
      <w:r w:rsidRPr="5CCE0AC4" w:rsidR="04CF7968">
        <w:rPr>
          <w:rFonts w:ascii="Aptos" w:hAnsi="Aptos" w:eastAsia="Aptos" w:cs="Aptos"/>
          <w:i w:val="1"/>
          <w:iCs w:val="1"/>
          <w:noProof w:val="0"/>
          <w:color w:val="000000" w:themeColor="text1" w:themeTint="FF" w:themeShade="FF"/>
          <w:sz w:val="24"/>
          <w:szCs w:val="24"/>
          <w:lang w:val="en-GB"/>
        </w:rPr>
        <w:t>Cut Piece</w:t>
      </w:r>
      <w:r w:rsidRPr="5CCE0AC4" w:rsidR="04CF7968">
        <w:rPr>
          <w:rFonts w:ascii="Aptos" w:hAnsi="Aptos" w:eastAsia="Aptos" w:cs="Aptos"/>
          <w:noProof w:val="0"/>
          <w:color w:val="000000" w:themeColor="text1" w:themeTint="FF" w:themeShade="FF"/>
          <w:sz w:val="24"/>
          <w:szCs w:val="24"/>
          <w:lang w:val="en-GB"/>
        </w:rPr>
        <w:t xml:space="preserve"> (1964) uses time to heighten the tension and vulnerability of the performance. As audience members slowly cut away at her clothing, the experience of time becomes one of anticipation, discomfort, and the awareness of exposure. The long duration of the work invites the audience to experience a kind of collective waiting, which creates an emotional connection to the body and the passage of time.</w:t>
      </w:r>
    </w:p>
    <w:p w:rsidR="66D3AE42" w:rsidP="5CCE0AC4" w:rsidRDefault="66D3AE42" w14:paraId="695E00BA" w14:textId="40052E29">
      <w:pPr>
        <w:spacing w:before="240" w:beforeAutospacing="off" w:after="240" w:afterAutospacing="off"/>
        <w:jc w:val="left"/>
      </w:pPr>
      <w:r w:rsidRPr="5CCE0AC4" w:rsidR="66D3AE42">
        <w:rPr>
          <w:rFonts w:ascii="Aptos" w:hAnsi="Aptos" w:eastAsia="Aptos" w:cs="Aptos"/>
          <w:noProof w:val="0"/>
          <w:color w:val="000000" w:themeColor="text1" w:themeTint="FF" w:themeShade="FF"/>
          <w:sz w:val="24"/>
          <w:szCs w:val="24"/>
          <w:lang w:val="en-GB"/>
        </w:rPr>
        <w:t xml:space="preserve">In performance art, the relationship between the artist and the audience is essential for </w:t>
      </w:r>
      <w:r w:rsidRPr="5CCE0AC4" w:rsidR="66D3AE42">
        <w:rPr>
          <w:rFonts w:ascii="Aptos" w:hAnsi="Aptos" w:eastAsia="Aptos" w:cs="Aptos"/>
          <w:b w:val="0"/>
          <w:bCs w:val="0"/>
          <w:noProof w:val="0"/>
          <w:color w:val="000000" w:themeColor="text1" w:themeTint="FF" w:themeShade="FF"/>
          <w:sz w:val="24"/>
          <w:szCs w:val="24"/>
          <w:lang w:val="en-GB"/>
        </w:rPr>
        <w:t xml:space="preserve">understanding how the medium engages with philosophical concepts like </w:t>
      </w:r>
      <w:r w:rsidRPr="5CCE0AC4" w:rsidR="66D3AE42">
        <w:rPr>
          <w:rFonts w:ascii="Aptos" w:hAnsi="Aptos" w:eastAsia="Aptos" w:cs="Aptos"/>
          <w:b w:val="0"/>
          <w:bCs w:val="0"/>
          <w:noProof w:val="0"/>
          <w:color w:val="000000" w:themeColor="text1" w:themeTint="FF" w:themeShade="FF"/>
          <w:sz w:val="24"/>
          <w:szCs w:val="24"/>
          <w:lang w:val="en-GB"/>
        </w:rPr>
        <w:t>temporality</w:t>
      </w:r>
      <w:r w:rsidRPr="5CCE0AC4" w:rsidR="66D3AE42">
        <w:rPr>
          <w:rFonts w:ascii="Aptos" w:hAnsi="Aptos" w:eastAsia="Aptos" w:cs="Aptos"/>
          <w:b w:val="0"/>
          <w:bCs w:val="0"/>
          <w:noProof w:val="0"/>
          <w:color w:val="000000" w:themeColor="text1" w:themeTint="FF" w:themeShade="FF"/>
          <w:sz w:val="24"/>
          <w:szCs w:val="24"/>
          <w:lang w:val="en-GB"/>
        </w:rPr>
        <w:t xml:space="preserve">, </w:t>
      </w:r>
      <w:r w:rsidRPr="5CCE0AC4" w:rsidR="66D3AE42">
        <w:rPr>
          <w:rFonts w:ascii="Aptos" w:hAnsi="Aptos" w:eastAsia="Aptos" w:cs="Aptos"/>
          <w:b w:val="0"/>
          <w:bCs w:val="0"/>
          <w:noProof w:val="0"/>
          <w:color w:val="000000" w:themeColor="text1" w:themeTint="FF" w:themeShade="FF"/>
          <w:sz w:val="24"/>
          <w:szCs w:val="24"/>
          <w:lang w:val="en-GB"/>
        </w:rPr>
        <w:t>ontology</w:t>
      </w:r>
      <w:r w:rsidRPr="5CCE0AC4" w:rsidR="66D3AE42">
        <w:rPr>
          <w:rFonts w:ascii="Aptos" w:hAnsi="Aptos" w:eastAsia="Aptos" w:cs="Aptos"/>
          <w:b w:val="0"/>
          <w:bCs w:val="0"/>
          <w:noProof w:val="0"/>
          <w:color w:val="000000" w:themeColor="text1" w:themeTint="FF" w:themeShade="FF"/>
          <w:sz w:val="24"/>
          <w:szCs w:val="24"/>
          <w:lang w:val="en-GB"/>
        </w:rPr>
        <w:t xml:space="preserve">, and </w:t>
      </w:r>
      <w:r w:rsidRPr="5CCE0AC4" w:rsidR="66D3AE42">
        <w:rPr>
          <w:rFonts w:ascii="Aptos" w:hAnsi="Aptos" w:eastAsia="Aptos" w:cs="Aptos"/>
          <w:b w:val="0"/>
          <w:bCs w:val="0"/>
          <w:noProof w:val="0"/>
          <w:color w:val="000000" w:themeColor="text1" w:themeTint="FF" w:themeShade="FF"/>
          <w:sz w:val="24"/>
          <w:szCs w:val="24"/>
          <w:lang w:val="en-GB"/>
        </w:rPr>
        <w:t>immanence</w:t>
      </w:r>
      <w:r w:rsidRPr="5CCE0AC4" w:rsidR="66D3AE42">
        <w:rPr>
          <w:rFonts w:ascii="Aptos" w:hAnsi="Aptos" w:eastAsia="Aptos" w:cs="Aptos"/>
          <w:b w:val="0"/>
          <w:bCs w:val="0"/>
          <w:noProof w:val="0"/>
          <w:color w:val="000000" w:themeColor="text1" w:themeTint="FF" w:themeShade="FF"/>
          <w:sz w:val="24"/>
          <w:szCs w:val="24"/>
          <w:lang w:val="en-GB"/>
        </w:rPr>
        <w:t>. The dynamic inter</w:t>
      </w:r>
      <w:r w:rsidRPr="5CCE0AC4" w:rsidR="66D3AE42">
        <w:rPr>
          <w:rFonts w:ascii="Aptos" w:hAnsi="Aptos" w:eastAsia="Aptos" w:cs="Aptos"/>
          <w:noProof w:val="0"/>
          <w:color w:val="000000" w:themeColor="text1" w:themeTint="FF" w:themeShade="FF"/>
          <w:sz w:val="24"/>
          <w:szCs w:val="24"/>
          <w:lang w:val="en-GB"/>
        </w:rPr>
        <w:t>play between these components highlights the transient nature of the artwork and the way time is experienced by both the performer and the spectator. Performance art creates a unique space where time is not something passive; it becomes an active participant in the work. The audience, too, plays an integral role in how time is constructed and experienced. It is not just the artist's actions that shape the performance but also the reactions and responses of the viewers that help to shape the meaning of the work as it unfolds. This</w:t>
      </w:r>
      <w:r w:rsidRPr="5CCE0AC4" w:rsidR="66D3AE42">
        <w:rPr>
          <w:rFonts w:ascii="Aptos" w:hAnsi="Aptos" w:eastAsia="Aptos" w:cs="Aptos"/>
          <w:b w:val="0"/>
          <w:bCs w:val="0"/>
          <w:noProof w:val="0"/>
          <w:color w:val="000000" w:themeColor="text1" w:themeTint="FF" w:themeShade="FF"/>
          <w:sz w:val="24"/>
          <w:szCs w:val="24"/>
          <w:lang w:val="en-GB"/>
        </w:rPr>
        <w:t xml:space="preserve"> interdependence between the artist and the audience in the experience of time points to the importance of </w:t>
      </w:r>
      <w:r w:rsidRPr="5CCE0AC4" w:rsidR="66D3AE42">
        <w:rPr>
          <w:rFonts w:ascii="Aptos" w:hAnsi="Aptos" w:eastAsia="Aptos" w:cs="Aptos"/>
          <w:b w:val="0"/>
          <w:bCs w:val="0"/>
          <w:noProof w:val="0"/>
          <w:color w:val="000000" w:themeColor="text1" w:themeTint="FF" w:themeShade="FF"/>
          <w:sz w:val="24"/>
          <w:szCs w:val="24"/>
          <w:lang w:val="en-GB"/>
        </w:rPr>
        <w:t>presence</w:t>
      </w:r>
      <w:r w:rsidRPr="5CCE0AC4" w:rsidR="66D3AE42">
        <w:rPr>
          <w:rFonts w:ascii="Aptos" w:hAnsi="Aptos" w:eastAsia="Aptos" w:cs="Aptos"/>
          <w:b w:val="0"/>
          <w:bCs w:val="0"/>
          <w:noProof w:val="0"/>
          <w:color w:val="000000" w:themeColor="text1" w:themeTint="FF" w:themeShade="FF"/>
          <w:sz w:val="24"/>
          <w:szCs w:val="24"/>
          <w:lang w:val="en-GB"/>
        </w:rPr>
        <w:t>—the bodily pr</w:t>
      </w:r>
      <w:r w:rsidRPr="5CCE0AC4" w:rsidR="66D3AE42">
        <w:rPr>
          <w:rFonts w:ascii="Aptos" w:hAnsi="Aptos" w:eastAsia="Aptos" w:cs="Aptos"/>
          <w:noProof w:val="0"/>
          <w:color w:val="000000" w:themeColor="text1" w:themeTint="FF" w:themeShade="FF"/>
          <w:sz w:val="24"/>
          <w:szCs w:val="24"/>
          <w:lang w:val="en-GB"/>
        </w:rPr>
        <w:t>esence of the artist, the audience, and the event itself.</w:t>
      </w:r>
    </w:p>
    <w:p w:rsidR="66D3AE42" w:rsidP="5CCE0AC4" w:rsidRDefault="66D3AE42" w14:paraId="7B7669E3" w14:textId="7A0B748D">
      <w:pPr>
        <w:spacing w:before="240" w:beforeAutospacing="off" w:after="240" w:afterAutospacing="off"/>
        <w:jc w:val="left"/>
      </w:pPr>
      <w:r w:rsidRPr="5CCE0AC4" w:rsidR="66D3AE42">
        <w:rPr>
          <w:rFonts w:ascii="Aptos" w:hAnsi="Aptos" w:eastAsia="Aptos" w:cs="Aptos"/>
          <w:noProof w:val="0"/>
          <w:color w:val="000000" w:themeColor="text1" w:themeTint="FF" w:themeShade="FF"/>
          <w:sz w:val="24"/>
          <w:szCs w:val="24"/>
          <w:lang w:val="en-GB"/>
        </w:rPr>
        <w:t xml:space="preserve">As discussed earlier, the philosopher Henri Bergson’s ideas on time, or </w:t>
      </w:r>
      <w:r w:rsidRPr="5CCE0AC4" w:rsidR="66D3AE42">
        <w:rPr>
          <w:rFonts w:ascii="Aptos" w:hAnsi="Aptos" w:eastAsia="Aptos" w:cs="Aptos"/>
          <w:i w:val="1"/>
          <w:iCs w:val="1"/>
          <w:noProof w:val="0"/>
          <w:color w:val="000000" w:themeColor="text1" w:themeTint="FF" w:themeShade="FF"/>
          <w:sz w:val="24"/>
          <w:szCs w:val="24"/>
          <w:lang w:val="en-GB"/>
        </w:rPr>
        <w:t>la durée</w:t>
      </w:r>
      <w:r w:rsidRPr="5CCE0AC4" w:rsidR="66D3AE42">
        <w:rPr>
          <w:rFonts w:ascii="Aptos" w:hAnsi="Aptos" w:eastAsia="Aptos" w:cs="Aptos"/>
          <w:noProof w:val="0"/>
          <w:color w:val="000000" w:themeColor="text1" w:themeTint="FF" w:themeShade="FF"/>
          <w:sz w:val="24"/>
          <w:szCs w:val="24"/>
          <w:lang w:val="en-GB"/>
        </w:rPr>
        <w:t xml:space="preserve">, highlight how time is not a fixed, measurable entity but something that we experience through our senses, through </w:t>
      </w:r>
      <w:r w:rsidRPr="5CCE0AC4" w:rsidR="66D3AE42">
        <w:rPr>
          <w:rFonts w:ascii="Aptos" w:hAnsi="Aptos" w:eastAsia="Aptos" w:cs="Aptos"/>
          <w:i w:val="1"/>
          <w:iCs w:val="1"/>
          <w:noProof w:val="0"/>
          <w:color w:val="000000" w:themeColor="text1" w:themeTint="FF" w:themeShade="FF"/>
          <w:sz w:val="24"/>
          <w:szCs w:val="24"/>
          <w:lang w:val="en-GB"/>
        </w:rPr>
        <w:t>living</w:t>
      </w:r>
      <w:r w:rsidRPr="5CCE0AC4" w:rsidR="66D3AE42">
        <w:rPr>
          <w:rFonts w:ascii="Aptos" w:hAnsi="Aptos" w:eastAsia="Aptos" w:cs="Aptos"/>
          <w:noProof w:val="0"/>
          <w:color w:val="000000" w:themeColor="text1" w:themeTint="FF" w:themeShade="FF"/>
          <w:sz w:val="24"/>
          <w:szCs w:val="24"/>
          <w:lang w:val="en-GB"/>
        </w:rPr>
        <w:t xml:space="preserve">. In performance art, this idea resonates strongly because the artist and the audience are physically present within the unfolding event. The performance itself, as a shared experience, becomes a manifestation of time as lived and felt. Performance artists like Abramović and Burden specifically engage with their own physical presence as the central component of their work, blurring the lines between life and art. For example, in </w:t>
      </w:r>
      <w:r w:rsidRPr="5CCE0AC4" w:rsidR="66D3AE42">
        <w:rPr>
          <w:rFonts w:ascii="Aptos" w:hAnsi="Aptos" w:eastAsia="Aptos" w:cs="Aptos"/>
          <w:i w:val="1"/>
          <w:iCs w:val="1"/>
          <w:noProof w:val="0"/>
          <w:color w:val="000000" w:themeColor="text1" w:themeTint="FF" w:themeShade="FF"/>
          <w:sz w:val="24"/>
          <w:szCs w:val="24"/>
          <w:lang w:val="en-GB"/>
        </w:rPr>
        <w:t>Rhythm 0</w:t>
      </w:r>
      <w:r w:rsidRPr="5CCE0AC4" w:rsidR="66D3AE42">
        <w:rPr>
          <w:rFonts w:ascii="Aptos" w:hAnsi="Aptos" w:eastAsia="Aptos" w:cs="Aptos"/>
          <w:noProof w:val="0"/>
          <w:color w:val="000000" w:themeColor="text1" w:themeTint="FF" w:themeShade="FF"/>
          <w:sz w:val="24"/>
          <w:szCs w:val="24"/>
          <w:lang w:val="en-GB"/>
        </w:rPr>
        <w:t xml:space="preserve"> (1974), Abramović allowed the audience to interact with her body in any way they chose, using a variety of objects that ranged from flowers to a loaded gun. The performance stretched over six hours, during which time took on a visceral quality—at once agonizing and liberating. The audience's shifting engagement with her body, from curiosity to aggression, created a deep reflection on the artist's vulnerability, endurance, and her willingness to surrender to time and her own body.</w:t>
      </w:r>
    </w:p>
    <w:p w:rsidR="66D3AE42" w:rsidP="5CCE0AC4" w:rsidRDefault="66D3AE42" w14:paraId="7C0397C1" w14:textId="54FBDDC8">
      <w:pPr>
        <w:spacing w:before="240" w:beforeAutospacing="off" w:after="240" w:afterAutospacing="off"/>
        <w:jc w:val="left"/>
      </w:pPr>
      <w:r w:rsidRPr="5CCE0AC4" w:rsidR="66D3AE42">
        <w:rPr>
          <w:rFonts w:ascii="Aptos" w:hAnsi="Aptos" w:eastAsia="Aptos" w:cs="Aptos"/>
          <w:noProof w:val="0"/>
          <w:color w:val="000000" w:themeColor="text1" w:themeTint="FF" w:themeShade="FF"/>
          <w:sz w:val="24"/>
          <w:szCs w:val="24"/>
          <w:lang w:val="en-GB"/>
        </w:rPr>
        <w:t xml:space="preserve">Similarly, the work of Chris Burden, particularly in </w:t>
      </w:r>
      <w:r w:rsidRPr="5CCE0AC4" w:rsidR="66D3AE42">
        <w:rPr>
          <w:rFonts w:ascii="Aptos" w:hAnsi="Aptos" w:eastAsia="Aptos" w:cs="Aptos"/>
          <w:i w:val="1"/>
          <w:iCs w:val="1"/>
          <w:noProof w:val="0"/>
          <w:color w:val="000000" w:themeColor="text1" w:themeTint="FF" w:themeShade="FF"/>
          <w:sz w:val="24"/>
          <w:szCs w:val="24"/>
          <w:lang w:val="en-GB"/>
        </w:rPr>
        <w:t>Shoot</w:t>
      </w:r>
      <w:r w:rsidRPr="5CCE0AC4" w:rsidR="66D3AE42">
        <w:rPr>
          <w:rFonts w:ascii="Aptos" w:hAnsi="Aptos" w:eastAsia="Aptos" w:cs="Aptos"/>
          <w:noProof w:val="0"/>
          <w:color w:val="000000" w:themeColor="text1" w:themeTint="FF" w:themeShade="FF"/>
          <w:sz w:val="24"/>
          <w:szCs w:val="24"/>
          <w:lang w:val="en-GB"/>
        </w:rPr>
        <w:t xml:space="preserve"> (1971), creates a heightened awareness of time and presence. Burden had an assistant shoot him in the arm with a rifle as part of his performance. The event, lasting mere seconds, creates a moment frozen in time, yet the aftermath—the physical consequences of the performance, the emotional and psychological effect on both Burden and the audience—lingers far beyond the duration of the action itself. The fleeting nature of the action, its swift beginning and abrupt end, emphasizes the subjective experience of time, where its significance is not derived from its length but from the intensity of the moment. In the same way that a traumatic event seems to stretch time, </w:t>
      </w:r>
      <w:r w:rsidRPr="5CCE0AC4" w:rsidR="66D3AE42">
        <w:rPr>
          <w:rFonts w:ascii="Aptos" w:hAnsi="Aptos" w:eastAsia="Aptos" w:cs="Aptos"/>
          <w:i w:val="1"/>
          <w:iCs w:val="1"/>
          <w:noProof w:val="0"/>
          <w:color w:val="000000" w:themeColor="text1" w:themeTint="FF" w:themeShade="FF"/>
          <w:sz w:val="24"/>
          <w:szCs w:val="24"/>
          <w:lang w:val="en-GB"/>
        </w:rPr>
        <w:t>Shoot</w:t>
      </w:r>
      <w:r w:rsidRPr="5CCE0AC4" w:rsidR="66D3AE42">
        <w:rPr>
          <w:rFonts w:ascii="Aptos" w:hAnsi="Aptos" w:eastAsia="Aptos" w:cs="Aptos"/>
          <w:noProof w:val="0"/>
          <w:color w:val="000000" w:themeColor="text1" w:themeTint="FF" w:themeShade="FF"/>
          <w:sz w:val="24"/>
          <w:szCs w:val="24"/>
          <w:lang w:val="en-GB"/>
        </w:rPr>
        <w:t xml:space="preserve"> captures how a brief act can carry with it long-lasting consequences, leaving a lasting imprint on those who witness it. The temporal aspect of performance art often involves not just the duration of the work itself but the ways it resonates long after the performance has ended.</w:t>
      </w:r>
    </w:p>
    <w:p w:rsidR="66D3AE42" w:rsidP="5CCE0AC4" w:rsidRDefault="66D3AE42" w14:paraId="7B1EC395" w14:textId="0CBAE97C">
      <w:pPr>
        <w:spacing w:before="240" w:beforeAutospacing="off" w:after="240" w:afterAutospacing="off"/>
        <w:jc w:val="left"/>
      </w:pPr>
      <w:r w:rsidRPr="5CCE0AC4" w:rsidR="66D3AE42">
        <w:rPr>
          <w:rFonts w:ascii="Aptos" w:hAnsi="Aptos" w:eastAsia="Aptos" w:cs="Aptos"/>
          <w:noProof w:val="0"/>
          <w:color w:val="000000" w:themeColor="text1" w:themeTint="FF" w:themeShade="FF"/>
          <w:sz w:val="24"/>
          <w:szCs w:val="24"/>
          <w:lang w:val="en-GB"/>
        </w:rPr>
        <w:t>The concep</w:t>
      </w:r>
      <w:r w:rsidRPr="5CCE0AC4" w:rsidR="66D3AE42">
        <w:rPr>
          <w:rFonts w:ascii="Aptos" w:hAnsi="Aptos" w:eastAsia="Aptos" w:cs="Aptos"/>
          <w:b w:val="0"/>
          <w:bCs w:val="0"/>
          <w:noProof w:val="0"/>
          <w:color w:val="000000" w:themeColor="text1" w:themeTint="FF" w:themeShade="FF"/>
          <w:sz w:val="24"/>
          <w:szCs w:val="24"/>
          <w:lang w:val="en-GB"/>
        </w:rPr>
        <w:t xml:space="preserve">t of </w:t>
      </w:r>
      <w:r w:rsidRPr="5CCE0AC4" w:rsidR="66D3AE42">
        <w:rPr>
          <w:rFonts w:ascii="Aptos" w:hAnsi="Aptos" w:eastAsia="Aptos" w:cs="Aptos"/>
          <w:b w:val="0"/>
          <w:bCs w:val="0"/>
          <w:noProof w:val="0"/>
          <w:color w:val="000000" w:themeColor="text1" w:themeTint="FF" w:themeShade="FF"/>
          <w:sz w:val="24"/>
          <w:szCs w:val="24"/>
          <w:lang w:val="en-GB"/>
        </w:rPr>
        <w:t>immanence</w:t>
      </w:r>
      <w:r w:rsidRPr="5CCE0AC4" w:rsidR="66D3AE42">
        <w:rPr>
          <w:rFonts w:ascii="Aptos" w:hAnsi="Aptos" w:eastAsia="Aptos" w:cs="Aptos"/>
          <w:b w:val="0"/>
          <w:bCs w:val="0"/>
          <w:noProof w:val="0"/>
          <w:color w:val="000000" w:themeColor="text1" w:themeTint="FF" w:themeShade="FF"/>
          <w:sz w:val="24"/>
          <w:szCs w:val="24"/>
          <w:lang w:val="en-GB"/>
        </w:rPr>
        <w:t xml:space="preserve"> can also be expanded through the artist’s relationship with the audience. Performance art does n</w:t>
      </w:r>
      <w:r w:rsidRPr="5CCE0AC4" w:rsidR="66D3AE42">
        <w:rPr>
          <w:rFonts w:ascii="Aptos" w:hAnsi="Aptos" w:eastAsia="Aptos" w:cs="Aptos"/>
          <w:noProof w:val="0"/>
          <w:color w:val="000000" w:themeColor="text1" w:themeTint="FF" w:themeShade="FF"/>
          <w:sz w:val="24"/>
          <w:szCs w:val="24"/>
          <w:lang w:val="en-GB"/>
        </w:rPr>
        <w:t xml:space="preserve">ot exist in isolation—it requires the audience to complete the experience. The interaction between the audience and the artist is the </w:t>
      </w:r>
      <w:r w:rsidRPr="5CCE0AC4" w:rsidR="66D3AE42">
        <w:rPr>
          <w:rFonts w:ascii="Aptos" w:hAnsi="Aptos" w:eastAsia="Aptos" w:cs="Aptos"/>
          <w:i w:val="1"/>
          <w:iCs w:val="1"/>
          <w:noProof w:val="0"/>
          <w:color w:val="000000" w:themeColor="text1" w:themeTint="FF" w:themeShade="FF"/>
          <w:sz w:val="24"/>
          <w:szCs w:val="24"/>
          <w:lang w:val="en-GB"/>
        </w:rPr>
        <w:t>site</w:t>
      </w:r>
      <w:r w:rsidRPr="5CCE0AC4" w:rsidR="66D3AE42">
        <w:rPr>
          <w:rFonts w:ascii="Aptos" w:hAnsi="Aptos" w:eastAsia="Aptos" w:cs="Aptos"/>
          <w:noProof w:val="0"/>
          <w:color w:val="000000" w:themeColor="text1" w:themeTint="FF" w:themeShade="FF"/>
          <w:sz w:val="24"/>
          <w:szCs w:val="24"/>
          <w:lang w:val="en-GB"/>
        </w:rPr>
        <w:t xml:space="preserve"> of meaning, where the artist’s actions and the audience’s reactions generate the artwork. In this sense, the art is </w:t>
      </w:r>
      <w:r w:rsidRPr="5CCE0AC4" w:rsidR="66D3AE42">
        <w:rPr>
          <w:rFonts w:ascii="Aptos" w:hAnsi="Aptos" w:eastAsia="Aptos" w:cs="Aptos"/>
          <w:i w:val="1"/>
          <w:iCs w:val="1"/>
          <w:noProof w:val="0"/>
          <w:color w:val="000000" w:themeColor="text1" w:themeTint="FF" w:themeShade="FF"/>
          <w:sz w:val="24"/>
          <w:szCs w:val="24"/>
          <w:lang w:val="en-GB"/>
        </w:rPr>
        <w:t>immanent</w:t>
      </w:r>
      <w:r w:rsidRPr="5CCE0AC4" w:rsidR="66D3AE42">
        <w:rPr>
          <w:rFonts w:ascii="Aptos" w:hAnsi="Aptos" w:eastAsia="Aptos" w:cs="Aptos"/>
          <w:noProof w:val="0"/>
          <w:color w:val="000000" w:themeColor="text1" w:themeTint="FF" w:themeShade="FF"/>
          <w:sz w:val="24"/>
          <w:szCs w:val="24"/>
          <w:lang w:val="en-GB"/>
        </w:rPr>
        <w:t xml:space="preserve"> to the moment, rising from the relationship between the two parties and the context in which they find themselves. Tino Sehgal’s works, like </w:t>
      </w:r>
      <w:r w:rsidRPr="5CCE0AC4" w:rsidR="66D3AE42">
        <w:rPr>
          <w:rFonts w:ascii="Aptos" w:hAnsi="Aptos" w:eastAsia="Aptos" w:cs="Aptos"/>
          <w:i w:val="1"/>
          <w:iCs w:val="1"/>
          <w:noProof w:val="0"/>
          <w:color w:val="000000" w:themeColor="text1" w:themeTint="FF" w:themeShade="FF"/>
          <w:sz w:val="24"/>
          <w:szCs w:val="24"/>
          <w:lang w:val="en-GB"/>
        </w:rPr>
        <w:t>This Progress</w:t>
      </w:r>
      <w:r w:rsidRPr="5CCE0AC4" w:rsidR="66D3AE42">
        <w:rPr>
          <w:rFonts w:ascii="Aptos" w:hAnsi="Aptos" w:eastAsia="Aptos" w:cs="Aptos"/>
          <w:noProof w:val="0"/>
          <w:color w:val="000000" w:themeColor="text1" w:themeTint="FF" w:themeShade="FF"/>
          <w:sz w:val="24"/>
          <w:szCs w:val="24"/>
          <w:lang w:val="en-GB"/>
        </w:rPr>
        <w:t xml:space="preserve"> (2010), reflect this immanent quality. The absence of physical objects in Sehgal’s work challenges the audience’s expectations of what constitutes art, emphasizing the performative nature of human interaction and dialogue. As the artist himself says, “The works are not to be seen; they are to be experienced” (Sehgal, 2010). In the absence of a tangible object, the meaning is not fixed but is shaped by the interaction that unfolds between performer and viewer. The experience cannot be separated from the performance itself, making it immanent to the present moment.</w:t>
      </w:r>
    </w:p>
    <w:p w:rsidR="66D3AE42" w:rsidP="5CCE0AC4" w:rsidRDefault="66D3AE42" w14:paraId="2964B5D0" w14:textId="7B5D4C82">
      <w:pPr>
        <w:spacing w:before="240" w:beforeAutospacing="off" w:after="240" w:afterAutospacing="off"/>
        <w:jc w:val="left"/>
      </w:pPr>
      <w:r w:rsidRPr="5CCE0AC4" w:rsidR="66D3AE42">
        <w:rPr>
          <w:rFonts w:ascii="Aptos" w:hAnsi="Aptos" w:eastAsia="Aptos" w:cs="Aptos"/>
          <w:noProof w:val="0"/>
          <w:color w:val="000000" w:themeColor="text1" w:themeTint="FF" w:themeShade="FF"/>
          <w:sz w:val="24"/>
          <w:szCs w:val="24"/>
          <w:lang w:val="en-GB"/>
        </w:rPr>
        <w:t>While performance art creates a space for exploring temporal, ontological, and immanent aspects, it also forces us to confront larger existential themes. The body, in performance, becomes both the medium and the message. The artist’s body is a central site of meaning, a vessel for the performance of identity, time, and experience. The embodiment of performance art encourages philosophical questions about the self, the other, and the boundaries of personal identity. How does the body speak to us about its existence, its limits, and its potential for transformation? The body in performance is not just a passive vessel—it is active, dynamic, and involved in the creation of meaning. The temporal and ontological concerns raised by performance art are often reflected in the artist’s conscious engagement with the body and the ways it exists in time.</w:t>
      </w:r>
    </w:p>
    <w:p w:rsidR="66D3AE42" w:rsidP="5CCE0AC4" w:rsidRDefault="66D3AE42" w14:paraId="27E10C2D" w14:textId="607C3311">
      <w:pPr>
        <w:spacing w:before="240" w:beforeAutospacing="off" w:after="240" w:afterAutospacing="off"/>
        <w:jc w:val="left"/>
      </w:pPr>
      <w:r w:rsidRPr="5CCE0AC4" w:rsidR="66D3AE42">
        <w:rPr>
          <w:rFonts w:ascii="Aptos" w:hAnsi="Aptos" w:eastAsia="Aptos" w:cs="Aptos"/>
          <w:noProof w:val="0"/>
          <w:color w:val="000000" w:themeColor="text1" w:themeTint="FF" w:themeShade="FF"/>
          <w:sz w:val="24"/>
          <w:szCs w:val="24"/>
          <w:lang w:val="en-GB"/>
        </w:rPr>
        <w:t xml:space="preserve">Yoko Ono’s </w:t>
      </w:r>
      <w:r w:rsidRPr="5CCE0AC4" w:rsidR="66D3AE42">
        <w:rPr>
          <w:rFonts w:ascii="Aptos" w:hAnsi="Aptos" w:eastAsia="Aptos" w:cs="Aptos"/>
          <w:i w:val="1"/>
          <w:iCs w:val="1"/>
          <w:noProof w:val="0"/>
          <w:color w:val="000000" w:themeColor="text1" w:themeTint="FF" w:themeShade="FF"/>
          <w:sz w:val="24"/>
          <w:szCs w:val="24"/>
          <w:lang w:val="en-GB"/>
        </w:rPr>
        <w:t>Cut Piece</w:t>
      </w:r>
      <w:r w:rsidRPr="5CCE0AC4" w:rsidR="66D3AE42">
        <w:rPr>
          <w:rFonts w:ascii="Aptos" w:hAnsi="Aptos" w:eastAsia="Aptos" w:cs="Aptos"/>
          <w:noProof w:val="0"/>
          <w:color w:val="000000" w:themeColor="text1" w:themeTint="FF" w:themeShade="FF"/>
          <w:sz w:val="24"/>
          <w:szCs w:val="24"/>
          <w:lang w:val="en-GB"/>
        </w:rPr>
        <w:t xml:space="preserve"> (1964) brings these existential themes to the forefront by exploring vulnerability and the role of the audience in the creation of the performance. Ono sat silently on stage, inviting the audience to cut away her clothes piece by piece, one person at a time. In this piece, the artist’s body becomes the site of both vulnerability and agency, where her passive submission to the audience’s actions contrasts sharply with the power dynamics inherent in the performance. The temporality of the work—the slow, deliberate pace of each cut—forces the audience to reflect on the passage of time as they witness the gradual deconstruction of Ono’s identity and form. The work explores how the body becomes an object of both gaze and action, exposing the audience’s complicity in shaping the experience. In doing so, it also underscores the importance of </w:t>
      </w:r>
      <w:r w:rsidRPr="5CCE0AC4" w:rsidR="66D3AE42">
        <w:rPr>
          <w:rFonts w:ascii="Aptos" w:hAnsi="Aptos" w:eastAsia="Aptos" w:cs="Aptos"/>
          <w:b w:val="1"/>
          <w:bCs w:val="1"/>
          <w:noProof w:val="0"/>
          <w:color w:val="000000" w:themeColor="text1" w:themeTint="FF" w:themeShade="FF"/>
          <w:sz w:val="24"/>
          <w:szCs w:val="24"/>
          <w:lang w:val="en-GB"/>
        </w:rPr>
        <w:t>immanence</w:t>
      </w:r>
      <w:r w:rsidRPr="5CCE0AC4" w:rsidR="66D3AE42">
        <w:rPr>
          <w:rFonts w:ascii="Aptos" w:hAnsi="Aptos" w:eastAsia="Aptos" w:cs="Aptos"/>
          <w:noProof w:val="0"/>
          <w:color w:val="000000" w:themeColor="text1" w:themeTint="FF" w:themeShade="FF"/>
          <w:sz w:val="24"/>
          <w:szCs w:val="24"/>
          <w:lang w:val="en-GB"/>
        </w:rPr>
        <w:t>: the work is created not by an external authority or interpretation but by the interaction that happens in real time, between the body of the artist and the actions of the audience.</w:t>
      </w:r>
    </w:p>
    <w:p w:rsidR="66D3AE42" w:rsidP="5CCE0AC4" w:rsidRDefault="66D3AE42" w14:paraId="40368A7B" w14:textId="6F4A2234">
      <w:pPr>
        <w:spacing w:before="240" w:beforeAutospacing="off" w:after="240" w:afterAutospacing="off"/>
        <w:jc w:val="left"/>
      </w:pPr>
      <w:r w:rsidRPr="5CCE0AC4" w:rsidR="66D3AE42">
        <w:rPr>
          <w:rFonts w:ascii="Aptos" w:hAnsi="Aptos" w:eastAsia="Aptos" w:cs="Aptos"/>
          <w:noProof w:val="0"/>
          <w:color w:val="000000" w:themeColor="text1" w:themeTint="FF" w:themeShade="FF"/>
          <w:sz w:val="24"/>
          <w:szCs w:val="24"/>
          <w:lang w:val="en-GB"/>
        </w:rPr>
        <w:t xml:space="preserve">Similarly, Felix Gonzalez-Torres’s </w:t>
      </w:r>
      <w:r w:rsidRPr="5CCE0AC4" w:rsidR="66D3AE42">
        <w:rPr>
          <w:rFonts w:ascii="Aptos" w:hAnsi="Aptos" w:eastAsia="Aptos" w:cs="Aptos"/>
          <w:i w:val="1"/>
          <w:iCs w:val="1"/>
          <w:noProof w:val="0"/>
          <w:color w:val="000000" w:themeColor="text1" w:themeTint="FF" w:themeShade="FF"/>
          <w:sz w:val="24"/>
          <w:szCs w:val="24"/>
          <w:lang w:val="en-GB"/>
        </w:rPr>
        <w:t>Untitled (Portrait of Ross in L.A.)</w:t>
      </w:r>
      <w:r w:rsidRPr="5CCE0AC4" w:rsidR="66D3AE42">
        <w:rPr>
          <w:rFonts w:ascii="Aptos" w:hAnsi="Aptos" w:eastAsia="Aptos" w:cs="Aptos"/>
          <w:noProof w:val="0"/>
          <w:color w:val="000000" w:themeColor="text1" w:themeTint="FF" w:themeShade="FF"/>
          <w:sz w:val="24"/>
          <w:szCs w:val="24"/>
          <w:lang w:val="en-GB"/>
        </w:rPr>
        <w:t xml:space="preserve"> (1991) engages with themes of temporality and immanence in a different way. The piece consists of a pile of candy that is meant to be taken by the audience. Over time, the pile diminishes, representing the slow, inevitable loss of the artist’s partner, Ross, who died of AIDS. The impermanence of the piece reflects the passing of time and the fragility of life. The work’s immanence is crucial: the audience actively participates in the artwork’s depletion, and through this participation, the work becomes a shared experience of loss, absence, and remembrance. The piece reminds us of the fleeting nature of life and the ways in which we all engage with and shape time through our actions. It suggests that temporality does not simply refer to the passage of time but to how we engage with and experience it—how our actions can fill time with meaning, or leave it empty and hollow.</w:t>
      </w:r>
    </w:p>
    <w:p w:rsidR="66D3AE42" w:rsidP="5CCE0AC4" w:rsidRDefault="66D3AE42" w14:paraId="57001560" w14:textId="4B79DD04">
      <w:pPr>
        <w:spacing w:before="240" w:beforeAutospacing="off" w:after="240" w:afterAutospacing="off"/>
        <w:jc w:val="left"/>
      </w:pPr>
      <w:r w:rsidRPr="5CCE0AC4" w:rsidR="66D3AE42">
        <w:rPr>
          <w:rFonts w:ascii="Aptos" w:hAnsi="Aptos" w:eastAsia="Aptos" w:cs="Aptos"/>
          <w:noProof w:val="0"/>
          <w:color w:val="000000" w:themeColor="text1" w:themeTint="FF" w:themeShade="FF"/>
          <w:sz w:val="24"/>
          <w:szCs w:val="24"/>
          <w:lang w:val="en-GB"/>
        </w:rPr>
        <w:t>This focus on time is deeply connected to the concept of</w:t>
      </w:r>
      <w:r w:rsidRPr="5CCE0AC4" w:rsidR="66D3AE42">
        <w:rPr>
          <w:rFonts w:ascii="Aptos" w:hAnsi="Aptos" w:eastAsia="Aptos" w:cs="Aptos"/>
          <w:b w:val="0"/>
          <w:bCs w:val="0"/>
          <w:noProof w:val="0"/>
          <w:color w:val="000000" w:themeColor="text1" w:themeTint="FF" w:themeShade="FF"/>
          <w:sz w:val="24"/>
          <w:szCs w:val="24"/>
          <w:lang w:val="en-GB"/>
        </w:rPr>
        <w:t xml:space="preserve"> </w:t>
      </w:r>
      <w:r w:rsidRPr="5CCE0AC4" w:rsidR="66D3AE42">
        <w:rPr>
          <w:rFonts w:ascii="Aptos" w:hAnsi="Aptos" w:eastAsia="Aptos" w:cs="Aptos"/>
          <w:b w:val="0"/>
          <w:bCs w:val="0"/>
          <w:noProof w:val="0"/>
          <w:color w:val="000000" w:themeColor="text1" w:themeTint="FF" w:themeShade="FF"/>
          <w:sz w:val="24"/>
          <w:szCs w:val="24"/>
          <w:lang w:val="en-GB"/>
        </w:rPr>
        <w:t>temporal presence</w:t>
      </w:r>
      <w:r w:rsidRPr="5CCE0AC4" w:rsidR="66D3AE42">
        <w:rPr>
          <w:rFonts w:ascii="Aptos" w:hAnsi="Aptos" w:eastAsia="Aptos" w:cs="Aptos"/>
          <w:b w:val="0"/>
          <w:bCs w:val="0"/>
          <w:noProof w:val="0"/>
          <w:color w:val="000000" w:themeColor="text1" w:themeTint="FF" w:themeShade="FF"/>
          <w:sz w:val="24"/>
          <w:szCs w:val="24"/>
          <w:lang w:val="en-GB"/>
        </w:rPr>
        <w:t>—</w:t>
      </w:r>
      <w:r w:rsidRPr="5CCE0AC4" w:rsidR="66D3AE42">
        <w:rPr>
          <w:rFonts w:ascii="Aptos" w:hAnsi="Aptos" w:eastAsia="Aptos" w:cs="Aptos"/>
          <w:noProof w:val="0"/>
          <w:color w:val="000000" w:themeColor="text1" w:themeTint="FF" w:themeShade="FF"/>
          <w:sz w:val="24"/>
          <w:szCs w:val="24"/>
          <w:lang w:val="en-GB"/>
        </w:rPr>
        <w:t>how the artwork exists in the moment and how it is experienced by those involved. The shared experience of time in performance art emphasizes how presence cannot be separated from the lived moment. Just as Bergson emphasized that time is not a linear progression but an internal experience, performance art reinforces this through its emphasis on the embodied, lived presence of the artist and the audience. As Sayre argues, “In performance art, meaning is not something that happens before or after the event, but something that occurs in the very act of experiencing the performance” (Sayre, 1998, p. 55). It is in this experience of time—whether measured in hours, minutes, or seconds—that the true power of performance art lies.</w:t>
      </w:r>
    </w:p>
    <w:p w:rsidR="04CF7968" w:rsidP="5CCE0AC4" w:rsidRDefault="04CF7968" w14:paraId="2F19D986" w14:textId="191AF7D1">
      <w:pPr>
        <w:pStyle w:val="Normal"/>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5CCE0AC4" w:rsidR="04CF7968">
        <w:rPr>
          <w:rFonts w:ascii="Aptos" w:hAnsi="Aptos" w:eastAsia="Aptos" w:cs="Aptos"/>
          <w:noProof w:val="0"/>
          <w:color w:val="000000" w:themeColor="text1" w:themeTint="FF" w:themeShade="FF"/>
          <w:sz w:val="24"/>
          <w:szCs w:val="24"/>
          <w:lang w:val="en-GB"/>
        </w:rPr>
        <w:t xml:space="preserve">In conclusion, ontology, immanence, and temporality are essential concepts for understanding the power and depth of performance art. By focusing on the artist’s presence, the real-time unfolding of events, and the subjective experience of time, performance art challenges traditional forms of representation and offers a unique space for engagement. Through the works of artists like Marina Abramović, </w:t>
      </w:r>
      <w:r w:rsidRPr="5CCE0AC4" w:rsidR="04CF7968">
        <w:rPr>
          <w:rFonts w:ascii="Aptos" w:hAnsi="Aptos" w:eastAsia="Aptos" w:cs="Aptos"/>
          <w:noProof w:val="0"/>
          <w:color w:val="000000" w:themeColor="text1" w:themeTint="FF" w:themeShade="FF"/>
          <w:sz w:val="24"/>
          <w:szCs w:val="24"/>
          <w:lang w:val="en-GB"/>
        </w:rPr>
        <w:t>Tehching</w:t>
      </w:r>
      <w:r w:rsidRPr="5CCE0AC4" w:rsidR="04CF7968">
        <w:rPr>
          <w:rFonts w:ascii="Aptos" w:hAnsi="Aptos" w:eastAsia="Aptos" w:cs="Aptos"/>
          <w:noProof w:val="0"/>
          <w:color w:val="000000" w:themeColor="text1" w:themeTint="FF" w:themeShade="FF"/>
          <w:sz w:val="24"/>
          <w:szCs w:val="24"/>
          <w:lang w:val="en-GB"/>
        </w:rPr>
        <w:t xml:space="preserve"> Hsieh, Chris Burden, Linda Montano, Yoko Ono, and Felix Gonzalez-Torres, performance art forces us to reconsider our understanding of art as an object or static experience. Instead, performance art invites us to experience art as an ongoing, embodied process—something that exists in the moment and in the relationships it creates. As Henry M. Sayre states, “The object of performance is not an object at all; it is a process, an event, a relationship” (Sayre, 1998, p. 23). Performance art allows us to engage with life in its most immediate, intimate form, offering a profound opportunity to reflect on time, being, and experience.</w:t>
      </w:r>
    </w:p>
    <w:p w:rsidR="5CCE0AC4" w:rsidP="5CCE0AC4" w:rsidRDefault="5CCE0AC4" w14:paraId="6956BE47" w14:textId="31235AAC">
      <w:pPr>
        <w:spacing w:before="240" w:beforeAutospacing="off" w:after="240" w:afterAutospacing="off"/>
        <w:jc w:val="left"/>
        <w:rPr>
          <w:rFonts w:ascii="Aptos" w:hAnsi="Aptos" w:eastAsia="Aptos" w:cs="Aptos"/>
          <w:noProof w:val="0"/>
          <w:color w:val="000000" w:themeColor="text1" w:themeTint="FF" w:themeShade="FF"/>
          <w:sz w:val="24"/>
          <w:szCs w:val="24"/>
          <w:lang w:val="en-GB"/>
        </w:rPr>
      </w:pPr>
    </w:p>
    <w:p w:rsidR="5CCE0AC4" w:rsidP="5CCE0AC4" w:rsidRDefault="5CCE0AC4" w14:paraId="55684A6A" w14:textId="43BE411D">
      <w:pPr>
        <w:spacing w:before="240" w:beforeAutospacing="off" w:after="240" w:afterAutospacing="off"/>
        <w:jc w:val="left"/>
        <w:rPr>
          <w:rFonts w:ascii="Aptos" w:hAnsi="Aptos" w:eastAsia="Aptos" w:cs="Aptos"/>
          <w:noProof w:val="0"/>
          <w:color w:val="000000" w:themeColor="text1" w:themeTint="FF" w:themeShade="FF"/>
          <w:sz w:val="24"/>
          <w:szCs w:val="24"/>
          <w:lang w:val="en-GB"/>
        </w:rPr>
      </w:pPr>
    </w:p>
    <w:p w:rsidR="5CCE0AC4" w:rsidP="5CCE0AC4" w:rsidRDefault="5CCE0AC4" w14:paraId="4900E9BE" w14:textId="45A9EAA7">
      <w:pPr>
        <w:spacing w:before="240" w:beforeAutospacing="off" w:after="240" w:afterAutospacing="off"/>
        <w:jc w:val="left"/>
        <w:rPr>
          <w:rFonts w:ascii="Aptos" w:hAnsi="Aptos" w:eastAsia="Aptos" w:cs="Aptos"/>
          <w:noProof w:val="0"/>
          <w:color w:val="000000" w:themeColor="text1" w:themeTint="FF" w:themeShade="FF"/>
          <w:sz w:val="24"/>
          <w:szCs w:val="24"/>
          <w:lang w:val="en-GB"/>
        </w:rPr>
      </w:pPr>
    </w:p>
    <w:p w:rsidR="5CCE0AC4" w:rsidP="5CCE0AC4" w:rsidRDefault="5CCE0AC4" w14:paraId="21102417" w14:textId="649A80A9">
      <w:pPr>
        <w:spacing w:before="240" w:beforeAutospacing="off" w:after="240" w:afterAutospacing="off"/>
        <w:jc w:val="left"/>
        <w:rPr>
          <w:rFonts w:ascii="Aptos" w:hAnsi="Aptos" w:eastAsia="Aptos" w:cs="Aptos"/>
          <w:noProof w:val="0"/>
          <w:color w:val="000000" w:themeColor="text1" w:themeTint="FF" w:themeShade="FF"/>
          <w:sz w:val="24"/>
          <w:szCs w:val="24"/>
          <w:lang w:val="en-GB"/>
        </w:rPr>
      </w:pPr>
    </w:p>
    <w:p w:rsidR="5CCE0AC4" w:rsidP="5CCE0AC4" w:rsidRDefault="5CCE0AC4" w14:paraId="624E32B2" w14:textId="230431BC">
      <w:pPr>
        <w:spacing w:before="240" w:beforeAutospacing="off" w:after="240" w:afterAutospacing="off"/>
        <w:jc w:val="left"/>
        <w:rPr>
          <w:rFonts w:ascii="Aptos" w:hAnsi="Aptos" w:eastAsia="Aptos" w:cs="Aptos"/>
          <w:noProof w:val="0"/>
          <w:color w:val="000000" w:themeColor="text1" w:themeTint="FF" w:themeShade="FF"/>
          <w:sz w:val="24"/>
          <w:szCs w:val="24"/>
          <w:lang w:val="en-GB"/>
        </w:rPr>
      </w:pPr>
    </w:p>
    <w:p w:rsidR="5CCE0AC4" w:rsidP="5CCE0AC4" w:rsidRDefault="5CCE0AC4" w14:paraId="2C20EF04" w14:textId="2186CBE2">
      <w:pPr>
        <w:pStyle w:val="Normal"/>
        <w:spacing w:before="240" w:beforeAutospacing="off" w:after="240" w:afterAutospacing="off"/>
        <w:jc w:val="left"/>
        <w:rPr>
          <w:rFonts w:ascii="Aptos" w:hAnsi="Aptos" w:eastAsia="Aptos" w:cs="Aptos"/>
          <w:noProof w:val="0"/>
          <w:color w:val="000000" w:themeColor="text1" w:themeTint="FF" w:themeShade="FF"/>
          <w:sz w:val="24"/>
          <w:szCs w:val="24"/>
          <w:lang w:val="en-GB"/>
        </w:rPr>
      </w:pPr>
    </w:p>
    <w:p w:rsidR="10E69584" w:rsidP="5CCE0AC4" w:rsidRDefault="10E69584" w14:paraId="3611A936" w14:textId="74462415">
      <w:pPr>
        <w:pStyle w:val="Normal"/>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5CCE0AC4" w:rsidR="10E69584">
        <w:rPr>
          <w:rFonts w:ascii="Aptos" w:hAnsi="Aptos" w:eastAsia="Aptos" w:cs="Aptos"/>
          <w:noProof w:val="0"/>
          <w:color w:val="000000" w:themeColor="text1" w:themeTint="FF" w:themeShade="FF"/>
          <w:sz w:val="24"/>
          <w:szCs w:val="24"/>
          <w:lang w:val="en-GB"/>
        </w:rPr>
        <w:t>Bibliography</w:t>
      </w:r>
    </w:p>
    <w:p w:rsidR="10E69584" w:rsidP="5CCE0AC4" w:rsidRDefault="10E69584" w14:paraId="487558FD" w14:textId="2666D631">
      <w:pPr>
        <w:spacing w:before="240" w:beforeAutospacing="off" w:after="240" w:afterAutospacing="off"/>
        <w:jc w:val="left"/>
      </w:pPr>
      <w:r w:rsidRPr="5CCE0AC4" w:rsidR="10E69584">
        <w:rPr>
          <w:rFonts w:ascii="Aptos" w:hAnsi="Aptos" w:eastAsia="Aptos" w:cs="Aptos"/>
          <w:b w:val="1"/>
          <w:bCs w:val="1"/>
          <w:noProof w:val="0"/>
          <w:color w:val="000000" w:themeColor="text1" w:themeTint="FF" w:themeShade="FF"/>
          <w:sz w:val="24"/>
          <w:szCs w:val="24"/>
          <w:lang w:val="en-GB"/>
        </w:rPr>
        <w:t>Books:</w:t>
      </w:r>
    </w:p>
    <w:p w:rsidR="10E69584" w:rsidP="5CCE0AC4" w:rsidRDefault="10E69584" w14:paraId="0DD8B675" w14:textId="59A3F409">
      <w:pPr>
        <w:pStyle w:val="ListParagraph"/>
        <w:numPr>
          <w:ilvl w:val="0"/>
          <w:numId w:val="6"/>
        </w:numPr>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5CCE0AC4" w:rsidR="10E69584">
        <w:rPr>
          <w:rFonts w:ascii="Aptos" w:hAnsi="Aptos" w:eastAsia="Aptos" w:cs="Aptos"/>
          <w:noProof w:val="0"/>
          <w:color w:val="000000" w:themeColor="text1" w:themeTint="FF" w:themeShade="FF"/>
          <w:sz w:val="24"/>
          <w:szCs w:val="24"/>
          <w:lang w:val="en-GB"/>
        </w:rPr>
        <w:t xml:space="preserve">Abramović, Marina. </w:t>
      </w:r>
      <w:r w:rsidRPr="5CCE0AC4" w:rsidR="10E69584">
        <w:rPr>
          <w:rFonts w:ascii="Aptos" w:hAnsi="Aptos" w:eastAsia="Aptos" w:cs="Aptos"/>
          <w:i w:val="1"/>
          <w:iCs w:val="1"/>
          <w:noProof w:val="0"/>
          <w:color w:val="000000" w:themeColor="text1" w:themeTint="FF" w:themeShade="FF"/>
          <w:sz w:val="24"/>
          <w:szCs w:val="24"/>
          <w:lang w:val="en-GB"/>
        </w:rPr>
        <w:t>The Artist Is Present</w:t>
      </w:r>
      <w:r w:rsidRPr="5CCE0AC4" w:rsidR="10E69584">
        <w:rPr>
          <w:rFonts w:ascii="Aptos" w:hAnsi="Aptos" w:eastAsia="Aptos" w:cs="Aptos"/>
          <w:noProof w:val="0"/>
          <w:color w:val="000000" w:themeColor="text1" w:themeTint="FF" w:themeShade="FF"/>
          <w:sz w:val="24"/>
          <w:szCs w:val="24"/>
          <w:lang w:val="en-GB"/>
        </w:rPr>
        <w:t>. The Museum of Modern Art, 2010.</w:t>
      </w:r>
      <w:r>
        <w:br/>
      </w:r>
      <w:hyperlink r:id="Rfd284f87ecaf4e2f">
        <w:r w:rsidRPr="5CCE0AC4" w:rsidR="10E69584">
          <w:rPr>
            <w:rStyle w:val="Hyperlink"/>
            <w:noProof w:val="0"/>
            <w:lang w:val="en-GB"/>
          </w:rPr>
          <w:t>https://www.moma.org/calendar/exhibitions/964</w:t>
        </w:r>
      </w:hyperlink>
      <w:r w:rsidRPr="5CCE0AC4" w:rsidR="10E69584">
        <w:rPr>
          <w:noProof w:val="0"/>
          <w:lang w:val="en-GB"/>
        </w:rPr>
        <w:t xml:space="preserve"> </w:t>
      </w:r>
    </w:p>
    <w:p w:rsidR="10E69584" w:rsidP="5CCE0AC4" w:rsidRDefault="10E69584" w14:paraId="05361E7C" w14:textId="190B1A98">
      <w:pPr>
        <w:pStyle w:val="ListParagraph"/>
        <w:numPr>
          <w:ilvl w:val="0"/>
          <w:numId w:val="6"/>
        </w:numPr>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5CCE0AC4" w:rsidR="10E69584">
        <w:rPr>
          <w:rFonts w:ascii="Aptos" w:hAnsi="Aptos" w:eastAsia="Aptos" w:cs="Aptos"/>
          <w:noProof w:val="0"/>
          <w:color w:val="000000" w:themeColor="text1" w:themeTint="FF" w:themeShade="FF"/>
          <w:sz w:val="24"/>
          <w:szCs w:val="24"/>
          <w:lang w:val="en-GB"/>
        </w:rPr>
        <w:t xml:space="preserve">Bergson, Henri. </w:t>
      </w:r>
      <w:r w:rsidRPr="5CCE0AC4" w:rsidR="10E69584">
        <w:rPr>
          <w:rFonts w:ascii="Aptos" w:hAnsi="Aptos" w:eastAsia="Aptos" w:cs="Aptos"/>
          <w:i w:val="1"/>
          <w:iCs w:val="1"/>
          <w:noProof w:val="0"/>
          <w:color w:val="000000" w:themeColor="text1" w:themeTint="FF" w:themeShade="FF"/>
          <w:sz w:val="24"/>
          <w:szCs w:val="24"/>
          <w:lang w:val="en-GB"/>
        </w:rPr>
        <w:t>Creative Evolution</w:t>
      </w:r>
      <w:r w:rsidRPr="5CCE0AC4" w:rsidR="10E69584">
        <w:rPr>
          <w:rFonts w:ascii="Aptos" w:hAnsi="Aptos" w:eastAsia="Aptos" w:cs="Aptos"/>
          <w:noProof w:val="0"/>
          <w:color w:val="000000" w:themeColor="text1" w:themeTint="FF" w:themeShade="FF"/>
          <w:sz w:val="24"/>
          <w:szCs w:val="24"/>
          <w:lang w:val="en-GB"/>
        </w:rPr>
        <w:t>. Dover Publications, 1911.</w:t>
      </w:r>
      <w:r>
        <w:br/>
      </w:r>
      <w:hyperlink r:id="Rd0b0ce175b9c433e">
        <w:r w:rsidRPr="5CCE0AC4" w:rsidR="10E69584">
          <w:rPr>
            <w:rStyle w:val="Hyperlink"/>
            <w:noProof w:val="0"/>
            <w:lang w:val="en-GB"/>
          </w:rPr>
          <w:t>http://www.evolocus.com/Textbooks/Bergson1998.pdf</w:t>
        </w:r>
      </w:hyperlink>
    </w:p>
    <w:p w:rsidR="10E69584" w:rsidP="5CCE0AC4" w:rsidRDefault="10E69584" w14:paraId="3C8A31CD" w14:textId="2C32B80F">
      <w:pPr>
        <w:pStyle w:val="ListParagraph"/>
        <w:numPr>
          <w:ilvl w:val="0"/>
          <w:numId w:val="6"/>
        </w:numPr>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5CCE0AC4" w:rsidR="10E69584">
        <w:rPr>
          <w:rFonts w:ascii="Aptos" w:hAnsi="Aptos" w:eastAsia="Aptos" w:cs="Aptos"/>
          <w:noProof w:val="0"/>
          <w:color w:val="000000" w:themeColor="text1" w:themeTint="FF" w:themeShade="FF"/>
          <w:sz w:val="24"/>
          <w:szCs w:val="24"/>
          <w:lang w:val="en-GB"/>
        </w:rPr>
        <w:t xml:space="preserve">Sayre, Henry M. </w:t>
      </w:r>
      <w:r w:rsidRPr="5CCE0AC4" w:rsidR="10E69584">
        <w:rPr>
          <w:rFonts w:ascii="Aptos" w:hAnsi="Aptos" w:eastAsia="Aptos" w:cs="Aptos"/>
          <w:i w:val="1"/>
          <w:iCs w:val="1"/>
          <w:noProof w:val="0"/>
          <w:color w:val="000000" w:themeColor="text1" w:themeTint="FF" w:themeShade="FF"/>
          <w:sz w:val="24"/>
          <w:szCs w:val="24"/>
          <w:lang w:val="en-GB"/>
        </w:rPr>
        <w:t>The Object of Performance: The American Avant-Garde and the Effects of the Sixties</w:t>
      </w:r>
      <w:r w:rsidRPr="5CCE0AC4" w:rsidR="10E69584">
        <w:rPr>
          <w:rFonts w:ascii="Aptos" w:hAnsi="Aptos" w:eastAsia="Aptos" w:cs="Aptos"/>
          <w:noProof w:val="0"/>
          <w:color w:val="000000" w:themeColor="text1" w:themeTint="FF" w:themeShade="FF"/>
          <w:sz w:val="24"/>
          <w:szCs w:val="24"/>
          <w:lang w:val="en-GB"/>
        </w:rPr>
        <w:t>. University of Chicago Press, 1998.</w:t>
      </w:r>
      <w:r>
        <w:br/>
      </w:r>
      <w:hyperlink r:id="Rf76896fe911a4f33">
        <w:r w:rsidRPr="5CCE0AC4" w:rsidR="05D1E121">
          <w:rPr>
            <w:rStyle w:val="Hyperlink"/>
            <w:noProof w:val="0"/>
            <w:lang w:val="en-GB"/>
          </w:rPr>
          <w:t>https://press.uchicago.edu/ucp/books/book/chicago/O/bo3774929.html</w:t>
        </w:r>
      </w:hyperlink>
    </w:p>
    <w:p w:rsidR="10E69584" w:rsidP="5CCE0AC4" w:rsidRDefault="10E69584" w14:paraId="72413DFB" w14:textId="046440D7">
      <w:pPr>
        <w:spacing w:before="240" w:beforeAutospacing="off" w:after="240" w:afterAutospacing="off"/>
        <w:jc w:val="left"/>
      </w:pPr>
      <w:r w:rsidRPr="5CCE0AC4" w:rsidR="10E69584">
        <w:rPr>
          <w:rFonts w:ascii="Aptos" w:hAnsi="Aptos" w:eastAsia="Aptos" w:cs="Aptos"/>
          <w:b w:val="1"/>
          <w:bCs w:val="1"/>
          <w:noProof w:val="0"/>
          <w:color w:val="000000" w:themeColor="text1" w:themeTint="FF" w:themeShade="FF"/>
          <w:sz w:val="24"/>
          <w:szCs w:val="24"/>
          <w:lang w:val="en-GB"/>
        </w:rPr>
        <w:t>Articles &amp; Essays:</w:t>
      </w:r>
    </w:p>
    <w:p w:rsidR="10E69584" w:rsidP="5CCE0AC4" w:rsidRDefault="10E69584" w14:paraId="7E12294F" w14:textId="6B5EA2E2">
      <w:pPr>
        <w:pStyle w:val="ListParagraph"/>
        <w:numPr>
          <w:ilvl w:val="0"/>
          <w:numId w:val="7"/>
        </w:numPr>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5CCE0AC4" w:rsidR="10E69584">
        <w:rPr>
          <w:rFonts w:ascii="Aptos" w:hAnsi="Aptos" w:eastAsia="Aptos" w:cs="Aptos"/>
          <w:noProof w:val="0"/>
          <w:color w:val="000000" w:themeColor="text1" w:themeTint="FF" w:themeShade="FF"/>
          <w:sz w:val="24"/>
          <w:szCs w:val="24"/>
          <w:lang w:val="en-GB"/>
        </w:rPr>
        <w:t>Seghal</w:t>
      </w:r>
      <w:r w:rsidRPr="5CCE0AC4" w:rsidR="10E69584">
        <w:rPr>
          <w:rFonts w:ascii="Aptos" w:hAnsi="Aptos" w:eastAsia="Aptos" w:cs="Aptos"/>
          <w:noProof w:val="0"/>
          <w:color w:val="000000" w:themeColor="text1" w:themeTint="FF" w:themeShade="FF"/>
          <w:sz w:val="24"/>
          <w:szCs w:val="24"/>
          <w:lang w:val="en-GB"/>
        </w:rPr>
        <w:t xml:space="preserve">, Tino. </w:t>
      </w:r>
      <w:r w:rsidRPr="5CCE0AC4" w:rsidR="10E69584">
        <w:rPr>
          <w:rFonts w:ascii="Aptos" w:hAnsi="Aptos" w:eastAsia="Aptos" w:cs="Aptos"/>
          <w:i w:val="1"/>
          <w:iCs w:val="1"/>
          <w:noProof w:val="0"/>
          <w:color w:val="000000" w:themeColor="text1" w:themeTint="FF" w:themeShade="FF"/>
          <w:sz w:val="24"/>
          <w:szCs w:val="24"/>
          <w:lang w:val="en-GB"/>
        </w:rPr>
        <w:t>This Progress</w:t>
      </w:r>
      <w:r w:rsidRPr="5CCE0AC4" w:rsidR="10E69584">
        <w:rPr>
          <w:rFonts w:ascii="Aptos" w:hAnsi="Aptos" w:eastAsia="Aptos" w:cs="Aptos"/>
          <w:noProof w:val="0"/>
          <w:color w:val="000000" w:themeColor="text1" w:themeTint="FF" w:themeShade="FF"/>
          <w:sz w:val="24"/>
          <w:szCs w:val="24"/>
          <w:lang w:val="en-GB"/>
        </w:rPr>
        <w:t>. 2010.</w:t>
      </w:r>
      <w:r>
        <w:br/>
      </w:r>
      <w:hyperlink r:id="R885573a78b814e0c">
        <w:r w:rsidRPr="5CCE0AC4" w:rsidR="1399DFE0">
          <w:rPr>
            <w:rStyle w:val="Hyperlink"/>
            <w:noProof w:val="0"/>
            <w:lang w:val="en-GB"/>
          </w:rPr>
          <w:t>https://www.guggenheim.org/artwork/22502</w:t>
        </w:r>
      </w:hyperlink>
    </w:p>
    <w:p w:rsidR="10E69584" w:rsidP="5CCE0AC4" w:rsidRDefault="10E69584" w14:paraId="52FC7EF3" w14:textId="5DB48A7B">
      <w:pPr>
        <w:pStyle w:val="ListParagraph"/>
        <w:numPr>
          <w:ilvl w:val="0"/>
          <w:numId w:val="7"/>
        </w:numPr>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5CCE0AC4" w:rsidR="10E69584">
        <w:rPr>
          <w:rFonts w:ascii="Aptos" w:hAnsi="Aptos" w:eastAsia="Aptos" w:cs="Aptos"/>
          <w:noProof w:val="0"/>
          <w:color w:val="000000" w:themeColor="text1" w:themeTint="FF" w:themeShade="FF"/>
          <w:sz w:val="24"/>
          <w:szCs w:val="24"/>
          <w:lang w:val="en-GB"/>
        </w:rPr>
        <w:t xml:space="preserve">Burden, Chris. </w:t>
      </w:r>
      <w:r w:rsidRPr="5CCE0AC4" w:rsidR="10E69584">
        <w:rPr>
          <w:rFonts w:ascii="Aptos" w:hAnsi="Aptos" w:eastAsia="Aptos" w:cs="Aptos"/>
          <w:i w:val="1"/>
          <w:iCs w:val="1"/>
          <w:noProof w:val="0"/>
          <w:color w:val="000000" w:themeColor="text1" w:themeTint="FF" w:themeShade="FF"/>
          <w:sz w:val="24"/>
          <w:szCs w:val="24"/>
          <w:lang w:val="en-GB"/>
        </w:rPr>
        <w:t>Shoot</w:t>
      </w:r>
      <w:r w:rsidRPr="5CCE0AC4" w:rsidR="10E69584">
        <w:rPr>
          <w:rFonts w:ascii="Aptos" w:hAnsi="Aptos" w:eastAsia="Aptos" w:cs="Aptos"/>
          <w:noProof w:val="0"/>
          <w:color w:val="000000" w:themeColor="text1" w:themeTint="FF" w:themeShade="FF"/>
          <w:sz w:val="24"/>
          <w:szCs w:val="24"/>
          <w:lang w:val="en-GB"/>
        </w:rPr>
        <w:t>. 1971.</w:t>
      </w:r>
      <w:r>
        <w:br/>
      </w:r>
      <w:hyperlink r:id="R79ec4ae50ee04688">
        <w:r w:rsidRPr="5CCE0AC4" w:rsidR="7A0DD57F">
          <w:rPr>
            <w:rStyle w:val="Hyperlink"/>
            <w:noProof w:val="0"/>
            <w:lang w:val="en-GB"/>
          </w:rPr>
          <w:t>https://blog.artsper.com/en/a-closer-look/chris-burden-shoot/</w:t>
        </w:r>
      </w:hyperlink>
    </w:p>
    <w:p w:rsidR="10E69584" w:rsidP="5CCE0AC4" w:rsidRDefault="10E69584" w14:paraId="065E90B5" w14:textId="16324540">
      <w:pPr>
        <w:pStyle w:val="ListParagraph"/>
        <w:numPr>
          <w:ilvl w:val="0"/>
          <w:numId w:val="7"/>
        </w:numPr>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5CCE0AC4" w:rsidR="10E69584">
        <w:rPr>
          <w:rFonts w:ascii="Aptos" w:hAnsi="Aptos" w:eastAsia="Aptos" w:cs="Aptos"/>
          <w:noProof w:val="0"/>
          <w:color w:val="000000" w:themeColor="text1" w:themeTint="FF" w:themeShade="FF"/>
          <w:sz w:val="24"/>
          <w:szCs w:val="24"/>
          <w:lang w:val="en-GB"/>
        </w:rPr>
        <w:t xml:space="preserve">Montano, Linda. </w:t>
      </w:r>
      <w:r w:rsidRPr="5CCE0AC4" w:rsidR="10E69584">
        <w:rPr>
          <w:rFonts w:ascii="Aptos" w:hAnsi="Aptos" w:eastAsia="Aptos" w:cs="Aptos"/>
          <w:i w:val="1"/>
          <w:iCs w:val="1"/>
          <w:noProof w:val="0"/>
          <w:color w:val="000000" w:themeColor="text1" w:themeTint="FF" w:themeShade="FF"/>
          <w:sz w:val="24"/>
          <w:szCs w:val="24"/>
          <w:lang w:val="en-GB"/>
        </w:rPr>
        <w:t>Seven Years of Living Art</w:t>
      </w:r>
      <w:r w:rsidRPr="5CCE0AC4" w:rsidR="10E69584">
        <w:rPr>
          <w:rFonts w:ascii="Aptos" w:hAnsi="Aptos" w:eastAsia="Aptos" w:cs="Aptos"/>
          <w:noProof w:val="0"/>
          <w:color w:val="000000" w:themeColor="text1" w:themeTint="FF" w:themeShade="FF"/>
          <w:sz w:val="24"/>
          <w:szCs w:val="24"/>
          <w:lang w:val="en-GB"/>
        </w:rPr>
        <w:t>. 1984-1991.</w:t>
      </w:r>
      <w:r>
        <w:br/>
      </w:r>
      <w:hyperlink r:id="Ra70ecfb618a04576">
        <w:r w:rsidRPr="5CCE0AC4" w:rsidR="3BD1E900">
          <w:rPr>
            <w:rStyle w:val="Hyperlink"/>
            <w:noProof w:val="0"/>
            <w:lang w:val="en-GB"/>
          </w:rPr>
          <w:t>https://archive.newmuseum.org/exhibitions/100</w:t>
        </w:r>
      </w:hyperlink>
    </w:p>
    <w:p w:rsidR="10E69584" w:rsidP="5CCE0AC4" w:rsidRDefault="10E69584" w14:paraId="79E9BC54" w14:textId="73F8A62A">
      <w:pPr>
        <w:pStyle w:val="ListParagraph"/>
        <w:numPr>
          <w:ilvl w:val="0"/>
          <w:numId w:val="7"/>
        </w:numPr>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5CCE0AC4" w:rsidR="10E69584">
        <w:rPr>
          <w:rFonts w:ascii="Aptos" w:hAnsi="Aptos" w:eastAsia="Aptos" w:cs="Aptos"/>
          <w:noProof w:val="0"/>
          <w:color w:val="000000" w:themeColor="text1" w:themeTint="FF" w:themeShade="FF"/>
          <w:sz w:val="24"/>
          <w:szCs w:val="24"/>
          <w:lang w:val="en-GB"/>
        </w:rPr>
        <w:t xml:space="preserve">Hsieh, </w:t>
      </w:r>
      <w:r w:rsidRPr="5CCE0AC4" w:rsidR="10E69584">
        <w:rPr>
          <w:rFonts w:ascii="Aptos" w:hAnsi="Aptos" w:eastAsia="Aptos" w:cs="Aptos"/>
          <w:noProof w:val="0"/>
          <w:color w:val="000000" w:themeColor="text1" w:themeTint="FF" w:themeShade="FF"/>
          <w:sz w:val="24"/>
          <w:szCs w:val="24"/>
          <w:lang w:val="en-GB"/>
        </w:rPr>
        <w:t>Tehching</w:t>
      </w:r>
      <w:r w:rsidRPr="5CCE0AC4" w:rsidR="10E69584">
        <w:rPr>
          <w:rFonts w:ascii="Aptos" w:hAnsi="Aptos" w:eastAsia="Aptos" w:cs="Aptos"/>
          <w:noProof w:val="0"/>
          <w:color w:val="000000" w:themeColor="text1" w:themeTint="FF" w:themeShade="FF"/>
          <w:sz w:val="24"/>
          <w:szCs w:val="24"/>
          <w:lang w:val="en-GB"/>
        </w:rPr>
        <w:t xml:space="preserve">. </w:t>
      </w:r>
      <w:r w:rsidRPr="5CCE0AC4" w:rsidR="10E69584">
        <w:rPr>
          <w:rFonts w:ascii="Aptos" w:hAnsi="Aptos" w:eastAsia="Aptos" w:cs="Aptos"/>
          <w:i w:val="1"/>
          <w:iCs w:val="1"/>
          <w:noProof w:val="0"/>
          <w:color w:val="000000" w:themeColor="text1" w:themeTint="FF" w:themeShade="FF"/>
          <w:sz w:val="24"/>
          <w:szCs w:val="24"/>
          <w:lang w:val="en-GB"/>
        </w:rPr>
        <w:t>One Year Performance 1980-1981 (Time Clock Piece)</w:t>
      </w:r>
      <w:r w:rsidRPr="5CCE0AC4" w:rsidR="10E69584">
        <w:rPr>
          <w:rFonts w:ascii="Aptos" w:hAnsi="Aptos" w:eastAsia="Aptos" w:cs="Aptos"/>
          <w:noProof w:val="0"/>
          <w:color w:val="000000" w:themeColor="text1" w:themeTint="FF" w:themeShade="FF"/>
          <w:sz w:val="24"/>
          <w:szCs w:val="24"/>
          <w:lang w:val="en-GB"/>
        </w:rPr>
        <w:t>. 1980-1981.</w:t>
      </w:r>
      <w:r>
        <w:br/>
      </w:r>
      <w:hyperlink r:id="R64a33b10f1d64dca">
        <w:r w:rsidRPr="5CCE0AC4" w:rsidR="644D42F6">
          <w:rPr>
            <w:rStyle w:val="Hyperlink"/>
            <w:noProof w:val="0"/>
            <w:lang w:val="en-GB"/>
          </w:rPr>
          <w:t>https://www.frieze.com/article/tehching-hsieh-durational-performance-235</w:t>
        </w:r>
      </w:hyperlink>
    </w:p>
    <w:p w:rsidR="10E69584" w:rsidP="5CCE0AC4" w:rsidRDefault="10E69584" w14:paraId="6BD52BA2" w14:textId="48489CAA">
      <w:pPr>
        <w:pStyle w:val="ListParagraph"/>
        <w:numPr>
          <w:ilvl w:val="0"/>
          <w:numId w:val="7"/>
        </w:numPr>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5CCE0AC4" w:rsidR="10E69584">
        <w:rPr>
          <w:rFonts w:ascii="Aptos" w:hAnsi="Aptos" w:eastAsia="Aptos" w:cs="Aptos"/>
          <w:noProof w:val="0"/>
          <w:color w:val="000000" w:themeColor="text1" w:themeTint="FF" w:themeShade="FF"/>
          <w:sz w:val="24"/>
          <w:szCs w:val="24"/>
          <w:lang w:val="en-GB"/>
        </w:rPr>
        <w:t xml:space="preserve">Ono, Yoko. </w:t>
      </w:r>
      <w:r w:rsidRPr="5CCE0AC4" w:rsidR="10E69584">
        <w:rPr>
          <w:rFonts w:ascii="Aptos" w:hAnsi="Aptos" w:eastAsia="Aptos" w:cs="Aptos"/>
          <w:i w:val="1"/>
          <w:iCs w:val="1"/>
          <w:noProof w:val="0"/>
          <w:color w:val="000000" w:themeColor="text1" w:themeTint="FF" w:themeShade="FF"/>
          <w:sz w:val="24"/>
          <w:szCs w:val="24"/>
          <w:lang w:val="en-GB"/>
        </w:rPr>
        <w:t>Cut Piece</w:t>
      </w:r>
      <w:r w:rsidRPr="5CCE0AC4" w:rsidR="10E69584">
        <w:rPr>
          <w:rFonts w:ascii="Aptos" w:hAnsi="Aptos" w:eastAsia="Aptos" w:cs="Aptos"/>
          <w:noProof w:val="0"/>
          <w:color w:val="000000" w:themeColor="text1" w:themeTint="FF" w:themeShade="FF"/>
          <w:sz w:val="24"/>
          <w:szCs w:val="24"/>
          <w:lang w:val="en-GB"/>
        </w:rPr>
        <w:t>. 1964.</w:t>
      </w:r>
      <w:r>
        <w:br/>
      </w:r>
      <w:hyperlink r:id="R949655f9481a4c5b">
        <w:r w:rsidRPr="5CCE0AC4" w:rsidR="08F0374C">
          <w:rPr>
            <w:rStyle w:val="Hyperlink"/>
            <w:noProof w:val="0"/>
            <w:lang w:val="en-GB"/>
          </w:rPr>
          <w:t>https://www.moma.org/audio/playlist/15/373</w:t>
        </w:r>
      </w:hyperlink>
    </w:p>
    <w:p w:rsidR="10E69584" w:rsidP="5CCE0AC4" w:rsidRDefault="10E69584" w14:paraId="5E3DBF54" w14:textId="64CE4F9B">
      <w:pPr>
        <w:pStyle w:val="ListParagraph"/>
        <w:numPr>
          <w:ilvl w:val="0"/>
          <w:numId w:val="7"/>
        </w:numPr>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5CCE0AC4" w:rsidR="10E69584">
        <w:rPr>
          <w:rFonts w:ascii="Aptos" w:hAnsi="Aptos" w:eastAsia="Aptos" w:cs="Aptos"/>
          <w:noProof w:val="0"/>
          <w:color w:val="000000" w:themeColor="text1" w:themeTint="FF" w:themeShade="FF"/>
          <w:sz w:val="24"/>
          <w:szCs w:val="24"/>
          <w:lang w:val="en-GB"/>
        </w:rPr>
        <w:t xml:space="preserve">Gonzalez-Torres, Felix. </w:t>
      </w:r>
      <w:r w:rsidRPr="5CCE0AC4" w:rsidR="10E69584">
        <w:rPr>
          <w:rFonts w:ascii="Aptos" w:hAnsi="Aptos" w:eastAsia="Aptos" w:cs="Aptos"/>
          <w:i w:val="1"/>
          <w:iCs w:val="1"/>
          <w:noProof w:val="0"/>
          <w:color w:val="000000" w:themeColor="text1" w:themeTint="FF" w:themeShade="FF"/>
          <w:sz w:val="24"/>
          <w:szCs w:val="24"/>
          <w:lang w:val="en-GB"/>
        </w:rPr>
        <w:t>Untitled (Portrait of Ross in L.A.)</w:t>
      </w:r>
      <w:r w:rsidRPr="5CCE0AC4" w:rsidR="10E69584">
        <w:rPr>
          <w:rFonts w:ascii="Aptos" w:hAnsi="Aptos" w:eastAsia="Aptos" w:cs="Aptos"/>
          <w:noProof w:val="0"/>
          <w:color w:val="000000" w:themeColor="text1" w:themeTint="FF" w:themeShade="FF"/>
          <w:sz w:val="24"/>
          <w:szCs w:val="24"/>
          <w:lang w:val="en-GB"/>
        </w:rPr>
        <w:t>. 1991.</w:t>
      </w:r>
      <w:r>
        <w:br/>
      </w:r>
      <w:hyperlink r:id="R92dd5d5eea134d3e">
        <w:r w:rsidRPr="5CCE0AC4" w:rsidR="6836BF74">
          <w:rPr>
            <w:rStyle w:val="Hyperlink"/>
            <w:noProof w:val="0"/>
            <w:lang w:val="en-GB"/>
          </w:rPr>
          <w:t>https://www.artic.edu/artworks/152961/untitled-portrait-of-ross-in-l-a</w:t>
        </w:r>
      </w:hyperlink>
    </w:p>
    <w:p w:rsidR="10E69584" w:rsidP="5CCE0AC4" w:rsidRDefault="10E69584" w14:paraId="3F6B5AAC" w14:textId="576E6B13">
      <w:pPr>
        <w:spacing w:before="240" w:beforeAutospacing="off" w:after="240" w:afterAutospacing="off"/>
        <w:jc w:val="left"/>
      </w:pPr>
      <w:r w:rsidRPr="5CCE0AC4" w:rsidR="10E69584">
        <w:rPr>
          <w:rFonts w:ascii="Aptos" w:hAnsi="Aptos" w:eastAsia="Aptos" w:cs="Aptos"/>
          <w:b w:val="1"/>
          <w:bCs w:val="1"/>
          <w:noProof w:val="0"/>
          <w:color w:val="000000" w:themeColor="text1" w:themeTint="FF" w:themeShade="FF"/>
          <w:sz w:val="24"/>
          <w:szCs w:val="24"/>
          <w:lang w:val="en-GB"/>
        </w:rPr>
        <w:t>Philosophers:</w:t>
      </w:r>
    </w:p>
    <w:p w:rsidR="10E69584" w:rsidP="5CCE0AC4" w:rsidRDefault="10E69584" w14:paraId="3D12A51E" w14:textId="7FDB71FB">
      <w:pPr>
        <w:pStyle w:val="ListParagraph"/>
        <w:numPr>
          <w:ilvl w:val="0"/>
          <w:numId w:val="8"/>
        </w:numPr>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5CCE0AC4" w:rsidR="10E69584">
        <w:rPr>
          <w:rFonts w:ascii="Aptos" w:hAnsi="Aptos" w:eastAsia="Aptos" w:cs="Aptos"/>
          <w:noProof w:val="0"/>
          <w:color w:val="000000" w:themeColor="text1" w:themeTint="FF" w:themeShade="FF"/>
          <w:sz w:val="24"/>
          <w:szCs w:val="24"/>
          <w:lang w:val="en-GB"/>
        </w:rPr>
        <w:t xml:space="preserve">Bergson, Henri. </w:t>
      </w:r>
      <w:r w:rsidRPr="5CCE0AC4" w:rsidR="10E69584">
        <w:rPr>
          <w:rFonts w:ascii="Aptos" w:hAnsi="Aptos" w:eastAsia="Aptos" w:cs="Aptos"/>
          <w:i w:val="1"/>
          <w:iCs w:val="1"/>
          <w:noProof w:val="0"/>
          <w:color w:val="000000" w:themeColor="text1" w:themeTint="FF" w:themeShade="FF"/>
          <w:sz w:val="24"/>
          <w:szCs w:val="24"/>
          <w:lang w:val="en-GB"/>
        </w:rPr>
        <w:t>Matter and Memory</w:t>
      </w:r>
      <w:r w:rsidRPr="5CCE0AC4" w:rsidR="10E69584">
        <w:rPr>
          <w:rFonts w:ascii="Aptos" w:hAnsi="Aptos" w:eastAsia="Aptos" w:cs="Aptos"/>
          <w:noProof w:val="0"/>
          <w:color w:val="000000" w:themeColor="text1" w:themeTint="FF" w:themeShade="FF"/>
          <w:sz w:val="24"/>
          <w:szCs w:val="24"/>
          <w:lang w:val="en-GB"/>
        </w:rPr>
        <w:t>. Zone Books, 2004.</w:t>
      </w:r>
      <w:r>
        <w:br/>
      </w:r>
      <w:hyperlink r:id="R16e3f508a3534214">
        <w:r w:rsidRPr="5CCE0AC4" w:rsidR="31AB8C5A">
          <w:rPr>
            <w:rStyle w:val="Hyperlink"/>
            <w:noProof w:val="0"/>
            <w:lang w:val="en-GB"/>
          </w:rPr>
          <w:t>https://www.zonebooks.org/books/72-matter-and-memory</w:t>
        </w:r>
      </w:hyperlink>
    </w:p>
    <w:p w:rsidR="10E69584" w:rsidP="5CCE0AC4" w:rsidRDefault="10E69584" w14:paraId="1FFE5D2C" w14:textId="67EAF0D6">
      <w:pPr>
        <w:pStyle w:val="ListParagraph"/>
        <w:numPr>
          <w:ilvl w:val="0"/>
          <w:numId w:val="8"/>
        </w:numPr>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5CCE0AC4" w:rsidR="10E69584">
        <w:rPr>
          <w:rFonts w:ascii="Aptos" w:hAnsi="Aptos" w:eastAsia="Aptos" w:cs="Aptos"/>
          <w:noProof w:val="0"/>
          <w:color w:val="000000" w:themeColor="text1" w:themeTint="FF" w:themeShade="FF"/>
          <w:sz w:val="24"/>
          <w:szCs w:val="24"/>
          <w:lang w:val="en-GB"/>
        </w:rPr>
        <w:t xml:space="preserve">Deleuze, Gilles. </w:t>
      </w:r>
      <w:r w:rsidRPr="5CCE0AC4" w:rsidR="10E69584">
        <w:rPr>
          <w:rFonts w:ascii="Aptos" w:hAnsi="Aptos" w:eastAsia="Aptos" w:cs="Aptos"/>
          <w:i w:val="1"/>
          <w:iCs w:val="1"/>
          <w:noProof w:val="0"/>
          <w:color w:val="000000" w:themeColor="text1" w:themeTint="FF" w:themeShade="FF"/>
          <w:sz w:val="24"/>
          <w:szCs w:val="24"/>
          <w:lang w:val="en-GB"/>
        </w:rPr>
        <w:t>Difference and Repetition</w:t>
      </w:r>
      <w:r w:rsidRPr="5CCE0AC4" w:rsidR="10E69584">
        <w:rPr>
          <w:rFonts w:ascii="Aptos" w:hAnsi="Aptos" w:eastAsia="Aptos" w:cs="Aptos"/>
          <w:noProof w:val="0"/>
          <w:color w:val="000000" w:themeColor="text1" w:themeTint="FF" w:themeShade="FF"/>
          <w:sz w:val="24"/>
          <w:szCs w:val="24"/>
          <w:lang w:val="en-GB"/>
        </w:rPr>
        <w:t>. Columbia University Press, 1994.</w:t>
      </w:r>
      <w:r>
        <w:br/>
      </w:r>
      <w:hyperlink r:id="R41cf2bbd4e894590">
        <w:r w:rsidRPr="5CCE0AC4" w:rsidR="5F230E67">
          <w:rPr>
            <w:rStyle w:val="Hyperlink"/>
            <w:noProof w:val="0"/>
            <w:lang w:val="en-GB"/>
          </w:rPr>
          <w:t>https://mumbletheory.com/wp-content/uploads/2020/01/gilles-deleuze-difference-and-repetition-columbia-university-press-1995.pdf</w:t>
        </w:r>
      </w:hyperlink>
    </w:p>
    <w:p w:rsidR="10E69584" w:rsidP="5CCE0AC4" w:rsidRDefault="10E69584" w14:paraId="4AB664B6" w14:textId="61D44D09">
      <w:pPr>
        <w:pStyle w:val="ListParagraph"/>
        <w:numPr>
          <w:ilvl w:val="0"/>
          <w:numId w:val="8"/>
        </w:numPr>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5CCE0AC4" w:rsidR="10E69584">
        <w:rPr>
          <w:rFonts w:ascii="Aptos" w:hAnsi="Aptos" w:eastAsia="Aptos" w:cs="Aptos"/>
          <w:noProof w:val="0"/>
          <w:color w:val="000000" w:themeColor="text1" w:themeTint="FF" w:themeShade="FF"/>
          <w:sz w:val="24"/>
          <w:szCs w:val="24"/>
          <w:lang w:val="en-GB"/>
        </w:rPr>
        <w:t xml:space="preserve">Foucault, Michel. </w:t>
      </w:r>
      <w:r w:rsidRPr="5CCE0AC4" w:rsidR="10E69584">
        <w:rPr>
          <w:rFonts w:ascii="Aptos" w:hAnsi="Aptos" w:eastAsia="Aptos" w:cs="Aptos"/>
          <w:i w:val="1"/>
          <w:iCs w:val="1"/>
          <w:noProof w:val="0"/>
          <w:color w:val="000000" w:themeColor="text1" w:themeTint="FF" w:themeShade="FF"/>
          <w:sz w:val="24"/>
          <w:szCs w:val="24"/>
          <w:lang w:val="en-GB"/>
        </w:rPr>
        <w:t>The Birth of the Clinic: An Archaeology of Medical Perception</w:t>
      </w:r>
      <w:r w:rsidRPr="5CCE0AC4" w:rsidR="10E69584">
        <w:rPr>
          <w:rFonts w:ascii="Aptos" w:hAnsi="Aptos" w:eastAsia="Aptos" w:cs="Aptos"/>
          <w:noProof w:val="0"/>
          <w:color w:val="000000" w:themeColor="text1" w:themeTint="FF" w:themeShade="FF"/>
          <w:sz w:val="24"/>
          <w:szCs w:val="24"/>
          <w:lang w:val="en-GB"/>
        </w:rPr>
        <w:t>. Pantheon Books, 1973.</w:t>
      </w:r>
      <w:r>
        <w:br/>
      </w:r>
      <w:hyperlink r:id="R48dcbd180973420b">
        <w:r w:rsidRPr="5CCE0AC4" w:rsidR="2D28797F">
          <w:rPr>
            <w:rStyle w:val="Hyperlink"/>
            <w:noProof w:val="0"/>
            <w:lang w:val="en-GB"/>
          </w:rPr>
          <w:t>https://monoskop.org/images/9/92/Foucault_Michel_The_Birth_of_the_Clinic_1976.pdf</w:t>
        </w:r>
      </w:hyperlink>
    </w:p>
    <w:p w:rsidR="10E69584" w:rsidP="5CCE0AC4" w:rsidRDefault="10E69584" w14:paraId="726BB2DC" w14:textId="43B38D06">
      <w:pPr>
        <w:spacing w:before="240" w:beforeAutospacing="off" w:after="240" w:afterAutospacing="off"/>
        <w:jc w:val="left"/>
      </w:pPr>
      <w:r w:rsidRPr="5CCE0AC4" w:rsidR="10E69584">
        <w:rPr>
          <w:rFonts w:ascii="Aptos" w:hAnsi="Aptos" w:eastAsia="Aptos" w:cs="Aptos"/>
          <w:b w:val="1"/>
          <w:bCs w:val="1"/>
          <w:noProof w:val="0"/>
          <w:color w:val="000000" w:themeColor="text1" w:themeTint="FF" w:themeShade="FF"/>
          <w:sz w:val="24"/>
          <w:szCs w:val="24"/>
          <w:lang w:val="en-GB"/>
        </w:rPr>
        <w:t>Exhibition Catalogs:</w:t>
      </w:r>
    </w:p>
    <w:p w:rsidR="10E69584" w:rsidP="5CCE0AC4" w:rsidRDefault="10E69584" w14:paraId="7B05E954" w14:textId="3265B2C8">
      <w:pPr>
        <w:pStyle w:val="ListParagraph"/>
        <w:numPr>
          <w:ilvl w:val="0"/>
          <w:numId w:val="9"/>
        </w:numPr>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5CCE0AC4" w:rsidR="10E69584">
        <w:rPr>
          <w:rFonts w:ascii="Aptos" w:hAnsi="Aptos" w:eastAsia="Aptos" w:cs="Aptos"/>
          <w:noProof w:val="0"/>
          <w:color w:val="000000" w:themeColor="text1" w:themeTint="FF" w:themeShade="FF"/>
          <w:sz w:val="24"/>
          <w:szCs w:val="24"/>
          <w:lang w:val="en-GB"/>
        </w:rPr>
        <w:t xml:space="preserve">Museum of Modern Art. </w:t>
      </w:r>
      <w:r w:rsidRPr="5CCE0AC4" w:rsidR="10E69584">
        <w:rPr>
          <w:rFonts w:ascii="Aptos" w:hAnsi="Aptos" w:eastAsia="Aptos" w:cs="Aptos"/>
          <w:i w:val="1"/>
          <w:iCs w:val="1"/>
          <w:noProof w:val="0"/>
          <w:color w:val="000000" w:themeColor="text1" w:themeTint="FF" w:themeShade="FF"/>
          <w:sz w:val="24"/>
          <w:szCs w:val="24"/>
          <w:lang w:val="en-GB"/>
        </w:rPr>
        <w:t>Marina Abramović: The Artist Is Present</w:t>
      </w:r>
      <w:r w:rsidRPr="5CCE0AC4" w:rsidR="10E69584">
        <w:rPr>
          <w:rFonts w:ascii="Aptos" w:hAnsi="Aptos" w:eastAsia="Aptos" w:cs="Aptos"/>
          <w:noProof w:val="0"/>
          <w:color w:val="000000" w:themeColor="text1" w:themeTint="FF" w:themeShade="FF"/>
          <w:sz w:val="24"/>
          <w:szCs w:val="24"/>
          <w:lang w:val="en-GB"/>
        </w:rPr>
        <w:t>. The Museum of Modern Art, 2010.</w:t>
      </w:r>
      <w:r>
        <w:br/>
      </w:r>
      <w:hyperlink w:anchor=":~:text=For%20the%20exhibition%20Marina%20Abramovi%C4%87,14%20and%20May%2031%2C%202010." r:id="R1e7cb53cceaa4b14">
        <w:r w:rsidRPr="5CCE0AC4" w:rsidR="3CC1B159">
          <w:rPr>
            <w:rStyle w:val="Hyperlink"/>
            <w:noProof w:val="0"/>
            <w:lang w:val="en-GB"/>
          </w:rPr>
          <w:t>https://www.moma.org/calendar/exhibitions/964#:~:text=For%20the%20exhibition%20Marina%20Abramovi%C4%87,14%20and%20May%2031%2C%202010.</w:t>
        </w:r>
      </w:hyperlink>
    </w:p>
    <w:p w:rsidR="10E69584" w:rsidP="5CCE0AC4" w:rsidRDefault="10E69584" w14:paraId="6078956F" w14:textId="6E7561FA">
      <w:pPr>
        <w:spacing w:before="240" w:beforeAutospacing="off" w:after="240" w:afterAutospacing="off"/>
        <w:jc w:val="left"/>
      </w:pPr>
      <w:r w:rsidRPr="5CCE0AC4" w:rsidR="10E69584">
        <w:rPr>
          <w:rFonts w:ascii="Aptos" w:hAnsi="Aptos" w:eastAsia="Aptos" w:cs="Aptos"/>
          <w:b w:val="1"/>
          <w:bCs w:val="1"/>
          <w:noProof w:val="0"/>
          <w:color w:val="000000" w:themeColor="text1" w:themeTint="FF" w:themeShade="FF"/>
          <w:sz w:val="24"/>
          <w:szCs w:val="24"/>
          <w:lang w:val="en-GB"/>
        </w:rPr>
        <w:t>Websites:</w:t>
      </w:r>
    </w:p>
    <w:p w:rsidR="10E69584" w:rsidP="5CCE0AC4" w:rsidRDefault="10E69584" w14:paraId="05BC8D1A" w14:textId="4DAB8C8E">
      <w:pPr>
        <w:pStyle w:val="ListParagraph"/>
        <w:numPr>
          <w:ilvl w:val="0"/>
          <w:numId w:val="10"/>
        </w:numPr>
        <w:spacing w:before="240" w:beforeAutospacing="off" w:after="240" w:afterAutospacing="off"/>
        <w:jc w:val="left"/>
        <w:rPr>
          <w:rFonts w:ascii="Aptos" w:hAnsi="Aptos" w:eastAsia="Aptos" w:cs="Aptos"/>
          <w:noProof w:val="0"/>
          <w:color w:val="000000" w:themeColor="text1" w:themeTint="FF" w:themeShade="FF"/>
          <w:sz w:val="24"/>
          <w:szCs w:val="24"/>
          <w:lang w:val="en-GB"/>
        </w:rPr>
      </w:pPr>
      <w:r w:rsidRPr="5CCE0AC4" w:rsidR="10E69584">
        <w:rPr>
          <w:rFonts w:ascii="Aptos" w:hAnsi="Aptos" w:eastAsia="Aptos" w:cs="Aptos"/>
          <w:noProof w:val="0"/>
          <w:color w:val="000000" w:themeColor="text1" w:themeTint="FF" w:themeShade="FF"/>
          <w:sz w:val="24"/>
          <w:szCs w:val="24"/>
          <w:lang w:val="en-GB"/>
        </w:rPr>
        <w:t xml:space="preserve">Tate Modern. </w:t>
      </w:r>
      <w:r w:rsidRPr="5CCE0AC4" w:rsidR="10E69584">
        <w:rPr>
          <w:rFonts w:ascii="Aptos" w:hAnsi="Aptos" w:eastAsia="Aptos" w:cs="Aptos"/>
          <w:i w:val="1"/>
          <w:iCs w:val="1"/>
          <w:noProof w:val="0"/>
          <w:color w:val="000000" w:themeColor="text1" w:themeTint="FF" w:themeShade="FF"/>
          <w:sz w:val="24"/>
          <w:szCs w:val="24"/>
          <w:lang w:val="en-GB"/>
        </w:rPr>
        <w:t>Tino Sehgal: This Progress</w:t>
      </w:r>
      <w:r w:rsidRPr="5CCE0AC4" w:rsidR="10E69584">
        <w:rPr>
          <w:rFonts w:ascii="Aptos" w:hAnsi="Aptos" w:eastAsia="Aptos" w:cs="Aptos"/>
          <w:noProof w:val="0"/>
          <w:color w:val="000000" w:themeColor="text1" w:themeTint="FF" w:themeShade="FF"/>
          <w:sz w:val="24"/>
          <w:szCs w:val="24"/>
          <w:lang w:val="en-GB"/>
        </w:rPr>
        <w:t>. Tate Modern, 2010.</w:t>
      </w:r>
      <w:r>
        <w:br/>
      </w:r>
      <w:hyperlink r:id="Rcdd3e430bbf445ae">
        <w:r w:rsidRPr="5CCE0AC4" w:rsidR="5984E29E">
          <w:rPr>
            <w:rStyle w:val="Hyperlink"/>
            <w:noProof w:val="0"/>
            <w:lang w:val="en-GB"/>
          </w:rPr>
          <w:t>https://www.tate.org.uk/tate-etc/issue-25-summer-2012/welcome-his-situation</w:t>
        </w:r>
      </w:hyperlink>
    </w:p>
    <w:p w:rsidR="5CCE0AC4" w:rsidP="5CCE0AC4" w:rsidRDefault="5CCE0AC4" w14:paraId="316B5732" w14:textId="2DF75363">
      <w:pPr>
        <w:spacing w:before="240" w:beforeAutospacing="off" w:after="240" w:afterAutospacing="off"/>
        <w:jc w:val="left"/>
        <w:rPr>
          <w:rFonts w:ascii="Aptos" w:hAnsi="Aptos" w:eastAsia="Aptos" w:cs="Aptos"/>
          <w:noProof w:val="0"/>
          <w:color w:val="000000" w:themeColor="text1" w:themeTint="FF" w:themeShade="FF"/>
          <w:sz w:val="24"/>
          <w:szCs w:val="24"/>
          <w:lang w:val="en-GB"/>
        </w:rPr>
      </w:pPr>
    </w:p>
    <w:p w:rsidR="5CCE0AC4" w:rsidP="5CCE0AC4" w:rsidRDefault="5CCE0AC4" w14:paraId="33A925B3" w14:textId="47CC7511">
      <w:pPr>
        <w:pStyle w:val="Normal"/>
        <w:spacing w:before="240" w:beforeAutospacing="off" w:after="240" w:afterAutospacing="off"/>
        <w:jc w:val="left"/>
        <w:rPr>
          <w:rFonts w:ascii="Aptos" w:hAnsi="Aptos" w:eastAsia="Aptos" w:cs="Aptos"/>
          <w:noProof w:val="0"/>
          <w:color w:val="000000" w:themeColor="text1" w:themeTint="FF" w:themeShade="FF"/>
          <w:sz w:val="24"/>
          <w:szCs w:val="24"/>
          <w:lang w:val="en-GB"/>
        </w:rPr>
      </w:pPr>
    </w:p>
    <w:p w:rsidR="679ACE58" w:rsidP="679ACE58" w:rsidRDefault="679ACE58" w14:paraId="2CD4E092" w14:textId="2944C5AF">
      <w:pPr>
        <w:pStyle w:val="Normal"/>
        <w:spacing w:before="240" w:beforeAutospacing="off" w:after="240" w:afterAutospacing="off"/>
        <w:jc w:val="left"/>
        <w:rPr>
          <w:rFonts w:ascii="Aptos" w:hAnsi="Aptos" w:eastAsia="Aptos" w:cs="Aptos"/>
          <w:noProof w:val="0"/>
          <w:color w:val="000000" w:themeColor="text1" w:themeTint="FF" w:themeShade="FF"/>
          <w:sz w:val="24"/>
          <w:szCs w:val="24"/>
          <w:lang w:val="en-GB"/>
        </w:rPr>
      </w:pPr>
    </w:p>
    <w:p w:rsidR="679ACE58" w:rsidP="679ACE58" w:rsidRDefault="679ACE58" w14:paraId="1EBFAF4C" w14:textId="6E46815A">
      <w:pPr>
        <w:jc w:val="left"/>
        <w:rPr>
          <w:rFonts w:ascii="Aptos" w:hAnsi="Aptos" w:eastAsia="Aptos" w:cs="Aptos"/>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52c6de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be4bb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08420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4224c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5b23e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f0643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f220a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c9d59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68ec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957e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AE182B"/>
    <w:rsid w:val="01289003"/>
    <w:rsid w:val="04CF7968"/>
    <w:rsid w:val="05D1E121"/>
    <w:rsid w:val="06CDBB9A"/>
    <w:rsid w:val="06D69D23"/>
    <w:rsid w:val="0769A6B0"/>
    <w:rsid w:val="08F0374C"/>
    <w:rsid w:val="0C5FF3BC"/>
    <w:rsid w:val="0EC09DC9"/>
    <w:rsid w:val="10E69584"/>
    <w:rsid w:val="11A34B51"/>
    <w:rsid w:val="1399DFE0"/>
    <w:rsid w:val="13BAD73D"/>
    <w:rsid w:val="13BCFE86"/>
    <w:rsid w:val="13C03F01"/>
    <w:rsid w:val="13D39EB2"/>
    <w:rsid w:val="14DCAC21"/>
    <w:rsid w:val="14FE46C3"/>
    <w:rsid w:val="151929E4"/>
    <w:rsid w:val="1531FB0B"/>
    <w:rsid w:val="1559A77D"/>
    <w:rsid w:val="184D8512"/>
    <w:rsid w:val="1949CD55"/>
    <w:rsid w:val="19E47AF0"/>
    <w:rsid w:val="1DE8A58B"/>
    <w:rsid w:val="1EB06309"/>
    <w:rsid w:val="202B59F1"/>
    <w:rsid w:val="23AE182B"/>
    <w:rsid w:val="2782A938"/>
    <w:rsid w:val="29DE7EDF"/>
    <w:rsid w:val="2A8AF4D0"/>
    <w:rsid w:val="2C4468D3"/>
    <w:rsid w:val="2CF80727"/>
    <w:rsid w:val="2D28797F"/>
    <w:rsid w:val="2E813829"/>
    <w:rsid w:val="2F52EDFC"/>
    <w:rsid w:val="315C7A51"/>
    <w:rsid w:val="31AB8C5A"/>
    <w:rsid w:val="31B6579D"/>
    <w:rsid w:val="344311F2"/>
    <w:rsid w:val="34AFD5FE"/>
    <w:rsid w:val="357DF8DE"/>
    <w:rsid w:val="38B54776"/>
    <w:rsid w:val="38D19275"/>
    <w:rsid w:val="3A6AC618"/>
    <w:rsid w:val="3BD1E900"/>
    <w:rsid w:val="3CC1B159"/>
    <w:rsid w:val="3DE29C1C"/>
    <w:rsid w:val="4346EC15"/>
    <w:rsid w:val="4517082C"/>
    <w:rsid w:val="45F1983E"/>
    <w:rsid w:val="464D3B7D"/>
    <w:rsid w:val="49AA9C90"/>
    <w:rsid w:val="4D7EEEF2"/>
    <w:rsid w:val="4FDBC717"/>
    <w:rsid w:val="5112F3FC"/>
    <w:rsid w:val="5160962B"/>
    <w:rsid w:val="516C08C6"/>
    <w:rsid w:val="536FECF8"/>
    <w:rsid w:val="58B08594"/>
    <w:rsid w:val="5984E29E"/>
    <w:rsid w:val="5CA39863"/>
    <w:rsid w:val="5CCE0AC4"/>
    <w:rsid w:val="5DE98AE5"/>
    <w:rsid w:val="5F230E67"/>
    <w:rsid w:val="60E8AC67"/>
    <w:rsid w:val="61F8317B"/>
    <w:rsid w:val="644D42F6"/>
    <w:rsid w:val="64523B34"/>
    <w:rsid w:val="64E0936F"/>
    <w:rsid w:val="65C1F8F9"/>
    <w:rsid w:val="669FA62C"/>
    <w:rsid w:val="66D3AE42"/>
    <w:rsid w:val="676FB905"/>
    <w:rsid w:val="679ACE58"/>
    <w:rsid w:val="6836BF74"/>
    <w:rsid w:val="6A8522D0"/>
    <w:rsid w:val="6BD665A5"/>
    <w:rsid w:val="6D499FEE"/>
    <w:rsid w:val="6DAB3A33"/>
    <w:rsid w:val="722E7B07"/>
    <w:rsid w:val="72D8008F"/>
    <w:rsid w:val="733CF07F"/>
    <w:rsid w:val="74A18BDA"/>
    <w:rsid w:val="74D1314A"/>
    <w:rsid w:val="76577380"/>
    <w:rsid w:val="7912AD6C"/>
    <w:rsid w:val="7A0DD57F"/>
    <w:rsid w:val="7A83582B"/>
    <w:rsid w:val="7B86EAAD"/>
    <w:rsid w:val="7D3BE958"/>
    <w:rsid w:val="7DB1F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E182B"/>
  <w15:chartTrackingRefBased/>
  <w15:docId w15:val="{9CAE7512-A8D4-44B2-AC22-5848B71BD3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CCE0AC4"/>
    <w:pPr>
      <w:spacing/>
      <w:ind w:left="720"/>
      <w:contextualSpacing/>
    </w:pPr>
  </w:style>
  <w:style w:type="character" w:styleId="Hyperlink">
    <w:uiPriority w:val="99"/>
    <w:name w:val="Hyperlink"/>
    <w:basedOn w:val="DefaultParagraphFont"/>
    <w:unhideWhenUsed/>
    <w:rsid w:val="5CCE0AC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oma.org/calendar/exhibitions/964" TargetMode="External" Id="Rfd284f87ecaf4e2f" /><Relationship Type="http://schemas.openxmlformats.org/officeDocument/2006/relationships/hyperlink" Target="http://www.evolocus.com/Textbooks/Bergson1998.pdf" TargetMode="External" Id="Rd0b0ce175b9c433e" /><Relationship Type="http://schemas.openxmlformats.org/officeDocument/2006/relationships/hyperlink" Target="https://press.uchicago.edu/ucp/books/book/chicago/O/bo3774929.html" TargetMode="External" Id="Rf76896fe911a4f33" /><Relationship Type="http://schemas.openxmlformats.org/officeDocument/2006/relationships/hyperlink" Target="https://www.guggenheim.org/artwork/22502" TargetMode="External" Id="R885573a78b814e0c" /><Relationship Type="http://schemas.openxmlformats.org/officeDocument/2006/relationships/hyperlink" Target="https://blog.artsper.com/en/a-closer-look/chris-burden-shoot/" TargetMode="External" Id="R79ec4ae50ee04688" /><Relationship Type="http://schemas.openxmlformats.org/officeDocument/2006/relationships/hyperlink" Target="https://archive.newmuseum.org/exhibitions/100" TargetMode="External" Id="Ra70ecfb618a04576" /><Relationship Type="http://schemas.openxmlformats.org/officeDocument/2006/relationships/hyperlink" Target="https://www.frieze.com/article/tehching-hsieh-durational-performance-235" TargetMode="External" Id="R64a33b10f1d64dca" /><Relationship Type="http://schemas.openxmlformats.org/officeDocument/2006/relationships/hyperlink" Target="https://www.moma.org/audio/playlist/15/373" TargetMode="External" Id="R949655f9481a4c5b" /><Relationship Type="http://schemas.openxmlformats.org/officeDocument/2006/relationships/hyperlink" Target="https://www.artic.edu/artworks/152961/untitled-portrait-of-ross-in-l-a" TargetMode="External" Id="R92dd5d5eea134d3e" /><Relationship Type="http://schemas.openxmlformats.org/officeDocument/2006/relationships/hyperlink" Target="https://www.zonebooks.org/books/72-matter-and-memory" TargetMode="External" Id="R16e3f508a3534214" /><Relationship Type="http://schemas.openxmlformats.org/officeDocument/2006/relationships/hyperlink" Target="https://mumbletheory.com/wp-content/uploads/2020/01/gilles-deleuze-difference-and-repetition-columbia-university-press-1995.pdf" TargetMode="External" Id="R41cf2bbd4e894590" /><Relationship Type="http://schemas.openxmlformats.org/officeDocument/2006/relationships/hyperlink" Target="https://monoskop.org/images/9/92/Foucault_Michel_The_Birth_of_the_Clinic_1976.pdf" TargetMode="External" Id="R48dcbd180973420b" /><Relationship Type="http://schemas.openxmlformats.org/officeDocument/2006/relationships/hyperlink" Target="https://www.moma.org/calendar/exhibitions/964" TargetMode="External" Id="R1e7cb53cceaa4b14" /><Relationship Type="http://schemas.openxmlformats.org/officeDocument/2006/relationships/hyperlink" Target="https://www.tate.org.uk/tate-etc/issue-25-summer-2012/welcome-his-situation" TargetMode="External" Id="Rcdd3e430bbf445ae" /><Relationship Type="http://schemas.openxmlformats.org/officeDocument/2006/relationships/numbering" Target="/word/numbering.xml" Id="R373cbbb39e31408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Eve Delve (2204288)</dc:creator>
  <keywords/>
  <dc:description/>
  <lastModifiedBy>Eve Delve (2204288)</lastModifiedBy>
  <revision>3</revision>
  <dcterms:created xsi:type="dcterms:W3CDTF">2025-05-05T16:58:14.7155612Z</dcterms:created>
  <dcterms:modified xsi:type="dcterms:W3CDTF">2025-05-08T07:25:38.3544310Z</dcterms:modified>
</coreProperties>
</file>