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AB2EFC" w14:textId="77777777" w:rsidR="005A00DB" w:rsidRDefault="005A00DB" w:rsidP="005A00DB">
      <w:pPr>
        <w:rPr>
          <w:rFonts w:cs="Arial"/>
        </w:rPr>
      </w:pPr>
    </w:p>
    <w:p w14:paraId="563650FD" w14:textId="77777777" w:rsidR="005A00DB" w:rsidRDefault="005A00DB" w:rsidP="005A00DB">
      <w:pPr>
        <w:rPr>
          <w:rFonts w:cs="Arial"/>
        </w:rPr>
      </w:pPr>
    </w:p>
    <w:p w14:paraId="7CCDD2C6" w14:textId="77777777" w:rsidR="005A00DB" w:rsidRDefault="005A00DB" w:rsidP="005A00DB">
      <w:pPr>
        <w:rPr>
          <w:rFonts w:cs="Arial"/>
        </w:rPr>
      </w:pPr>
    </w:p>
    <w:p w14:paraId="7F1BE019" w14:textId="77777777" w:rsidR="005A00DB" w:rsidRDefault="005A00DB" w:rsidP="005A00DB">
      <w:pPr>
        <w:rPr>
          <w:rFonts w:cs="Arial"/>
        </w:rPr>
      </w:pPr>
    </w:p>
    <w:p w14:paraId="6B712E1E" w14:textId="77777777" w:rsidR="005A00DB" w:rsidRPr="009F0528" w:rsidRDefault="005A00DB" w:rsidP="005A00DB">
      <w:pPr>
        <w:rPr>
          <w:rFonts w:cs="Times New Roman"/>
          <w:b/>
          <w:color w:val="000000" w:themeColor="text1"/>
          <w:sz w:val="32"/>
          <w:szCs w:val="32"/>
          <w:lang w:val="en-GB"/>
        </w:rPr>
      </w:pPr>
      <w:r>
        <w:rPr>
          <w:rFonts w:cs="Arial"/>
        </w:rPr>
        <w:t xml:space="preserve">                     </w:t>
      </w:r>
      <w:r w:rsidRPr="009F0528">
        <w:rPr>
          <w:rFonts w:cs="Times New Roman"/>
          <w:b/>
          <w:color w:val="000000" w:themeColor="text1"/>
          <w:sz w:val="32"/>
          <w:szCs w:val="32"/>
          <w:lang w:val="en-GB"/>
        </w:rPr>
        <w:t>BA INTERNATIONAL HOTEL MANAGEMENT</w:t>
      </w:r>
    </w:p>
    <w:p w14:paraId="70032BA8" w14:textId="77777777" w:rsidR="005A00DB" w:rsidRDefault="005A00DB" w:rsidP="005A00DB">
      <w:pPr>
        <w:jc w:val="center"/>
        <w:rPr>
          <w:sz w:val="32"/>
          <w:lang w:val="en-GB"/>
        </w:rPr>
      </w:pPr>
      <w:r w:rsidRPr="001A3179">
        <w:rPr>
          <w:b/>
          <w:bCs/>
          <w:sz w:val="28"/>
          <w:szCs w:val="28"/>
          <w:lang w:val="en-GB"/>
        </w:rPr>
        <w:t>Module title</w:t>
      </w:r>
      <w:r w:rsidRPr="001A3179">
        <w:rPr>
          <w:sz w:val="28"/>
          <w:szCs w:val="28"/>
          <w:lang w:val="en-GB"/>
        </w:rPr>
        <w:t>:</w:t>
      </w:r>
      <w:r w:rsidRPr="00C8385E">
        <w:rPr>
          <w:sz w:val="32"/>
          <w:lang w:val="en-GB"/>
        </w:rPr>
        <w:t xml:space="preserve"> </w:t>
      </w:r>
      <w:r w:rsidRPr="00C66913">
        <w:rPr>
          <w:rFonts w:cs="Arial"/>
        </w:rPr>
        <w:t>Sustainable Hospitality &amp; Tourism Management</w:t>
      </w:r>
      <w:r w:rsidRPr="00C8385E">
        <w:rPr>
          <w:sz w:val="32"/>
          <w:lang w:val="en-GB"/>
        </w:rPr>
        <w:t xml:space="preserve"> </w:t>
      </w:r>
    </w:p>
    <w:p w14:paraId="004E3204" w14:textId="5F76B424" w:rsidR="005A00DB" w:rsidRPr="00F642F4" w:rsidRDefault="005A00DB" w:rsidP="00F642F4">
      <w:pPr>
        <w:jc w:val="center"/>
        <w:rPr>
          <w:sz w:val="32"/>
          <w:lang w:val="en-GB"/>
        </w:rPr>
      </w:pPr>
      <w:r w:rsidRPr="001A3179">
        <w:rPr>
          <w:b/>
          <w:bCs/>
          <w:sz w:val="28"/>
          <w:szCs w:val="28"/>
          <w:lang w:val="en-GB"/>
        </w:rPr>
        <w:t>Module Code:</w:t>
      </w:r>
      <w:r w:rsidRPr="00C8385E">
        <w:rPr>
          <w:sz w:val="32"/>
          <w:lang w:val="en-GB"/>
        </w:rPr>
        <w:t xml:space="preserve"> </w:t>
      </w:r>
      <w:r w:rsidRPr="00DD5581">
        <w:rPr>
          <w:szCs w:val="24"/>
          <w:lang w:val="en-GB"/>
        </w:rPr>
        <w:t>BMIH5006</w:t>
      </w:r>
    </w:p>
    <w:p w14:paraId="52E16552" w14:textId="77777777" w:rsidR="005A00DB" w:rsidRDefault="005A00DB" w:rsidP="005A00DB">
      <w:pPr>
        <w:jc w:val="center"/>
        <w:rPr>
          <w:rFonts w:cs="Times New Roman"/>
          <w:color w:val="000000" w:themeColor="text1"/>
          <w:sz w:val="32"/>
          <w:szCs w:val="32"/>
          <w:lang w:val="en-GB"/>
        </w:rPr>
      </w:pPr>
      <w:r w:rsidRPr="00685192">
        <w:rPr>
          <w:rFonts w:cs="Times New Roman"/>
          <w:color w:val="000000" w:themeColor="text1"/>
          <w:sz w:val="32"/>
          <w:szCs w:val="32"/>
          <w:lang w:val="en-GB"/>
        </w:rPr>
        <w:t xml:space="preserve">Lecturer Name: </w:t>
      </w:r>
      <w:r w:rsidRPr="00932B46">
        <w:rPr>
          <w:rFonts w:cs="Arial"/>
          <w:sz w:val="32"/>
          <w:szCs w:val="32"/>
        </w:rPr>
        <w:t>Kathryn Roberts</w:t>
      </w:r>
    </w:p>
    <w:p w14:paraId="2BF8D887" w14:textId="77777777" w:rsidR="005A00DB" w:rsidRPr="00685192" w:rsidRDefault="005A00DB" w:rsidP="005A00DB">
      <w:pPr>
        <w:jc w:val="center"/>
        <w:rPr>
          <w:rFonts w:cs="Times New Roman"/>
          <w:color w:val="000000" w:themeColor="text1"/>
          <w:sz w:val="32"/>
          <w:szCs w:val="32"/>
          <w:lang w:val="en-GB"/>
        </w:rPr>
      </w:pPr>
      <w:r w:rsidRPr="00685192">
        <w:rPr>
          <w:rFonts w:cs="Times New Roman"/>
          <w:color w:val="000000" w:themeColor="text1"/>
          <w:sz w:val="32"/>
          <w:szCs w:val="32"/>
          <w:lang w:val="en-GB"/>
        </w:rPr>
        <w:t xml:space="preserve">Name of Student: </w:t>
      </w:r>
      <w:proofErr w:type="spellStart"/>
      <w:r>
        <w:rPr>
          <w:rFonts w:cs="Times New Roman"/>
          <w:color w:val="000000" w:themeColor="text1"/>
          <w:sz w:val="32"/>
          <w:szCs w:val="32"/>
          <w:lang w:val="en-GB"/>
        </w:rPr>
        <w:t>Tuhel</w:t>
      </w:r>
      <w:proofErr w:type="spellEnd"/>
      <w:r>
        <w:rPr>
          <w:rFonts w:cs="Times New Roman"/>
          <w:color w:val="000000" w:themeColor="text1"/>
          <w:sz w:val="32"/>
          <w:szCs w:val="32"/>
          <w:lang w:val="en-GB"/>
        </w:rPr>
        <w:t xml:space="preserve"> Miah</w:t>
      </w:r>
    </w:p>
    <w:p w14:paraId="04977DD3" w14:textId="77777777" w:rsidR="005A00DB" w:rsidRPr="00685192" w:rsidRDefault="005A00DB" w:rsidP="005A00DB">
      <w:pPr>
        <w:jc w:val="center"/>
        <w:rPr>
          <w:rFonts w:cs="Times New Roman"/>
          <w:color w:val="000000" w:themeColor="text1"/>
          <w:sz w:val="32"/>
          <w:szCs w:val="32"/>
          <w:lang w:val="en-GB"/>
        </w:rPr>
      </w:pPr>
      <w:r w:rsidRPr="00685192">
        <w:rPr>
          <w:rFonts w:cs="Times New Roman"/>
          <w:color w:val="000000" w:themeColor="text1"/>
          <w:sz w:val="32"/>
          <w:szCs w:val="32"/>
          <w:lang w:val="en-GB"/>
        </w:rPr>
        <w:t>Student ID:</w:t>
      </w:r>
      <w:r>
        <w:rPr>
          <w:rFonts w:cs="Times New Roman"/>
          <w:color w:val="000000" w:themeColor="text1"/>
          <w:sz w:val="32"/>
          <w:szCs w:val="32"/>
          <w:lang w:val="en-GB"/>
        </w:rPr>
        <w:t xml:space="preserve"> 2126977</w:t>
      </w:r>
    </w:p>
    <w:p w14:paraId="42C2C5C5" w14:textId="77777777" w:rsidR="005A00DB" w:rsidRDefault="005A00DB" w:rsidP="005A00DB">
      <w:pPr>
        <w:rPr>
          <w:rFonts w:cs="Arial"/>
        </w:rPr>
      </w:pPr>
    </w:p>
    <w:p w14:paraId="4529E04C" w14:textId="77777777" w:rsidR="005A00DB" w:rsidRDefault="005A00DB" w:rsidP="005A00DB">
      <w:pPr>
        <w:rPr>
          <w:rFonts w:cs="Arial"/>
        </w:rPr>
      </w:pPr>
    </w:p>
    <w:p w14:paraId="728E9341" w14:textId="77777777" w:rsidR="005A00DB" w:rsidRDefault="005A00DB" w:rsidP="005A00DB">
      <w:pPr>
        <w:rPr>
          <w:rFonts w:cs="Arial"/>
        </w:rPr>
      </w:pPr>
    </w:p>
    <w:p w14:paraId="62B42809" w14:textId="3A9AA7FD" w:rsidR="005A00DB" w:rsidRDefault="005A00DB" w:rsidP="005A00DB">
      <w:pPr>
        <w:rPr>
          <w:rFonts w:cs="Arial"/>
        </w:rPr>
      </w:pPr>
    </w:p>
    <w:p w14:paraId="5A2B7411" w14:textId="5010A43D" w:rsidR="004B588F" w:rsidRDefault="004B588F" w:rsidP="005A00DB">
      <w:pPr>
        <w:rPr>
          <w:rFonts w:cs="Arial"/>
        </w:rPr>
      </w:pPr>
    </w:p>
    <w:p w14:paraId="29799FDD" w14:textId="77777777" w:rsidR="004B588F" w:rsidRDefault="004B588F" w:rsidP="005A00DB">
      <w:pPr>
        <w:rPr>
          <w:rFonts w:cs="Arial"/>
        </w:rPr>
      </w:pPr>
    </w:p>
    <w:p w14:paraId="3470D230" w14:textId="77777777" w:rsidR="005A00DB" w:rsidRDefault="005A00DB" w:rsidP="005A00DB">
      <w:pPr>
        <w:rPr>
          <w:rFonts w:cs="Arial"/>
        </w:rPr>
      </w:pPr>
    </w:p>
    <w:p w14:paraId="673C4B02" w14:textId="77777777" w:rsidR="005A00DB" w:rsidRDefault="005A00DB" w:rsidP="005A00DB">
      <w:pPr>
        <w:rPr>
          <w:rFonts w:cs="Arial"/>
        </w:rPr>
      </w:pPr>
    </w:p>
    <w:p w14:paraId="0F168830" w14:textId="77777777" w:rsidR="005A00DB" w:rsidRDefault="005A00DB" w:rsidP="005A00DB">
      <w:pPr>
        <w:rPr>
          <w:rFonts w:cs="Arial"/>
        </w:rPr>
      </w:pPr>
    </w:p>
    <w:p w14:paraId="6E734199" w14:textId="77777777" w:rsidR="005A00DB" w:rsidRDefault="005A00DB" w:rsidP="005A00DB">
      <w:pPr>
        <w:rPr>
          <w:rFonts w:cs="Arial"/>
        </w:rPr>
      </w:pPr>
    </w:p>
    <w:p w14:paraId="56A87235" w14:textId="77777777" w:rsidR="005A00DB" w:rsidRPr="00C66913" w:rsidRDefault="005A00DB" w:rsidP="005A00DB">
      <w:pPr>
        <w:rPr>
          <w:rFonts w:eastAsia="Times New Roman" w:cs="Arial"/>
          <w:kern w:val="0"/>
          <w:lang w:bidi="ar-SA"/>
          <w14:ligatures w14:val="none"/>
        </w:rPr>
      </w:pPr>
    </w:p>
    <w:p w14:paraId="17323D30" w14:textId="708E23F6" w:rsidR="005A00DB" w:rsidRPr="00E37AED" w:rsidRDefault="005A00DB" w:rsidP="005A00DB">
      <w:pPr>
        <w:jc w:val="center"/>
        <w:rPr>
          <w:rFonts w:cs="Arial"/>
          <w:b/>
          <w:bCs/>
          <w:sz w:val="28"/>
          <w:szCs w:val="32"/>
          <w:lang w:val="en-GB"/>
        </w:rPr>
      </w:pPr>
      <w:r w:rsidRPr="00E37AED">
        <w:rPr>
          <w:rFonts w:cs="Arial"/>
          <w:b/>
          <w:bCs/>
          <w:sz w:val="28"/>
          <w:szCs w:val="32"/>
          <w:lang w:val="en-GB"/>
        </w:rPr>
        <w:lastRenderedPageBreak/>
        <w:t>“Implementation of Circular Economy within the Corporate Social Responsibility Policy of Hotel Premier I</w:t>
      </w:r>
      <w:r w:rsidR="004B588F">
        <w:rPr>
          <w:rFonts w:cs="Arial"/>
          <w:b/>
          <w:bCs/>
          <w:sz w:val="28"/>
          <w:szCs w:val="32"/>
          <w:lang w:val="en-GB"/>
        </w:rPr>
        <w:t>nn</w:t>
      </w:r>
      <w:bookmarkStart w:id="0" w:name="_GoBack"/>
      <w:bookmarkEnd w:id="0"/>
      <w:r w:rsidRPr="00E37AED">
        <w:rPr>
          <w:rFonts w:cs="Arial"/>
          <w:b/>
          <w:bCs/>
          <w:sz w:val="28"/>
          <w:szCs w:val="32"/>
          <w:lang w:val="en-GB"/>
        </w:rPr>
        <w:t>”</w:t>
      </w:r>
    </w:p>
    <w:p w14:paraId="7D621D6C" w14:textId="77777777" w:rsidR="005A00DB" w:rsidRPr="00E37AED" w:rsidRDefault="005A00DB" w:rsidP="005A00DB">
      <w:pPr>
        <w:rPr>
          <w:rFonts w:cs="Arial"/>
          <w:lang w:val="en-GB"/>
        </w:rPr>
      </w:pPr>
      <w:r w:rsidRPr="00E37AED">
        <w:rPr>
          <w:rFonts w:cs="Arial"/>
          <w:lang w:val="en-GB"/>
        </w:rPr>
        <w:t>The UK hotel industry is highly notorious for its resource-intensive operation. The organisations are concerned about waste reduction and so they are transforming their business to promote sustainability and a circular economy. The circular economy is a principle and model of an economic system that gives priority to resource efficiency and minimises wastage. Circular economy deals with embracing sustainability and this is a powerful driver of the revolution of environmental changes. This essay will provide information about the innovative practices of UK hotels. This will discuss the circular economy, its key principles, and benefits within organisations in different sectors.  This will also focus on how the circular economy fits into the CSR and alliance with all the activities.  Among the UK hotel industry, a discussion on hotel Premier Inn will be made. They take different CSR policies which will be reviewed and evaluated within these writings. UK hotel industries are championing the circular economy. Examples of different organisations that are embracing these changes will also be provided.</w:t>
      </w:r>
    </w:p>
    <w:p w14:paraId="380FA0E9" w14:textId="77777777" w:rsidR="005A00DB" w:rsidRPr="00E37AED" w:rsidRDefault="005A00DB" w:rsidP="005A00DB">
      <w:pPr>
        <w:rPr>
          <w:rFonts w:cs="Arial"/>
          <w:lang w:val="en-GB"/>
        </w:rPr>
      </w:pPr>
      <w:r w:rsidRPr="00E37AED">
        <w:rPr>
          <w:rFonts w:cs="Arial"/>
          <w:lang w:val="en-GB"/>
        </w:rPr>
        <w:t>The circular economy is the structure of production and consumption. It deals with sharing, leasing, reusing, repairing, refurbishing, and recycling existing and wasted materials.  The traditional linear economy is the model of take make to dispose. On the other hand, the circular economy is concerned with making the materials usable for a long time. This helps to reduce the pollution and waste of materials (</w:t>
      </w:r>
      <w:proofErr w:type="spellStart"/>
      <w:r w:rsidRPr="00E37AED">
        <w:rPr>
          <w:rFonts w:cs="Arial"/>
          <w:color w:val="222222"/>
          <w:szCs w:val="24"/>
          <w:shd w:val="clear" w:color="auto" w:fill="FFFFFF"/>
          <w:lang w:val="en-GB"/>
        </w:rPr>
        <w:t>Geissdoerfer</w:t>
      </w:r>
      <w:proofErr w:type="spellEnd"/>
      <w:r w:rsidRPr="00E37AED">
        <w:rPr>
          <w:rFonts w:cs="Arial"/>
          <w:color w:val="222222"/>
          <w:shd w:val="clear" w:color="auto" w:fill="FFFFFF"/>
          <w:lang w:val="en-GB"/>
        </w:rPr>
        <w:t xml:space="preserve"> </w:t>
      </w:r>
      <w:r w:rsidRPr="00E37AED">
        <w:rPr>
          <w:rFonts w:cs="Arial"/>
          <w:i/>
          <w:iCs/>
          <w:color w:val="222222"/>
          <w:shd w:val="clear" w:color="auto" w:fill="FFFFFF"/>
          <w:lang w:val="en-GB"/>
        </w:rPr>
        <w:t>et al</w:t>
      </w:r>
      <w:r w:rsidRPr="00E37AED">
        <w:rPr>
          <w:rFonts w:cs="Arial"/>
          <w:color w:val="222222"/>
          <w:shd w:val="clear" w:color="auto" w:fill="FFFFFF"/>
          <w:lang w:val="en-GB"/>
        </w:rPr>
        <w:t>., 2017)</w:t>
      </w:r>
      <w:r w:rsidRPr="00E37AED">
        <w:rPr>
          <w:rFonts w:cs="Arial"/>
          <w:lang w:val="en-GB"/>
        </w:rPr>
        <w:t>. The main aims of a circular economy are eliminating wastage and pollution, circulating products and materials several times, and regenerating nature.  This economy processes and designs the products so that they can be easily repaired and recycled. The products do not use any types of toxic materials so they can be used several times (</w:t>
      </w:r>
      <w:proofErr w:type="spellStart"/>
      <w:r w:rsidRPr="00E37AED">
        <w:rPr>
          <w:rFonts w:cs="Arial"/>
          <w:color w:val="222222"/>
          <w:szCs w:val="24"/>
          <w:shd w:val="clear" w:color="auto" w:fill="FFFFFF"/>
          <w:lang w:val="en-GB"/>
        </w:rPr>
        <w:t>Kirchherr</w:t>
      </w:r>
      <w:proofErr w:type="spellEnd"/>
      <w:r w:rsidRPr="00E37AED">
        <w:rPr>
          <w:rFonts w:cs="Arial"/>
          <w:color w:val="222222"/>
          <w:shd w:val="clear" w:color="auto" w:fill="FFFFFF"/>
          <w:lang w:val="en-GB"/>
        </w:rPr>
        <w:t xml:space="preserve">, </w:t>
      </w:r>
      <w:proofErr w:type="spellStart"/>
      <w:r w:rsidRPr="00E37AED">
        <w:rPr>
          <w:rFonts w:cs="Arial"/>
          <w:color w:val="222222"/>
          <w:szCs w:val="24"/>
          <w:shd w:val="clear" w:color="auto" w:fill="FFFFFF"/>
          <w:lang w:val="en-GB"/>
        </w:rPr>
        <w:t>Reike</w:t>
      </w:r>
      <w:proofErr w:type="spellEnd"/>
      <w:r w:rsidRPr="00E37AED">
        <w:rPr>
          <w:rFonts w:cs="Arial"/>
          <w:color w:val="222222"/>
          <w:shd w:val="clear" w:color="auto" w:fill="FFFFFF"/>
          <w:lang w:val="en-GB"/>
        </w:rPr>
        <w:t xml:space="preserve"> and </w:t>
      </w:r>
      <w:proofErr w:type="spellStart"/>
      <w:r w:rsidRPr="00E37AED">
        <w:rPr>
          <w:rFonts w:cs="Arial"/>
          <w:color w:val="222222"/>
          <w:szCs w:val="24"/>
          <w:shd w:val="clear" w:color="auto" w:fill="FFFFFF"/>
          <w:lang w:val="en-GB"/>
        </w:rPr>
        <w:t>Hekkert</w:t>
      </w:r>
      <w:proofErr w:type="spellEnd"/>
      <w:r w:rsidRPr="00E37AED">
        <w:rPr>
          <w:rFonts w:cs="Arial"/>
          <w:color w:val="222222"/>
          <w:shd w:val="clear" w:color="auto" w:fill="FFFFFF"/>
          <w:lang w:val="en-GB"/>
        </w:rPr>
        <w:t>., 2017)</w:t>
      </w:r>
      <w:r w:rsidRPr="00E37AED">
        <w:rPr>
          <w:rFonts w:cs="Arial"/>
          <w:lang w:val="en-GB"/>
        </w:rPr>
        <w:t xml:space="preserve">. For example, plastic products can be used and recycled. As these are nonbiodegradable elements, these types of products need to be recycled and reused so that they can be usable for a long time through the activities of repairing, reusing, and remanufacturing. The circular economy restores and protects natural resources by using renewable energy. It is concerned with the sustainable business practices for the organisations and businesses. A circular economy consists of several </w:t>
      </w:r>
      <w:r w:rsidRPr="00E37AED">
        <w:rPr>
          <w:rFonts w:cs="Arial"/>
          <w:lang w:val="en-GB"/>
        </w:rPr>
        <w:lastRenderedPageBreak/>
        <w:t>benefits reducing environmental impact, economic growth, and social benefits (</w:t>
      </w:r>
      <w:proofErr w:type="spellStart"/>
      <w:r w:rsidRPr="00E37AED">
        <w:rPr>
          <w:rFonts w:cs="Arial"/>
          <w:color w:val="222222"/>
          <w:szCs w:val="24"/>
          <w:shd w:val="clear" w:color="auto" w:fill="FFFFFF"/>
          <w:lang w:val="en-GB"/>
        </w:rPr>
        <w:t>Corvellec</w:t>
      </w:r>
      <w:proofErr w:type="spellEnd"/>
      <w:r w:rsidRPr="00E37AED">
        <w:rPr>
          <w:rFonts w:cs="Arial"/>
          <w:color w:val="222222"/>
          <w:szCs w:val="24"/>
          <w:shd w:val="clear" w:color="auto" w:fill="FFFFFF"/>
          <w:lang w:val="en-GB"/>
        </w:rPr>
        <w:t>, Stowell</w:t>
      </w:r>
      <w:r w:rsidRPr="00E37AED">
        <w:rPr>
          <w:rFonts w:cs="Arial"/>
          <w:color w:val="222222"/>
          <w:shd w:val="clear" w:color="auto" w:fill="FFFFFF"/>
          <w:lang w:val="en-GB"/>
        </w:rPr>
        <w:t xml:space="preserve"> </w:t>
      </w:r>
      <w:r w:rsidRPr="00E37AED">
        <w:rPr>
          <w:rFonts w:cs="Arial"/>
          <w:color w:val="222222"/>
          <w:szCs w:val="24"/>
          <w:shd w:val="clear" w:color="auto" w:fill="FFFFFF"/>
          <w:lang w:val="en-GB"/>
        </w:rPr>
        <w:t>and Johansson., 2022</w:t>
      </w:r>
      <w:r w:rsidRPr="00E37AED">
        <w:rPr>
          <w:rFonts w:cs="Arial"/>
          <w:color w:val="222222"/>
          <w:shd w:val="clear" w:color="auto" w:fill="FFFFFF"/>
          <w:lang w:val="en-GB"/>
        </w:rPr>
        <w:t>)</w:t>
      </w:r>
      <w:r w:rsidRPr="00E37AED">
        <w:rPr>
          <w:rFonts w:cs="Arial"/>
          <w:lang w:val="en-GB"/>
        </w:rPr>
        <w:t>.  It minimises waste and pollution which also helps to reduce the greenhouse gas emission and protect biodiversity.  It creates new jobs and businesses for the unemployed people which also increases innovation and creativity from them. A circular economy creates more equitable and resilient communities and so people get a more inclusive society.</w:t>
      </w:r>
    </w:p>
    <w:p w14:paraId="4A9CDB0B" w14:textId="77777777" w:rsidR="005A00DB" w:rsidRPr="00E37AED" w:rsidRDefault="005A00DB" w:rsidP="005A00DB">
      <w:pPr>
        <w:rPr>
          <w:rFonts w:cs="Arial"/>
          <w:lang w:val="en-GB"/>
        </w:rPr>
      </w:pPr>
      <w:r w:rsidRPr="00E37AED">
        <w:rPr>
          <w:rFonts w:cs="Arial"/>
          <w:lang w:val="en-GB"/>
        </w:rPr>
        <w:t>The development of the circular economy is in the early stage and many business organisations and researchers are concerned about this to increase the sustainability of the world and the natural biodiversity (</w:t>
      </w:r>
      <w:r w:rsidRPr="00E37AED">
        <w:rPr>
          <w:rFonts w:cs="Arial"/>
          <w:color w:val="222222"/>
          <w:szCs w:val="24"/>
          <w:shd w:val="clear" w:color="auto" w:fill="FFFFFF"/>
          <w:lang w:val="en-GB"/>
        </w:rPr>
        <w:t>Korhonen</w:t>
      </w:r>
      <w:r w:rsidRPr="00E37AED">
        <w:rPr>
          <w:rFonts w:cs="Arial"/>
          <w:color w:val="222222"/>
          <w:shd w:val="clear" w:color="auto" w:fill="FFFFFF"/>
          <w:lang w:val="en-GB"/>
        </w:rPr>
        <w:t>,</w:t>
      </w:r>
      <w:r w:rsidRPr="00E37AED">
        <w:rPr>
          <w:rFonts w:cs="Arial"/>
          <w:color w:val="222222"/>
          <w:szCs w:val="24"/>
          <w:shd w:val="clear" w:color="auto" w:fill="FFFFFF"/>
          <w:lang w:val="en-GB"/>
        </w:rPr>
        <w:t xml:space="preserve"> </w:t>
      </w:r>
      <w:proofErr w:type="spellStart"/>
      <w:r w:rsidRPr="00E37AED">
        <w:rPr>
          <w:rFonts w:cs="Arial"/>
          <w:color w:val="222222"/>
          <w:szCs w:val="24"/>
          <w:shd w:val="clear" w:color="auto" w:fill="FFFFFF"/>
          <w:lang w:val="en-GB"/>
        </w:rPr>
        <w:t>Honkasalo</w:t>
      </w:r>
      <w:proofErr w:type="spellEnd"/>
      <w:r w:rsidRPr="00E37AED">
        <w:rPr>
          <w:rFonts w:cs="Arial"/>
          <w:color w:val="222222"/>
          <w:szCs w:val="24"/>
          <w:shd w:val="clear" w:color="auto" w:fill="FFFFFF"/>
          <w:lang w:val="en-GB"/>
        </w:rPr>
        <w:t xml:space="preserve"> and </w:t>
      </w:r>
      <w:proofErr w:type="spellStart"/>
      <w:r w:rsidRPr="00E37AED">
        <w:rPr>
          <w:rFonts w:cs="Arial"/>
          <w:color w:val="222222"/>
          <w:szCs w:val="24"/>
          <w:shd w:val="clear" w:color="auto" w:fill="FFFFFF"/>
          <w:lang w:val="en-GB"/>
        </w:rPr>
        <w:t>Seppälä</w:t>
      </w:r>
      <w:proofErr w:type="spellEnd"/>
      <w:r w:rsidRPr="00E37AED">
        <w:rPr>
          <w:rFonts w:cs="Arial"/>
          <w:color w:val="222222"/>
          <w:szCs w:val="24"/>
          <w:shd w:val="clear" w:color="auto" w:fill="FFFFFF"/>
          <w:lang w:val="en-GB"/>
        </w:rPr>
        <w:t>., 2018</w:t>
      </w:r>
      <w:r w:rsidRPr="00E37AED">
        <w:rPr>
          <w:rFonts w:cs="Arial"/>
          <w:color w:val="222222"/>
          <w:shd w:val="clear" w:color="auto" w:fill="FFFFFF"/>
          <w:lang w:val="en-GB"/>
        </w:rPr>
        <w:t>)</w:t>
      </w:r>
      <w:r w:rsidRPr="00E37AED">
        <w:rPr>
          <w:rFonts w:cs="Arial"/>
          <w:lang w:val="en-GB"/>
        </w:rPr>
        <w:t>. Businesses are transforming into the production of goods and services in a sustainable process. Many businesses and governments around the world are implementing circular economic principles in their production and industries to make a revolution and gain momentum in the world of business. A circular economy can be put into practice by making product design, sharing economy, and recycling and composting waste and valuable materials.</w:t>
      </w:r>
    </w:p>
    <w:p w14:paraId="7E8C0B03" w14:textId="77777777" w:rsidR="005A00DB" w:rsidRPr="00E37AED" w:rsidRDefault="005A00DB" w:rsidP="005A00DB">
      <w:pPr>
        <w:rPr>
          <w:rFonts w:cs="Arial"/>
          <w:lang w:val="en-GB"/>
        </w:rPr>
      </w:pPr>
      <w:r w:rsidRPr="00E37AED">
        <w:rPr>
          <w:rFonts w:cs="Arial"/>
          <w:lang w:val="en-GB"/>
        </w:rPr>
        <w:t>A circular economy fits into corporate social responsibility as this helps businesses to complete their social and environmental responsibilities. On the other hand, this economy also clears economic value for businesses and organisations (</w:t>
      </w:r>
      <w:proofErr w:type="spellStart"/>
      <w:r w:rsidRPr="00E37AED">
        <w:rPr>
          <w:rFonts w:cs="Arial"/>
          <w:color w:val="222222"/>
          <w:szCs w:val="24"/>
          <w:shd w:val="clear" w:color="auto" w:fill="FFFFFF"/>
          <w:lang w:val="en-GB"/>
        </w:rPr>
        <w:t>Morseletto</w:t>
      </w:r>
      <w:proofErr w:type="spellEnd"/>
      <w:r w:rsidRPr="00E37AED">
        <w:rPr>
          <w:rFonts w:cs="Arial"/>
          <w:color w:val="222222"/>
          <w:shd w:val="clear" w:color="auto" w:fill="FFFFFF"/>
          <w:lang w:val="en-GB"/>
        </w:rPr>
        <w:t>, 2020)</w:t>
      </w:r>
      <w:r w:rsidRPr="00E37AED">
        <w:rPr>
          <w:rFonts w:cs="Arial"/>
          <w:lang w:val="en-GB"/>
        </w:rPr>
        <w:t>. The circular economy fits into CSR from different aspects and it provides several benefits like environmental benefits, social benefits, economic benefits, and others.</w:t>
      </w:r>
    </w:p>
    <w:p w14:paraId="5D8F6002" w14:textId="77777777" w:rsidR="005A00DB" w:rsidRPr="00E37AED" w:rsidRDefault="005A00DB" w:rsidP="005A00DB">
      <w:pPr>
        <w:rPr>
          <w:rFonts w:cs="Arial"/>
          <w:lang w:val="en-GB"/>
        </w:rPr>
      </w:pPr>
      <w:r w:rsidRPr="00E37AED">
        <w:rPr>
          <w:rFonts w:cs="Arial"/>
          <w:lang w:val="en-GB"/>
        </w:rPr>
        <w:t>This economic principle is concerned with reducing wastage and pollution. That is why the designs of products and the used materials are reusable and repairable. These materials can be recycled and directly contribute to the reduction of environmental impact (</w:t>
      </w:r>
      <w:r w:rsidRPr="00E37AED">
        <w:rPr>
          <w:rFonts w:cs="Arial"/>
          <w:color w:val="222222"/>
          <w:szCs w:val="24"/>
          <w:shd w:val="clear" w:color="auto" w:fill="FFFFFF"/>
          <w:lang w:val="en-GB"/>
        </w:rPr>
        <w:t xml:space="preserve">Prieto-Sandoval, </w:t>
      </w:r>
      <w:proofErr w:type="spellStart"/>
      <w:r w:rsidRPr="00E37AED">
        <w:rPr>
          <w:rFonts w:cs="Arial"/>
          <w:color w:val="222222"/>
          <w:szCs w:val="24"/>
          <w:shd w:val="clear" w:color="auto" w:fill="FFFFFF"/>
          <w:lang w:val="en-GB"/>
        </w:rPr>
        <w:t>Jaca</w:t>
      </w:r>
      <w:proofErr w:type="spellEnd"/>
      <w:r w:rsidRPr="00E37AED">
        <w:rPr>
          <w:rFonts w:cs="Arial"/>
          <w:color w:val="222222"/>
          <w:shd w:val="clear" w:color="auto" w:fill="FFFFFF"/>
          <w:lang w:val="en-GB"/>
        </w:rPr>
        <w:t xml:space="preserve"> </w:t>
      </w:r>
      <w:r w:rsidRPr="00E37AED">
        <w:rPr>
          <w:rFonts w:cs="Arial"/>
          <w:color w:val="222222"/>
          <w:szCs w:val="24"/>
          <w:shd w:val="clear" w:color="auto" w:fill="FFFFFF"/>
          <w:lang w:val="en-GB"/>
        </w:rPr>
        <w:t xml:space="preserve">and </w:t>
      </w:r>
      <w:proofErr w:type="spellStart"/>
      <w:r w:rsidRPr="00E37AED">
        <w:rPr>
          <w:rFonts w:cs="Arial"/>
          <w:color w:val="222222"/>
          <w:szCs w:val="24"/>
          <w:shd w:val="clear" w:color="auto" w:fill="FFFFFF"/>
          <w:lang w:val="en-GB"/>
        </w:rPr>
        <w:t>Ormazabal</w:t>
      </w:r>
      <w:proofErr w:type="spellEnd"/>
      <w:r w:rsidRPr="00E37AED">
        <w:rPr>
          <w:rFonts w:cs="Arial"/>
          <w:color w:val="222222"/>
          <w:szCs w:val="24"/>
          <w:shd w:val="clear" w:color="auto" w:fill="FFFFFF"/>
          <w:lang w:val="en-GB"/>
        </w:rPr>
        <w:t>., 2018</w:t>
      </w:r>
      <w:r w:rsidRPr="00E37AED">
        <w:rPr>
          <w:rFonts w:cs="Arial"/>
          <w:color w:val="222222"/>
          <w:shd w:val="clear" w:color="auto" w:fill="FFFFFF"/>
          <w:lang w:val="en-GB"/>
        </w:rPr>
        <w:t>)</w:t>
      </w:r>
      <w:r w:rsidRPr="00E37AED">
        <w:rPr>
          <w:rFonts w:cs="Arial"/>
          <w:lang w:val="en-GB"/>
        </w:rPr>
        <w:t>. All these activities are done by the corporate social responsibility of different organisations to protect the environment and conserve resources of nature.</w:t>
      </w:r>
    </w:p>
    <w:p w14:paraId="6063188C" w14:textId="77777777" w:rsidR="005A00DB" w:rsidRPr="00E37AED" w:rsidRDefault="005A00DB" w:rsidP="005A00DB">
      <w:pPr>
        <w:rPr>
          <w:rFonts w:cs="Arial"/>
          <w:lang w:val="en-GB"/>
        </w:rPr>
      </w:pPr>
      <w:r w:rsidRPr="00E37AED">
        <w:rPr>
          <w:rFonts w:cs="Arial"/>
          <w:lang w:val="en-GB"/>
        </w:rPr>
        <w:t>This economic principle also focuses on efficiency and reducing reliance on natural resources only. This helps in lowering greenhouse gas emissions and reducing climate change which is one of the main concerns of CSR in different business organisations (</w:t>
      </w:r>
      <w:proofErr w:type="spellStart"/>
      <w:r w:rsidRPr="00E37AED">
        <w:rPr>
          <w:rFonts w:cs="Arial"/>
          <w:color w:val="222222"/>
          <w:szCs w:val="24"/>
          <w:shd w:val="clear" w:color="auto" w:fill="FFFFFF"/>
          <w:lang w:val="en-GB"/>
        </w:rPr>
        <w:t>Heshmati</w:t>
      </w:r>
      <w:proofErr w:type="spellEnd"/>
      <w:r w:rsidRPr="00E37AED">
        <w:rPr>
          <w:rFonts w:cs="Arial"/>
          <w:color w:val="222222"/>
          <w:shd w:val="clear" w:color="auto" w:fill="FFFFFF"/>
          <w:lang w:val="en-GB"/>
        </w:rPr>
        <w:t>., 2017)</w:t>
      </w:r>
      <w:r w:rsidRPr="00E37AED">
        <w:rPr>
          <w:rFonts w:cs="Arial"/>
          <w:lang w:val="en-GB"/>
        </w:rPr>
        <w:t xml:space="preserve">. The circular economy creates new employment opportunities in </w:t>
      </w:r>
      <w:r w:rsidRPr="00E37AED">
        <w:rPr>
          <w:rFonts w:cs="Arial"/>
          <w:lang w:val="en-GB"/>
        </w:rPr>
        <w:lastRenderedPageBreak/>
        <w:t>repairing recycling or remanufacturing sectors. This contribution to society and the community also promotes fair labour practices and community development of the organisations. This is another CSR goal of the business leaders Towards society.</w:t>
      </w:r>
    </w:p>
    <w:p w14:paraId="54B19B4F" w14:textId="77777777" w:rsidR="005A00DB" w:rsidRPr="00E37AED" w:rsidRDefault="005A00DB" w:rsidP="005A00DB">
      <w:pPr>
        <w:rPr>
          <w:rFonts w:cs="Arial"/>
          <w:lang w:val="en-GB"/>
        </w:rPr>
      </w:pPr>
      <w:r w:rsidRPr="00E37AED">
        <w:rPr>
          <w:rFonts w:cs="Arial"/>
          <w:lang w:val="en-GB"/>
        </w:rPr>
        <w:t>The circular economy is also concerned with the efficient use of resources as resources are scarce. It also helps to ensure the availability of different resources and produce quality and sustainable goods and services (</w:t>
      </w:r>
      <w:proofErr w:type="spellStart"/>
      <w:r w:rsidRPr="00E37AED">
        <w:rPr>
          <w:rFonts w:cs="Arial"/>
          <w:color w:val="222222"/>
          <w:szCs w:val="24"/>
          <w:shd w:val="clear" w:color="auto" w:fill="FFFFFF"/>
          <w:lang w:val="en-GB"/>
        </w:rPr>
        <w:t>Esken</w:t>
      </w:r>
      <w:proofErr w:type="spellEnd"/>
      <w:r w:rsidRPr="00E37AED">
        <w:rPr>
          <w:rFonts w:cs="Arial"/>
          <w:color w:val="222222"/>
          <w:shd w:val="clear" w:color="auto" w:fill="FFFFFF"/>
          <w:lang w:val="en-GB"/>
        </w:rPr>
        <w:t xml:space="preserve">, </w:t>
      </w:r>
      <w:r w:rsidRPr="00E37AED">
        <w:rPr>
          <w:rFonts w:cs="Arial"/>
          <w:color w:val="222222"/>
          <w:szCs w:val="24"/>
          <w:shd w:val="clear" w:color="auto" w:fill="FFFFFF"/>
          <w:lang w:val="en-GB"/>
        </w:rPr>
        <w:t>Franco-García</w:t>
      </w:r>
      <w:r w:rsidRPr="00E37AED">
        <w:rPr>
          <w:rFonts w:cs="Arial"/>
          <w:color w:val="222222"/>
          <w:shd w:val="clear" w:color="auto" w:fill="FFFFFF"/>
          <w:lang w:val="en-GB"/>
        </w:rPr>
        <w:t xml:space="preserve"> </w:t>
      </w:r>
      <w:r w:rsidRPr="00E37AED">
        <w:rPr>
          <w:rFonts w:cs="Arial"/>
          <w:color w:val="222222"/>
          <w:szCs w:val="24"/>
          <w:shd w:val="clear" w:color="auto" w:fill="FFFFFF"/>
          <w:lang w:val="en-GB"/>
        </w:rPr>
        <w:t xml:space="preserve">and </w:t>
      </w:r>
      <w:proofErr w:type="spellStart"/>
      <w:r w:rsidRPr="00E37AED">
        <w:rPr>
          <w:rFonts w:cs="Arial"/>
          <w:color w:val="222222"/>
          <w:szCs w:val="24"/>
          <w:shd w:val="clear" w:color="auto" w:fill="FFFFFF"/>
          <w:lang w:val="en-GB"/>
        </w:rPr>
        <w:t>Fissche</w:t>
      </w:r>
      <w:proofErr w:type="spellEnd"/>
      <w:r w:rsidRPr="00E37AED">
        <w:rPr>
          <w:rFonts w:cs="Arial"/>
          <w:color w:val="222222"/>
          <w:szCs w:val="24"/>
          <w:shd w:val="clear" w:color="auto" w:fill="FFFFFF"/>
          <w:lang w:val="en-GB"/>
        </w:rPr>
        <w:t>., 2018</w:t>
      </w:r>
      <w:r w:rsidRPr="00E37AED">
        <w:rPr>
          <w:rFonts w:cs="Arial"/>
          <w:color w:val="222222"/>
          <w:shd w:val="clear" w:color="auto" w:fill="FFFFFF"/>
          <w:lang w:val="en-GB"/>
        </w:rPr>
        <w:t>)</w:t>
      </w:r>
      <w:r w:rsidRPr="00E37AED">
        <w:rPr>
          <w:rFonts w:cs="Arial"/>
          <w:lang w:val="en-GB"/>
        </w:rPr>
        <w:t xml:space="preserve">. </w:t>
      </w:r>
      <w:proofErr w:type="gramStart"/>
      <w:r w:rsidRPr="00E37AED">
        <w:rPr>
          <w:rFonts w:cs="Arial"/>
          <w:lang w:val="en-GB"/>
        </w:rPr>
        <w:t>So</w:t>
      </w:r>
      <w:proofErr w:type="gramEnd"/>
      <w:r w:rsidRPr="00E37AED">
        <w:rPr>
          <w:rFonts w:cs="Arial"/>
          <w:lang w:val="en-GB"/>
        </w:rPr>
        <w:t xml:space="preserve"> this is how business organisations can address the social concern about resource scarcity and equity and solve this problem through the practice of circular economy and CSR.</w:t>
      </w:r>
    </w:p>
    <w:p w14:paraId="3CA0077B" w14:textId="77777777" w:rsidR="005A00DB" w:rsidRPr="00E37AED" w:rsidRDefault="005A00DB" w:rsidP="005A00DB">
      <w:pPr>
        <w:rPr>
          <w:rFonts w:cs="Arial"/>
          <w:lang w:val="en-GB"/>
        </w:rPr>
      </w:pPr>
      <w:r w:rsidRPr="00E37AED">
        <w:rPr>
          <w:rFonts w:cs="Arial"/>
          <w:lang w:val="en-GB"/>
        </w:rPr>
        <w:t>Corporate social responsibilities and the circular economy are concerned about the economic benefits also through maintaining costs and increasing the innovation capabilities of the organisations. Reducing waste, using recycled materials, or extending product life cycles can reduce the waste of the organisations and it also aligns with the CSR goals of operations. This reduction helps the organisation to increase its profitability and revenue efficiently and responsibly (</w:t>
      </w:r>
      <w:r w:rsidRPr="00E37AED">
        <w:rPr>
          <w:rFonts w:cs="Arial"/>
          <w:color w:val="222222"/>
          <w:szCs w:val="24"/>
          <w:shd w:val="clear" w:color="auto" w:fill="FFFFFF"/>
          <w:lang w:val="en-GB"/>
        </w:rPr>
        <w:t>Morea</w:t>
      </w:r>
      <w:r w:rsidRPr="00E37AED">
        <w:rPr>
          <w:rFonts w:cs="Arial"/>
          <w:color w:val="222222"/>
          <w:shd w:val="clear" w:color="auto" w:fill="FFFFFF"/>
          <w:lang w:val="en-GB"/>
        </w:rPr>
        <w:t xml:space="preserve"> </w:t>
      </w:r>
      <w:r w:rsidRPr="00DD5581">
        <w:rPr>
          <w:rFonts w:cs="Arial"/>
          <w:i/>
          <w:color w:val="222222"/>
          <w:shd w:val="clear" w:color="auto" w:fill="FFFFFF"/>
          <w:lang w:val="en-GB"/>
        </w:rPr>
        <w:t>et al</w:t>
      </w:r>
      <w:r w:rsidRPr="00E37AED">
        <w:rPr>
          <w:rFonts w:cs="Arial"/>
          <w:color w:val="222222"/>
          <w:shd w:val="clear" w:color="auto" w:fill="FFFFFF"/>
          <w:lang w:val="en-GB"/>
        </w:rPr>
        <w:t>., 2023)</w:t>
      </w:r>
      <w:r w:rsidRPr="00E37AED">
        <w:rPr>
          <w:rFonts w:cs="Arial"/>
          <w:lang w:val="en-GB"/>
        </w:rPr>
        <w:t>. The circular economy also emphasizes innovation in product design and sustainability. That is why different business models and supply chains are getting highly valued in competitive and sustainable businesses. Emphasis on innovation and creativity is another core CSR objective of different organisations.</w:t>
      </w:r>
    </w:p>
    <w:p w14:paraId="624BD518" w14:textId="77777777" w:rsidR="005A00DB" w:rsidRPr="00E37AED" w:rsidRDefault="005A00DB" w:rsidP="005A00DB">
      <w:pPr>
        <w:rPr>
          <w:rFonts w:cs="Arial"/>
          <w:lang w:val="en-GB"/>
        </w:rPr>
      </w:pPr>
      <w:r w:rsidRPr="00E37AED">
        <w:rPr>
          <w:rFonts w:cs="Arial"/>
          <w:lang w:val="en-GB"/>
        </w:rPr>
        <w:t>Companies are integrating circular economy into their CSR activities in different ways. Dell has the strategy of offering product take-back and recycling programs to their customers. They also remanufacture used electronics and use recycled materials in their new products to practise the circular economy in their production and business operations. This helps the organisation to conserve resources and make efficient waste management (</w:t>
      </w:r>
      <w:r w:rsidRPr="00E37AED">
        <w:rPr>
          <w:rFonts w:cs="Arial"/>
          <w:color w:val="222222"/>
          <w:szCs w:val="24"/>
          <w:shd w:val="clear" w:color="auto" w:fill="FFFFFF"/>
          <w:lang w:val="en-GB"/>
        </w:rPr>
        <w:t>Morea</w:t>
      </w:r>
      <w:r w:rsidRPr="00E37AED">
        <w:rPr>
          <w:rFonts w:cs="Arial"/>
          <w:color w:val="222222"/>
          <w:shd w:val="clear" w:color="auto" w:fill="FFFFFF"/>
          <w:lang w:val="en-GB"/>
        </w:rPr>
        <w:t xml:space="preserve"> </w:t>
      </w:r>
      <w:r w:rsidRPr="00DD5581">
        <w:rPr>
          <w:rFonts w:cs="Arial"/>
          <w:i/>
          <w:color w:val="222222"/>
          <w:shd w:val="clear" w:color="auto" w:fill="FFFFFF"/>
          <w:lang w:val="en-GB"/>
        </w:rPr>
        <w:t>et al</w:t>
      </w:r>
      <w:r w:rsidRPr="00E37AED">
        <w:rPr>
          <w:rFonts w:cs="Arial"/>
          <w:color w:val="222222"/>
          <w:shd w:val="clear" w:color="auto" w:fill="FFFFFF"/>
          <w:lang w:val="en-GB"/>
        </w:rPr>
        <w:t>., 2021)</w:t>
      </w:r>
      <w:r w:rsidRPr="00E37AED">
        <w:rPr>
          <w:rFonts w:cs="Arial"/>
          <w:lang w:val="en-GB"/>
        </w:rPr>
        <w:t xml:space="preserve">.  Other organisations use these sustainability principles more efficiently. Philip ensures the eco-design approaches in its production and product design. It helps in easy assembly and repair. It also extends product life cycles which reduces waste and environmental impact. </w:t>
      </w:r>
      <w:proofErr w:type="gramStart"/>
      <w:r w:rsidRPr="00E37AED">
        <w:rPr>
          <w:rFonts w:cs="Arial"/>
          <w:lang w:val="en-GB"/>
        </w:rPr>
        <w:t>So</w:t>
      </w:r>
      <w:proofErr w:type="gramEnd"/>
      <w:r w:rsidRPr="00E37AED">
        <w:rPr>
          <w:rFonts w:cs="Arial"/>
          <w:lang w:val="en-GB"/>
        </w:rPr>
        <w:t xml:space="preserve"> it can be said that the circular economy and the CSR strategies are win-win situations for the organisation and they fit into one another.</w:t>
      </w:r>
    </w:p>
    <w:p w14:paraId="123AEAA4" w14:textId="77777777" w:rsidR="005A00DB" w:rsidRPr="00E37AED" w:rsidRDefault="005A00DB" w:rsidP="005A00DB">
      <w:pPr>
        <w:rPr>
          <w:rFonts w:cs="Arial"/>
          <w:lang w:val="en-GB"/>
        </w:rPr>
      </w:pPr>
      <w:r w:rsidRPr="00E37AED">
        <w:rPr>
          <w:rFonts w:cs="Arial"/>
          <w:lang w:val="en-GB"/>
        </w:rPr>
        <w:lastRenderedPageBreak/>
        <w:t>The largest budget hotel chain in the UK is Premier Inn which is highly committed to maintaining corporate social responsibility towards nature, country, society, and the community. This organisation is concerned about the environment, economic growth, and the people.  It creates opportunities for everyone and invests in people so that they can work for society and the community (</w:t>
      </w:r>
      <w:proofErr w:type="spellStart"/>
      <w:r w:rsidRPr="00E37AED">
        <w:rPr>
          <w:rFonts w:cs="Arial"/>
          <w:color w:val="222222"/>
          <w:szCs w:val="24"/>
          <w:shd w:val="clear" w:color="auto" w:fill="FFFFFF"/>
          <w:lang w:val="en-GB"/>
        </w:rPr>
        <w:t>Fortunati</w:t>
      </w:r>
      <w:proofErr w:type="spellEnd"/>
      <w:r w:rsidRPr="00E37AED">
        <w:rPr>
          <w:rFonts w:cs="Arial"/>
          <w:color w:val="222222"/>
          <w:shd w:val="clear" w:color="auto" w:fill="FFFFFF"/>
          <w:lang w:val="en-GB"/>
        </w:rPr>
        <w:t xml:space="preserve"> </w:t>
      </w:r>
      <w:r w:rsidRPr="00DD5581">
        <w:rPr>
          <w:rFonts w:cs="Arial"/>
          <w:i/>
          <w:color w:val="222222"/>
          <w:shd w:val="clear" w:color="auto" w:fill="FFFFFF"/>
          <w:lang w:val="en-GB"/>
        </w:rPr>
        <w:t>et al</w:t>
      </w:r>
      <w:r w:rsidRPr="00E37AED">
        <w:rPr>
          <w:rFonts w:cs="Arial"/>
          <w:color w:val="222222"/>
          <w:shd w:val="clear" w:color="auto" w:fill="FFFFFF"/>
          <w:lang w:val="en-GB"/>
        </w:rPr>
        <w:t>., 2020)</w:t>
      </w:r>
      <w:r w:rsidRPr="00E37AED">
        <w:rPr>
          <w:rFonts w:cs="Arial"/>
          <w:lang w:val="en-GB"/>
        </w:rPr>
        <w:t>. For the employer, the organisation ensures inclusivity within the work environment. Moreover, they are also concerned about the motivation, engagement, representation, respect, and honour of their employees after they join as a part of the Premier family. The employees of this organisation also get training and development programs to develop their careers in their related fields (</w:t>
      </w:r>
      <w:proofErr w:type="spellStart"/>
      <w:r w:rsidRPr="00E37AED">
        <w:rPr>
          <w:rFonts w:cs="Arial"/>
          <w:color w:val="222222"/>
          <w:szCs w:val="24"/>
          <w:shd w:val="clear" w:color="auto" w:fill="FFFFFF"/>
          <w:lang w:val="en-GB"/>
        </w:rPr>
        <w:t>Batabyal</w:t>
      </w:r>
      <w:proofErr w:type="spellEnd"/>
      <w:r w:rsidRPr="00E37AED">
        <w:rPr>
          <w:rFonts w:cs="Arial"/>
          <w:color w:val="222222"/>
          <w:shd w:val="clear" w:color="auto" w:fill="FFFFFF"/>
          <w:lang w:val="en-GB"/>
        </w:rPr>
        <w:t>., 2018)</w:t>
      </w:r>
      <w:r w:rsidRPr="00E37AED">
        <w:rPr>
          <w:rFonts w:cs="Arial"/>
          <w:lang w:val="en-GB"/>
        </w:rPr>
        <w:t>. This also creates opportunities for the unemployed people by providing training order internship programs and helping them in their career development activities.</w:t>
      </w:r>
    </w:p>
    <w:p w14:paraId="79483EC9" w14:textId="77777777" w:rsidR="005A00DB" w:rsidRPr="00E37AED" w:rsidRDefault="005A00DB" w:rsidP="005A00DB">
      <w:pPr>
        <w:rPr>
          <w:rFonts w:cs="Arial"/>
          <w:lang w:val="en-GB"/>
        </w:rPr>
      </w:pPr>
      <w:r w:rsidRPr="00E37AED">
        <w:rPr>
          <w:rFonts w:cs="Arial"/>
          <w:lang w:val="en-GB"/>
        </w:rPr>
        <w:t>Hotel Premier Inn emphasizes planting trees where they start their new sites or businesses. The organisation also works to redecorate the community which helps them to learn more about the culture of the site's people (</w:t>
      </w:r>
      <w:r w:rsidRPr="00E37AED">
        <w:rPr>
          <w:rFonts w:cs="Arial"/>
          <w:color w:val="222222"/>
          <w:szCs w:val="24"/>
          <w:shd w:val="clear" w:color="auto" w:fill="FFFFFF"/>
          <w:lang w:val="en-GB"/>
        </w:rPr>
        <w:t>Khan,</w:t>
      </w:r>
      <w:r w:rsidRPr="00E37AED">
        <w:rPr>
          <w:rFonts w:cs="Arial"/>
          <w:color w:val="222222"/>
          <w:shd w:val="clear" w:color="auto" w:fill="FFFFFF"/>
          <w:lang w:val="en-GB"/>
        </w:rPr>
        <w:t xml:space="preserve"> </w:t>
      </w:r>
      <w:proofErr w:type="spellStart"/>
      <w:r w:rsidRPr="00E37AED">
        <w:rPr>
          <w:rFonts w:cs="Arial"/>
          <w:color w:val="222222"/>
          <w:szCs w:val="24"/>
          <w:shd w:val="clear" w:color="auto" w:fill="FFFFFF"/>
          <w:lang w:val="en-GB"/>
        </w:rPr>
        <w:t>Daddi</w:t>
      </w:r>
      <w:proofErr w:type="spellEnd"/>
      <w:r w:rsidRPr="00E37AED">
        <w:rPr>
          <w:rFonts w:cs="Arial"/>
          <w:color w:val="222222"/>
          <w:szCs w:val="24"/>
          <w:shd w:val="clear" w:color="auto" w:fill="FFFFFF"/>
          <w:lang w:val="en-GB"/>
        </w:rPr>
        <w:t xml:space="preserve"> and </w:t>
      </w:r>
      <w:proofErr w:type="spellStart"/>
      <w:r w:rsidRPr="00E37AED">
        <w:rPr>
          <w:rFonts w:cs="Arial"/>
          <w:color w:val="222222"/>
          <w:szCs w:val="24"/>
          <w:shd w:val="clear" w:color="auto" w:fill="FFFFFF"/>
          <w:lang w:val="en-GB"/>
        </w:rPr>
        <w:t>Iraldo</w:t>
      </w:r>
      <w:proofErr w:type="spellEnd"/>
      <w:r w:rsidRPr="00E37AED">
        <w:rPr>
          <w:rFonts w:cs="Arial"/>
          <w:color w:val="222222"/>
          <w:szCs w:val="24"/>
          <w:shd w:val="clear" w:color="auto" w:fill="FFFFFF"/>
          <w:lang w:val="en-GB"/>
        </w:rPr>
        <w:t>., 2020</w:t>
      </w:r>
      <w:r w:rsidRPr="00E37AED">
        <w:rPr>
          <w:rFonts w:cs="Arial"/>
          <w:color w:val="222222"/>
          <w:shd w:val="clear" w:color="auto" w:fill="FFFFFF"/>
          <w:lang w:val="en-GB"/>
        </w:rPr>
        <w:t>)</w:t>
      </w:r>
      <w:r w:rsidRPr="00E37AED">
        <w:rPr>
          <w:rFonts w:cs="Arial"/>
          <w:lang w:val="en-GB"/>
        </w:rPr>
        <w:t>. The organisation has been supporting the great Ormond St. Hospital Children's Charity since 2012. This also provides high-quality foods to the customers. The organisation is committed to providing nutritional value in its menu so they have lower usage of sugars, salt, and calories in its foods.</w:t>
      </w:r>
    </w:p>
    <w:p w14:paraId="639DA179" w14:textId="77777777" w:rsidR="005A00DB" w:rsidRPr="00E37AED" w:rsidRDefault="005A00DB" w:rsidP="005A00DB">
      <w:pPr>
        <w:rPr>
          <w:rFonts w:cs="Arial"/>
          <w:lang w:val="en-GB"/>
        </w:rPr>
      </w:pPr>
      <w:r w:rsidRPr="00E37AED">
        <w:rPr>
          <w:rFonts w:cs="Arial"/>
          <w:lang w:val="en-GB"/>
        </w:rPr>
        <w:t>The product material sourcing of this organisation is sustainable. The supply chain of this organisation ensures sustainability and human rights.  The organisation is also reducing its environmental impact on nature and so they have taken the strategy to reduce carbon emissions by zero by 2050 (</w:t>
      </w:r>
      <w:proofErr w:type="spellStart"/>
      <w:r w:rsidRPr="00E37AED">
        <w:rPr>
          <w:rFonts w:cs="Arial"/>
          <w:color w:val="222222"/>
          <w:szCs w:val="24"/>
          <w:shd w:val="clear" w:color="auto" w:fill="FFFFFF"/>
          <w:lang w:val="en-GB"/>
        </w:rPr>
        <w:t>Korstanje</w:t>
      </w:r>
      <w:proofErr w:type="spellEnd"/>
      <w:r w:rsidRPr="00E37AED">
        <w:rPr>
          <w:rFonts w:cs="Arial"/>
          <w:color w:val="222222"/>
          <w:szCs w:val="24"/>
          <w:shd w:val="clear" w:color="auto" w:fill="FFFFFF"/>
          <w:lang w:val="en-GB"/>
        </w:rPr>
        <w:t>, George</w:t>
      </w:r>
      <w:r w:rsidRPr="00E37AED">
        <w:rPr>
          <w:rFonts w:cs="Arial"/>
          <w:color w:val="222222"/>
          <w:shd w:val="clear" w:color="auto" w:fill="FFFFFF"/>
          <w:lang w:val="en-GB"/>
        </w:rPr>
        <w:t xml:space="preserve"> </w:t>
      </w:r>
      <w:r w:rsidRPr="00E37AED">
        <w:rPr>
          <w:rFonts w:cs="Arial"/>
          <w:color w:val="222222"/>
          <w:szCs w:val="24"/>
          <w:shd w:val="clear" w:color="auto" w:fill="FFFFFF"/>
          <w:lang w:val="en-GB"/>
        </w:rPr>
        <w:t xml:space="preserve">and </w:t>
      </w:r>
      <w:proofErr w:type="spellStart"/>
      <w:r w:rsidRPr="00E37AED">
        <w:rPr>
          <w:rFonts w:cs="Arial"/>
          <w:color w:val="222222"/>
          <w:szCs w:val="24"/>
          <w:shd w:val="clear" w:color="auto" w:fill="FFFFFF"/>
          <w:lang w:val="en-GB"/>
        </w:rPr>
        <w:t>Nedelea</w:t>
      </w:r>
      <w:proofErr w:type="spellEnd"/>
      <w:r w:rsidRPr="00E37AED">
        <w:rPr>
          <w:rFonts w:cs="Arial"/>
          <w:color w:val="222222"/>
          <w:szCs w:val="24"/>
          <w:shd w:val="clear" w:color="auto" w:fill="FFFFFF"/>
          <w:lang w:val="en-GB"/>
        </w:rPr>
        <w:t>., 2020</w:t>
      </w:r>
      <w:r w:rsidRPr="00E37AED">
        <w:rPr>
          <w:rFonts w:cs="Arial"/>
          <w:color w:val="222222"/>
          <w:shd w:val="clear" w:color="auto" w:fill="FFFFFF"/>
          <w:lang w:val="en-GB"/>
        </w:rPr>
        <w:t>)</w:t>
      </w:r>
      <w:r w:rsidRPr="00E37AED">
        <w:rPr>
          <w:rFonts w:cs="Arial"/>
          <w:lang w:val="en-GB"/>
        </w:rPr>
        <w:t>. It will also reduce their usage of water by 20% of Park Hotel guests within 2030. Food waste will be reduced by almost half within 2030 and these are the environmental strategies to maintain the CSR and circular economy of this organisation (Premier Inn., 2024).</w:t>
      </w:r>
    </w:p>
    <w:p w14:paraId="314893EC" w14:textId="77777777" w:rsidR="005A00DB" w:rsidRPr="00E37AED" w:rsidRDefault="005A00DB" w:rsidP="005A00DB">
      <w:pPr>
        <w:rPr>
          <w:rFonts w:cs="Arial"/>
          <w:lang w:val="en-GB"/>
        </w:rPr>
      </w:pPr>
      <w:r w:rsidRPr="00E37AED">
        <w:rPr>
          <w:rFonts w:cs="Arial"/>
          <w:lang w:val="en-GB"/>
        </w:rPr>
        <w:t>The organisation is partnering with companies like Rebound to provide upcycle furniture and furnishings in their hotels.  It has also taken different water-saving initiatives like low-flow shower heads and taps and others (</w:t>
      </w:r>
      <w:r w:rsidRPr="00E37AED">
        <w:rPr>
          <w:rFonts w:cs="Arial"/>
          <w:color w:val="222222"/>
          <w:szCs w:val="24"/>
          <w:shd w:val="clear" w:color="auto" w:fill="FFFFFF"/>
          <w:lang w:val="en-GB"/>
        </w:rPr>
        <w:t>Universities</w:t>
      </w:r>
      <w:r w:rsidRPr="00E37AED">
        <w:rPr>
          <w:rFonts w:cs="Arial"/>
          <w:color w:val="222222"/>
          <w:shd w:val="clear" w:color="auto" w:fill="FFFFFF"/>
          <w:lang w:val="en-GB"/>
        </w:rPr>
        <w:t>., 2014)</w:t>
      </w:r>
      <w:r w:rsidRPr="00E37AED">
        <w:rPr>
          <w:rFonts w:cs="Arial"/>
          <w:lang w:val="en-GB"/>
        </w:rPr>
        <w:t xml:space="preserve">. The organisation is partnering with Fair Share to donate surplus foods from their restaurants to reduce food </w:t>
      </w:r>
      <w:r w:rsidRPr="00E37AED">
        <w:rPr>
          <w:rFonts w:cs="Arial"/>
          <w:lang w:val="en-GB"/>
        </w:rPr>
        <w:lastRenderedPageBreak/>
        <w:t>waste reduction within 2030 as part strategy. The organisation is also partnering with linen and towel recycling organisations to recycle new products. It is also investing in different energy-efficient technologies like LED lighting or smart heating systems (</w:t>
      </w:r>
      <w:r w:rsidRPr="00E37AED">
        <w:rPr>
          <w:rFonts w:cs="Arial"/>
          <w:color w:val="222222"/>
          <w:szCs w:val="24"/>
          <w:shd w:val="clear" w:color="auto" w:fill="FFFFFF"/>
          <w:lang w:val="en-GB"/>
        </w:rPr>
        <w:t>George</w:t>
      </w:r>
      <w:r w:rsidRPr="00E37AED">
        <w:rPr>
          <w:rFonts w:cs="Arial"/>
          <w:color w:val="222222"/>
          <w:shd w:val="clear" w:color="auto" w:fill="FFFFFF"/>
          <w:lang w:val="en-GB"/>
        </w:rPr>
        <w:t>., 2021)</w:t>
      </w:r>
      <w:r w:rsidRPr="00E37AED">
        <w:rPr>
          <w:rFonts w:cs="Arial"/>
          <w:lang w:val="en-GB"/>
        </w:rPr>
        <w:t>. This is how the organisation embodies the circular economy within the hospitality industry.</w:t>
      </w:r>
    </w:p>
    <w:p w14:paraId="485F8CF7" w14:textId="77777777" w:rsidR="005A00DB" w:rsidRPr="00E37AED" w:rsidRDefault="005A00DB" w:rsidP="005A00DB">
      <w:pPr>
        <w:rPr>
          <w:rFonts w:cs="Arial"/>
          <w:lang w:val="en-GB"/>
        </w:rPr>
      </w:pPr>
      <w:r w:rsidRPr="00E37AED">
        <w:rPr>
          <w:rFonts w:cs="Arial"/>
          <w:lang w:val="en-GB"/>
        </w:rPr>
        <w:t xml:space="preserve">Premier Inn is embracing food waste reduction in their strategies.  This is implementing multi-pronged approaches to tackle food wastage and so they're partnering with </w:t>
      </w:r>
      <w:proofErr w:type="gramStart"/>
      <w:r w:rsidRPr="00E37AED">
        <w:rPr>
          <w:rFonts w:cs="Arial"/>
          <w:lang w:val="en-GB"/>
        </w:rPr>
        <w:t>“ Too</w:t>
      </w:r>
      <w:proofErr w:type="gramEnd"/>
      <w:r w:rsidRPr="00E37AED">
        <w:rPr>
          <w:rFonts w:cs="Arial"/>
          <w:lang w:val="en-GB"/>
        </w:rPr>
        <w:t xml:space="preserve"> Good to Go" To reduce the surplus food (</w:t>
      </w:r>
      <w:r w:rsidRPr="00E37AED">
        <w:rPr>
          <w:rFonts w:cs="Arial"/>
          <w:color w:val="222222"/>
          <w:szCs w:val="24"/>
          <w:shd w:val="clear" w:color="auto" w:fill="FFFFFF"/>
          <w:lang w:val="en-GB"/>
        </w:rPr>
        <w:t>López-Andreu</w:t>
      </w:r>
      <w:r w:rsidRPr="00E37AED">
        <w:rPr>
          <w:rFonts w:cs="Arial"/>
          <w:color w:val="222222"/>
          <w:shd w:val="clear" w:color="auto" w:fill="FFFFFF"/>
          <w:lang w:val="en-GB"/>
        </w:rPr>
        <w:t xml:space="preserve"> </w:t>
      </w:r>
      <w:r w:rsidRPr="00E37AED">
        <w:rPr>
          <w:rFonts w:cs="Arial"/>
          <w:i/>
          <w:iCs/>
          <w:color w:val="222222"/>
          <w:shd w:val="clear" w:color="auto" w:fill="FFFFFF"/>
          <w:lang w:val="en-GB"/>
        </w:rPr>
        <w:t>et al</w:t>
      </w:r>
      <w:r w:rsidRPr="00E37AED">
        <w:rPr>
          <w:rFonts w:cs="Arial"/>
          <w:color w:val="222222"/>
          <w:shd w:val="clear" w:color="auto" w:fill="FFFFFF"/>
          <w:lang w:val="en-GB"/>
        </w:rPr>
        <w:t>., 2019)</w:t>
      </w:r>
      <w:r w:rsidRPr="00E37AED">
        <w:rPr>
          <w:rFonts w:cs="Arial"/>
          <w:lang w:val="en-GB"/>
        </w:rPr>
        <w:t>. That is why this organisation sells its surplus foods at discounted rates.  They are also collaborating with Fair Share to donate their edible foods to charities. These strategies help the organisation to utilise its food scraps for composting (</w:t>
      </w:r>
      <w:proofErr w:type="spellStart"/>
      <w:r w:rsidRPr="00E37AED">
        <w:rPr>
          <w:rFonts w:cs="Arial"/>
          <w:color w:val="222222"/>
          <w:szCs w:val="24"/>
          <w:shd w:val="clear" w:color="auto" w:fill="FFFFFF"/>
          <w:lang w:val="en-GB"/>
        </w:rPr>
        <w:t>Inkson</w:t>
      </w:r>
      <w:proofErr w:type="spellEnd"/>
      <w:r w:rsidRPr="00E37AED">
        <w:rPr>
          <w:rFonts w:cs="Arial"/>
          <w:color w:val="222222"/>
          <w:szCs w:val="24"/>
          <w:shd w:val="clear" w:color="auto" w:fill="FFFFFF"/>
          <w:lang w:val="en-GB"/>
        </w:rPr>
        <w:t xml:space="preserve">, and </w:t>
      </w:r>
      <w:proofErr w:type="spellStart"/>
      <w:r w:rsidRPr="00E37AED">
        <w:rPr>
          <w:rFonts w:cs="Arial"/>
          <w:color w:val="222222"/>
          <w:szCs w:val="24"/>
          <w:shd w:val="clear" w:color="auto" w:fill="FFFFFF"/>
          <w:lang w:val="en-GB"/>
        </w:rPr>
        <w:t>Minnaert</w:t>
      </w:r>
      <w:proofErr w:type="spellEnd"/>
      <w:r w:rsidRPr="00E37AED">
        <w:rPr>
          <w:rFonts w:cs="Arial"/>
          <w:color w:val="222222"/>
          <w:szCs w:val="24"/>
          <w:shd w:val="clear" w:color="auto" w:fill="FFFFFF"/>
          <w:lang w:val="en-GB"/>
        </w:rPr>
        <w:t>, 2022</w:t>
      </w:r>
      <w:r w:rsidRPr="00E37AED">
        <w:rPr>
          <w:rFonts w:cs="Arial"/>
          <w:color w:val="222222"/>
          <w:shd w:val="clear" w:color="auto" w:fill="FFFFFF"/>
          <w:lang w:val="en-GB"/>
        </w:rPr>
        <w:t>)</w:t>
      </w:r>
      <w:r w:rsidRPr="00E37AED">
        <w:rPr>
          <w:rFonts w:cs="Arial"/>
          <w:lang w:val="en-GB"/>
        </w:rPr>
        <w:t>. Waste minimisation and supporting the local communities by creating new employment are helping the organisation to get more growth.</w:t>
      </w:r>
    </w:p>
    <w:p w14:paraId="14AFBD78" w14:textId="77777777" w:rsidR="005A00DB" w:rsidRPr="00E37AED" w:rsidRDefault="005A00DB" w:rsidP="005A00DB">
      <w:pPr>
        <w:rPr>
          <w:rFonts w:cs="Arial"/>
          <w:lang w:val="en-GB"/>
        </w:rPr>
      </w:pPr>
      <w:r w:rsidRPr="00E37AED">
        <w:rPr>
          <w:rFonts w:cs="Arial"/>
          <w:lang w:val="en-GB"/>
        </w:rPr>
        <w:t>Staybridge Suites is another extended-stay hotel chain in the country that focuses on promoting sustainability. They provide in-room recycling bins and offer refillable bulk dispensers for toiletries.  This helped the organisation to make efficient operations of guest staying and empowered the guests to be eco-conscious during their stay within the organisation (</w:t>
      </w:r>
      <w:r w:rsidRPr="00E37AED">
        <w:rPr>
          <w:rFonts w:cs="Arial"/>
          <w:color w:val="222222"/>
          <w:szCs w:val="24"/>
          <w:shd w:val="clear" w:color="auto" w:fill="FFFFFF"/>
          <w:lang w:val="en-GB"/>
        </w:rPr>
        <w:t>Wickham</w:t>
      </w:r>
      <w:r w:rsidRPr="00E37AED">
        <w:rPr>
          <w:rFonts w:cs="Arial"/>
          <w:color w:val="222222"/>
          <w:shd w:val="clear" w:color="auto" w:fill="FFFFFF"/>
          <w:lang w:val="en-GB"/>
        </w:rPr>
        <w:t xml:space="preserve">, </w:t>
      </w:r>
      <w:r w:rsidRPr="00E37AED">
        <w:rPr>
          <w:rFonts w:cs="Arial"/>
          <w:color w:val="222222"/>
          <w:szCs w:val="24"/>
          <w:shd w:val="clear" w:color="auto" w:fill="FFFFFF"/>
          <w:lang w:val="en-GB"/>
        </w:rPr>
        <w:t>Donnelly</w:t>
      </w:r>
      <w:r w:rsidRPr="00E37AED">
        <w:rPr>
          <w:rFonts w:cs="Arial"/>
          <w:color w:val="222222"/>
          <w:shd w:val="clear" w:color="auto" w:fill="FFFFFF"/>
          <w:lang w:val="en-GB"/>
        </w:rPr>
        <w:t xml:space="preserve"> </w:t>
      </w:r>
      <w:r w:rsidRPr="00E37AED">
        <w:rPr>
          <w:rFonts w:cs="Arial"/>
          <w:color w:val="222222"/>
          <w:szCs w:val="24"/>
          <w:shd w:val="clear" w:color="auto" w:fill="FFFFFF"/>
          <w:lang w:val="en-GB"/>
        </w:rPr>
        <w:t>and French, 2021.</w:t>
      </w:r>
      <w:r w:rsidRPr="00E37AED">
        <w:rPr>
          <w:rFonts w:cs="Arial"/>
          <w:color w:val="222222"/>
          <w:shd w:val="clear" w:color="auto" w:fill="FFFFFF"/>
          <w:lang w:val="en-GB"/>
        </w:rPr>
        <w:t>)</w:t>
      </w:r>
      <w:r w:rsidRPr="00E37AED">
        <w:rPr>
          <w:rFonts w:cs="Arial"/>
          <w:lang w:val="en-GB"/>
        </w:rPr>
        <w:t>. These are a few examples of the UK hotel industry that are embracing circular economy but most of the organisations in the industry are taking different strategies to promote sustainability and circular economy in different ways.</w:t>
      </w:r>
    </w:p>
    <w:p w14:paraId="350460FD" w14:textId="77777777" w:rsidR="005A00DB" w:rsidRPr="00E37AED" w:rsidRDefault="005A00DB" w:rsidP="005A00DB">
      <w:pPr>
        <w:rPr>
          <w:rFonts w:cs="Arial"/>
          <w:lang w:val="en-GB"/>
        </w:rPr>
      </w:pPr>
      <w:r w:rsidRPr="00E37AED">
        <w:rPr>
          <w:rFonts w:cs="Arial"/>
          <w:lang w:val="en-GB"/>
        </w:rPr>
        <w:t xml:space="preserve">The UK hotel industry is embracing the circular economy to paint a promising picture of a more sustainable future for their business and the organisation within the global business.  That is why they are focusing on reducing food wastage and environmental impact by conserving water and empowering guests with eco-friendly choices.  These industry leaders are promoting sustainability with different strategic imperatives. The circular economy is concerned with recycling and reusing materials and products that save costs and reduce wastage and pollution within the organisation and nature. The key principles of a circular economy include eliminating westerns and pollution, regeneration of nature, and others. Circular economy fits into the CSR into different aspects like environmental impacts, social impacts, or economic impacts. Different organisations like </w:t>
      </w:r>
      <w:r w:rsidRPr="00E37AED">
        <w:rPr>
          <w:rFonts w:cs="Arial"/>
          <w:lang w:val="en-GB"/>
        </w:rPr>
        <w:lastRenderedPageBreak/>
        <w:t>Dell, Philip, etc. are using CSR activities in their business operations. From the hotel industry in the UK hotel, Premier Inn is focusing on upcycling furniture, employees, food waste reduction, increasing energy efficiency, and other practices to ensure sustainability within their business operations. MacDonald hotels and resorts are embracing food waste reduction by partnering with different organisations. Staybridge Suites are taking different sustainable amenities to empower guests with eco-conscious choices.</w:t>
      </w:r>
    </w:p>
    <w:p w14:paraId="04098CD3" w14:textId="77777777" w:rsidR="005A00DB" w:rsidRPr="00E37AED" w:rsidRDefault="005A00DB" w:rsidP="005A00DB">
      <w:pPr>
        <w:spacing w:line="278" w:lineRule="auto"/>
        <w:jc w:val="left"/>
        <w:rPr>
          <w:rFonts w:cs="Arial"/>
          <w:b/>
          <w:bCs/>
          <w:szCs w:val="36"/>
          <w:lang w:val="en-GB"/>
        </w:rPr>
      </w:pPr>
      <w:r w:rsidRPr="00E37AED">
        <w:rPr>
          <w:rFonts w:cs="Arial"/>
          <w:b/>
          <w:bCs/>
          <w:szCs w:val="36"/>
          <w:lang w:val="en-GB"/>
        </w:rPr>
        <w:br w:type="page"/>
      </w:r>
    </w:p>
    <w:p w14:paraId="7D6C35FE" w14:textId="77777777" w:rsidR="005A00DB" w:rsidRPr="00E37AED" w:rsidRDefault="005A00DB" w:rsidP="005A00DB">
      <w:pPr>
        <w:rPr>
          <w:rFonts w:cs="Arial"/>
          <w:b/>
          <w:bCs/>
          <w:szCs w:val="36"/>
          <w:lang w:val="en-GB"/>
        </w:rPr>
      </w:pPr>
      <w:r w:rsidRPr="00E37AED">
        <w:rPr>
          <w:rFonts w:cs="Arial"/>
          <w:b/>
          <w:bCs/>
          <w:szCs w:val="36"/>
          <w:lang w:val="en-GB"/>
        </w:rPr>
        <w:lastRenderedPageBreak/>
        <w:t>References</w:t>
      </w:r>
    </w:p>
    <w:p w14:paraId="3B604C15" w14:textId="77777777" w:rsidR="005A00DB" w:rsidRPr="00E37AED" w:rsidRDefault="005A00DB" w:rsidP="005A00DB">
      <w:pPr>
        <w:rPr>
          <w:rFonts w:cs="Arial"/>
          <w:szCs w:val="24"/>
          <w:shd w:val="clear" w:color="auto" w:fill="FFFFFF"/>
          <w:lang w:val="en-GB"/>
        </w:rPr>
      </w:pPr>
      <w:bookmarkStart w:id="1" w:name="_Hlk157504067"/>
      <w:proofErr w:type="spellStart"/>
      <w:r w:rsidRPr="00E37AED">
        <w:rPr>
          <w:rFonts w:cs="Arial"/>
          <w:szCs w:val="24"/>
          <w:shd w:val="clear" w:color="auto" w:fill="FFFFFF"/>
          <w:lang w:val="en-GB"/>
        </w:rPr>
        <w:t>Batabyal</w:t>
      </w:r>
      <w:proofErr w:type="spellEnd"/>
      <w:r w:rsidRPr="00E37AED">
        <w:rPr>
          <w:rFonts w:cs="Arial"/>
          <w:szCs w:val="24"/>
          <w:shd w:val="clear" w:color="auto" w:fill="FFFFFF"/>
          <w:lang w:val="en-GB"/>
        </w:rPr>
        <w:t xml:space="preserve">, D. ed., </w:t>
      </w:r>
      <w:r>
        <w:rPr>
          <w:rFonts w:cs="Arial"/>
          <w:szCs w:val="24"/>
          <w:shd w:val="clear" w:color="auto" w:fill="FFFFFF"/>
          <w:lang w:val="en-GB"/>
        </w:rPr>
        <w:t>(</w:t>
      </w:r>
      <w:r w:rsidRPr="00E37AED">
        <w:rPr>
          <w:rFonts w:cs="Arial"/>
          <w:szCs w:val="24"/>
          <w:shd w:val="clear" w:color="auto" w:fill="FFFFFF"/>
          <w:lang w:val="en-GB"/>
        </w:rPr>
        <w:t>2018</w:t>
      </w:r>
      <w:r>
        <w:rPr>
          <w:rFonts w:cs="Arial"/>
          <w:szCs w:val="24"/>
          <w:shd w:val="clear" w:color="auto" w:fill="FFFFFF"/>
          <w:lang w:val="en-GB"/>
        </w:rPr>
        <w:t>)</w:t>
      </w:r>
      <w:r w:rsidRPr="00E37AED">
        <w:rPr>
          <w:rFonts w:cs="Arial"/>
          <w:szCs w:val="24"/>
          <w:shd w:val="clear" w:color="auto" w:fill="FFFFFF"/>
          <w:lang w:val="en-GB"/>
        </w:rPr>
        <w:t>. </w:t>
      </w:r>
      <w:r w:rsidRPr="00E37AED">
        <w:rPr>
          <w:rFonts w:cs="Arial"/>
          <w:iCs/>
          <w:szCs w:val="24"/>
          <w:shd w:val="clear" w:color="auto" w:fill="FFFFFF"/>
          <w:lang w:val="en-GB"/>
        </w:rPr>
        <w:t>Managing Sustainable Tourism Resources</w:t>
      </w:r>
      <w:r w:rsidRPr="00E37AED">
        <w:rPr>
          <w:rFonts w:cs="Arial"/>
          <w:szCs w:val="24"/>
          <w:shd w:val="clear" w:color="auto" w:fill="FFFFFF"/>
          <w:lang w:val="en-GB"/>
        </w:rPr>
        <w:t>. IGI Global.</w:t>
      </w:r>
    </w:p>
    <w:p w14:paraId="78539060"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Corvellec</w:t>
      </w:r>
      <w:proofErr w:type="spellEnd"/>
      <w:r w:rsidRPr="00E37AED">
        <w:rPr>
          <w:rFonts w:cs="Arial"/>
          <w:szCs w:val="24"/>
          <w:shd w:val="clear" w:color="auto" w:fill="FFFFFF"/>
          <w:lang w:val="en-GB"/>
        </w:rPr>
        <w:t xml:space="preserve">, H., Stowell, A.F. and Johansson, N., </w:t>
      </w:r>
      <w:r>
        <w:rPr>
          <w:rFonts w:cs="Arial"/>
          <w:szCs w:val="24"/>
          <w:shd w:val="clear" w:color="auto" w:fill="FFFFFF"/>
          <w:lang w:val="en-GB"/>
        </w:rPr>
        <w:t>(</w:t>
      </w:r>
      <w:r w:rsidRPr="00E37AED">
        <w:rPr>
          <w:rFonts w:cs="Arial"/>
          <w:szCs w:val="24"/>
          <w:shd w:val="clear" w:color="auto" w:fill="FFFFFF"/>
          <w:lang w:val="en-GB"/>
        </w:rPr>
        <w:t>2022</w:t>
      </w:r>
      <w:r>
        <w:rPr>
          <w:rFonts w:cs="Arial"/>
          <w:szCs w:val="24"/>
          <w:shd w:val="clear" w:color="auto" w:fill="FFFFFF"/>
          <w:lang w:val="en-GB"/>
        </w:rPr>
        <w:t>)</w:t>
      </w:r>
      <w:r w:rsidRPr="00E37AED">
        <w:rPr>
          <w:rFonts w:cs="Arial"/>
          <w:szCs w:val="24"/>
          <w:shd w:val="clear" w:color="auto" w:fill="FFFFFF"/>
          <w:lang w:val="en-GB"/>
        </w:rPr>
        <w:t>. Critiques of the circular economy. </w:t>
      </w:r>
      <w:r w:rsidRPr="00E37AED">
        <w:rPr>
          <w:rFonts w:cs="Arial"/>
          <w:iCs/>
          <w:szCs w:val="24"/>
          <w:shd w:val="clear" w:color="auto" w:fill="FFFFFF"/>
          <w:lang w:val="en-GB"/>
        </w:rPr>
        <w:t>Journal of industrial ecology</w:t>
      </w:r>
      <w:r w:rsidRPr="00E37AED">
        <w:rPr>
          <w:rFonts w:cs="Arial"/>
          <w:szCs w:val="24"/>
          <w:shd w:val="clear" w:color="auto" w:fill="FFFFFF"/>
          <w:lang w:val="en-GB"/>
        </w:rPr>
        <w:t>, </w:t>
      </w:r>
      <w:r w:rsidRPr="00E37AED">
        <w:rPr>
          <w:rFonts w:cs="Arial"/>
          <w:iCs/>
          <w:szCs w:val="24"/>
          <w:shd w:val="clear" w:color="auto" w:fill="FFFFFF"/>
          <w:lang w:val="en-GB"/>
        </w:rPr>
        <w:t>26</w:t>
      </w:r>
      <w:r w:rsidRPr="00E37AED">
        <w:rPr>
          <w:rFonts w:cs="Arial"/>
          <w:szCs w:val="24"/>
          <w:shd w:val="clear" w:color="auto" w:fill="FFFFFF"/>
          <w:lang w:val="en-GB"/>
        </w:rPr>
        <w:t>(2), pp.421-432.</w:t>
      </w:r>
    </w:p>
    <w:p w14:paraId="38D6AF68"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Esken</w:t>
      </w:r>
      <w:proofErr w:type="spellEnd"/>
      <w:r w:rsidRPr="00E37AED">
        <w:rPr>
          <w:rFonts w:cs="Arial"/>
          <w:szCs w:val="24"/>
          <w:shd w:val="clear" w:color="auto" w:fill="FFFFFF"/>
          <w:lang w:val="en-GB"/>
        </w:rPr>
        <w:t xml:space="preserve">, B., Franco-García, M.L. and </w:t>
      </w:r>
      <w:proofErr w:type="spellStart"/>
      <w:r w:rsidRPr="00E37AED">
        <w:rPr>
          <w:rFonts w:cs="Arial"/>
          <w:szCs w:val="24"/>
          <w:shd w:val="clear" w:color="auto" w:fill="FFFFFF"/>
          <w:lang w:val="en-GB"/>
        </w:rPr>
        <w:t>Fisscher</w:t>
      </w:r>
      <w:proofErr w:type="spellEnd"/>
      <w:r w:rsidRPr="00E37AED">
        <w:rPr>
          <w:rFonts w:cs="Arial"/>
          <w:szCs w:val="24"/>
          <w:shd w:val="clear" w:color="auto" w:fill="FFFFFF"/>
          <w:lang w:val="en-GB"/>
        </w:rPr>
        <w:t xml:space="preserve">, O.A., </w:t>
      </w:r>
      <w:r>
        <w:rPr>
          <w:rFonts w:cs="Arial"/>
          <w:szCs w:val="24"/>
          <w:shd w:val="clear" w:color="auto" w:fill="FFFFFF"/>
          <w:lang w:val="en-GB"/>
        </w:rPr>
        <w:t>(</w:t>
      </w:r>
      <w:r w:rsidRPr="00E37AED">
        <w:rPr>
          <w:rFonts w:cs="Arial"/>
          <w:szCs w:val="24"/>
          <w:shd w:val="clear" w:color="auto" w:fill="FFFFFF"/>
          <w:lang w:val="en-GB"/>
        </w:rPr>
        <w:t>2018</w:t>
      </w:r>
      <w:r>
        <w:rPr>
          <w:rFonts w:cs="Arial"/>
          <w:szCs w:val="24"/>
          <w:shd w:val="clear" w:color="auto" w:fill="FFFFFF"/>
          <w:lang w:val="en-GB"/>
        </w:rPr>
        <w:t>)</w:t>
      </w:r>
      <w:r w:rsidRPr="00E37AED">
        <w:rPr>
          <w:rFonts w:cs="Arial"/>
          <w:szCs w:val="24"/>
          <w:shd w:val="clear" w:color="auto" w:fill="FFFFFF"/>
          <w:lang w:val="en-GB"/>
        </w:rPr>
        <w:t>. CSR perception as a signpost for circular economy. </w:t>
      </w:r>
      <w:r w:rsidRPr="00E37AED">
        <w:rPr>
          <w:rFonts w:cs="Arial"/>
          <w:iCs/>
          <w:szCs w:val="24"/>
          <w:shd w:val="clear" w:color="auto" w:fill="FFFFFF"/>
          <w:lang w:val="en-GB"/>
        </w:rPr>
        <w:t>Management research review</w:t>
      </w:r>
      <w:r w:rsidRPr="00E37AED">
        <w:rPr>
          <w:rFonts w:cs="Arial"/>
          <w:szCs w:val="24"/>
          <w:shd w:val="clear" w:color="auto" w:fill="FFFFFF"/>
          <w:lang w:val="en-GB"/>
        </w:rPr>
        <w:t>, </w:t>
      </w:r>
      <w:r w:rsidRPr="00E37AED">
        <w:rPr>
          <w:rFonts w:cs="Arial"/>
          <w:iCs/>
          <w:szCs w:val="24"/>
          <w:shd w:val="clear" w:color="auto" w:fill="FFFFFF"/>
          <w:lang w:val="en-GB"/>
        </w:rPr>
        <w:t>41</w:t>
      </w:r>
      <w:r w:rsidRPr="00E37AED">
        <w:rPr>
          <w:rFonts w:cs="Arial"/>
          <w:szCs w:val="24"/>
          <w:shd w:val="clear" w:color="auto" w:fill="FFFFFF"/>
          <w:lang w:val="en-GB"/>
        </w:rPr>
        <w:t>(5), pp.586-604.</w:t>
      </w:r>
    </w:p>
    <w:p w14:paraId="1F13FE6D"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Fortunati</w:t>
      </w:r>
      <w:proofErr w:type="spellEnd"/>
      <w:r w:rsidRPr="00E37AED">
        <w:rPr>
          <w:rFonts w:cs="Arial"/>
          <w:szCs w:val="24"/>
          <w:shd w:val="clear" w:color="auto" w:fill="FFFFFF"/>
          <w:lang w:val="en-GB"/>
        </w:rPr>
        <w:t xml:space="preserve">, S., Morea, D. and Mosconi, E.M., </w:t>
      </w:r>
      <w:r>
        <w:rPr>
          <w:rFonts w:cs="Arial"/>
          <w:szCs w:val="24"/>
          <w:shd w:val="clear" w:color="auto" w:fill="FFFFFF"/>
          <w:lang w:val="en-GB"/>
        </w:rPr>
        <w:t>(</w:t>
      </w:r>
      <w:r w:rsidRPr="00E37AED">
        <w:rPr>
          <w:rFonts w:cs="Arial"/>
          <w:szCs w:val="24"/>
          <w:shd w:val="clear" w:color="auto" w:fill="FFFFFF"/>
          <w:lang w:val="en-GB"/>
        </w:rPr>
        <w:t>2020</w:t>
      </w:r>
      <w:r>
        <w:rPr>
          <w:rFonts w:cs="Arial"/>
          <w:szCs w:val="24"/>
          <w:shd w:val="clear" w:color="auto" w:fill="FFFFFF"/>
          <w:lang w:val="en-GB"/>
        </w:rPr>
        <w:t>)</w:t>
      </w:r>
      <w:r w:rsidRPr="00E37AED">
        <w:rPr>
          <w:rFonts w:cs="Arial"/>
          <w:szCs w:val="24"/>
          <w:shd w:val="clear" w:color="auto" w:fill="FFFFFF"/>
          <w:lang w:val="en-GB"/>
        </w:rPr>
        <w:t>. Circular economy and corporate social responsibility in the agricultural system: Cases study of the Italian agri-food industry. </w:t>
      </w:r>
      <w:proofErr w:type="spellStart"/>
      <w:r w:rsidRPr="00E37AED">
        <w:rPr>
          <w:rFonts w:cs="Arial"/>
          <w:iCs/>
          <w:szCs w:val="24"/>
          <w:shd w:val="clear" w:color="auto" w:fill="FFFFFF"/>
          <w:lang w:val="en-GB"/>
        </w:rPr>
        <w:t>Zemedelska</w:t>
      </w:r>
      <w:proofErr w:type="spellEnd"/>
      <w:r w:rsidRPr="00E37AED">
        <w:rPr>
          <w:rFonts w:cs="Arial"/>
          <w:iCs/>
          <w:szCs w:val="24"/>
          <w:shd w:val="clear" w:color="auto" w:fill="FFFFFF"/>
          <w:lang w:val="en-GB"/>
        </w:rPr>
        <w:t xml:space="preserve"> </w:t>
      </w:r>
      <w:proofErr w:type="spellStart"/>
      <w:r w:rsidRPr="00E37AED">
        <w:rPr>
          <w:rFonts w:cs="Arial"/>
          <w:iCs/>
          <w:szCs w:val="24"/>
          <w:shd w:val="clear" w:color="auto" w:fill="FFFFFF"/>
          <w:lang w:val="en-GB"/>
        </w:rPr>
        <w:t>Ekonomika</w:t>
      </w:r>
      <w:proofErr w:type="spellEnd"/>
      <w:r w:rsidRPr="00E37AED">
        <w:rPr>
          <w:rFonts w:cs="Arial"/>
          <w:szCs w:val="24"/>
          <w:shd w:val="clear" w:color="auto" w:fill="FFFFFF"/>
          <w:lang w:val="en-GB"/>
        </w:rPr>
        <w:t>, </w:t>
      </w:r>
      <w:r w:rsidRPr="00E37AED">
        <w:rPr>
          <w:rFonts w:cs="Arial"/>
          <w:iCs/>
          <w:szCs w:val="24"/>
          <w:shd w:val="clear" w:color="auto" w:fill="FFFFFF"/>
          <w:lang w:val="en-GB"/>
        </w:rPr>
        <w:t>66</w:t>
      </w:r>
      <w:r w:rsidRPr="00E37AED">
        <w:rPr>
          <w:rFonts w:cs="Arial"/>
          <w:szCs w:val="24"/>
          <w:shd w:val="clear" w:color="auto" w:fill="FFFFFF"/>
          <w:lang w:val="en-GB"/>
        </w:rPr>
        <w:t>(11), pp.489-498.</w:t>
      </w:r>
    </w:p>
    <w:p w14:paraId="5D1466AD"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Geissdoerfer</w:t>
      </w:r>
      <w:proofErr w:type="spellEnd"/>
      <w:r w:rsidRPr="00E37AED">
        <w:rPr>
          <w:rFonts w:cs="Arial"/>
          <w:szCs w:val="24"/>
          <w:shd w:val="clear" w:color="auto" w:fill="FFFFFF"/>
          <w:lang w:val="en-GB"/>
        </w:rPr>
        <w:t xml:space="preserve">, M., </w:t>
      </w:r>
      <w:proofErr w:type="spellStart"/>
      <w:r w:rsidRPr="00E37AED">
        <w:rPr>
          <w:rFonts w:cs="Arial"/>
          <w:szCs w:val="24"/>
          <w:shd w:val="clear" w:color="auto" w:fill="FFFFFF"/>
          <w:lang w:val="en-GB"/>
        </w:rPr>
        <w:t>Savaget</w:t>
      </w:r>
      <w:proofErr w:type="spellEnd"/>
      <w:r w:rsidRPr="00E37AED">
        <w:rPr>
          <w:rFonts w:cs="Arial"/>
          <w:szCs w:val="24"/>
          <w:shd w:val="clear" w:color="auto" w:fill="FFFFFF"/>
          <w:lang w:val="en-GB"/>
        </w:rPr>
        <w:t xml:space="preserve">, P., </w:t>
      </w:r>
      <w:proofErr w:type="spellStart"/>
      <w:r w:rsidRPr="00E37AED">
        <w:rPr>
          <w:rFonts w:cs="Arial"/>
          <w:szCs w:val="24"/>
          <w:shd w:val="clear" w:color="auto" w:fill="FFFFFF"/>
          <w:lang w:val="en-GB"/>
        </w:rPr>
        <w:t>Bocken</w:t>
      </w:r>
      <w:proofErr w:type="spellEnd"/>
      <w:r w:rsidRPr="00E37AED">
        <w:rPr>
          <w:rFonts w:cs="Arial"/>
          <w:szCs w:val="24"/>
          <w:shd w:val="clear" w:color="auto" w:fill="FFFFFF"/>
          <w:lang w:val="en-GB"/>
        </w:rPr>
        <w:t xml:space="preserve">, N.M. and </w:t>
      </w:r>
      <w:proofErr w:type="spellStart"/>
      <w:r w:rsidRPr="00E37AED">
        <w:rPr>
          <w:rFonts w:cs="Arial"/>
          <w:szCs w:val="24"/>
          <w:shd w:val="clear" w:color="auto" w:fill="FFFFFF"/>
          <w:lang w:val="en-GB"/>
        </w:rPr>
        <w:t>Hultink</w:t>
      </w:r>
      <w:proofErr w:type="spellEnd"/>
      <w:r w:rsidRPr="00E37AED">
        <w:rPr>
          <w:rFonts w:cs="Arial"/>
          <w:szCs w:val="24"/>
          <w:shd w:val="clear" w:color="auto" w:fill="FFFFFF"/>
          <w:lang w:val="en-GB"/>
        </w:rPr>
        <w:t xml:space="preserve">, E.J., </w:t>
      </w:r>
      <w:r>
        <w:rPr>
          <w:rFonts w:cs="Arial"/>
          <w:szCs w:val="24"/>
          <w:shd w:val="clear" w:color="auto" w:fill="FFFFFF"/>
          <w:lang w:val="en-GB"/>
        </w:rPr>
        <w:t>(</w:t>
      </w:r>
      <w:r w:rsidRPr="00E37AED">
        <w:rPr>
          <w:rFonts w:cs="Arial"/>
          <w:szCs w:val="24"/>
          <w:shd w:val="clear" w:color="auto" w:fill="FFFFFF"/>
          <w:lang w:val="en-GB"/>
        </w:rPr>
        <w:t>2017</w:t>
      </w:r>
      <w:r>
        <w:rPr>
          <w:rFonts w:cs="Arial"/>
          <w:szCs w:val="24"/>
          <w:shd w:val="clear" w:color="auto" w:fill="FFFFFF"/>
          <w:lang w:val="en-GB"/>
        </w:rPr>
        <w:t>)</w:t>
      </w:r>
      <w:r w:rsidRPr="00E37AED">
        <w:rPr>
          <w:rFonts w:cs="Arial"/>
          <w:szCs w:val="24"/>
          <w:shd w:val="clear" w:color="auto" w:fill="FFFFFF"/>
          <w:lang w:val="en-GB"/>
        </w:rPr>
        <w:t xml:space="preserve">. The Circular Economy–A new sustainability </w:t>
      </w:r>
      <w:proofErr w:type="gramStart"/>
      <w:r w:rsidRPr="00E37AED">
        <w:rPr>
          <w:rFonts w:cs="Arial"/>
          <w:szCs w:val="24"/>
          <w:shd w:val="clear" w:color="auto" w:fill="FFFFFF"/>
          <w:lang w:val="en-GB"/>
        </w:rPr>
        <w:t>paradigm?.</w:t>
      </w:r>
      <w:proofErr w:type="gramEnd"/>
      <w:r w:rsidRPr="00E37AED">
        <w:rPr>
          <w:rFonts w:cs="Arial"/>
          <w:szCs w:val="24"/>
          <w:shd w:val="clear" w:color="auto" w:fill="FFFFFF"/>
          <w:lang w:val="en-GB"/>
        </w:rPr>
        <w:t> </w:t>
      </w:r>
      <w:r w:rsidRPr="00E37AED">
        <w:rPr>
          <w:rFonts w:cs="Arial"/>
          <w:iCs/>
          <w:szCs w:val="24"/>
          <w:shd w:val="clear" w:color="auto" w:fill="FFFFFF"/>
          <w:lang w:val="en-GB"/>
        </w:rPr>
        <w:t>Journal of cleaner production</w:t>
      </w:r>
      <w:r w:rsidRPr="00E37AED">
        <w:rPr>
          <w:rFonts w:cs="Arial"/>
          <w:szCs w:val="24"/>
          <w:shd w:val="clear" w:color="auto" w:fill="FFFFFF"/>
          <w:lang w:val="en-GB"/>
        </w:rPr>
        <w:t>, </w:t>
      </w:r>
      <w:r w:rsidRPr="00E37AED">
        <w:rPr>
          <w:rFonts w:cs="Arial"/>
          <w:iCs/>
          <w:szCs w:val="24"/>
          <w:shd w:val="clear" w:color="auto" w:fill="FFFFFF"/>
          <w:lang w:val="en-GB"/>
        </w:rPr>
        <w:t>143</w:t>
      </w:r>
      <w:r w:rsidRPr="00E37AED">
        <w:rPr>
          <w:rFonts w:cs="Arial"/>
          <w:szCs w:val="24"/>
          <w:shd w:val="clear" w:color="auto" w:fill="FFFFFF"/>
          <w:lang w:val="en-GB"/>
        </w:rPr>
        <w:t>, pp.757-768.</w:t>
      </w:r>
    </w:p>
    <w:p w14:paraId="72B3D4D5"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George, R., </w:t>
      </w:r>
      <w:r>
        <w:rPr>
          <w:rFonts w:cs="Arial"/>
          <w:szCs w:val="24"/>
          <w:shd w:val="clear" w:color="auto" w:fill="FFFFFF"/>
          <w:lang w:val="en-GB"/>
        </w:rPr>
        <w:t>(</w:t>
      </w:r>
      <w:r w:rsidRPr="00E37AED">
        <w:rPr>
          <w:rFonts w:cs="Arial"/>
          <w:szCs w:val="24"/>
          <w:shd w:val="clear" w:color="auto" w:fill="FFFFFF"/>
          <w:lang w:val="en-GB"/>
        </w:rPr>
        <w:t>2021</w:t>
      </w:r>
      <w:r>
        <w:rPr>
          <w:rFonts w:cs="Arial"/>
          <w:szCs w:val="24"/>
          <w:shd w:val="clear" w:color="auto" w:fill="FFFFFF"/>
          <w:lang w:val="en-GB"/>
        </w:rPr>
        <w:t>)</w:t>
      </w:r>
      <w:r w:rsidRPr="00E37AED">
        <w:rPr>
          <w:rFonts w:cs="Arial"/>
          <w:szCs w:val="24"/>
          <w:shd w:val="clear" w:color="auto" w:fill="FFFFFF"/>
          <w:lang w:val="en-GB"/>
        </w:rPr>
        <w:t>. Tourism and Hospitality Marketing Principles. In </w:t>
      </w:r>
      <w:r w:rsidRPr="00E37AED">
        <w:rPr>
          <w:rFonts w:cs="Arial"/>
          <w:iCs/>
          <w:szCs w:val="24"/>
          <w:shd w:val="clear" w:color="auto" w:fill="FFFFFF"/>
          <w:lang w:val="en-GB"/>
        </w:rPr>
        <w:t>Marketing Tourism and Hospitality: Concepts and Cases</w:t>
      </w:r>
      <w:r w:rsidRPr="00E37AED">
        <w:rPr>
          <w:rFonts w:cs="Arial"/>
          <w:szCs w:val="24"/>
          <w:shd w:val="clear" w:color="auto" w:fill="FFFFFF"/>
          <w:lang w:val="en-GB"/>
        </w:rPr>
        <w:t> (pp. 3-31). Cham: Springer International Publishing.</w:t>
      </w:r>
    </w:p>
    <w:p w14:paraId="77F8F559"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Heshmati</w:t>
      </w:r>
      <w:proofErr w:type="spellEnd"/>
      <w:r w:rsidRPr="00E37AED">
        <w:rPr>
          <w:rFonts w:cs="Arial"/>
          <w:szCs w:val="24"/>
          <w:shd w:val="clear" w:color="auto" w:fill="FFFFFF"/>
          <w:lang w:val="en-GB"/>
        </w:rPr>
        <w:t xml:space="preserve">, A., </w:t>
      </w:r>
      <w:r>
        <w:rPr>
          <w:rFonts w:cs="Arial"/>
          <w:szCs w:val="24"/>
          <w:shd w:val="clear" w:color="auto" w:fill="FFFFFF"/>
          <w:lang w:val="en-GB"/>
        </w:rPr>
        <w:t>(</w:t>
      </w:r>
      <w:r w:rsidRPr="00E37AED">
        <w:rPr>
          <w:rFonts w:cs="Arial"/>
          <w:szCs w:val="24"/>
          <w:shd w:val="clear" w:color="auto" w:fill="FFFFFF"/>
          <w:lang w:val="en-GB"/>
        </w:rPr>
        <w:t>2017</w:t>
      </w:r>
      <w:r>
        <w:rPr>
          <w:rFonts w:cs="Arial"/>
          <w:szCs w:val="24"/>
          <w:shd w:val="clear" w:color="auto" w:fill="FFFFFF"/>
          <w:lang w:val="en-GB"/>
        </w:rPr>
        <w:t>)</w:t>
      </w:r>
      <w:r w:rsidRPr="00E37AED">
        <w:rPr>
          <w:rFonts w:cs="Arial"/>
          <w:szCs w:val="24"/>
          <w:shd w:val="clear" w:color="auto" w:fill="FFFFFF"/>
          <w:lang w:val="en-GB"/>
        </w:rPr>
        <w:t>. A Review of the Circular Economy and its Implementation. </w:t>
      </w:r>
      <w:r w:rsidRPr="00E37AED">
        <w:rPr>
          <w:rFonts w:cs="Arial"/>
          <w:iCs/>
          <w:szCs w:val="24"/>
          <w:shd w:val="clear" w:color="auto" w:fill="FFFFFF"/>
          <w:lang w:val="en-GB"/>
        </w:rPr>
        <w:t>International Journal of Green Economics</w:t>
      </w:r>
      <w:r w:rsidRPr="00E37AED">
        <w:rPr>
          <w:rFonts w:cs="Arial"/>
          <w:szCs w:val="24"/>
          <w:shd w:val="clear" w:color="auto" w:fill="FFFFFF"/>
          <w:lang w:val="en-GB"/>
        </w:rPr>
        <w:t>, </w:t>
      </w:r>
      <w:r w:rsidRPr="00E37AED">
        <w:rPr>
          <w:rFonts w:cs="Arial"/>
          <w:iCs/>
          <w:szCs w:val="24"/>
          <w:shd w:val="clear" w:color="auto" w:fill="FFFFFF"/>
          <w:lang w:val="en-GB"/>
        </w:rPr>
        <w:t>11</w:t>
      </w:r>
      <w:r w:rsidRPr="00E37AED">
        <w:rPr>
          <w:rFonts w:cs="Arial"/>
          <w:szCs w:val="24"/>
          <w:shd w:val="clear" w:color="auto" w:fill="FFFFFF"/>
          <w:lang w:val="en-GB"/>
        </w:rPr>
        <w:t>(3-4), pp.251-288.</w:t>
      </w:r>
    </w:p>
    <w:p w14:paraId="24E94ED8"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Inkson</w:t>
      </w:r>
      <w:proofErr w:type="spellEnd"/>
      <w:r w:rsidRPr="00E37AED">
        <w:rPr>
          <w:rFonts w:cs="Arial"/>
          <w:szCs w:val="24"/>
          <w:shd w:val="clear" w:color="auto" w:fill="FFFFFF"/>
          <w:lang w:val="en-GB"/>
        </w:rPr>
        <w:t xml:space="preserve">, C. and </w:t>
      </w:r>
      <w:proofErr w:type="spellStart"/>
      <w:r w:rsidRPr="00E37AED">
        <w:rPr>
          <w:rFonts w:cs="Arial"/>
          <w:szCs w:val="24"/>
          <w:shd w:val="clear" w:color="auto" w:fill="FFFFFF"/>
          <w:lang w:val="en-GB"/>
        </w:rPr>
        <w:t>Minnaert</w:t>
      </w:r>
      <w:proofErr w:type="spellEnd"/>
      <w:r w:rsidRPr="00E37AED">
        <w:rPr>
          <w:rFonts w:cs="Arial"/>
          <w:szCs w:val="24"/>
          <w:shd w:val="clear" w:color="auto" w:fill="FFFFFF"/>
          <w:lang w:val="en-GB"/>
        </w:rPr>
        <w:t xml:space="preserve">, L., </w:t>
      </w:r>
      <w:r>
        <w:rPr>
          <w:rFonts w:cs="Arial"/>
          <w:szCs w:val="24"/>
          <w:shd w:val="clear" w:color="auto" w:fill="FFFFFF"/>
          <w:lang w:val="en-GB"/>
        </w:rPr>
        <w:t>(</w:t>
      </w:r>
      <w:r w:rsidRPr="00E37AED">
        <w:rPr>
          <w:rFonts w:cs="Arial"/>
          <w:szCs w:val="24"/>
          <w:shd w:val="clear" w:color="auto" w:fill="FFFFFF"/>
          <w:lang w:val="en-GB"/>
        </w:rPr>
        <w:t>2022</w:t>
      </w:r>
      <w:r>
        <w:rPr>
          <w:rFonts w:cs="Arial"/>
          <w:szCs w:val="24"/>
          <w:shd w:val="clear" w:color="auto" w:fill="FFFFFF"/>
          <w:lang w:val="en-GB"/>
        </w:rPr>
        <w:t>)</w:t>
      </w:r>
      <w:r w:rsidRPr="00E37AED">
        <w:rPr>
          <w:rFonts w:cs="Arial"/>
          <w:szCs w:val="24"/>
          <w:shd w:val="clear" w:color="auto" w:fill="FFFFFF"/>
          <w:lang w:val="en-GB"/>
        </w:rPr>
        <w:t>. </w:t>
      </w:r>
      <w:r w:rsidRPr="00E37AED">
        <w:rPr>
          <w:rFonts w:cs="Arial"/>
          <w:iCs/>
          <w:szCs w:val="24"/>
          <w:shd w:val="clear" w:color="auto" w:fill="FFFFFF"/>
          <w:lang w:val="en-GB"/>
        </w:rPr>
        <w:t>Tourism management: an introduction</w:t>
      </w:r>
      <w:r w:rsidRPr="00E37AED">
        <w:rPr>
          <w:rFonts w:cs="Arial"/>
          <w:szCs w:val="24"/>
          <w:shd w:val="clear" w:color="auto" w:fill="FFFFFF"/>
          <w:lang w:val="en-GB"/>
        </w:rPr>
        <w:t>. Sage.</w:t>
      </w:r>
    </w:p>
    <w:p w14:paraId="25828385"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Khan, O., </w:t>
      </w:r>
      <w:proofErr w:type="spellStart"/>
      <w:r w:rsidRPr="00E37AED">
        <w:rPr>
          <w:rFonts w:cs="Arial"/>
          <w:szCs w:val="24"/>
          <w:shd w:val="clear" w:color="auto" w:fill="FFFFFF"/>
          <w:lang w:val="en-GB"/>
        </w:rPr>
        <w:t>Daddi</w:t>
      </w:r>
      <w:proofErr w:type="spellEnd"/>
      <w:r w:rsidRPr="00E37AED">
        <w:rPr>
          <w:rFonts w:cs="Arial"/>
          <w:szCs w:val="24"/>
          <w:shd w:val="clear" w:color="auto" w:fill="FFFFFF"/>
          <w:lang w:val="en-GB"/>
        </w:rPr>
        <w:t xml:space="preserve">, T. and </w:t>
      </w:r>
      <w:proofErr w:type="spellStart"/>
      <w:r w:rsidRPr="00E37AED">
        <w:rPr>
          <w:rFonts w:cs="Arial"/>
          <w:szCs w:val="24"/>
          <w:shd w:val="clear" w:color="auto" w:fill="FFFFFF"/>
          <w:lang w:val="en-GB"/>
        </w:rPr>
        <w:t>Iraldo</w:t>
      </w:r>
      <w:proofErr w:type="spellEnd"/>
      <w:r w:rsidRPr="00E37AED">
        <w:rPr>
          <w:rFonts w:cs="Arial"/>
          <w:szCs w:val="24"/>
          <w:shd w:val="clear" w:color="auto" w:fill="FFFFFF"/>
          <w:lang w:val="en-GB"/>
        </w:rPr>
        <w:t xml:space="preserve">, F., </w:t>
      </w:r>
      <w:r>
        <w:rPr>
          <w:rFonts w:cs="Arial"/>
          <w:szCs w:val="24"/>
          <w:shd w:val="clear" w:color="auto" w:fill="FFFFFF"/>
          <w:lang w:val="en-GB"/>
        </w:rPr>
        <w:t>(</w:t>
      </w:r>
      <w:r w:rsidRPr="00E37AED">
        <w:rPr>
          <w:rFonts w:cs="Arial"/>
          <w:szCs w:val="24"/>
          <w:shd w:val="clear" w:color="auto" w:fill="FFFFFF"/>
          <w:lang w:val="en-GB"/>
        </w:rPr>
        <w:t>2020</w:t>
      </w:r>
      <w:r>
        <w:rPr>
          <w:rFonts w:cs="Arial"/>
          <w:szCs w:val="24"/>
          <w:shd w:val="clear" w:color="auto" w:fill="FFFFFF"/>
          <w:lang w:val="en-GB"/>
        </w:rPr>
        <w:t>)</w:t>
      </w:r>
      <w:r w:rsidRPr="00E37AED">
        <w:rPr>
          <w:rFonts w:cs="Arial"/>
          <w:szCs w:val="24"/>
          <w:shd w:val="clear" w:color="auto" w:fill="FFFFFF"/>
          <w:lang w:val="en-GB"/>
        </w:rPr>
        <w:t>. The role of dynamic capabilities in circular economy implementation and performance of companies. </w:t>
      </w:r>
      <w:r w:rsidRPr="00E37AED">
        <w:rPr>
          <w:rFonts w:cs="Arial"/>
          <w:iCs/>
          <w:szCs w:val="24"/>
          <w:shd w:val="clear" w:color="auto" w:fill="FFFFFF"/>
          <w:lang w:val="en-GB"/>
        </w:rPr>
        <w:t>Corporate Social Responsibility and Environmental Management</w:t>
      </w:r>
      <w:r w:rsidRPr="00E37AED">
        <w:rPr>
          <w:rFonts w:cs="Arial"/>
          <w:szCs w:val="24"/>
          <w:shd w:val="clear" w:color="auto" w:fill="FFFFFF"/>
          <w:lang w:val="en-GB"/>
        </w:rPr>
        <w:t>, </w:t>
      </w:r>
      <w:r w:rsidRPr="00E37AED">
        <w:rPr>
          <w:rFonts w:cs="Arial"/>
          <w:iCs/>
          <w:szCs w:val="24"/>
          <w:shd w:val="clear" w:color="auto" w:fill="FFFFFF"/>
          <w:lang w:val="en-GB"/>
        </w:rPr>
        <w:t>27</w:t>
      </w:r>
      <w:r w:rsidRPr="00E37AED">
        <w:rPr>
          <w:rFonts w:cs="Arial"/>
          <w:szCs w:val="24"/>
          <w:shd w:val="clear" w:color="auto" w:fill="FFFFFF"/>
          <w:lang w:val="en-GB"/>
        </w:rPr>
        <w:t>(6), pp.3018-3033.</w:t>
      </w:r>
    </w:p>
    <w:p w14:paraId="1AFC50FF"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Kirchherr</w:t>
      </w:r>
      <w:proofErr w:type="spellEnd"/>
      <w:r w:rsidRPr="00E37AED">
        <w:rPr>
          <w:rFonts w:cs="Arial"/>
          <w:szCs w:val="24"/>
          <w:shd w:val="clear" w:color="auto" w:fill="FFFFFF"/>
          <w:lang w:val="en-GB"/>
        </w:rPr>
        <w:t xml:space="preserve">, J., </w:t>
      </w:r>
      <w:proofErr w:type="spellStart"/>
      <w:r w:rsidRPr="00E37AED">
        <w:rPr>
          <w:rFonts w:cs="Arial"/>
          <w:szCs w:val="24"/>
          <w:shd w:val="clear" w:color="auto" w:fill="FFFFFF"/>
          <w:lang w:val="en-GB"/>
        </w:rPr>
        <w:t>Reike</w:t>
      </w:r>
      <w:proofErr w:type="spellEnd"/>
      <w:r w:rsidRPr="00E37AED">
        <w:rPr>
          <w:rFonts w:cs="Arial"/>
          <w:szCs w:val="24"/>
          <w:shd w:val="clear" w:color="auto" w:fill="FFFFFF"/>
          <w:lang w:val="en-GB"/>
        </w:rPr>
        <w:t xml:space="preserve">, D. and </w:t>
      </w:r>
      <w:proofErr w:type="spellStart"/>
      <w:r w:rsidRPr="00E37AED">
        <w:rPr>
          <w:rFonts w:cs="Arial"/>
          <w:szCs w:val="24"/>
          <w:shd w:val="clear" w:color="auto" w:fill="FFFFFF"/>
          <w:lang w:val="en-GB"/>
        </w:rPr>
        <w:t>Hekkert</w:t>
      </w:r>
      <w:proofErr w:type="spellEnd"/>
      <w:r w:rsidRPr="00E37AED">
        <w:rPr>
          <w:rFonts w:cs="Arial"/>
          <w:szCs w:val="24"/>
          <w:shd w:val="clear" w:color="auto" w:fill="FFFFFF"/>
          <w:lang w:val="en-GB"/>
        </w:rPr>
        <w:t xml:space="preserve">, M., </w:t>
      </w:r>
      <w:r>
        <w:rPr>
          <w:rFonts w:cs="Arial"/>
          <w:szCs w:val="24"/>
          <w:shd w:val="clear" w:color="auto" w:fill="FFFFFF"/>
          <w:lang w:val="en-GB"/>
        </w:rPr>
        <w:t>(</w:t>
      </w:r>
      <w:r w:rsidRPr="00E37AED">
        <w:rPr>
          <w:rFonts w:cs="Arial"/>
          <w:szCs w:val="24"/>
          <w:shd w:val="clear" w:color="auto" w:fill="FFFFFF"/>
          <w:lang w:val="en-GB"/>
        </w:rPr>
        <w:t>2017</w:t>
      </w:r>
      <w:r>
        <w:rPr>
          <w:rFonts w:cs="Arial"/>
          <w:szCs w:val="24"/>
          <w:shd w:val="clear" w:color="auto" w:fill="FFFFFF"/>
          <w:lang w:val="en-GB"/>
        </w:rPr>
        <w:t>)</w:t>
      </w:r>
      <w:r w:rsidRPr="00E37AED">
        <w:rPr>
          <w:rFonts w:cs="Arial"/>
          <w:szCs w:val="24"/>
          <w:shd w:val="clear" w:color="auto" w:fill="FFFFFF"/>
          <w:lang w:val="en-GB"/>
        </w:rPr>
        <w:t>. Conceptualizing the circular economy: An analysis of 114 definitions. </w:t>
      </w:r>
      <w:r w:rsidRPr="00E37AED">
        <w:rPr>
          <w:rFonts w:cs="Arial"/>
          <w:iCs/>
          <w:szCs w:val="24"/>
          <w:shd w:val="clear" w:color="auto" w:fill="FFFFFF"/>
          <w:lang w:val="en-GB"/>
        </w:rPr>
        <w:t>Resources, conservation and recycling</w:t>
      </w:r>
      <w:r w:rsidRPr="00E37AED">
        <w:rPr>
          <w:rFonts w:cs="Arial"/>
          <w:szCs w:val="24"/>
          <w:shd w:val="clear" w:color="auto" w:fill="FFFFFF"/>
          <w:lang w:val="en-GB"/>
        </w:rPr>
        <w:t>, </w:t>
      </w:r>
      <w:r w:rsidRPr="00E37AED">
        <w:rPr>
          <w:rFonts w:cs="Arial"/>
          <w:iCs/>
          <w:szCs w:val="24"/>
          <w:shd w:val="clear" w:color="auto" w:fill="FFFFFF"/>
          <w:lang w:val="en-GB"/>
        </w:rPr>
        <w:t>127</w:t>
      </w:r>
      <w:r w:rsidRPr="00E37AED">
        <w:rPr>
          <w:rFonts w:cs="Arial"/>
          <w:szCs w:val="24"/>
          <w:shd w:val="clear" w:color="auto" w:fill="FFFFFF"/>
          <w:lang w:val="en-GB"/>
        </w:rPr>
        <w:t>, pp.221-232.</w:t>
      </w:r>
    </w:p>
    <w:p w14:paraId="5CBC0BA5"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Korhonen, J., </w:t>
      </w:r>
      <w:proofErr w:type="spellStart"/>
      <w:r w:rsidRPr="00E37AED">
        <w:rPr>
          <w:rFonts w:cs="Arial"/>
          <w:szCs w:val="24"/>
          <w:shd w:val="clear" w:color="auto" w:fill="FFFFFF"/>
          <w:lang w:val="en-GB"/>
        </w:rPr>
        <w:t>Honkasalo</w:t>
      </w:r>
      <w:proofErr w:type="spellEnd"/>
      <w:r w:rsidRPr="00E37AED">
        <w:rPr>
          <w:rFonts w:cs="Arial"/>
          <w:szCs w:val="24"/>
          <w:shd w:val="clear" w:color="auto" w:fill="FFFFFF"/>
          <w:lang w:val="en-GB"/>
        </w:rPr>
        <w:t xml:space="preserve">, A. and </w:t>
      </w:r>
      <w:proofErr w:type="spellStart"/>
      <w:r w:rsidRPr="00E37AED">
        <w:rPr>
          <w:rFonts w:cs="Arial"/>
          <w:szCs w:val="24"/>
          <w:shd w:val="clear" w:color="auto" w:fill="FFFFFF"/>
          <w:lang w:val="en-GB"/>
        </w:rPr>
        <w:t>Seppälä</w:t>
      </w:r>
      <w:proofErr w:type="spellEnd"/>
      <w:r w:rsidRPr="00E37AED">
        <w:rPr>
          <w:rFonts w:cs="Arial"/>
          <w:szCs w:val="24"/>
          <w:shd w:val="clear" w:color="auto" w:fill="FFFFFF"/>
          <w:lang w:val="en-GB"/>
        </w:rPr>
        <w:t xml:space="preserve">, J., </w:t>
      </w:r>
      <w:r>
        <w:rPr>
          <w:rFonts w:cs="Arial"/>
          <w:szCs w:val="24"/>
          <w:shd w:val="clear" w:color="auto" w:fill="FFFFFF"/>
          <w:lang w:val="en-GB"/>
        </w:rPr>
        <w:t>(</w:t>
      </w:r>
      <w:r w:rsidRPr="00E37AED">
        <w:rPr>
          <w:rFonts w:cs="Arial"/>
          <w:szCs w:val="24"/>
          <w:shd w:val="clear" w:color="auto" w:fill="FFFFFF"/>
          <w:lang w:val="en-GB"/>
        </w:rPr>
        <w:t>2018</w:t>
      </w:r>
      <w:r>
        <w:rPr>
          <w:rFonts w:cs="Arial"/>
          <w:szCs w:val="24"/>
          <w:shd w:val="clear" w:color="auto" w:fill="FFFFFF"/>
          <w:lang w:val="en-GB"/>
        </w:rPr>
        <w:t>)</w:t>
      </w:r>
      <w:r w:rsidRPr="00E37AED">
        <w:rPr>
          <w:rFonts w:cs="Arial"/>
          <w:szCs w:val="24"/>
          <w:shd w:val="clear" w:color="auto" w:fill="FFFFFF"/>
          <w:lang w:val="en-GB"/>
        </w:rPr>
        <w:t>. Circular economy: the concept and its limitations. </w:t>
      </w:r>
      <w:r w:rsidRPr="00E37AED">
        <w:rPr>
          <w:rFonts w:cs="Arial"/>
          <w:iCs/>
          <w:szCs w:val="24"/>
          <w:shd w:val="clear" w:color="auto" w:fill="FFFFFF"/>
          <w:lang w:val="en-GB"/>
        </w:rPr>
        <w:t>Ecological economics</w:t>
      </w:r>
      <w:r w:rsidRPr="00E37AED">
        <w:rPr>
          <w:rFonts w:cs="Arial"/>
          <w:szCs w:val="24"/>
          <w:shd w:val="clear" w:color="auto" w:fill="FFFFFF"/>
          <w:lang w:val="en-GB"/>
        </w:rPr>
        <w:t>, </w:t>
      </w:r>
      <w:r w:rsidRPr="00E37AED">
        <w:rPr>
          <w:rFonts w:cs="Arial"/>
          <w:iCs/>
          <w:szCs w:val="24"/>
          <w:shd w:val="clear" w:color="auto" w:fill="FFFFFF"/>
          <w:lang w:val="en-GB"/>
        </w:rPr>
        <w:t>143</w:t>
      </w:r>
      <w:r w:rsidRPr="00E37AED">
        <w:rPr>
          <w:rFonts w:cs="Arial"/>
          <w:szCs w:val="24"/>
          <w:shd w:val="clear" w:color="auto" w:fill="FFFFFF"/>
          <w:lang w:val="en-GB"/>
        </w:rPr>
        <w:t>, pp.37-46.</w:t>
      </w:r>
    </w:p>
    <w:p w14:paraId="35179DF2"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Korstanje</w:t>
      </w:r>
      <w:proofErr w:type="spellEnd"/>
      <w:r w:rsidRPr="00E37AED">
        <w:rPr>
          <w:rFonts w:cs="Arial"/>
          <w:szCs w:val="24"/>
          <w:shd w:val="clear" w:color="auto" w:fill="FFFFFF"/>
          <w:lang w:val="en-GB"/>
        </w:rPr>
        <w:t xml:space="preserve">, M.E., George, B. and </w:t>
      </w:r>
      <w:proofErr w:type="spellStart"/>
      <w:r w:rsidRPr="00E37AED">
        <w:rPr>
          <w:rFonts w:cs="Arial"/>
          <w:szCs w:val="24"/>
          <w:shd w:val="clear" w:color="auto" w:fill="FFFFFF"/>
          <w:lang w:val="en-GB"/>
        </w:rPr>
        <w:t>Nedelea</w:t>
      </w:r>
      <w:proofErr w:type="spellEnd"/>
      <w:r w:rsidRPr="00E37AED">
        <w:rPr>
          <w:rFonts w:cs="Arial"/>
          <w:szCs w:val="24"/>
          <w:shd w:val="clear" w:color="auto" w:fill="FFFFFF"/>
          <w:lang w:val="en-GB"/>
        </w:rPr>
        <w:t xml:space="preserve">, A.M. eds., </w:t>
      </w:r>
      <w:r>
        <w:rPr>
          <w:rFonts w:cs="Arial"/>
          <w:szCs w:val="24"/>
          <w:shd w:val="clear" w:color="auto" w:fill="FFFFFF"/>
          <w:lang w:val="en-GB"/>
        </w:rPr>
        <w:t>(</w:t>
      </w:r>
      <w:r w:rsidRPr="00E37AED">
        <w:rPr>
          <w:rFonts w:cs="Arial"/>
          <w:szCs w:val="24"/>
          <w:shd w:val="clear" w:color="auto" w:fill="FFFFFF"/>
          <w:lang w:val="en-GB"/>
        </w:rPr>
        <w:t>2020</w:t>
      </w:r>
      <w:r>
        <w:rPr>
          <w:rFonts w:cs="Arial"/>
          <w:szCs w:val="24"/>
          <w:shd w:val="clear" w:color="auto" w:fill="FFFFFF"/>
          <w:lang w:val="en-GB"/>
        </w:rPr>
        <w:t>)</w:t>
      </w:r>
      <w:r w:rsidRPr="00E37AED">
        <w:rPr>
          <w:rFonts w:cs="Arial"/>
          <w:szCs w:val="24"/>
          <w:shd w:val="clear" w:color="auto" w:fill="FFFFFF"/>
          <w:lang w:val="en-GB"/>
        </w:rPr>
        <w:t>. </w:t>
      </w:r>
      <w:r w:rsidRPr="00E37AED">
        <w:rPr>
          <w:rFonts w:cs="Arial"/>
          <w:iCs/>
          <w:szCs w:val="24"/>
          <w:shd w:val="clear" w:color="auto" w:fill="FFFFFF"/>
          <w:lang w:val="en-GB"/>
        </w:rPr>
        <w:t>Strategies for Promoting Sustainable Hospitality and Tourism Services</w:t>
      </w:r>
      <w:r w:rsidRPr="00E37AED">
        <w:rPr>
          <w:rFonts w:cs="Arial"/>
          <w:szCs w:val="24"/>
          <w:shd w:val="clear" w:color="auto" w:fill="FFFFFF"/>
          <w:lang w:val="en-GB"/>
        </w:rPr>
        <w:t>. IGI Global.</w:t>
      </w:r>
    </w:p>
    <w:p w14:paraId="6613210E"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lastRenderedPageBreak/>
        <w:t xml:space="preserve">López-Andreu, M., </w:t>
      </w:r>
      <w:proofErr w:type="spellStart"/>
      <w:r w:rsidRPr="00E37AED">
        <w:rPr>
          <w:rFonts w:cs="Arial"/>
          <w:szCs w:val="24"/>
          <w:shd w:val="clear" w:color="auto" w:fill="FFFFFF"/>
          <w:lang w:val="en-GB"/>
        </w:rPr>
        <w:t>Papadopolous</w:t>
      </w:r>
      <w:proofErr w:type="spellEnd"/>
      <w:r w:rsidRPr="00E37AED">
        <w:rPr>
          <w:rFonts w:cs="Arial"/>
          <w:szCs w:val="24"/>
          <w:shd w:val="clear" w:color="auto" w:fill="FFFFFF"/>
          <w:lang w:val="en-GB"/>
        </w:rPr>
        <w:t xml:space="preserve">, O. and </w:t>
      </w:r>
      <w:proofErr w:type="spellStart"/>
      <w:r w:rsidRPr="00E37AED">
        <w:rPr>
          <w:rFonts w:cs="Arial"/>
          <w:szCs w:val="24"/>
          <w:shd w:val="clear" w:color="auto" w:fill="FFFFFF"/>
          <w:lang w:val="en-GB"/>
        </w:rPr>
        <w:t>Jamalian</w:t>
      </w:r>
      <w:proofErr w:type="spellEnd"/>
      <w:r w:rsidRPr="00E37AED">
        <w:rPr>
          <w:rFonts w:cs="Arial"/>
          <w:szCs w:val="24"/>
          <w:shd w:val="clear" w:color="auto" w:fill="FFFFFF"/>
          <w:lang w:val="en-GB"/>
        </w:rPr>
        <w:t xml:space="preserve">, M., </w:t>
      </w:r>
      <w:r>
        <w:rPr>
          <w:rFonts w:cs="Arial"/>
          <w:szCs w:val="24"/>
          <w:shd w:val="clear" w:color="auto" w:fill="FFFFFF"/>
          <w:lang w:val="en-GB"/>
        </w:rPr>
        <w:t>(</w:t>
      </w:r>
      <w:r w:rsidRPr="00E37AED">
        <w:rPr>
          <w:rFonts w:cs="Arial"/>
          <w:szCs w:val="24"/>
          <w:shd w:val="clear" w:color="auto" w:fill="FFFFFF"/>
          <w:lang w:val="en-GB"/>
        </w:rPr>
        <w:t>2019</w:t>
      </w:r>
      <w:r>
        <w:rPr>
          <w:rFonts w:cs="Arial"/>
          <w:szCs w:val="24"/>
          <w:shd w:val="clear" w:color="auto" w:fill="FFFFFF"/>
          <w:lang w:val="en-GB"/>
        </w:rPr>
        <w:t>)</w:t>
      </w:r>
      <w:r w:rsidRPr="00E37AED">
        <w:rPr>
          <w:rFonts w:cs="Arial"/>
          <w:szCs w:val="24"/>
          <w:shd w:val="clear" w:color="auto" w:fill="FFFFFF"/>
          <w:lang w:val="en-GB"/>
        </w:rPr>
        <w:t xml:space="preserve">. How has the UK hotels sector been affected by the fissuring of the worker–employer relationship in the last 10 </w:t>
      </w:r>
      <w:proofErr w:type="gramStart"/>
      <w:r w:rsidRPr="00E37AED">
        <w:rPr>
          <w:rFonts w:cs="Arial"/>
          <w:szCs w:val="24"/>
          <w:shd w:val="clear" w:color="auto" w:fill="FFFFFF"/>
          <w:lang w:val="en-GB"/>
        </w:rPr>
        <w:t>years?.</w:t>
      </w:r>
      <w:proofErr w:type="gramEnd"/>
    </w:p>
    <w:p w14:paraId="06E8159E"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Morea, D., </w:t>
      </w:r>
      <w:proofErr w:type="spellStart"/>
      <w:r w:rsidRPr="00E37AED">
        <w:rPr>
          <w:rFonts w:cs="Arial"/>
          <w:szCs w:val="24"/>
          <w:shd w:val="clear" w:color="auto" w:fill="FFFFFF"/>
          <w:lang w:val="en-GB"/>
        </w:rPr>
        <w:t>Fortunati</w:t>
      </w:r>
      <w:proofErr w:type="spellEnd"/>
      <w:r w:rsidRPr="00E37AED">
        <w:rPr>
          <w:rFonts w:cs="Arial"/>
          <w:szCs w:val="24"/>
          <w:shd w:val="clear" w:color="auto" w:fill="FFFFFF"/>
          <w:lang w:val="en-GB"/>
        </w:rPr>
        <w:t xml:space="preserve">, S. and </w:t>
      </w:r>
      <w:proofErr w:type="spellStart"/>
      <w:r w:rsidRPr="00E37AED">
        <w:rPr>
          <w:rFonts w:cs="Arial"/>
          <w:szCs w:val="24"/>
          <w:shd w:val="clear" w:color="auto" w:fill="FFFFFF"/>
          <w:lang w:val="en-GB"/>
        </w:rPr>
        <w:t>Martiniello</w:t>
      </w:r>
      <w:proofErr w:type="spellEnd"/>
      <w:r w:rsidRPr="00E37AED">
        <w:rPr>
          <w:rFonts w:cs="Arial"/>
          <w:szCs w:val="24"/>
          <w:shd w:val="clear" w:color="auto" w:fill="FFFFFF"/>
          <w:lang w:val="en-GB"/>
        </w:rPr>
        <w:t xml:space="preserve">, L., </w:t>
      </w:r>
      <w:r>
        <w:rPr>
          <w:rFonts w:cs="Arial"/>
          <w:szCs w:val="24"/>
          <w:shd w:val="clear" w:color="auto" w:fill="FFFFFF"/>
          <w:lang w:val="en-GB"/>
        </w:rPr>
        <w:t>(</w:t>
      </w:r>
      <w:r w:rsidRPr="00E37AED">
        <w:rPr>
          <w:rFonts w:cs="Arial"/>
          <w:szCs w:val="24"/>
          <w:shd w:val="clear" w:color="auto" w:fill="FFFFFF"/>
          <w:lang w:val="en-GB"/>
        </w:rPr>
        <w:t>2021</w:t>
      </w:r>
      <w:r>
        <w:rPr>
          <w:rFonts w:cs="Arial"/>
          <w:szCs w:val="24"/>
          <w:shd w:val="clear" w:color="auto" w:fill="FFFFFF"/>
          <w:lang w:val="en-GB"/>
        </w:rPr>
        <w:t>)</w:t>
      </w:r>
      <w:r w:rsidRPr="00E37AED">
        <w:rPr>
          <w:rFonts w:cs="Arial"/>
          <w:szCs w:val="24"/>
          <w:shd w:val="clear" w:color="auto" w:fill="FFFFFF"/>
          <w:lang w:val="en-GB"/>
        </w:rPr>
        <w:t>. Circular economy and corporate social responsibility: Towards an integrated strategic approach in the multinational cosmetics industry. </w:t>
      </w:r>
      <w:r w:rsidRPr="00E37AED">
        <w:rPr>
          <w:rFonts w:cs="Arial"/>
          <w:iCs/>
          <w:szCs w:val="24"/>
          <w:shd w:val="clear" w:color="auto" w:fill="FFFFFF"/>
          <w:lang w:val="en-GB"/>
        </w:rPr>
        <w:t>Journal of Cleaner Production</w:t>
      </w:r>
      <w:r w:rsidRPr="00E37AED">
        <w:rPr>
          <w:rFonts w:cs="Arial"/>
          <w:szCs w:val="24"/>
          <w:shd w:val="clear" w:color="auto" w:fill="FFFFFF"/>
          <w:lang w:val="en-GB"/>
        </w:rPr>
        <w:t>, </w:t>
      </w:r>
      <w:r w:rsidRPr="00E37AED">
        <w:rPr>
          <w:rFonts w:cs="Arial"/>
          <w:iCs/>
          <w:szCs w:val="24"/>
          <w:shd w:val="clear" w:color="auto" w:fill="FFFFFF"/>
          <w:lang w:val="en-GB"/>
        </w:rPr>
        <w:t>315</w:t>
      </w:r>
      <w:r w:rsidRPr="00E37AED">
        <w:rPr>
          <w:rFonts w:cs="Arial"/>
          <w:szCs w:val="24"/>
          <w:shd w:val="clear" w:color="auto" w:fill="FFFFFF"/>
          <w:lang w:val="en-GB"/>
        </w:rPr>
        <w:t>, p.128232.</w:t>
      </w:r>
    </w:p>
    <w:p w14:paraId="109207B9"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Morea, D., </w:t>
      </w:r>
      <w:proofErr w:type="spellStart"/>
      <w:r w:rsidRPr="00E37AED">
        <w:rPr>
          <w:rFonts w:cs="Arial"/>
          <w:szCs w:val="24"/>
          <w:shd w:val="clear" w:color="auto" w:fill="FFFFFF"/>
          <w:lang w:val="en-GB"/>
        </w:rPr>
        <w:t>Fortunati</w:t>
      </w:r>
      <w:proofErr w:type="spellEnd"/>
      <w:r w:rsidRPr="00E37AED">
        <w:rPr>
          <w:rFonts w:cs="Arial"/>
          <w:szCs w:val="24"/>
          <w:shd w:val="clear" w:color="auto" w:fill="FFFFFF"/>
          <w:lang w:val="en-GB"/>
        </w:rPr>
        <w:t xml:space="preserve">, S., </w:t>
      </w:r>
      <w:proofErr w:type="spellStart"/>
      <w:r w:rsidRPr="00E37AED">
        <w:rPr>
          <w:rFonts w:cs="Arial"/>
          <w:szCs w:val="24"/>
          <w:shd w:val="clear" w:color="auto" w:fill="FFFFFF"/>
          <w:lang w:val="en-GB"/>
        </w:rPr>
        <w:t>Cappa</w:t>
      </w:r>
      <w:proofErr w:type="spellEnd"/>
      <w:r w:rsidRPr="00E37AED">
        <w:rPr>
          <w:rFonts w:cs="Arial"/>
          <w:szCs w:val="24"/>
          <w:shd w:val="clear" w:color="auto" w:fill="FFFFFF"/>
          <w:lang w:val="en-GB"/>
        </w:rPr>
        <w:t xml:space="preserve">, F. and </w:t>
      </w:r>
      <w:proofErr w:type="spellStart"/>
      <w:r w:rsidRPr="00E37AED">
        <w:rPr>
          <w:rFonts w:cs="Arial"/>
          <w:szCs w:val="24"/>
          <w:shd w:val="clear" w:color="auto" w:fill="FFFFFF"/>
          <w:lang w:val="en-GB"/>
        </w:rPr>
        <w:t>Oriani</w:t>
      </w:r>
      <w:proofErr w:type="spellEnd"/>
      <w:r w:rsidRPr="00E37AED">
        <w:rPr>
          <w:rFonts w:cs="Arial"/>
          <w:szCs w:val="24"/>
          <w:shd w:val="clear" w:color="auto" w:fill="FFFFFF"/>
          <w:lang w:val="en-GB"/>
        </w:rPr>
        <w:t xml:space="preserve">, R., </w:t>
      </w:r>
      <w:r>
        <w:rPr>
          <w:rFonts w:cs="Arial"/>
          <w:szCs w:val="24"/>
          <w:shd w:val="clear" w:color="auto" w:fill="FFFFFF"/>
          <w:lang w:val="en-GB"/>
        </w:rPr>
        <w:t>(</w:t>
      </w:r>
      <w:r w:rsidRPr="00E37AED">
        <w:rPr>
          <w:rFonts w:cs="Arial"/>
          <w:szCs w:val="24"/>
          <w:shd w:val="clear" w:color="auto" w:fill="FFFFFF"/>
          <w:lang w:val="en-GB"/>
        </w:rPr>
        <w:t>2023</w:t>
      </w:r>
      <w:r>
        <w:rPr>
          <w:rFonts w:cs="Arial"/>
          <w:szCs w:val="24"/>
          <w:shd w:val="clear" w:color="auto" w:fill="FFFFFF"/>
          <w:lang w:val="en-GB"/>
        </w:rPr>
        <w:t>)</w:t>
      </w:r>
      <w:r w:rsidRPr="00E37AED">
        <w:rPr>
          <w:rFonts w:cs="Arial"/>
          <w:szCs w:val="24"/>
          <w:shd w:val="clear" w:color="auto" w:fill="FFFFFF"/>
          <w:lang w:val="en-GB"/>
        </w:rPr>
        <w:t>. Corporate social responsibility as a catalyst of circular economy? A case study perspective in Agri-food. </w:t>
      </w:r>
      <w:r w:rsidRPr="00E37AED">
        <w:rPr>
          <w:rFonts w:cs="Arial"/>
          <w:iCs/>
          <w:szCs w:val="24"/>
          <w:shd w:val="clear" w:color="auto" w:fill="FFFFFF"/>
          <w:lang w:val="en-GB"/>
        </w:rPr>
        <w:t>Journal of Knowledge Management</w:t>
      </w:r>
      <w:r w:rsidRPr="00E37AED">
        <w:rPr>
          <w:rFonts w:cs="Arial"/>
          <w:szCs w:val="24"/>
          <w:shd w:val="clear" w:color="auto" w:fill="FFFFFF"/>
          <w:lang w:val="en-GB"/>
        </w:rPr>
        <w:t>, </w:t>
      </w:r>
      <w:r w:rsidRPr="00E37AED">
        <w:rPr>
          <w:rFonts w:cs="Arial"/>
          <w:iCs/>
          <w:szCs w:val="24"/>
          <w:shd w:val="clear" w:color="auto" w:fill="FFFFFF"/>
          <w:lang w:val="en-GB"/>
        </w:rPr>
        <w:t>27</w:t>
      </w:r>
      <w:r w:rsidRPr="00E37AED">
        <w:rPr>
          <w:rFonts w:cs="Arial"/>
          <w:szCs w:val="24"/>
          <w:shd w:val="clear" w:color="auto" w:fill="FFFFFF"/>
          <w:lang w:val="en-GB"/>
        </w:rPr>
        <w:t>(7), pp.1787-1809.</w:t>
      </w:r>
    </w:p>
    <w:p w14:paraId="4D3EF5F5" w14:textId="77777777" w:rsidR="005A00DB" w:rsidRPr="00E37AED" w:rsidRDefault="005A00DB" w:rsidP="005A00DB">
      <w:pPr>
        <w:rPr>
          <w:rFonts w:cs="Arial"/>
          <w:szCs w:val="24"/>
          <w:shd w:val="clear" w:color="auto" w:fill="FFFFFF"/>
          <w:lang w:val="en-GB"/>
        </w:rPr>
      </w:pPr>
      <w:proofErr w:type="spellStart"/>
      <w:r w:rsidRPr="00E37AED">
        <w:rPr>
          <w:rFonts w:cs="Arial"/>
          <w:szCs w:val="24"/>
          <w:shd w:val="clear" w:color="auto" w:fill="FFFFFF"/>
          <w:lang w:val="en-GB"/>
        </w:rPr>
        <w:t>Morseletto</w:t>
      </w:r>
      <w:proofErr w:type="spellEnd"/>
      <w:r w:rsidRPr="00E37AED">
        <w:rPr>
          <w:rFonts w:cs="Arial"/>
          <w:szCs w:val="24"/>
          <w:shd w:val="clear" w:color="auto" w:fill="FFFFFF"/>
          <w:lang w:val="en-GB"/>
        </w:rPr>
        <w:t xml:space="preserve">, P., </w:t>
      </w:r>
      <w:r>
        <w:rPr>
          <w:rFonts w:cs="Arial"/>
          <w:szCs w:val="24"/>
          <w:shd w:val="clear" w:color="auto" w:fill="FFFFFF"/>
          <w:lang w:val="en-GB"/>
        </w:rPr>
        <w:t>(</w:t>
      </w:r>
      <w:r w:rsidRPr="00E37AED">
        <w:rPr>
          <w:rFonts w:cs="Arial"/>
          <w:szCs w:val="24"/>
          <w:shd w:val="clear" w:color="auto" w:fill="FFFFFF"/>
          <w:lang w:val="en-GB"/>
        </w:rPr>
        <w:t>2020</w:t>
      </w:r>
      <w:r>
        <w:rPr>
          <w:rFonts w:cs="Arial"/>
          <w:szCs w:val="24"/>
          <w:shd w:val="clear" w:color="auto" w:fill="FFFFFF"/>
          <w:lang w:val="en-GB"/>
        </w:rPr>
        <w:t>)</w:t>
      </w:r>
      <w:r w:rsidRPr="00E37AED">
        <w:rPr>
          <w:rFonts w:cs="Arial"/>
          <w:szCs w:val="24"/>
          <w:shd w:val="clear" w:color="auto" w:fill="FFFFFF"/>
          <w:lang w:val="en-GB"/>
        </w:rPr>
        <w:t>. Targets for a circular economy. </w:t>
      </w:r>
      <w:r w:rsidRPr="00E37AED">
        <w:rPr>
          <w:rFonts w:cs="Arial"/>
          <w:iCs/>
          <w:szCs w:val="24"/>
          <w:shd w:val="clear" w:color="auto" w:fill="FFFFFF"/>
          <w:lang w:val="en-GB"/>
        </w:rPr>
        <w:t>Resources, Conservation and Recycling</w:t>
      </w:r>
      <w:r w:rsidRPr="00E37AED">
        <w:rPr>
          <w:rFonts w:cs="Arial"/>
          <w:szCs w:val="24"/>
          <w:shd w:val="clear" w:color="auto" w:fill="FFFFFF"/>
          <w:lang w:val="en-GB"/>
        </w:rPr>
        <w:t>, </w:t>
      </w:r>
      <w:r w:rsidRPr="00E37AED">
        <w:rPr>
          <w:rFonts w:cs="Arial"/>
          <w:iCs/>
          <w:szCs w:val="24"/>
          <w:shd w:val="clear" w:color="auto" w:fill="FFFFFF"/>
          <w:lang w:val="en-GB"/>
        </w:rPr>
        <w:t>153</w:t>
      </w:r>
      <w:r w:rsidRPr="00E37AED">
        <w:rPr>
          <w:rFonts w:cs="Arial"/>
          <w:szCs w:val="24"/>
          <w:shd w:val="clear" w:color="auto" w:fill="FFFFFF"/>
          <w:lang w:val="en-GB"/>
        </w:rPr>
        <w:t>, p.104553.</w:t>
      </w:r>
    </w:p>
    <w:p w14:paraId="036EA939" w14:textId="77777777" w:rsidR="005A00DB" w:rsidRPr="00E37AED" w:rsidRDefault="005A00DB" w:rsidP="005A00DB">
      <w:pPr>
        <w:rPr>
          <w:rFonts w:cs="Arial"/>
          <w:szCs w:val="24"/>
          <w:lang w:val="en-GB"/>
        </w:rPr>
      </w:pPr>
      <w:r w:rsidRPr="00E37AED">
        <w:rPr>
          <w:rFonts w:cs="Arial"/>
          <w:szCs w:val="24"/>
          <w:lang w:val="en-GB" w:bidi="ar-SA"/>
        </w:rPr>
        <w:t xml:space="preserve">Premier Inn, </w:t>
      </w:r>
      <w:r>
        <w:rPr>
          <w:rFonts w:cs="Arial"/>
          <w:szCs w:val="24"/>
          <w:lang w:val="en-GB" w:bidi="ar-SA"/>
        </w:rPr>
        <w:t>(2024)</w:t>
      </w:r>
      <w:r w:rsidRPr="00E37AED">
        <w:rPr>
          <w:rFonts w:cs="Arial"/>
          <w:szCs w:val="24"/>
          <w:lang w:val="en-GB" w:bidi="ar-SA"/>
        </w:rPr>
        <w:t xml:space="preserve">. Force for Good. [online] Available at: </w:t>
      </w:r>
      <w:hyperlink r:id="rId4" w:tgtFrame="_new" w:history="1">
        <w:r w:rsidRPr="00E37AED">
          <w:rPr>
            <w:rStyle w:val="Hyperlink"/>
            <w:rFonts w:eastAsia="Times New Roman" w:cs="Arial"/>
            <w:szCs w:val="24"/>
            <w:lang w:val="en-GB" w:bidi="ar-SA"/>
          </w:rPr>
          <w:t>https://www.premierinn.com/gb/en/why/force-for-good.html</w:t>
        </w:r>
      </w:hyperlink>
      <w:r w:rsidRPr="00E37AED">
        <w:rPr>
          <w:rFonts w:cs="Arial"/>
          <w:szCs w:val="24"/>
          <w:lang w:val="en-GB" w:bidi="ar-SA"/>
        </w:rPr>
        <w:t xml:space="preserve"> [Accessed 30 January 2024]</w:t>
      </w:r>
    </w:p>
    <w:p w14:paraId="475EB4CA"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Prieto-Sandoval, V., </w:t>
      </w:r>
      <w:proofErr w:type="spellStart"/>
      <w:r w:rsidRPr="00E37AED">
        <w:rPr>
          <w:rFonts w:cs="Arial"/>
          <w:szCs w:val="24"/>
          <w:shd w:val="clear" w:color="auto" w:fill="FFFFFF"/>
          <w:lang w:val="en-GB"/>
        </w:rPr>
        <w:t>Jaca</w:t>
      </w:r>
      <w:proofErr w:type="spellEnd"/>
      <w:r w:rsidRPr="00E37AED">
        <w:rPr>
          <w:rFonts w:cs="Arial"/>
          <w:szCs w:val="24"/>
          <w:shd w:val="clear" w:color="auto" w:fill="FFFFFF"/>
          <w:lang w:val="en-GB"/>
        </w:rPr>
        <w:t xml:space="preserve">, C. and </w:t>
      </w:r>
      <w:proofErr w:type="spellStart"/>
      <w:r w:rsidRPr="00E37AED">
        <w:rPr>
          <w:rFonts w:cs="Arial"/>
          <w:szCs w:val="24"/>
          <w:shd w:val="clear" w:color="auto" w:fill="FFFFFF"/>
          <w:lang w:val="en-GB"/>
        </w:rPr>
        <w:t>Ormazabal</w:t>
      </w:r>
      <w:proofErr w:type="spellEnd"/>
      <w:r w:rsidRPr="00E37AED">
        <w:rPr>
          <w:rFonts w:cs="Arial"/>
          <w:szCs w:val="24"/>
          <w:shd w:val="clear" w:color="auto" w:fill="FFFFFF"/>
          <w:lang w:val="en-GB"/>
        </w:rPr>
        <w:t xml:space="preserve">, M., </w:t>
      </w:r>
      <w:r>
        <w:rPr>
          <w:rFonts w:cs="Arial"/>
          <w:szCs w:val="24"/>
          <w:shd w:val="clear" w:color="auto" w:fill="FFFFFF"/>
          <w:lang w:val="en-GB"/>
        </w:rPr>
        <w:t>(</w:t>
      </w:r>
      <w:r w:rsidRPr="00E37AED">
        <w:rPr>
          <w:rFonts w:cs="Arial"/>
          <w:szCs w:val="24"/>
          <w:shd w:val="clear" w:color="auto" w:fill="FFFFFF"/>
          <w:lang w:val="en-GB"/>
        </w:rPr>
        <w:t>2018</w:t>
      </w:r>
      <w:r>
        <w:rPr>
          <w:rFonts w:cs="Arial"/>
          <w:szCs w:val="24"/>
          <w:shd w:val="clear" w:color="auto" w:fill="FFFFFF"/>
          <w:lang w:val="en-GB"/>
        </w:rPr>
        <w:t>)</w:t>
      </w:r>
      <w:r w:rsidRPr="00E37AED">
        <w:rPr>
          <w:rFonts w:cs="Arial"/>
          <w:szCs w:val="24"/>
          <w:shd w:val="clear" w:color="auto" w:fill="FFFFFF"/>
          <w:lang w:val="en-GB"/>
        </w:rPr>
        <w:t>. Towards a consensus on the circular economy. </w:t>
      </w:r>
      <w:r w:rsidRPr="00E37AED">
        <w:rPr>
          <w:rFonts w:cs="Arial"/>
          <w:iCs/>
          <w:szCs w:val="24"/>
          <w:shd w:val="clear" w:color="auto" w:fill="FFFFFF"/>
          <w:lang w:val="en-GB"/>
        </w:rPr>
        <w:t>Journal of cleaner production</w:t>
      </w:r>
      <w:r w:rsidRPr="00E37AED">
        <w:rPr>
          <w:rFonts w:cs="Arial"/>
          <w:szCs w:val="24"/>
          <w:shd w:val="clear" w:color="auto" w:fill="FFFFFF"/>
          <w:lang w:val="en-GB"/>
        </w:rPr>
        <w:t>, </w:t>
      </w:r>
      <w:r w:rsidRPr="00E37AED">
        <w:rPr>
          <w:rFonts w:cs="Arial"/>
          <w:iCs/>
          <w:szCs w:val="24"/>
          <w:shd w:val="clear" w:color="auto" w:fill="FFFFFF"/>
          <w:lang w:val="en-GB"/>
        </w:rPr>
        <w:t>179</w:t>
      </w:r>
      <w:r w:rsidRPr="00E37AED">
        <w:rPr>
          <w:rFonts w:cs="Arial"/>
          <w:szCs w:val="24"/>
          <w:shd w:val="clear" w:color="auto" w:fill="FFFFFF"/>
          <w:lang w:val="en-GB"/>
        </w:rPr>
        <w:t>, pp.605-615.</w:t>
      </w:r>
    </w:p>
    <w:p w14:paraId="174A955B"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Universities, E.M.T.M., </w:t>
      </w:r>
      <w:r>
        <w:rPr>
          <w:rFonts w:cs="Arial"/>
          <w:szCs w:val="24"/>
          <w:shd w:val="clear" w:color="auto" w:fill="FFFFFF"/>
          <w:lang w:val="en-GB"/>
        </w:rPr>
        <w:t>(</w:t>
      </w:r>
      <w:r w:rsidRPr="00E37AED">
        <w:rPr>
          <w:rFonts w:cs="Arial"/>
          <w:szCs w:val="24"/>
          <w:shd w:val="clear" w:color="auto" w:fill="FFFFFF"/>
          <w:lang w:val="en-GB"/>
        </w:rPr>
        <w:t>2014</w:t>
      </w:r>
      <w:r>
        <w:rPr>
          <w:rFonts w:cs="Arial"/>
          <w:szCs w:val="24"/>
          <w:shd w:val="clear" w:color="auto" w:fill="FFFFFF"/>
          <w:lang w:val="en-GB"/>
        </w:rPr>
        <w:t>)</w:t>
      </w:r>
      <w:r w:rsidRPr="00E37AED">
        <w:rPr>
          <w:rFonts w:cs="Arial"/>
          <w:szCs w:val="24"/>
          <w:shd w:val="clear" w:color="auto" w:fill="FFFFFF"/>
          <w:lang w:val="en-GB"/>
        </w:rPr>
        <w:t>. </w:t>
      </w:r>
      <w:r w:rsidRPr="00E37AED">
        <w:rPr>
          <w:rFonts w:cs="Arial"/>
          <w:iCs/>
          <w:szCs w:val="24"/>
          <w:shd w:val="clear" w:color="auto" w:fill="FFFFFF"/>
          <w:lang w:val="en-GB"/>
        </w:rPr>
        <w:t>CORPORATE SOCIAL RESPONSIBILITY PRACTICES IN INTERNATIONAL HOTEL CHAINS: A WEB CONTENT ANALYSIS</w:t>
      </w:r>
      <w:r w:rsidRPr="00E37AED">
        <w:rPr>
          <w:rFonts w:cs="Arial"/>
          <w:szCs w:val="24"/>
          <w:shd w:val="clear" w:color="auto" w:fill="FFFFFF"/>
          <w:lang w:val="en-GB"/>
        </w:rPr>
        <w:t> (Doctoral dissertation, Faculty of Tourism, University of Girona).</w:t>
      </w:r>
    </w:p>
    <w:p w14:paraId="23509416" w14:textId="77777777" w:rsidR="005A00DB" w:rsidRPr="00E37AED" w:rsidRDefault="005A00DB" w:rsidP="005A00DB">
      <w:pPr>
        <w:rPr>
          <w:rFonts w:cs="Arial"/>
          <w:szCs w:val="24"/>
          <w:shd w:val="clear" w:color="auto" w:fill="FFFFFF"/>
          <w:lang w:val="en-GB"/>
        </w:rPr>
      </w:pPr>
      <w:r w:rsidRPr="00E37AED">
        <w:rPr>
          <w:rFonts w:cs="Arial"/>
          <w:szCs w:val="24"/>
          <w:shd w:val="clear" w:color="auto" w:fill="FFFFFF"/>
          <w:lang w:val="en-GB"/>
        </w:rPr>
        <w:t xml:space="preserve">Wickham, M., Donnelly, T. and French, L., </w:t>
      </w:r>
      <w:r>
        <w:rPr>
          <w:rFonts w:cs="Arial"/>
          <w:szCs w:val="24"/>
          <w:shd w:val="clear" w:color="auto" w:fill="FFFFFF"/>
          <w:lang w:val="en-GB"/>
        </w:rPr>
        <w:t>(</w:t>
      </w:r>
      <w:r w:rsidRPr="00E37AED">
        <w:rPr>
          <w:rFonts w:cs="Arial"/>
          <w:szCs w:val="24"/>
          <w:shd w:val="clear" w:color="auto" w:fill="FFFFFF"/>
          <w:lang w:val="en-GB"/>
        </w:rPr>
        <w:t>2021</w:t>
      </w:r>
      <w:r>
        <w:rPr>
          <w:rFonts w:cs="Arial"/>
          <w:szCs w:val="24"/>
          <w:shd w:val="clear" w:color="auto" w:fill="FFFFFF"/>
          <w:lang w:val="en-GB"/>
        </w:rPr>
        <w:t>)</w:t>
      </w:r>
      <w:r w:rsidRPr="00E37AED">
        <w:rPr>
          <w:rFonts w:cs="Arial"/>
          <w:szCs w:val="24"/>
          <w:shd w:val="clear" w:color="auto" w:fill="FFFFFF"/>
          <w:lang w:val="en-GB"/>
        </w:rPr>
        <w:t>. Strategic sustainability management in the event sector. </w:t>
      </w:r>
      <w:r w:rsidRPr="00E37AED">
        <w:rPr>
          <w:rFonts w:cs="Arial"/>
          <w:iCs/>
          <w:szCs w:val="24"/>
          <w:shd w:val="clear" w:color="auto" w:fill="FFFFFF"/>
          <w:lang w:val="en-GB"/>
        </w:rPr>
        <w:t>Event Management</w:t>
      </w:r>
      <w:r w:rsidRPr="00E37AED">
        <w:rPr>
          <w:rFonts w:cs="Arial"/>
          <w:szCs w:val="24"/>
          <w:shd w:val="clear" w:color="auto" w:fill="FFFFFF"/>
          <w:lang w:val="en-GB"/>
        </w:rPr>
        <w:t>, </w:t>
      </w:r>
      <w:r w:rsidRPr="00E37AED">
        <w:rPr>
          <w:rFonts w:cs="Arial"/>
          <w:iCs/>
          <w:szCs w:val="24"/>
          <w:shd w:val="clear" w:color="auto" w:fill="FFFFFF"/>
          <w:lang w:val="en-GB"/>
        </w:rPr>
        <w:t>25</w:t>
      </w:r>
      <w:r w:rsidRPr="00E37AED">
        <w:rPr>
          <w:rFonts w:cs="Arial"/>
          <w:szCs w:val="24"/>
          <w:shd w:val="clear" w:color="auto" w:fill="FFFFFF"/>
          <w:lang w:val="en-GB"/>
        </w:rPr>
        <w:t>(3), pp.279-296.</w:t>
      </w:r>
    </w:p>
    <w:bookmarkEnd w:id="1"/>
    <w:p w14:paraId="654DC32B" w14:textId="77777777" w:rsidR="005A00DB" w:rsidRPr="00E37AED" w:rsidRDefault="005A00DB" w:rsidP="005A00DB">
      <w:pPr>
        <w:rPr>
          <w:rFonts w:cs="Arial"/>
          <w:szCs w:val="24"/>
          <w:lang w:val="en-GB"/>
        </w:rPr>
      </w:pPr>
    </w:p>
    <w:p w14:paraId="48639C2F" w14:textId="1391670C" w:rsidR="005572EF" w:rsidRPr="005A00DB" w:rsidRDefault="005572EF" w:rsidP="005A00DB"/>
    <w:sectPr w:rsidR="005572EF" w:rsidRPr="005A00DB">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1289873"/>
      <w:docPartObj>
        <w:docPartGallery w:val="Page Numbers (Bottom of Page)"/>
        <w:docPartUnique/>
      </w:docPartObj>
    </w:sdtPr>
    <w:sdtEndPr>
      <w:rPr>
        <w:noProof/>
      </w:rPr>
    </w:sdtEndPr>
    <w:sdtContent>
      <w:p w14:paraId="734524C8" w14:textId="77777777" w:rsidR="00FB0EE4" w:rsidRDefault="004B588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EA0F688" w14:textId="77777777" w:rsidR="00FB0EE4" w:rsidRDefault="004B588F">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B00"/>
    <w:rsid w:val="000554F5"/>
    <w:rsid w:val="001A3179"/>
    <w:rsid w:val="00382205"/>
    <w:rsid w:val="003F5F19"/>
    <w:rsid w:val="004B588F"/>
    <w:rsid w:val="005572EF"/>
    <w:rsid w:val="005A00DB"/>
    <w:rsid w:val="005E7BE4"/>
    <w:rsid w:val="007D76D4"/>
    <w:rsid w:val="007E15B0"/>
    <w:rsid w:val="00EB2B00"/>
    <w:rsid w:val="00F642F4"/>
    <w:rsid w:val="00FD6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5C1AF"/>
  <w15:chartTrackingRefBased/>
  <w15:docId w15:val="{FFD8840E-6DF7-47C1-BEA5-DD3D5A4CC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0DB"/>
    <w:pPr>
      <w:spacing w:line="360" w:lineRule="auto"/>
      <w:jc w:val="both"/>
    </w:pPr>
    <w:rPr>
      <w:rFonts w:ascii="Arial" w:eastAsiaTheme="minorEastAsia" w:hAnsi="Arial"/>
      <w:kern w:val="2"/>
      <w:sz w:val="24"/>
      <w:szCs w:val="30"/>
      <w:lang w:val="en-US" w:bidi="bn-BD"/>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00DB"/>
    <w:rPr>
      <w:color w:val="0563C1" w:themeColor="hyperlink"/>
      <w:u w:val="single"/>
    </w:rPr>
  </w:style>
  <w:style w:type="paragraph" w:styleId="Footer">
    <w:name w:val="footer"/>
    <w:basedOn w:val="Normal"/>
    <w:link w:val="FooterChar"/>
    <w:uiPriority w:val="99"/>
    <w:unhideWhenUsed/>
    <w:rsid w:val="005A00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00DB"/>
    <w:rPr>
      <w:rFonts w:ascii="Arial" w:eastAsiaTheme="minorEastAsia" w:hAnsi="Arial"/>
      <w:kern w:val="2"/>
      <w:sz w:val="24"/>
      <w:szCs w:val="30"/>
      <w:lang w:val="en-US" w:bidi="bn-BD"/>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hyperlink" Target="https://www.premierinn.com/gb/en/why/force-for-goo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9</Pages>
  <Words>2436</Words>
  <Characters>13888</Characters>
  <Application>Microsoft Office Word</Application>
  <DocSecurity>0</DocSecurity>
  <Lines>115</Lines>
  <Paragraphs>32</Paragraphs>
  <ScaleCrop>false</ScaleCrop>
  <Company/>
  <LinksUpToDate>false</LinksUpToDate>
  <CharactersWithSpaces>16292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Tuhel Miah</dc:creator>
  <cp:keywords/>
  <dc:description/>
  <cp:lastModifiedBy>Kaamil Ahmed</cp:lastModifiedBy>
  <cp:revision>14</cp:revision>
  <dcterms:created xsi:type="dcterms:W3CDTF">2024-02-01T22:51:00Z</dcterms:created>
  <dcterms:modified xsi:type="dcterms:W3CDTF">2024-02-02T00:18:00Z</dcterms:modified>
</cp:coreProperties>
</file>