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5CE0F" w14:textId="77777777" w:rsidR="00CA4CB4" w:rsidRDefault="00CA4CB4" w:rsidP="00CA4CB4">
      <w:pPr>
        <w:pStyle w:val="NormalWeb"/>
        <w:rPr>
          <w:b/>
          <w:bCs/>
        </w:rPr>
      </w:pPr>
      <w:r w:rsidRPr="00C00AE4">
        <w:rPr>
          <w:b/>
          <w:bCs/>
        </w:rPr>
        <w:t xml:space="preserve">Describe change blindness and discuss what this phenomenon tells us about human attentional capabilities in real-world settings. </w:t>
      </w:r>
    </w:p>
    <w:p w14:paraId="79BEC88C" w14:textId="12E80AE4" w:rsidR="00CA4CB4" w:rsidRPr="00CA4CB4" w:rsidRDefault="00CA4CB4" w:rsidP="00CA4CB4">
      <w:pPr>
        <w:pStyle w:val="NormalWeb"/>
      </w:pPr>
      <w:r w:rsidRPr="00CA4CB4">
        <w:t>Cognitive psychology specifically studies the manifestations and operations of the human mind. Its objective is to explain and understand the science behind how and why certain behaviours and thought processes occur based on what environmental information is sustained. Almost like a computer, cognitive psychology perceives individuals as processors of information, where behaviour and emotions can be impacted by a person’s thought process (Gross, 2020).</w:t>
      </w:r>
    </w:p>
    <w:p w14:paraId="27209E6B" w14:textId="77777777" w:rsidR="00CA4CB4" w:rsidRPr="00CA4CB4" w:rsidRDefault="00CA4CB4" w:rsidP="00CA4CB4">
      <w:pPr>
        <w:pStyle w:val="NormalWeb"/>
        <w:rPr>
          <w:b/>
          <w:bCs/>
        </w:rPr>
      </w:pPr>
      <w:r w:rsidRPr="00CA4CB4">
        <w:t>There have been many studies with research dedicated to the composition of the way in which people mentally process, such as perception and memory, with numerous psychological disorders also being investigated (Gross, 2020). This type of research has developed many theories, one of those being change blindness. Change blindness is defined as a change in visual stimulus within an environment that fails to be noticed by its observer and is a perceptual phenomenon (Eysenck &amp; Keane, 2020). Psychology as a science, studies change blindness to recognise how important the purpose of attention is for processing relevant and irreverent information in functional real-life cognition</w:t>
      </w:r>
      <w:r w:rsidRPr="00CA4CB4">
        <w:rPr>
          <w:b/>
          <w:bCs/>
        </w:rPr>
        <w:t xml:space="preserve"> </w:t>
      </w:r>
      <w:r w:rsidRPr="00CA4CB4">
        <w:t>(</w:t>
      </w:r>
      <w:proofErr w:type="spellStart"/>
      <w:r w:rsidRPr="00CA4CB4">
        <w:t>Kosslyn</w:t>
      </w:r>
      <w:proofErr w:type="spellEnd"/>
      <w:r w:rsidRPr="00CA4CB4">
        <w:t xml:space="preserve"> &amp; Smith, 2014). </w:t>
      </w:r>
      <w:r w:rsidRPr="00CA4CB4">
        <w:rPr>
          <w:b/>
          <w:bCs/>
        </w:rPr>
        <w:t xml:space="preserve"> </w:t>
      </w:r>
    </w:p>
    <w:p w14:paraId="296A445E" w14:textId="77777777" w:rsidR="00CA4CB4" w:rsidRPr="00CA4CB4" w:rsidRDefault="00CA4CB4" w:rsidP="00CA4CB4">
      <w:pPr>
        <w:pStyle w:val="NormalWeb"/>
      </w:pPr>
      <w:r w:rsidRPr="00CA4CB4">
        <w:t xml:space="preserve">This essay will discuss how change blindness provides information on attentional capabilities within real-world settings. A greater description will provide an understanding of change blindness and why is it such a phenomenon whilst looking at reliable evidence from theoretical assumptions. Empirical research will include any issues with a brief description of how the evidence was conducted and founded. Implications of change blindness regarding a person’s attentional ability in real-world settings will also be discussed with recorded occurring instances. A conclusion will formulate with all argumentative aspects covered from presenting factual evidence. </w:t>
      </w:r>
    </w:p>
    <w:p w14:paraId="6CCD874A" w14:textId="77777777" w:rsidR="00CA4CB4" w:rsidRPr="00CA4CB4" w:rsidRDefault="00CA4CB4" w:rsidP="00CA4CB4">
      <w:pPr>
        <w:pStyle w:val="NormalWeb"/>
      </w:pPr>
      <w:r w:rsidRPr="00CA4CB4">
        <w:lastRenderedPageBreak/>
        <w:t>Change blindness is a failure to distinguish when a change has been made within an observer’s environment. It is thought that this occurs due to the inability to process all readily available information from a present observation (</w:t>
      </w:r>
      <w:proofErr w:type="spellStart"/>
      <w:r w:rsidRPr="00CA4CB4">
        <w:t>Kosslyn</w:t>
      </w:r>
      <w:proofErr w:type="spellEnd"/>
      <w:r w:rsidRPr="00CA4CB4">
        <w:t xml:space="preserve"> &amp; Smith, 2014). This selection of processed information is due to the minds incapability to process all concurrently available information. This allows a person’s mind not to become overloaded with unnecessary information and stimulus (</w:t>
      </w:r>
      <w:proofErr w:type="spellStart"/>
      <w:r w:rsidRPr="00CA4CB4">
        <w:t>Kosslyn</w:t>
      </w:r>
      <w:proofErr w:type="spellEnd"/>
      <w:r w:rsidRPr="00CA4CB4">
        <w:t xml:space="preserve"> &amp; Smith, 2014).</w:t>
      </w:r>
    </w:p>
    <w:p w14:paraId="23CC041E" w14:textId="77777777" w:rsidR="00CA4CB4" w:rsidRPr="00CA4CB4" w:rsidRDefault="00CA4CB4" w:rsidP="00CA4CB4">
      <w:pPr>
        <w:pStyle w:val="NormalWeb"/>
      </w:pPr>
      <w:r w:rsidRPr="00CA4CB4">
        <w:t xml:space="preserve">Change blindness is a perceptual phenomenon, an event that has been observed with negligent acknowledgement of a visual change in evident sight due to a perceptual transient (Eysenck &amp; Keane, 2020). The consciousness of this phenomenon has been long apparent and could be seen in the art of misdirection, usually performed by magicians, where an individual’s attention has been deceived for change to remain undetected (McConkie </w:t>
      </w:r>
      <w:r w:rsidRPr="00CA4CB4">
        <w:rPr>
          <w:i/>
          <w:iCs/>
        </w:rPr>
        <w:t>et al</w:t>
      </w:r>
      <w:r w:rsidRPr="00CA4CB4">
        <w:t xml:space="preserve">., 2003). </w:t>
      </w:r>
    </w:p>
    <w:p w14:paraId="64C6AB78" w14:textId="77777777" w:rsidR="00CA4CB4" w:rsidRPr="00CA4CB4" w:rsidRDefault="00CA4CB4" w:rsidP="00CA4CB4">
      <w:pPr>
        <w:pStyle w:val="NormalWeb"/>
      </w:pPr>
      <w:r w:rsidRPr="00CA4CB4">
        <w:t xml:space="preserve">Change blindness has only recently become an interest as a cognitive and perceptual phenomenon (McConkie </w:t>
      </w:r>
      <w:r w:rsidRPr="00CA4CB4">
        <w:rPr>
          <w:i/>
          <w:iCs/>
        </w:rPr>
        <w:t>et al</w:t>
      </w:r>
      <w:r w:rsidRPr="00CA4CB4">
        <w:t xml:space="preserve">., 2003; Simons &amp; </w:t>
      </w:r>
      <w:proofErr w:type="spellStart"/>
      <w:r w:rsidRPr="00CA4CB4">
        <w:t>Ambinder</w:t>
      </w:r>
      <w:proofErr w:type="spellEnd"/>
      <w:r w:rsidRPr="00CA4CB4">
        <w:t>, 2005). George McConkie (1979) first noticed a failure in change detection within the research of eye movements and the temporal reading process. His studies included changes within texts and words where a change in stimuli would be initiated whilst a person made saccadic eye movements (</w:t>
      </w:r>
      <w:r w:rsidRPr="00CA4CB4">
        <w:rPr>
          <w:color w:val="000000"/>
        </w:rPr>
        <w:t xml:space="preserve">McConkie </w:t>
      </w:r>
      <w:r w:rsidRPr="00CA4CB4">
        <w:rPr>
          <w:i/>
          <w:iCs/>
          <w:color w:val="000000"/>
        </w:rPr>
        <w:t>et al</w:t>
      </w:r>
      <w:r w:rsidRPr="00CA4CB4">
        <w:rPr>
          <w:color w:val="000000"/>
        </w:rPr>
        <w:t>., 1985</w:t>
      </w:r>
      <w:r w:rsidRPr="00CA4CB4">
        <w:t>). There have been various experimental studies to highlight how vigorous a person’s processes can be, with findings that have produced different psychological ideas about visual perception (Eysenck &amp; Keane, 2020).</w:t>
      </w:r>
    </w:p>
    <w:p w14:paraId="34ACF9C1" w14:textId="77777777" w:rsidR="00CA4CB4" w:rsidRPr="00CA4CB4" w:rsidRDefault="00CA4CB4" w:rsidP="00CA4CB4">
      <w:pPr>
        <w:pStyle w:val="NormalWeb"/>
      </w:pPr>
      <w:r w:rsidRPr="00CA4CB4">
        <w:t>Saccadic suppression is where certain visual processing becomes concealed due to the nature of the eye movement itself and could be an explanation for why change blindness occurs (</w:t>
      </w:r>
      <w:r w:rsidRPr="00CA4CB4">
        <w:rPr>
          <w:color w:val="3A3A3A"/>
        </w:rPr>
        <w:t xml:space="preserve">Galpin </w:t>
      </w:r>
      <w:r w:rsidRPr="00CA4CB4">
        <w:rPr>
          <w:i/>
          <w:iCs/>
          <w:color w:val="3A3A3A"/>
        </w:rPr>
        <w:t>et al</w:t>
      </w:r>
      <w:r w:rsidRPr="00CA4CB4">
        <w:rPr>
          <w:color w:val="3A3A3A"/>
        </w:rPr>
        <w:t>., 2009</w:t>
      </w:r>
      <w:r w:rsidRPr="00CA4CB4">
        <w:t>). A saccadic eye movement leaves visual momentarily impaired and objects within visual range may go undetected (</w:t>
      </w:r>
      <w:r w:rsidRPr="00CA4CB4">
        <w:rPr>
          <w:color w:val="3A3A3A"/>
          <w:shd w:val="clear" w:color="auto" w:fill="FFFFFF"/>
        </w:rPr>
        <w:t>Grimes, 1996</w:t>
      </w:r>
      <w:r w:rsidRPr="00CA4CB4">
        <w:t xml:space="preserve">). Grimes (1996) as cited in </w:t>
      </w:r>
      <w:r w:rsidRPr="00CA4CB4">
        <w:lastRenderedPageBreak/>
        <w:t>Scholl (2000) researched change blindness during saccades by changing an object size and colours of an observer's imagery along with removed and altered items and found few detections were found during the rapid eye movement. Saccadic suppression is thought to be due to the functions of the retina, the rapidness of the saccade and the velocity of processed stimuli during the movement of the eye as well as other explanations (</w:t>
      </w:r>
      <w:r w:rsidRPr="00CA4CB4">
        <w:rPr>
          <w:color w:val="3A3A3A"/>
          <w:shd w:val="clear" w:color="auto" w:fill="FFFFFF"/>
        </w:rPr>
        <w:t>Grimes, 1996</w:t>
      </w:r>
      <w:r w:rsidRPr="00CA4CB4">
        <w:t>). This gap in visual perception can impact our environmental portrayal as changes can be missed during the saccadic eye movement (</w:t>
      </w:r>
      <w:r w:rsidRPr="00CA4CB4">
        <w:rPr>
          <w:color w:val="3A3A3A"/>
          <w:shd w:val="clear" w:color="auto" w:fill="FFFFFF"/>
        </w:rPr>
        <w:t>Grimes</w:t>
      </w:r>
      <w:r w:rsidRPr="00CA4CB4">
        <w:t xml:space="preserve">, 1996; </w:t>
      </w:r>
      <w:proofErr w:type="spellStart"/>
      <w:r w:rsidRPr="00CA4CB4">
        <w:t>Ziesche</w:t>
      </w:r>
      <w:proofErr w:type="spellEnd"/>
      <w:r w:rsidRPr="00CA4CB4">
        <w:t xml:space="preserve"> </w:t>
      </w:r>
      <w:r w:rsidRPr="00CA4CB4">
        <w:rPr>
          <w:i/>
          <w:iCs/>
        </w:rPr>
        <w:t>et al</w:t>
      </w:r>
      <w:r w:rsidRPr="00CA4CB4">
        <w:t xml:space="preserve">., 2017). </w:t>
      </w:r>
    </w:p>
    <w:p w14:paraId="6AF62ED0" w14:textId="77777777" w:rsidR="00CA4CB4" w:rsidRPr="00CA4CB4" w:rsidRDefault="00CA4CB4" w:rsidP="00CA4CB4">
      <w:pPr>
        <w:pStyle w:val="NormalWeb"/>
      </w:pPr>
      <w:r w:rsidRPr="00CA4CB4">
        <w:t>Perceptual load theory could also equate to the occurrence of change blindness. This theory indicates that there is a maximum of visual imagery that can be processed, and as such, only relevant information is retained (Murphy &amp; Murphy, 2018). It allows for attentional imagery to be prioritised and disregards unnecessary processing demands (</w:t>
      </w:r>
      <w:proofErr w:type="spellStart"/>
      <w:r w:rsidRPr="00CA4CB4">
        <w:t>Lavie</w:t>
      </w:r>
      <w:proofErr w:type="spellEnd"/>
      <w:r w:rsidRPr="00CA4CB4">
        <w:t xml:space="preserve">, 1995). </w:t>
      </w:r>
    </w:p>
    <w:p w14:paraId="016EC944" w14:textId="77777777" w:rsidR="00CA4CB4" w:rsidRPr="00CA4CB4" w:rsidRDefault="00CA4CB4" w:rsidP="00CA4CB4">
      <w:pPr>
        <w:pStyle w:val="NormalWeb"/>
      </w:pPr>
      <w:r w:rsidRPr="00CA4CB4">
        <w:t xml:space="preserve">The flicker paradigm is an experiment used in a laboratory setting to detect change blindness within visual perception. It was developed by </w:t>
      </w:r>
      <w:proofErr w:type="spellStart"/>
      <w:r w:rsidRPr="00CA4CB4">
        <w:t>Rensink</w:t>
      </w:r>
      <w:proofErr w:type="spellEnd"/>
      <w:r w:rsidRPr="00CA4CB4">
        <w:t xml:space="preserve"> </w:t>
      </w:r>
      <w:r w:rsidRPr="00CA4CB4">
        <w:rPr>
          <w:i/>
          <w:iCs/>
        </w:rPr>
        <w:t>et al.,</w:t>
      </w:r>
      <w:r w:rsidRPr="00CA4CB4">
        <w:t xml:space="preserve"> (1997) where a change is made while the eye is in a saccade movement and is performed by having a small gap between two pictures, the original and the converted picture (Eysenck &amp; Keane, 2020; Simons, 2000) This type of experiment using inter-stimulus intervals (ISI), found that no changes were instantly detected, nor were many identified after a 60-second rotation of continuous alterations and reverted stimuli, although they were eventually found (Simons &amp; Levin, 1997; </w:t>
      </w:r>
      <w:proofErr w:type="spellStart"/>
      <w:r w:rsidRPr="00CA4CB4">
        <w:t>Rensink</w:t>
      </w:r>
      <w:proofErr w:type="spellEnd"/>
      <w:r w:rsidRPr="00CA4CB4">
        <w:t xml:space="preserve"> </w:t>
      </w:r>
      <w:r w:rsidRPr="00CA4CB4">
        <w:rPr>
          <w:i/>
          <w:iCs/>
        </w:rPr>
        <w:t>et al</w:t>
      </w:r>
      <w:r w:rsidRPr="00CA4CB4">
        <w:t>., 1997). Results in experiments of eye blinks or ‘</w:t>
      </w:r>
      <w:proofErr w:type="spellStart"/>
      <w:r w:rsidRPr="00CA4CB4">
        <w:t>mudsplats</w:t>
      </w:r>
      <w:proofErr w:type="spellEnd"/>
      <w:r w:rsidRPr="00CA4CB4">
        <w:t>’ produced similar findings (</w:t>
      </w:r>
      <w:proofErr w:type="spellStart"/>
      <w:r w:rsidRPr="00CA4CB4">
        <w:t>O’Regan</w:t>
      </w:r>
      <w:proofErr w:type="spellEnd"/>
      <w:r w:rsidRPr="00CA4CB4">
        <w:t xml:space="preserve"> et al., 1999; </w:t>
      </w:r>
      <w:proofErr w:type="spellStart"/>
      <w:r w:rsidRPr="00CA4CB4">
        <w:t>O’Regan</w:t>
      </w:r>
      <w:proofErr w:type="spellEnd"/>
      <w:r w:rsidRPr="00CA4CB4">
        <w:t xml:space="preserve"> et al., 2000; </w:t>
      </w:r>
      <w:r w:rsidRPr="00CA4CB4">
        <w:rPr>
          <w:color w:val="2E2E2E"/>
        </w:rPr>
        <w:t xml:space="preserve">Simons &amp; </w:t>
      </w:r>
      <w:proofErr w:type="spellStart"/>
      <w:r w:rsidRPr="00CA4CB4">
        <w:rPr>
          <w:color w:val="2E2E2E"/>
        </w:rPr>
        <w:t>Rensink</w:t>
      </w:r>
      <w:proofErr w:type="spellEnd"/>
      <w:r w:rsidRPr="00CA4CB4">
        <w:rPr>
          <w:color w:val="2E2E2E"/>
        </w:rPr>
        <w:t>, 2005) Results of laboratory experiments such as these make them easily replicable, thus producing similar results (Gross, 2020).</w:t>
      </w:r>
    </w:p>
    <w:p w14:paraId="122BF82B" w14:textId="77777777" w:rsidR="00CA4CB4" w:rsidRPr="00CA4CB4" w:rsidRDefault="00CA4CB4" w:rsidP="00CA4CB4">
      <w:pPr>
        <w:pStyle w:val="NormalWeb"/>
      </w:pPr>
      <w:r w:rsidRPr="00CA4CB4">
        <w:t xml:space="preserve">Objects within the middle of a visual stimulant were easier to detect than surrounding changes as the different images illustrated how central interest resulted in quicker </w:t>
      </w:r>
      <w:r w:rsidRPr="00CA4CB4">
        <w:lastRenderedPageBreak/>
        <w:t>identification times, and that focused attention is needed to detect a visual perceptive change (</w:t>
      </w:r>
      <w:proofErr w:type="spellStart"/>
      <w:r w:rsidRPr="00CA4CB4">
        <w:rPr>
          <w:color w:val="000000"/>
          <w:shd w:val="clear" w:color="auto" w:fill="FFFFFF"/>
        </w:rPr>
        <w:t>Rensink</w:t>
      </w:r>
      <w:proofErr w:type="spellEnd"/>
      <w:r w:rsidRPr="00CA4CB4">
        <w:rPr>
          <w:rStyle w:val="a"/>
          <w:shd w:val="clear" w:color="auto" w:fill="FFFFFF"/>
        </w:rPr>
        <w:t xml:space="preserve"> </w:t>
      </w:r>
      <w:r w:rsidRPr="00CA4CB4">
        <w:rPr>
          <w:i/>
          <w:iCs/>
          <w:color w:val="000000"/>
          <w:shd w:val="clear" w:color="auto" w:fill="FFFFFF"/>
        </w:rPr>
        <w:t>et al</w:t>
      </w:r>
      <w:r w:rsidRPr="00CA4CB4">
        <w:rPr>
          <w:color w:val="000000"/>
          <w:shd w:val="clear" w:color="auto" w:fill="FFFFFF"/>
        </w:rPr>
        <w:t xml:space="preserve">., 1997, as cited in Simons </w:t>
      </w:r>
      <w:r w:rsidRPr="00CA4CB4">
        <w:rPr>
          <w:i/>
          <w:iCs/>
          <w:color w:val="000000"/>
          <w:shd w:val="clear" w:color="auto" w:fill="FFFFFF"/>
        </w:rPr>
        <w:t>et al</w:t>
      </w:r>
      <w:r w:rsidRPr="00CA4CB4">
        <w:rPr>
          <w:color w:val="000000"/>
          <w:shd w:val="clear" w:color="auto" w:fill="FFFFFF"/>
        </w:rPr>
        <w:t xml:space="preserve">., 2005; </w:t>
      </w:r>
      <w:proofErr w:type="spellStart"/>
      <w:r w:rsidRPr="00CA4CB4">
        <w:t>Rensink</w:t>
      </w:r>
      <w:proofErr w:type="spellEnd"/>
      <w:r w:rsidRPr="00CA4CB4">
        <w:t xml:space="preserve"> </w:t>
      </w:r>
      <w:r w:rsidRPr="00CA4CB4">
        <w:rPr>
          <w:i/>
          <w:iCs/>
        </w:rPr>
        <w:t>et al.,</w:t>
      </w:r>
      <w:r w:rsidRPr="00CA4CB4">
        <w:t xml:space="preserve"> 1997</w:t>
      </w:r>
      <w:r w:rsidRPr="00CA4CB4">
        <w:rPr>
          <w:color w:val="000000"/>
          <w:shd w:val="clear" w:color="auto" w:fill="FFFFFF"/>
        </w:rPr>
        <w:t>).</w:t>
      </w:r>
      <w:r w:rsidRPr="00CA4CB4">
        <w:t xml:space="preserve"> These were also found within the blinks experiment, where change is less likely to be detected the greater it protrudes from the fixation point (</w:t>
      </w:r>
      <w:proofErr w:type="spellStart"/>
      <w:r w:rsidRPr="00CA4CB4">
        <w:t>O’Regan</w:t>
      </w:r>
      <w:proofErr w:type="spellEnd"/>
      <w:r w:rsidRPr="00CA4CB4">
        <w:t xml:space="preserve"> et al., 2000). When the ISI was eliminated, alterations became easily detectable, suggesting that the ability to detect change is reliant on the presence of a non-disturbed visual input. It also proposed that change blindness can occur when visual input can be interrupted by any disturbance (Simons &amp; Levin, 1997).  </w:t>
      </w:r>
    </w:p>
    <w:p w14:paraId="3BDC4185" w14:textId="77777777" w:rsidR="00CA4CB4" w:rsidRPr="00CA4CB4" w:rsidRDefault="00CA4CB4" w:rsidP="00CA4CB4">
      <w:pPr>
        <w:pStyle w:val="NormalWeb"/>
      </w:pPr>
      <w:r w:rsidRPr="00CA4CB4">
        <w:t>This experiment is set within an artificially controlled environment, and as such, observers are already aware that a change will occur, enhancing the risk of demand characteristics, whilst also being unable to replicate natural settings (Gross, 2020; Simons, 2000). Even so, the results from the flicker paradigm have shown indications of how assigned attention is affected by a person's knowledge and verified schemas which affects change detection ability (</w:t>
      </w:r>
      <w:proofErr w:type="spellStart"/>
      <w:r w:rsidRPr="00CA4CB4">
        <w:t>Rensink</w:t>
      </w:r>
      <w:proofErr w:type="spellEnd"/>
      <w:r w:rsidRPr="00CA4CB4">
        <w:t xml:space="preserve">, 2000). </w:t>
      </w:r>
    </w:p>
    <w:p w14:paraId="0BCA5DA1" w14:textId="77777777" w:rsidR="00CA4CB4" w:rsidRPr="00CA4CB4" w:rsidRDefault="00CA4CB4" w:rsidP="00CA4CB4">
      <w:pPr>
        <w:pStyle w:val="NormalWeb"/>
      </w:pPr>
      <w:r w:rsidRPr="00CA4CB4">
        <w:t>Change blindness can be influenced by various circumstances like eye movement, blinking or a flicker, and this initiation of transient disturbances can introduce the true perception of one’s environment (</w:t>
      </w:r>
      <w:proofErr w:type="spellStart"/>
      <w:r w:rsidRPr="00CA4CB4">
        <w:t>Rensink</w:t>
      </w:r>
      <w:proofErr w:type="spellEnd"/>
      <w:r w:rsidRPr="00CA4CB4">
        <w:t xml:space="preserve">, 2000). The flicker paradigm established the phenomenon known as change blindness whilst demonstrating how important attentional capability is for the detection of change within an environment (Nelson </w:t>
      </w:r>
      <w:r w:rsidRPr="00CA4CB4">
        <w:rPr>
          <w:i/>
          <w:iCs/>
        </w:rPr>
        <w:t>et al.,</w:t>
      </w:r>
      <w:r w:rsidRPr="00CA4CB4">
        <w:t xml:space="preserve"> 2011).</w:t>
      </w:r>
    </w:p>
    <w:p w14:paraId="6D769E3C" w14:textId="77777777" w:rsidR="00CA4CB4" w:rsidRPr="00CA4CB4" w:rsidRDefault="00CA4CB4" w:rsidP="00CA4CB4">
      <w:pPr>
        <w:pStyle w:val="NormalWeb"/>
      </w:pPr>
      <w:r w:rsidRPr="00CA4CB4">
        <w:t xml:space="preserve">The flicker paradigm did prove the presence of change blindness, but within the constraints of artificial settings and therefore, does not give an accurate representation of real-world environments. An experiment conducted by </w:t>
      </w:r>
      <w:r w:rsidRPr="00CA4CB4">
        <w:rPr>
          <w:color w:val="000000"/>
          <w:shd w:val="clear" w:color="auto" w:fill="FFFFFF"/>
        </w:rPr>
        <w:t xml:space="preserve">Simons and Levin (1997) where individuals were stopped on a street and asked for help with directions from a researcher shed light on how change blindness can occur within real-world settings. Whilst in conversation, two men walk through a large door and during this disruption, the first researcher is replaced by another and </w:t>
      </w:r>
      <w:r w:rsidRPr="00CA4CB4">
        <w:rPr>
          <w:color w:val="000000"/>
          <w:shd w:val="clear" w:color="auto" w:fill="FFFFFF"/>
        </w:rPr>
        <w:lastRenderedPageBreak/>
        <w:t xml:space="preserve">continues the conversation with the individual </w:t>
      </w:r>
      <w:r w:rsidRPr="00CA4CB4">
        <w:t xml:space="preserve">(Simons &amp; Levin, 1998). </w:t>
      </w:r>
      <w:r w:rsidRPr="00CA4CB4">
        <w:rPr>
          <w:color w:val="000000"/>
          <w:shd w:val="clear" w:color="auto" w:fill="FFFFFF"/>
        </w:rPr>
        <w:t>The findings from this discovered that even though the two researchers had different features, clothing, and structural frame, around half of the participants did not notice the change (</w:t>
      </w:r>
      <w:r w:rsidRPr="00CA4CB4">
        <w:t xml:space="preserve">McConkie </w:t>
      </w:r>
      <w:r w:rsidRPr="00CA4CB4">
        <w:rPr>
          <w:i/>
          <w:iCs/>
        </w:rPr>
        <w:t>et al</w:t>
      </w:r>
      <w:r w:rsidRPr="00CA4CB4">
        <w:t xml:space="preserve">., 2003; Simons &amp; Levin, 1997). </w:t>
      </w:r>
    </w:p>
    <w:p w14:paraId="7AA15F33" w14:textId="77777777" w:rsidR="00CA4CB4" w:rsidRPr="00CA4CB4" w:rsidRDefault="00CA4CB4" w:rsidP="00CA4CB4">
      <w:pPr>
        <w:pStyle w:val="NormalWeb"/>
      </w:pPr>
      <w:r w:rsidRPr="00CA4CB4">
        <w:t xml:space="preserve">Simons and Levin (1997) also noticed that the participants who did recognise the change were similar in age while those who did not were older suggesting that change was dependent on related social groups. This was further challenged when the researchers conducted the same experiment but dressed as construction workers and found that the same age group participant’s detection for change decreased (Simons &amp; Levin, 1997; Simons &amp; Levin, 1998). Both studies concluded that if the visual event remained within the same ambience, the change would remain undetected and attention to an object alone does not warrant the ability to detect change (Simons &amp; Levin, 1997; Simons &amp; Levin, 1998). </w:t>
      </w:r>
    </w:p>
    <w:p w14:paraId="1BCE2E07" w14:textId="77777777" w:rsidR="00CA4CB4" w:rsidRPr="00CA4CB4" w:rsidRDefault="00CA4CB4" w:rsidP="00CA4CB4">
      <w:pPr>
        <w:pStyle w:val="NormalWeb"/>
      </w:pPr>
      <w:r w:rsidRPr="00CA4CB4">
        <w:t xml:space="preserve">Due to the nature of this experimental realism and uncontrolled variables, it could make it difficult to generalise results overall. However, it does improve the ecological validity from the naturalistic environment and behaviours presented (Gross, 2020; Murphy &amp; Murphy, 2018). The assumption from this experiment is that more central objects of change have an accelerated ability for detection due to inherent attention to that area, much like the flicker paradigm (Simons, 2000). This experiment also indicates that a person's attentional capabilities are subject to the circumstance of their surroundings and individuals will not detect change unless they attend to certain characteristics within that environment which have been altered (Simons, 2000). </w:t>
      </w:r>
    </w:p>
    <w:p w14:paraId="4FC877D1" w14:textId="77777777" w:rsidR="00CA4CB4" w:rsidRPr="00CA4CB4" w:rsidRDefault="00CA4CB4" w:rsidP="00CA4CB4">
      <w:pPr>
        <w:pStyle w:val="NormalWeb"/>
      </w:pPr>
      <w:r w:rsidRPr="00CA4CB4">
        <w:t xml:space="preserve">Eyewitness testimony can be hindered by change blindness and research into how and why it works can help to eliminate errors and exonerate the wrongfully committed (Nelson, </w:t>
      </w:r>
      <w:r w:rsidRPr="00CA4CB4">
        <w:rPr>
          <w:i/>
          <w:iCs/>
        </w:rPr>
        <w:t>et al</w:t>
      </w:r>
      <w:r w:rsidRPr="00CA4CB4">
        <w:t xml:space="preserve">., 2011). A study by Nelson </w:t>
      </w:r>
      <w:r w:rsidRPr="00CA4CB4">
        <w:rPr>
          <w:i/>
          <w:iCs/>
        </w:rPr>
        <w:t>et al.,</w:t>
      </w:r>
      <w:r w:rsidRPr="00CA4CB4">
        <w:t xml:space="preserve"> (2011) identified the gravitation of crime was affected by </w:t>
      </w:r>
      <w:r w:rsidRPr="00CA4CB4">
        <w:lastRenderedPageBreak/>
        <w:t xml:space="preserve">change blindness and how wrongful convictions were because of misidentification. What was once thought to be unconscious transference in the case of mistaken eyewitness testimony, could now be imposed as change blindness (Ross </w:t>
      </w:r>
      <w:r w:rsidRPr="00CA4CB4">
        <w:rPr>
          <w:i/>
          <w:iCs/>
        </w:rPr>
        <w:t>et al</w:t>
      </w:r>
      <w:r w:rsidRPr="00CA4CB4">
        <w:t xml:space="preserve">., as cited in, Nelson </w:t>
      </w:r>
      <w:r w:rsidRPr="00CA4CB4">
        <w:rPr>
          <w:i/>
          <w:iCs/>
        </w:rPr>
        <w:t>et al.,</w:t>
      </w:r>
      <w:r w:rsidRPr="00CA4CB4">
        <w:t xml:space="preserve"> 2011).</w:t>
      </w:r>
    </w:p>
    <w:p w14:paraId="58A96C62" w14:textId="77777777" w:rsidR="00CA4CB4" w:rsidRPr="00CA4CB4" w:rsidRDefault="00CA4CB4" w:rsidP="00CA4CB4">
      <w:pPr>
        <w:pStyle w:val="NormalWeb"/>
      </w:pPr>
      <w:r w:rsidRPr="00CA4CB4">
        <w:t xml:space="preserve">Nelson </w:t>
      </w:r>
      <w:r w:rsidRPr="00CA4CB4">
        <w:rPr>
          <w:i/>
          <w:iCs/>
        </w:rPr>
        <w:t>et al</w:t>
      </w:r>
      <w:r w:rsidRPr="00CA4CB4">
        <w:t xml:space="preserve">., (2011) tested attentional capabilities by introducing different levels of crime. </w:t>
      </w:r>
      <w:proofErr w:type="spellStart"/>
      <w:r w:rsidRPr="00CA4CB4">
        <w:t>Leippe</w:t>
      </w:r>
      <w:proofErr w:type="spellEnd"/>
      <w:r w:rsidRPr="00CA4CB4">
        <w:t xml:space="preserve"> </w:t>
      </w:r>
      <w:r w:rsidRPr="00CA4CB4">
        <w:rPr>
          <w:i/>
          <w:iCs/>
        </w:rPr>
        <w:t>et al</w:t>
      </w:r>
      <w:r w:rsidRPr="00CA4CB4">
        <w:t xml:space="preserve">., (1978) as cited in Nelson </w:t>
      </w:r>
      <w:r w:rsidRPr="00CA4CB4">
        <w:rPr>
          <w:i/>
          <w:iCs/>
        </w:rPr>
        <w:t>et al.,</w:t>
      </w:r>
      <w:r w:rsidRPr="00CA4CB4">
        <w:t xml:space="preserve"> (2011) found that attention for testimony was more affluent if the crime committed was more severe. Therefore, it was hypothesised that the higher the severity of the crime, the greater the attentional capability will be for change detection (Nelson </w:t>
      </w:r>
      <w:r w:rsidRPr="00CA4CB4">
        <w:rPr>
          <w:i/>
          <w:iCs/>
        </w:rPr>
        <w:t>et al.,</w:t>
      </w:r>
      <w:r w:rsidRPr="00CA4CB4">
        <w:t xml:space="preserve"> 2011). </w:t>
      </w:r>
    </w:p>
    <w:p w14:paraId="76AFD52C" w14:textId="77777777" w:rsidR="00CA4CB4" w:rsidRPr="00CA4CB4" w:rsidRDefault="00CA4CB4" w:rsidP="00CA4CB4">
      <w:pPr>
        <w:pStyle w:val="NormalWeb"/>
      </w:pPr>
      <w:r w:rsidRPr="00CA4CB4">
        <w:t xml:space="preserve">A total of 717 university students participated, each assigned to different severities of crime and a variety of changed actor and no change actor conditions (Nelson </w:t>
      </w:r>
      <w:r w:rsidRPr="00CA4CB4">
        <w:rPr>
          <w:i/>
          <w:iCs/>
        </w:rPr>
        <w:t>et al.,</w:t>
      </w:r>
      <w:r w:rsidRPr="00CA4CB4">
        <w:t xml:space="preserve"> 2011). In the results where the change occurred within the video, 95% of participants did not identify the change of actor, leaving only 5% who did. Therefore, 95% experienced change blindness and chose the innocent character as the perpetrator (Nelson </w:t>
      </w:r>
      <w:r w:rsidRPr="00CA4CB4">
        <w:rPr>
          <w:i/>
          <w:iCs/>
        </w:rPr>
        <w:t>et al.,</w:t>
      </w:r>
      <w:r w:rsidRPr="00CA4CB4">
        <w:t xml:space="preserve"> 2011). It was also found that the observers who viewed the higher crime video were more accurate and agreed with the hypothesis that the greater crime would influence greater attentional capabilities, although further research would be required for a definitive result (Nelson </w:t>
      </w:r>
      <w:r w:rsidRPr="00CA4CB4">
        <w:rPr>
          <w:i/>
          <w:iCs/>
        </w:rPr>
        <w:t>et al.,</w:t>
      </w:r>
      <w:r w:rsidRPr="00CA4CB4">
        <w:t xml:space="preserve"> 2011).</w:t>
      </w:r>
    </w:p>
    <w:p w14:paraId="5291F690" w14:textId="77777777" w:rsidR="00CA4CB4" w:rsidRPr="00CA4CB4" w:rsidRDefault="00CA4CB4" w:rsidP="00CA4CB4">
      <w:pPr>
        <w:pStyle w:val="NormalWeb"/>
      </w:pPr>
      <w:r w:rsidRPr="00CA4CB4">
        <w:t xml:space="preserve">This study can relate to both the flicker paradigm and the study conducted by Simons and Levin (1997) where both experiments found how important an individual's attentional capabilities are for the detection of change within our environment and can impact real-world settings, implications of which in this matter, is misidentification and wrongful incarceration (Nelson </w:t>
      </w:r>
      <w:r w:rsidRPr="00CA4CB4">
        <w:rPr>
          <w:i/>
          <w:iCs/>
        </w:rPr>
        <w:t>et al.,</w:t>
      </w:r>
      <w:r w:rsidRPr="00CA4CB4">
        <w:t xml:space="preserve"> 2011; </w:t>
      </w:r>
      <w:proofErr w:type="spellStart"/>
      <w:r w:rsidRPr="00CA4CB4">
        <w:t>Rensink</w:t>
      </w:r>
      <w:proofErr w:type="spellEnd"/>
      <w:r w:rsidRPr="00CA4CB4">
        <w:t xml:space="preserve">, 2000). </w:t>
      </w:r>
    </w:p>
    <w:p w14:paraId="44ACDCA3" w14:textId="77777777" w:rsidR="00CA4CB4" w:rsidRPr="00CA4CB4" w:rsidRDefault="00CA4CB4" w:rsidP="00CA4CB4">
      <w:pPr>
        <w:pStyle w:val="NormalWeb"/>
        <w:rPr>
          <w:color w:val="3A3A3A"/>
        </w:rPr>
      </w:pPr>
      <w:r w:rsidRPr="00CA4CB4">
        <w:t>Many motor accidents are caused by failed attention where an object of collision is undetected through perceptual error (</w:t>
      </w:r>
      <w:r w:rsidRPr="00CA4CB4">
        <w:rPr>
          <w:color w:val="3A3A3A"/>
        </w:rPr>
        <w:t xml:space="preserve">Galpin </w:t>
      </w:r>
      <w:r w:rsidRPr="00CA4CB4">
        <w:rPr>
          <w:i/>
          <w:iCs/>
          <w:color w:val="3A3A3A"/>
        </w:rPr>
        <w:t>et al</w:t>
      </w:r>
      <w:r w:rsidRPr="00CA4CB4">
        <w:rPr>
          <w:color w:val="3A3A3A"/>
        </w:rPr>
        <w:t xml:space="preserve">., 2009). Galpin </w:t>
      </w:r>
      <w:r w:rsidRPr="00CA4CB4">
        <w:rPr>
          <w:i/>
          <w:iCs/>
          <w:color w:val="3A3A3A"/>
        </w:rPr>
        <w:t>et al</w:t>
      </w:r>
      <w:r w:rsidRPr="00CA4CB4">
        <w:rPr>
          <w:color w:val="3A3A3A"/>
        </w:rPr>
        <w:t xml:space="preserve">., (2009) presented a </w:t>
      </w:r>
      <w:r w:rsidRPr="00CA4CB4">
        <w:rPr>
          <w:color w:val="3A3A3A"/>
        </w:rPr>
        <w:lastRenderedPageBreak/>
        <w:t xml:space="preserve">generalised paradigm for change blindness to 14 participants (drivers), images of real-life settings that are disturbed by an ISI and then changed, much like the flicker paradigm, with the hope to show an explanation for perceptual errors during driving </w:t>
      </w:r>
      <w:r w:rsidRPr="00CA4CB4">
        <w:t>(</w:t>
      </w:r>
      <w:r w:rsidRPr="00CA4CB4">
        <w:rPr>
          <w:color w:val="3A3A3A"/>
        </w:rPr>
        <w:t xml:space="preserve">Galpin </w:t>
      </w:r>
      <w:r w:rsidRPr="00CA4CB4">
        <w:rPr>
          <w:i/>
          <w:iCs/>
          <w:color w:val="3A3A3A"/>
        </w:rPr>
        <w:t>et al</w:t>
      </w:r>
      <w:r w:rsidRPr="00CA4CB4">
        <w:rPr>
          <w:color w:val="3A3A3A"/>
        </w:rPr>
        <w:t>., 2009).</w:t>
      </w:r>
    </w:p>
    <w:p w14:paraId="36992964" w14:textId="77777777" w:rsidR="00CA4CB4" w:rsidRPr="00CA4CB4" w:rsidRDefault="00CA4CB4" w:rsidP="00CA4CB4">
      <w:pPr>
        <w:pStyle w:val="NormalWeb"/>
        <w:rPr>
          <w:color w:val="3A3A3A"/>
        </w:rPr>
      </w:pPr>
      <w:r w:rsidRPr="00CA4CB4">
        <w:rPr>
          <w:color w:val="3A3A3A"/>
        </w:rPr>
        <w:t xml:space="preserve">The results showed how related driving changes were more easily detectable than non-related driving differences within the images. Certain driving schemas were activated allowing for greater attention directed at changed details within the observed scene that were relevant to driving (Galpin </w:t>
      </w:r>
      <w:r w:rsidRPr="00CA4CB4">
        <w:rPr>
          <w:i/>
          <w:iCs/>
          <w:color w:val="3A3A3A"/>
        </w:rPr>
        <w:t>et al</w:t>
      </w:r>
      <w:r w:rsidRPr="00CA4CB4">
        <w:rPr>
          <w:color w:val="3A3A3A"/>
        </w:rPr>
        <w:t xml:space="preserve">., 2009). It was also found that, unlike other experiments, change detection was more readily noticed away from the central point as those central objects were deemed insignificant, a discovery that was not expected (Galpin </w:t>
      </w:r>
      <w:r w:rsidRPr="00CA4CB4">
        <w:rPr>
          <w:i/>
          <w:iCs/>
          <w:color w:val="3A3A3A"/>
        </w:rPr>
        <w:t>et al</w:t>
      </w:r>
      <w:r w:rsidRPr="00CA4CB4">
        <w:rPr>
          <w:color w:val="3A3A3A"/>
        </w:rPr>
        <w:t xml:space="preserve">., 2009). Reasons for this are suggested and require further research to be validated but possibly caused by static imagery creating observed bias and a reduction in the ability to process irrelevant information subject to the task at hand, in this case, driving (Galpin </w:t>
      </w:r>
      <w:r w:rsidRPr="00CA4CB4">
        <w:rPr>
          <w:i/>
          <w:iCs/>
          <w:color w:val="3A3A3A"/>
        </w:rPr>
        <w:t>et al</w:t>
      </w:r>
      <w:r w:rsidRPr="00CA4CB4">
        <w:rPr>
          <w:color w:val="3A3A3A"/>
        </w:rPr>
        <w:t>., 2009).</w:t>
      </w:r>
    </w:p>
    <w:p w14:paraId="2CD5A271" w14:textId="77777777" w:rsidR="00CA4CB4" w:rsidRPr="00CA4CB4" w:rsidRDefault="00CA4CB4" w:rsidP="00CA4CB4">
      <w:pPr>
        <w:pStyle w:val="NormalWeb"/>
      </w:pPr>
      <w:r w:rsidRPr="00CA4CB4">
        <w:t>In conclusion, this essay has discussed what change blindness informs us about human attentional capabilities within a real-world setting. When it was apparent that people were failing to detect change within their visual environment, necessary research into the phenomenon commenced and found, along with other discoveries, how attention is important to identify a change in stimulus, but attention is limited to the essential processed stimuli required.</w:t>
      </w:r>
    </w:p>
    <w:p w14:paraId="1AC59CF9" w14:textId="77777777" w:rsidR="00CA4CB4" w:rsidRPr="00CA4CB4" w:rsidRDefault="00CA4CB4" w:rsidP="00CA4CB4">
      <w:pPr>
        <w:pStyle w:val="NormalWeb"/>
      </w:pPr>
      <w:r w:rsidRPr="00CA4CB4">
        <w:t xml:space="preserve">Explanations such as saccadic suppression have also been developed theories along with empirical experiments that illustrate the phenomenon known as change blindness. All various experiments concluded the same discovery that change blindness occurs in everyday life, although it differs from person to person, is due to a visual input being disturbed. This discovery and understanding are essential to help eliminate the implications of change </w:t>
      </w:r>
      <w:r w:rsidRPr="00CA4CB4">
        <w:lastRenderedPageBreak/>
        <w:t xml:space="preserve">blindness within real-world settings, such as false eyewitness testimonies and observation failures whilst driving. </w:t>
      </w:r>
    </w:p>
    <w:p w14:paraId="2A23C0B8" w14:textId="77777777" w:rsidR="00CA4CB4" w:rsidRPr="00CA4CB4" w:rsidRDefault="00CA4CB4" w:rsidP="00CA4CB4">
      <w:pPr>
        <w:pStyle w:val="NormalWeb"/>
      </w:pPr>
      <w:r w:rsidRPr="00CA4CB4">
        <w:t>Research into change blindness has allowed for a greater understanding of a person's attentional capabilities to detect change within our environment and its implications within real-world settings. To understand it further, it is apparent that ongoing research is required into already developed and established theories, to broaden and gain additional literature, but it is clear how vital attentional capabilities are to the detection of change.</w:t>
      </w:r>
      <w:r w:rsidRPr="00CA4CB4">
        <w:rPr>
          <w:rFonts w:ascii="Calibri" w:hAnsi="Calibri" w:cs="Calibri"/>
          <w:bdr w:val="none" w:sz="0" w:space="0" w:color="auto" w:frame="1"/>
        </w:rPr>
        <w:t>﻿</w:t>
      </w:r>
    </w:p>
    <w:p w14:paraId="16B69821" w14:textId="15BA043C" w:rsidR="0009475C" w:rsidRDefault="0009475C"/>
    <w:p w14:paraId="1C41232D" w14:textId="09EF43BA" w:rsidR="000D25F7" w:rsidRDefault="000D25F7"/>
    <w:p w14:paraId="3B05E9E6" w14:textId="6CEAE04A" w:rsidR="000D25F7" w:rsidRDefault="000D25F7"/>
    <w:p w14:paraId="09AB5885" w14:textId="0D6F8D82" w:rsidR="000D25F7" w:rsidRDefault="000D25F7"/>
    <w:p w14:paraId="0B9467A2" w14:textId="57585631" w:rsidR="000D25F7" w:rsidRDefault="000D25F7"/>
    <w:p w14:paraId="72EF734F" w14:textId="672791E9" w:rsidR="000D25F7" w:rsidRDefault="000D25F7"/>
    <w:p w14:paraId="74158D5B" w14:textId="79DCC39B" w:rsidR="000D25F7" w:rsidRDefault="000D25F7"/>
    <w:p w14:paraId="254912B6" w14:textId="7F5F9E44" w:rsidR="000D25F7" w:rsidRDefault="000D25F7"/>
    <w:p w14:paraId="124781DB" w14:textId="5C4D5871" w:rsidR="000D25F7" w:rsidRDefault="000D25F7"/>
    <w:p w14:paraId="1E46D57F" w14:textId="1E7938F0" w:rsidR="000D25F7" w:rsidRDefault="000D25F7"/>
    <w:p w14:paraId="2B8A13D3" w14:textId="6B2747D0" w:rsidR="000D25F7" w:rsidRDefault="000D25F7"/>
    <w:p w14:paraId="5CFADF50" w14:textId="1F55D782" w:rsidR="000D25F7" w:rsidRDefault="000D25F7"/>
    <w:p w14:paraId="3B3948BB" w14:textId="1FA7F1BF" w:rsidR="000D25F7" w:rsidRDefault="000D25F7"/>
    <w:p w14:paraId="7AC3B8D0" w14:textId="7DD38571" w:rsidR="000D25F7" w:rsidRDefault="000D25F7"/>
    <w:p w14:paraId="14A0DBC7" w14:textId="77777777" w:rsidR="000D25F7" w:rsidRDefault="000D25F7" w:rsidP="000D25F7">
      <w:pPr>
        <w:rPr>
          <w:color w:val="3A3A3A"/>
          <w:shd w:val="clear" w:color="auto" w:fill="FFFFFF"/>
        </w:rPr>
      </w:pPr>
      <w:r>
        <w:rPr>
          <w:color w:val="3A3A3A"/>
          <w:shd w:val="clear" w:color="auto" w:fill="FFFFFF"/>
        </w:rPr>
        <w:lastRenderedPageBreak/>
        <w:t>References</w:t>
      </w:r>
    </w:p>
    <w:p w14:paraId="7A1C2746" w14:textId="77777777" w:rsidR="000D25F7" w:rsidRPr="00F16A0B" w:rsidRDefault="000D25F7" w:rsidP="000D25F7">
      <w:pPr>
        <w:spacing w:line="240" w:lineRule="auto"/>
        <w:rPr>
          <w:rFonts w:ascii="ff3" w:hAnsi="ff3"/>
          <w:color w:val="000000"/>
          <w:sz w:val="54"/>
          <w:szCs w:val="54"/>
        </w:rPr>
      </w:pPr>
    </w:p>
    <w:p w14:paraId="251B9B4C" w14:textId="77777777" w:rsidR="000D25F7" w:rsidRPr="00300B7F" w:rsidRDefault="000D25F7" w:rsidP="000D25F7">
      <w:pPr>
        <w:shd w:val="clear" w:color="auto" w:fill="FFFFFF"/>
        <w:ind w:hanging="480"/>
        <w:rPr>
          <w:color w:val="3A3A3A"/>
        </w:rPr>
      </w:pPr>
      <w:r w:rsidRPr="00300B7F">
        <w:rPr>
          <w:color w:val="3A3A3A"/>
          <w:shd w:val="clear" w:color="auto" w:fill="FFFFFF"/>
        </w:rPr>
        <w:t>Eysenck, &amp; Keane, M. T. (2020). </w:t>
      </w:r>
      <w:r w:rsidRPr="00300B7F">
        <w:rPr>
          <w:i/>
          <w:iCs/>
          <w:color w:val="3A3A3A"/>
          <w:shd w:val="clear" w:color="auto" w:fill="FFFFFF"/>
        </w:rPr>
        <w:t xml:space="preserve">Cognitive </w:t>
      </w:r>
      <w:proofErr w:type="gramStart"/>
      <w:r w:rsidRPr="00300B7F">
        <w:rPr>
          <w:i/>
          <w:iCs/>
          <w:color w:val="3A3A3A"/>
          <w:shd w:val="clear" w:color="auto" w:fill="FFFFFF"/>
        </w:rPr>
        <w:t>psychology :</w:t>
      </w:r>
      <w:proofErr w:type="gramEnd"/>
      <w:r w:rsidRPr="00300B7F">
        <w:rPr>
          <w:i/>
          <w:iCs/>
          <w:color w:val="3A3A3A"/>
          <w:shd w:val="clear" w:color="auto" w:fill="FFFFFF"/>
        </w:rPr>
        <w:t xml:space="preserve"> a student’s handbook</w:t>
      </w:r>
      <w:r w:rsidRPr="00300B7F">
        <w:rPr>
          <w:color w:val="3A3A3A"/>
          <w:shd w:val="clear" w:color="auto" w:fill="FFFFFF"/>
        </w:rPr>
        <w:t> (8</w:t>
      </w:r>
      <w:r w:rsidRPr="00300B7F">
        <w:rPr>
          <w:color w:val="3A3A3A"/>
          <w:shd w:val="clear" w:color="auto" w:fill="FFFFFF"/>
          <w:vertAlign w:val="superscript"/>
        </w:rPr>
        <w:t>th</w:t>
      </w:r>
      <w:r w:rsidRPr="00300B7F">
        <w:rPr>
          <w:color w:val="3A3A3A"/>
          <w:shd w:val="clear" w:color="auto" w:fill="FFFFFF"/>
        </w:rPr>
        <w:t xml:space="preserve"> ed..). Routledge.</w:t>
      </w:r>
    </w:p>
    <w:p w14:paraId="2F21779F" w14:textId="77777777" w:rsidR="000D25F7" w:rsidRDefault="000D25F7" w:rsidP="000D25F7">
      <w:pPr>
        <w:shd w:val="clear" w:color="auto" w:fill="FFFFFF"/>
        <w:ind w:hanging="480"/>
        <w:rPr>
          <w:color w:val="3A3A3A"/>
        </w:rPr>
      </w:pPr>
      <w:r w:rsidRPr="00AD4A03">
        <w:rPr>
          <w:color w:val="3A3A3A"/>
        </w:rPr>
        <w:t xml:space="preserve">Galpin, A., Underwood, G., &amp; </w:t>
      </w:r>
      <w:proofErr w:type="spellStart"/>
      <w:r w:rsidRPr="00AD4A03">
        <w:rPr>
          <w:color w:val="3A3A3A"/>
        </w:rPr>
        <w:t>Crundall</w:t>
      </w:r>
      <w:proofErr w:type="spellEnd"/>
      <w:r w:rsidRPr="00AD4A03">
        <w:rPr>
          <w:color w:val="3A3A3A"/>
        </w:rPr>
        <w:t>, D. (2009). Change blindness in driving scenes. </w:t>
      </w:r>
      <w:r w:rsidRPr="00AD4A03">
        <w:rPr>
          <w:i/>
          <w:iCs/>
          <w:color w:val="3A3A3A"/>
        </w:rPr>
        <w:t>Transportation Research. Part F, Traffic Psychology and Behaviour</w:t>
      </w:r>
      <w:r w:rsidRPr="00AD4A03">
        <w:rPr>
          <w:color w:val="3A3A3A"/>
        </w:rPr>
        <w:t>, </w:t>
      </w:r>
      <w:r w:rsidRPr="00AD4A03">
        <w:rPr>
          <w:i/>
          <w:iCs/>
          <w:color w:val="3A3A3A"/>
        </w:rPr>
        <w:t>12</w:t>
      </w:r>
      <w:r w:rsidRPr="00AD4A03">
        <w:rPr>
          <w:color w:val="3A3A3A"/>
        </w:rPr>
        <w:t xml:space="preserve">(2), 179–185. </w:t>
      </w:r>
      <w:hyperlink r:id="rId5" w:history="1">
        <w:r w:rsidRPr="00AD4A03">
          <w:rPr>
            <w:rStyle w:val="Hyperlink"/>
          </w:rPr>
          <w:t>https://doi.org/10.</w:t>
        </w:r>
        <w:r w:rsidRPr="00AD4A03">
          <w:rPr>
            <w:rStyle w:val="Hyperlink"/>
          </w:rPr>
          <w:t>1</w:t>
        </w:r>
        <w:r w:rsidRPr="00AD4A03">
          <w:rPr>
            <w:rStyle w:val="Hyperlink"/>
          </w:rPr>
          <w:t>016/j.trf.2008.11.002</w:t>
        </w:r>
      </w:hyperlink>
    </w:p>
    <w:p w14:paraId="31F6CD67" w14:textId="77777777" w:rsidR="000D25F7" w:rsidRDefault="000D25F7" w:rsidP="000D25F7">
      <w:pPr>
        <w:shd w:val="clear" w:color="auto" w:fill="FFFFFF"/>
        <w:ind w:hanging="480"/>
        <w:rPr>
          <w:color w:val="3A3A3A"/>
          <w:shd w:val="clear" w:color="auto" w:fill="FFFFFF"/>
        </w:rPr>
      </w:pPr>
      <w:r>
        <w:rPr>
          <w:color w:val="3A3A3A"/>
          <w:shd w:val="clear" w:color="auto" w:fill="FFFFFF"/>
        </w:rPr>
        <w:t>Grimes</w:t>
      </w:r>
      <w:r w:rsidRPr="000027BC">
        <w:rPr>
          <w:color w:val="3A3A3A"/>
          <w:shd w:val="clear" w:color="auto" w:fill="FFFFFF"/>
        </w:rPr>
        <w:t xml:space="preserve">, </w:t>
      </w:r>
      <w:r>
        <w:rPr>
          <w:color w:val="3A3A3A"/>
          <w:shd w:val="clear" w:color="auto" w:fill="FFFFFF"/>
        </w:rPr>
        <w:t>J</w:t>
      </w:r>
      <w:r w:rsidRPr="000027BC">
        <w:rPr>
          <w:color w:val="3A3A3A"/>
          <w:shd w:val="clear" w:color="auto" w:fill="FFFFFF"/>
        </w:rPr>
        <w:t xml:space="preserve">. (1996). On the Failure to Detect Changes in Scenes across Saccades. </w:t>
      </w:r>
      <w:r w:rsidRPr="00BA0AB7">
        <w:rPr>
          <w:i/>
          <w:iCs/>
          <w:color w:val="3A3A3A"/>
          <w:shd w:val="clear" w:color="auto" w:fill="FFFFFF"/>
        </w:rPr>
        <w:t>In</w:t>
      </w:r>
      <w:r w:rsidRPr="000027BC">
        <w:rPr>
          <w:color w:val="3A3A3A"/>
          <w:shd w:val="clear" w:color="auto" w:fill="FFFFFF"/>
        </w:rPr>
        <w:t> </w:t>
      </w:r>
      <w:r w:rsidRPr="000027BC">
        <w:rPr>
          <w:i/>
          <w:iCs/>
          <w:color w:val="3A3A3A"/>
          <w:shd w:val="clear" w:color="auto" w:fill="FFFFFF"/>
        </w:rPr>
        <w:t>Perception</w:t>
      </w:r>
      <w:r w:rsidRPr="000027BC">
        <w:rPr>
          <w:color w:val="3A3A3A"/>
          <w:shd w:val="clear" w:color="auto" w:fill="FFFFFF"/>
        </w:rPr>
        <w:t> </w:t>
      </w:r>
      <w:r>
        <w:rPr>
          <w:color w:val="3A3A3A"/>
          <w:shd w:val="clear" w:color="auto" w:fill="FFFFFF"/>
        </w:rPr>
        <w:t>(</w:t>
      </w:r>
      <w:r w:rsidRPr="000027BC">
        <w:rPr>
          <w:color w:val="3A3A3A"/>
          <w:shd w:val="clear" w:color="auto" w:fill="FFFFFF"/>
        </w:rPr>
        <w:t>5</w:t>
      </w:r>
      <w:r>
        <w:rPr>
          <w:color w:val="3A3A3A"/>
          <w:shd w:val="clear" w:color="auto" w:fill="FFFFFF"/>
        </w:rPr>
        <w:t>), 89-110</w:t>
      </w:r>
      <w:r w:rsidRPr="000027BC">
        <w:rPr>
          <w:color w:val="3A3A3A"/>
          <w:shd w:val="clear" w:color="auto" w:fill="FFFFFF"/>
        </w:rPr>
        <w:t>. Oxford University Press.</w:t>
      </w:r>
    </w:p>
    <w:p w14:paraId="6432BC90" w14:textId="77777777" w:rsidR="000D25F7" w:rsidRPr="00BA0AB7" w:rsidRDefault="000D25F7" w:rsidP="000D25F7">
      <w:pPr>
        <w:shd w:val="clear" w:color="auto" w:fill="FFFFFF"/>
        <w:spacing w:line="360" w:lineRule="atLeast"/>
        <w:textAlignment w:val="baseline"/>
        <w:rPr>
          <w:rFonts w:ascii="Source Sans Pro" w:hAnsi="Source Sans Pro"/>
          <w:color w:val="2A2A2A"/>
        </w:rPr>
      </w:pPr>
      <w:hyperlink r:id="rId6" w:history="1">
        <w:r w:rsidRPr="00BA0AB7">
          <w:rPr>
            <w:rFonts w:ascii="Source Sans Pro" w:hAnsi="Source Sans Pro"/>
            <w:color w:val="006FB7"/>
            <w:u w:val="single"/>
            <w:bdr w:val="none" w:sz="0" w:space="0" w:color="auto" w:frame="1"/>
          </w:rPr>
          <w:t>https://doi.org/10.1093/acprof:oso/9780195084627.003.0004</w:t>
        </w:r>
      </w:hyperlink>
    </w:p>
    <w:p w14:paraId="0978B97B" w14:textId="77777777" w:rsidR="000D25F7" w:rsidRPr="00BA0AB7" w:rsidRDefault="000D25F7" w:rsidP="000D25F7"/>
    <w:p w14:paraId="77705D00" w14:textId="77777777" w:rsidR="000D25F7" w:rsidRDefault="000D25F7" w:rsidP="000D25F7">
      <w:pPr>
        <w:shd w:val="clear" w:color="auto" w:fill="FFFFFF"/>
        <w:ind w:hanging="480"/>
        <w:rPr>
          <w:color w:val="3A3A3A"/>
          <w:shd w:val="clear" w:color="auto" w:fill="FFFFFF"/>
        </w:rPr>
      </w:pPr>
      <w:r w:rsidRPr="00300B7F">
        <w:rPr>
          <w:color w:val="3A3A3A"/>
          <w:shd w:val="clear" w:color="auto" w:fill="FFFFFF"/>
        </w:rPr>
        <w:t>Gross</w:t>
      </w:r>
      <w:r>
        <w:rPr>
          <w:color w:val="3A3A3A"/>
          <w:shd w:val="clear" w:color="auto" w:fill="FFFFFF"/>
        </w:rPr>
        <w:t xml:space="preserve">, R. </w:t>
      </w:r>
      <w:r w:rsidRPr="00300B7F">
        <w:rPr>
          <w:color w:val="3A3A3A"/>
          <w:shd w:val="clear" w:color="auto" w:fill="FFFFFF"/>
        </w:rPr>
        <w:t>(2020). </w:t>
      </w:r>
      <w:proofErr w:type="gramStart"/>
      <w:r w:rsidRPr="00300B7F">
        <w:rPr>
          <w:i/>
          <w:iCs/>
          <w:color w:val="3A3A3A"/>
          <w:shd w:val="clear" w:color="auto" w:fill="FFFFFF"/>
        </w:rPr>
        <w:t>Psychology :</w:t>
      </w:r>
      <w:proofErr w:type="gramEnd"/>
      <w:r w:rsidRPr="00300B7F">
        <w:rPr>
          <w:i/>
          <w:iCs/>
          <w:color w:val="3A3A3A"/>
          <w:shd w:val="clear" w:color="auto" w:fill="FFFFFF"/>
        </w:rPr>
        <w:t xml:space="preserve"> the science of mind and behaviour</w:t>
      </w:r>
      <w:r w:rsidRPr="00300B7F">
        <w:rPr>
          <w:color w:val="3A3A3A"/>
          <w:shd w:val="clear" w:color="auto" w:fill="FFFFFF"/>
        </w:rPr>
        <w:t> (8</w:t>
      </w:r>
      <w:r w:rsidRPr="00300B7F">
        <w:rPr>
          <w:color w:val="3A3A3A"/>
          <w:shd w:val="clear" w:color="auto" w:fill="FFFFFF"/>
          <w:vertAlign w:val="superscript"/>
        </w:rPr>
        <w:t>th</w:t>
      </w:r>
      <w:r w:rsidRPr="00300B7F">
        <w:rPr>
          <w:color w:val="3A3A3A"/>
          <w:shd w:val="clear" w:color="auto" w:fill="FFFFFF"/>
        </w:rPr>
        <w:t xml:space="preserve"> ed.). Hodder Education.</w:t>
      </w:r>
    </w:p>
    <w:p w14:paraId="2CACC77B" w14:textId="77777777" w:rsidR="000D25F7" w:rsidRPr="001641EC" w:rsidRDefault="000D25F7" w:rsidP="000D25F7">
      <w:pPr>
        <w:shd w:val="clear" w:color="auto" w:fill="FFFFFF"/>
        <w:ind w:hanging="480"/>
        <w:rPr>
          <w:color w:val="3A3A3A"/>
          <w:shd w:val="clear" w:color="auto" w:fill="FFFFFF"/>
        </w:rPr>
      </w:pPr>
      <w:proofErr w:type="spellStart"/>
      <w:r w:rsidRPr="001641EC">
        <w:rPr>
          <w:color w:val="3A3A3A"/>
          <w:shd w:val="clear" w:color="auto" w:fill="FFFFFF"/>
        </w:rPr>
        <w:t>Lavie</w:t>
      </w:r>
      <w:proofErr w:type="spellEnd"/>
      <w:r w:rsidRPr="001641EC">
        <w:rPr>
          <w:color w:val="3A3A3A"/>
          <w:shd w:val="clear" w:color="auto" w:fill="FFFFFF"/>
        </w:rPr>
        <w:t>, N. (1995). Perceptual Load as a Necessary Condition for Selective Attention. </w:t>
      </w:r>
      <w:r w:rsidRPr="001641EC">
        <w:rPr>
          <w:i/>
          <w:iCs/>
          <w:color w:val="3A3A3A"/>
          <w:shd w:val="clear" w:color="auto" w:fill="FFFFFF"/>
        </w:rPr>
        <w:t>Journal of Experimental Psychology. Human Perception and Performance</w:t>
      </w:r>
      <w:r w:rsidRPr="001641EC">
        <w:rPr>
          <w:color w:val="3A3A3A"/>
          <w:shd w:val="clear" w:color="auto" w:fill="FFFFFF"/>
        </w:rPr>
        <w:t>, </w:t>
      </w:r>
      <w:r w:rsidRPr="001641EC">
        <w:rPr>
          <w:i/>
          <w:iCs/>
          <w:color w:val="3A3A3A"/>
          <w:shd w:val="clear" w:color="auto" w:fill="FFFFFF"/>
        </w:rPr>
        <w:t>21</w:t>
      </w:r>
      <w:r w:rsidRPr="001641EC">
        <w:rPr>
          <w:color w:val="3A3A3A"/>
          <w:shd w:val="clear" w:color="auto" w:fill="FFFFFF"/>
        </w:rPr>
        <w:t xml:space="preserve">(3), 451–468. </w:t>
      </w:r>
      <w:hyperlink r:id="rId7" w:history="1">
        <w:r w:rsidRPr="001641EC">
          <w:rPr>
            <w:rStyle w:val="Hyperlink"/>
            <w:shd w:val="clear" w:color="auto" w:fill="FFFFFF"/>
          </w:rPr>
          <w:t>https://doi.org/10.1037/0096-1523.21.3.451</w:t>
        </w:r>
      </w:hyperlink>
    </w:p>
    <w:p w14:paraId="7B6D8489" w14:textId="77777777" w:rsidR="000D25F7" w:rsidRPr="00AD4A03" w:rsidRDefault="000D25F7" w:rsidP="000D25F7">
      <w:pPr>
        <w:shd w:val="clear" w:color="auto" w:fill="FFFFFF"/>
        <w:ind w:hanging="480"/>
        <w:rPr>
          <w:color w:val="3A3A3A"/>
        </w:rPr>
      </w:pPr>
      <w:r w:rsidRPr="00AD4A03">
        <w:rPr>
          <w:color w:val="3A3A3A"/>
        </w:rPr>
        <w:t>McConkie, G. W., Underwood, N. R., Zola, D., &amp; Wolverton, G. S. (1985). Some Temporal Characteristics of Processing During Reading. </w:t>
      </w:r>
      <w:r w:rsidRPr="00AD4A03">
        <w:rPr>
          <w:i/>
          <w:iCs/>
          <w:color w:val="3A3A3A"/>
        </w:rPr>
        <w:t>Journal of Experimental Psychology. Human Perception and Performance</w:t>
      </w:r>
      <w:r w:rsidRPr="00AD4A03">
        <w:rPr>
          <w:color w:val="3A3A3A"/>
        </w:rPr>
        <w:t>, </w:t>
      </w:r>
      <w:r w:rsidRPr="00AD4A03">
        <w:rPr>
          <w:i/>
          <w:iCs/>
          <w:color w:val="3A3A3A"/>
        </w:rPr>
        <w:t>11</w:t>
      </w:r>
      <w:r w:rsidRPr="00AD4A03">
        <w:rPr>
          <w:color w:val="3A3A3A"/>
        </w:rPr>
        <w:t xml:space="preserve">(2), 168–186. </w:t>
      </w:r>
      <w:hyperlink r:id="rId8" w:history="1">
        <w:r w:rsidRPr="00AD4A03">
          <w:rPr>
            <w:rStyle w:val="Hyperlink"/>
          </w:rPr>
          <w:t>https://doi.org/10.1037/0096-1523.11.2.168</w:t>
        </w:r>
      </w:hyperlink>
    </w:p>
    <w:p w14:paraId="33826738" w14:textId="77777777" w:rsidR="000D25F7" w:rsidRPr="00AD4A03" w:rsidRDefault="000D25F7" w:rsidP="000D25F7">
      <w:pPr>
        <w:shd w:val="clear" w:color="auto" w:fill="FFFFFF"/>
        <w:ind w:hanging="480"/>
        <w:rPr>
          <w:color w:val="3A3A3A"/>
        </w:rPr>
      </w:pPr>
      <w:r w:rsidRPr="00AD4A03">
        <w:rPr>
          <w:color w:val="000000"/>
        </w:rPr>
        <w:t xml:space="preserve">McConkie, G. W., &amp; </w:t>
      </w:r>
      <w:proofErr w:type="spellStart"/>
      <w:r w:rsidRPr="00AD4A03">
        <w:rPr>
          <w:color w:val="000000"/>
        </w:rPr>
        <w:t>Loschky</w:t>
      </w:r>
      <w:proofErr w:type="spellEnd"/>
      <w:r w:rsidRPr="00AD4A03">
        <w:rPr>
          <w:color w:val="000000"/>
        </w:rPr>
        <w:t xml:space="preserve">, L. C. (2003). Change blindness, Psychology of. In L. </w:t>
      </w:r>
      <w:proofErr w:type="gramStart"/>
      <w:r w:rsidRPr="00AD4A03">
        <w:rPr>
          <w:color w:val="000000"/>
        </w:rPr>
        <w:t xml:space="preserve">Nadel  </w:t>
      </w:r>
      <w:proofErr w:type="spellStart"/>
      <w:r w:rsidRPr="00AD4A03">
        <w:rPr>
          <w:i/>
          <w:iCs/>
          <w:color w:val="000000"/>
        </w:rPr>
        <w:t>Encyclopedia</w:t>
      </w:r>
      <w:proofErr w:type="spellEnd"/>
      <w:proofErr w:type="gramEnd"/>
      <w:r w:rsidRPr="00AD4A03">
        <w:rPr>
          <w:i/>
          <w:iCs/>
          <w:color w:val="000000"/>
        </w:rPr>
        <w:t xml:space="preserve"> of Cognitive Science</w:t>
      </w:r>
      <w:r w:rsidRPr="00AD4A03">
        <w:rPr>
          <w:color w:val="000000"/>
        </w:rPr>
        <w:t>, 1, 491 – 495.</w:t>
      </w:r>
    </w:p>
    <w:p w14:paraId="2CBE951A" w14:textId="77777777" w:rsidR="000D25F7" w:rsidRDefault="000D25F7" w:rsidP="000D25F7">
      <w:pPr>
        <w:shd w:val="clear" w:color="auto" w:fill="FFFFFF"/>
        <w:rPr>
          <w:color w:val="000000"/>
        </w:rPr>
      </w:pPr>
      <w:r w:rsidRPr="00AD4A03">
        <w:rPr>
          <w:color w:val="000000"/>
        </w:rPr>
        <w:fldChar w:fldCharType="begin"/>
      </w:r>
      <w:r w:rsidRPr="00AD4A03">
        <w:rPr>
          <w:color w:val="000000"/>
        </w:rPr>
        <w:instrText xml:space="preserve"> HYPERLINK "https://www.researchgate.net/publication/314629181_Change_Blindness_Psychology_of" </w:instrText>
      </w:r>
      <w:r w:rsidRPr="00AD4A03">
        <w:rPr>
          <w:color w:val="000000"/>
        </w:rPr>
      </w:r>
      <w:r w:rsidRPr="00AD4A03">
        <w:rPr>
          <w:color w:val="000000"/>
        </w:rPr>
        <w:fldChar w:fldCharType="separate"/>
      </w:r>
      <w:r w:rsidRPr="00AD4A03">
        <w:rPr>
          <w:rStyle w:val="Hyperlink"/>
        </w:rPr>
        <w:t>https://www.researchgate.net/publication/314629181_Change_Blindness_Psychology_of</w:t>
      </w:r>
      <w:r w:rsidRPr="00AD4A03">
        <w:rPr>
          <w:color w:val="000000"/>
        </w:rPr>
        <w:fldChar w:fldCharType="end"/>
      </w:r>
    </w:p>
    <w:p w14:paraId="266AE468" w14:textId="77777777" w:rsidR="000D25F7" w:rsidRDefault="000D25F7" w:rsidP="000D25F7">
      <w:pPr>
        <w:shd w:val="clear" w:color="auto" w:fill="FFFFFF"/>
        <w:rPr>
          <w:color w:val="000000"/>
        </w:rPr>
      </w:pPr>
    </w:p>
    <w:p w14:paraId="6DC93B13" w14:textId="77777777" w:rsidR="000D25F7" w:rsidRPr="00AD4A03" w:rsidRDefault="000D25F7" w:rsidP="000D25F7">
      <w:pPr>
        <w:shd w:val="clear" w:color="auto" w:fill="FFFFFF"/>
        <w:rPr>
          <w:color w:val="000000"/>
        </w:rPr>
      </w:pPr>
    </w:p>
    <w:p w14:paraId="5BEC4B2D" w14:textId="77777777" w:rsidR="000D25F7" w:rsidRPr="001E5F85" w:rsidRDefault="000D25F7" w:rsidP="000D25F7">
      <w:pPr>
        <w:shd w:val="clear" w:color="auto" w:fill="FFFFFF"/>
        <w:ind w:hanging="480"/>
        <w:rPr>
          <w:color w:val="3A3A3A"/>
        </w:rPr>
      </w:pPr>
      <w:r w:rsidRPr="001E5F85">
        <w:rPr>
          <w:color w:val="3A3A3A"/>
        </w:rPr>
        <w:t>Murphy</w:t>
      </w:r>
      <w:r>
        <w:rPr>
          <w:color w:val="3A3A3A"/>
        </w:rPr>
        <w:t>, G.</w:t>
      </w:r>
      <w:r w:rsidRPr="001E5F85">
        <w:rPr>
          <w:color w:val="3A3A3A"/>
        </w:rPr>
        <w:t>, &amp; Murphy, L. (2018). Perceptual load affects change blindness in a real‐world interaction. </w:t>
      </w:r>
      <w:r w:rsidRPr="001E5F85">
        <w:rPr>
          <w:i/>
          <w:iCs/>
          <w:color w:val="3A3A3A"/>
        </w:rPr>
        <w:t>Applied Cognitive Psychology</w:t>
      </w:r>
      <w:r w:rsidRPr="001E5F85">
        <w:rPr>
          <w:color w:val="3A3A3A"/>
        </w:rPr>
        <w:t>, </w:t>
      </w:r>
      <w:r w:rsidRPr="001E5F85">
        <w:rPr>
          <w:i/>
          <w:iCs/>
          <w:color w:val="3A3A3A"/>
        </w:rPr>
        <w:t>32</w:t>
      </w:r>
      <w:r w:rsidRPr="001E5F85">
        <w:rPr>
          <w:color w:val="3A3A3A"/>
        </w:rPr>
        <w:t xml:space="preserve">(5), 655–660. </w:t>
      </w:r>
      <w:hyperlink r:id="rId9" w:history="1">
        <w:r w:rsidRPr="00F82F05">
          <w:rPr>
            <w:rStyle w:val="Hyperlink"/>
          </w:rPr>
          <w:t>https://doi.org/10.1002/acp.3441</w:t>
        </w:r>
      </w:hyperlink>
    </w:p>
    <w:p w14:paraId="130CE02E" w14:textId="77777777" w:rsidR="000D25F7" w:rsidRPr="00AD4A03" w:rsidRDefault="000D25F7" w:rsidP="000D25F7">
      <w:pPr>
        <w:shd w:val="clear" w:color="auto" w:fill="FFFFFF"/>
        <w:ind w:hanging="480"/>
        <w:rPr>
          <w:color w:val="3A3A3A"/>
        </w:rPr>
      </w:pPr>
      <w:r w:rsidRPr="00AD4A03">
        <w:rPr>
          <w:color w:val="3A3A3A"/>
        </w:rPr>
        <w:t>Nelson, J., Laney, C., Fowler, N. B., Knowles, E. D., Davis, D., &amp; Loftus, E. F. (2011). Change blindness can cause mistaken eyewitness identification. </w:t>
      </w:r>
      <w:r w:rsidRPr="00AD4A03">
        <w:rPr>
          <w:i/>
          <w:iCs/>
          <w:color w:val="3A3A3A"/>
        </w:rPr>
        <w:t>Legal and Criminological Psychology</w:t>
      </w:r>
      <w:r w:rsidRPr="00AD4A03">
        <w:rPr>
          <w:color w:val="3A3A3A"/>
        </w:rPr>
        <w:t>, </w:t>
      </w:r>
      <w:r w:rsidRPr="00AD4A03">
        <w:rPr>
          <w:i/>
          <w:iCs/>
          <w:color w:val="3A3A3A"/>
        </w:rPr>
        <w:t>16</w:t>
      </w:r>
      <w:r w:rsidRPr="00AD4A03">
        <w:rPr>
          <w:color w:val="3A3A3A"/>
        </w:rPr>
        <w:t xml:space="preserve">(1), 62–74. </w:t>
      </w:r>
      <w:hyperlink r:id="rId10" w:history="1">
        <w:r w:rsidRPr="00AD4A03">
          <w:rPr>
            <w:rStyle w:val="Hyperlink"/>
          </w:rPr>
          <w:t>https://doi.org/10.1348/135532509X482625</w:t>
        </w:r>
      </w:hyperlink>
    </w:p>
    <w:p w14:paraId="70010E96" w14:textId="77777777" w:rsidR="000D25F7" w:rsidRPr="00AD4A03" w:rsidRDefault="000D25F7" w:rsidP="000D25F7">
      <w:pPr>
        <w:shd w:val="clear" w:color="auto" w:fill="FFFFFF"/>
        <w:ind w:hanging="480"/>
        <w:rPr>
          <w:color w:val="3A3A3A"/>
        </w:rPr>
      </w:pPr>
      <w:proofErr w:type="spellStart"/>
      <w:r w:rsidRPr="00AD4A03">
        <w:rPr>
          <w:color w:val="3A3A3A"/>
        </w:rPr>
        <w:t>O’Regan</w:t>
      </w:r>
      <w:proofErr w:type="spellEnd"/>
      <w:r w:rsidRPr="00AD4A03">
        <w:rPr>
          <w:color w:val="3A3A3A"/>
        </w:rPr>
        <w:t xml:space="preserve">, </w:t>
      </w:r>
      <w:proofErr w:type="spellStart"/>
      <w:r w:rsidRPr="00AD4A03">
        <w:rPr>
          <w:color w:val="3A3A3A"/>
        </w:rPr>
        <w:t>Rensink</w:t>
      </w:r>
      <w:proofErr w:type="spellEnd"/>
      <w:r w:rsidRPr="00AD4A03">
        <w:rPr>
          <w:color w:val="3A3A3A"/>
        </w:rPr>
        <w:t xml:space="preserve">, R. A., &amp; Clark, J. J. (1999). Change-blindness </w:t>
      </w:r>
      <w:proofErr w:type="gramStart"/>
      <w:r w:rsidRPr="00AD4A03">
        <w:rPr>
          <w:color w:val="3A3A3A"/>
        </w:rPr>
        <w:t>as a result of</w:t>
      </w:r>
      <w:proofErr w:type="gramEnd"/>
      <w:r w:rsidRPr="00AD4A03">
        <w:rPr>
          <w:color w:val="3A3A3A"/>
        </w:rPr>
        <w:t xml:space="preserve"> “</w:t>
      </w:r>
      <w:proofErr w:type="spellStart"/>
      <w:r w:rsidRPr="00AD4A03">
        <w:rPr>
          <w:color w:val="3A3A3A"/>
        </w:rPr>
        <w:t>mudsplashes</w:t>
      </w:r>
      <w:proofErr w:type="spellEnd"/>
      <w:r w:rsidRPr="00AD4A03">
        <w:rPr>
          <w:color w:val="3A3A3A"/>
        </w:rPr>
        <w:t>.” </w:t>
      </w:r>
      <w:r w:rsidRPr="00AD4A03">
        <w:rPr>
          <w:i/>
          <w:iCs/>
          <w:color w:val="3A3A3A"/>
        </w:rPr>
        <w:t>Nature (London)</w:t>
      </w:r>
      <w:r w:rsidRPr="00AD4A03">
        <w:rPr>
          <w:color w:val="3A3A3A"/>
        </w:rPr>
        <w:t>, </w:t>
      </w:r>
      <w:r w:rsidRPr="00AD4A03">
        <w:rPr>
          <w:i/>
          <w:iCs/>
          <w:color w:val="3A3A3A"/>
        </w:rPr>
        <w:t>398</w:t>
      </w:r>
      <w:r w:rsidRPr="00AD4A03">
        <w:rPr>
          <w:color w:val="3A3A3A"/>
        </w:rPr>
        <w:t xml:space="preserve">(6722), 34–34. </w:t>
      </w:r>
      <w:hyperlink r:id="rId11" w:history="1">
        <w:r w:rsidRPr="00AD4A03">
          <w:rPr>
            <w:rStyle w:val="Hyperlink"/>
          </w:rPr>
          <w:t>https</w:t>
        </w:r>
        <w:r w:rsidRPr="00AD4A03">
          <w:rPr>
            <w:rStyle w:val="Hyperlink"/>
          </w:rPr>
          <w:t>:</w:t>
        </w:r>
        <w:r w:rsidRPr="00AD4A03">
          <w:rPr>
            <w:rStyle w:val="Hyperlink"/>
          </w:rPr>
          <w:t>//doi.org/10.1038/17953</w:t>
        </w:r>
      </w:hyperlink>
    </w:p>
    <w:p w14:paraId="73999470" w14:textId="77777777" w:rsidR="000D25F7" w:rsidRPr="00AD4A03" w:rsidRDefault="000D25F7" w:rsidP="000D25F7">
      <w:pPr>
        <w:shd w:val="clear" w:color="auto" w:fill="FFFFFF"/>
        <w:ind w:hanging="480"/>
        <w:rPr>
          <w:color w:val="3A3A3A"/>
          <w:shd w:val="clear" w:color="auto" w:fill="FFFFFF"/>
        </w:rPr>
      </w:pPr>
      <w:proofErr w:type="spellStart"/>
      <w:r w:rsidRPr="00AD4A03">
        <w:rPr>
          <w:color w:val="3A3A3A"/>
          <w:shd w:val="clear" w:color="auto" w:fill="FFFFFF"/>
        </w:rPr>
        <w:t>O’Regan</w:t>
      </w:r>
      <w:proofErr w:type="spellEnd"/>
      <w:r w:rsidRPr="00AD4A03">
        <w:rPr>
          <w:color w:val="3A3A3A"/>
          <w:shd w:val="clear" w:color="auto" w:fill="FFFFFF"/>
        </w:rPr>
        <w:t xml:space="preserve">, K., </w:t>
      </w:r>
      <w:proofErr w:type="spellStart"/>
      <w:r w:rsidRPr="00AD4A03">
        <w:rPr>
          <w:color w:val="3A3A3A"/>
          <w:shd w:val="clear" w:color="auto" w:fill="FFFFFF"/>
        </w:rPr>
        <w:t>Deubel</w:t>
      </w:r>
      <w:proofErr w:type="spellEnd"/>
      <w:r w:rsidRPr="00AD4A03">
        <w:rPr>
          <w:color w:val="3A3A3A"/>
          <w:shd w:val="clear" w:color="auto" w:fill="FFFFFF"/>
        </w:rPr>
        <w:t xml:space="preserve">, H., Clark, J. J., &amp; </w:t>
      </w:r>
      <w:proofErr w:type="spellStart"/>
      <w:r w:rsidRPr="00AD4A03">
        <w:rPr>
          <w:color w:val="3A3A3A"/>
          <w:shd w:val="clear" w:color="auto" w:fill="FFFFFF"/>
        </w:rPr>
        <w:t>Rensink</w:t>
      </w:r>
      <w:proofErr w:type="spellEnd"/>
      <w:r w:rsidRPr="00AD4A03">
        <w:rPr>
          <w:color w:val="3A3A3A"/>
          <w:shd w:val="clear" w:color="auto" w:fill="FFFFFF"/>
        </w:rPr>
        <w:t>, R. A. (2000). Picture Changes During Blinks: Looking Without Seeing and Seeing Without Looking. </w:t>
      </w:r>
      <w:r w:rsidRPr="00AD4A03">
        <w:rPr>
          <w:i/>
          <w:iCs/>
          <w:color w:val="3A3A3A"/>
          <w:shd w:val="clear" w:color="auto" w:fill="FFFFFF"/>
        </w:rPr>
        <w:t>Visual Cognition</w:t>
      </w:r>
      <w:r w:rsidRPr="00AD4A03">
        <w:rPr>
          <w:color w:val="3A3A3A"/>
          <w:shd w:val="clear" w:color="auto" w:fill="FFFFFF"/>
        </w:rPr>
        <w:t>, </w:t>
      </w:r>
      <w:r w:rsidRPr="00AD4A03">
        <w:rPr>
          <w:i/>
          <w:iCs/>
          <w:color w:val="3A3A3A"/>
          <w:shd w:val="clear" w:color="auto" w:fill="FFFFFF"/>
        </w:rPr>
        <w:t>7</w:t>
      </w:r>
      <w:r w:rsidRPr="00AD4A03">
        <w:rPr>
          <w:color w:val="3A3A3A"/>
          <w:shd w:val="clear" w:color="auto" w:fill="FFFFFF"/>
        </w:rPr>
        <w:t xml:space="preserve">(1-3), 191–211. </w:t>
      </w:r>
      <w:hyperlink r:id="rId12" w:history="1">
        <w:r w:rsidRPr="00AD4A03">
          <w:rPr>
            <w:rStyle w:val="Hyperlink"/>
            <w:shd w:val="clear" w:color="auto" w:fill="FFFFFF"/>
          </w:rPr>
          <w:t>https://doi.org/10.1080/135062800394766</w:t>
        </w:r>
      </w:hyperlink>
    </w:p>
    <w:p w14:paraId="65E087F1" w14:textId="77777777" w:rsidR="000D25F7" w:rsidRPr="00AD4A03" w:rsidRDefault="000D25F7" w:rsidP="000D25F7">
      <w:pPr>
        <w:shd w:val="clear" w:color="auto" w:fill="FFFFFF"/>
        <w:ind w:hanging="480"/>
        <w:rPr>
          <w:color w:val="3A3A3A"/>
          <w:shd w:val="clear" w:color="auto" w:fill="FFFFFF"/>
        </w:rPr>
      </w:pPr>
      <w:proofErr w:type="spellStart"/>
      <w:r w:rsidRPr="00AD4A03">
        <w:rPr>
          <w:color w:val="3A3A3A"/>
          <w:shd w:val="clear" w:color="auto" w:fill="FFFFFF"/>
        </w:rPr>
        <w:t>Rensink</w:t>
      </w:r>
      <w:proofErr w:type="spellEnd"/>
      <w:r w:rsidRPr="00AD4A03">
        <w:rPr>
          <w:color w:val="3A3A3A"/>
          <w:shd w:val="clear" w:color="auto" w:fill="FFFFFF"/>
        </w:rPr>
        <w:t>, R. (2000). The Dynamic Representation of Scenes. </w:t>
      </w:r>
      <w:r w:rsidRPr="00AD4A03">
        <w:rPr>
          <w:i/>
          <w:iCs/>
          <w:color w:val="3A3A3A"/>
          <w:shd w:val="clear" w:color="auto" w:fill="FFFFFF"/>
        </w:rPr>
        <w:t>Visual Cognition</w:t>
      </w:r>
      <w:r w:rsidRPr="00AD4A03">
        <w:rPr>
          <w:color w:val="3A3A3A"/>
          <w:shd w:val="clear" w:color="auto" w:fill="FFFFFF"/>
        </w:rPr>
        <w:t>, </w:t>
      </w:r>
      <w:r w:rsidRPr="00AD4A03">
        <w:rPr>
          <w:i/>
          <w:iCs/>
          <w:color w:val="3A3A3A"/>
          <w:shd w:val="clear" w:color="auto" w:fill="FFFFFF"/>
        </w:rPr>
        <w:t>7</w:t>
      </w:r>
      <w:r w:rsidRPr="00AD4A03">
        <w:rPr>
          <w:color w:val="3A3A3A"/>
          <w:shd w:val="clear" w:color="auto" w:fill="FFFFFF"/>
        </w:rPr>
        <w:t xml:space="preserve">(1-3), 17–42. </w:t>
      </w:r>
      <w:hyperlink r:id="rId13" w:history="1">
        <w:r w:rsidRPr="00AD4A03">
          <w:rPr>
            <w:rStyle w:val="Hyperlink"/>
            <w:shd w:val="clear" w:color="auto" w:fill="FFFFFF"/>
          </w:rPr>
          <w:t>https://doi.org/10</w:t>
        </w:r>
        <w:r w:rsidRPr="00AD4A03">
          <w:rPr>
            <w:rStyle w:val="Hyperlink"/>
            <w:shd w:val="clear" w:color="auto" w:fill="FFFFFF"/>
          </w:rPr>
          <w:t>.</w:t>
        </w:r>
        <w:r w:rsidRPr="00AD4A03">
          <w:rPr>
            <w:rStyle w:val="Hyperlink"/>
            <w:shd w:val="clear" w:color="auto" w:fill="FFFFFF"/>
          </w:rPr>
          <w:t>1080/135062800394667</w:t>
        </w:r>
      </w:hyperlink>
    </w:p>
    <w:p w14:paraId="71CC211C" w14:textId="77777777" w:rsidR="000D25F7" w:rsidRPr="0012468B" w:rsidRDefault="000D25F7" w:rsidP="000D25F7">
      <w:pPr>
        <w:shd w:val="clear" w:color="auto" w:fill="FFFFFF"/>
        <w:ind w:hanging="480"/>
        <w:rPr>
          <w:color w:val="3A3A3A"/>
          <w:shd w:val="clear" w:color="auto" w:fill="FFFFFF"/>
        </w:rPr>
      </w:pPr>
      <w:proofErr w:type="spellStart"/>
      <w:r w:rsidRPr="00AD4A03">
        <w:rPr>
          <w:color w:val="3A3A3A"/>
          <w:shd w:val="clear" w:color="auto" w:fill="FFFFFF"/>
        </w:rPr>
        <w:t>Rensink</w:t>
      </w:r>
      <w:proofErr w:type="spellEnd"/>
      <w:r w:rsidRPr="00AD4A03">
        <w:rPr>
          <w:color w:val="3A3A3A"/>
          <w:shd w:val="clear" w:color="auto" w:fill="FFFFFF"/>
        </w:rPr>
        <w:t xml:space="preserve">, R., </w:t>
      </w:r>
      <w:proofErr w:type="spellStart"/>
      <w:r w:rsidRPr="00AD4A03">
        <w:rPr>
          <w:color w:val="3A3A3A"/>
          <w:shd w:val="clear" w:color="auto" w:fill="FFFFFF"/>
        </w:rPr>
        <w:t>O’Regan</w:t>
      </w:r>
      <w:proofErr w:type="spellEnd"/>
      <w:r w:rsidRPr="00AD4A03">
        <w:rPr>
          <w:color w:val="3A3A3A"/>
          <w:shd w:val="clear" w:color="auto" w:fill="FFFFFF"/>
        </w:rPr>
        <w:t>, J. K., &amp; Clark, J. J. (1997). To See or Not to See: The Need for Attention to Perceive Changes in Scenes. </w:t>
      </w:r>
      <w:r w:rsidRPr="00AD4A03">
        <w:rPr>
          <w:i/>
          <w:iCs/>
          <w:color w:val="3A3A3A"/>
          <w:shd w:val="clear" w:color="auto" w:fill="FFFFFF"/>
        </w:rPr>
        <w:t>Psychological Science</w:t>
      </w:r>
      <w:r w:rsidRPr="00AD4A03">
        <w:rPr>
          <w:color w:val="3A3A3A"/>
          <w:shd w:val="clear" w:color="auto" w:fill="FFFFFF"/>
        </w:rPr>
        <w:t>, </w:t>
      </w:r>
      <w:r w:rsidRPr="00AD4A03">
        <w:rPr>
          <w:i/>
          <w:iCs/>
          <w:color w:val="3A3A3A"/>
          <w:shd w:val="clear" w:color="auto" w:fill="FFFFFF"/>
        </w:rPr>
        <w:t>8</w:t>
      </w:r>
      <w:r w:rsidRPr="00AD4A03">
        <w:rPr>
          <w:color w:val="3A3A3A"/>
          <w:shd w:val="clear" w:color="auto" w:fill="FFFFFF"/>
        </w:rPr>
        <w:t xml:space="preserve">(5), 368–373. </w:t>
      </w:r>
      <w:hyperlink r:id="rId14" w:history="1">
        <w:r w:rsidRPr="0012468B">
          <w:rPr>
            <w:rStyle w:val="Hyperlink"/>
            <w:shd w:val="clear" w:color="auto" w:fill="FFFFFF"/>
          </w:rPr>
          <w:t>https://doi.org/10.1111/j.1467-9280.1997.tb00427.x</w:t>
        </w:r>
      </w:hyperlink>
    </w:p>
    <w:p w14:paraId="3F1F12FA" w14:textId="77777777" w:rsidR="000D25F7" w:rsidRPr="0012468B" w:rsidRDefault="000D25F7" w:rsidP="000D25F7">
      <w:pPr>
        <w:shd w:val="clear" w:color="auto" w:fill="FFFFFF"/>
        <w:ind w:hanging="480"/>
        <w:rPr>
          <w:color w:val="3A3A3A"/>
          <w:shd w:val="clear" w:color="auto" w:fill="FFFFFF"/>
        </w:rPr>
      </w:pPr>
      <w:r w:rsidRPr="0012468B">
        <w:rPr>
          <w:color w:val="3A3A3A"/>
          <w:shd w:val="clear" w:color="auto" w:fill="FFFFFF"/>
        </w:rPr>
        <w:t>Scholl, B. (2000). Attenuated Change Blindness for Exogenously Attended Items in a Flicker Paradigm. </w:t>
      </w:r>
      <w:r w:rsidRPr="0012468B">
        <w:rPr>
          <w:i/>
          <w:iCs/>
          <w:color w:val="3A3A3A"/>
          <w:shd w:val="clear" w:color="auto" w:fill="FFFFFF"/>
        </w:rPr>
        <w:t>Visual Cognition</w:t>
      </w:r>
      <w:r w:rsidRPr="0012468B">
        <w:rPr>
          <w:color w:val="3A3A3A"/>
          <w:shd w:val="clear" w:color="auto" w:fill="FFFFFF"/>
        </w:rPr>
        <w:t>, </w:t>
      </w:r>
      <w:r w:rsidRPr="0012468B">
        <w:rPr>
          <w:i/>
          <w:iCs/>
          <w:color w:val="3A3A3A"/>
          <w:shd w:val="clear" w:color="auto" w:fill="FFFFFF"/>
        </w:rPr>
        <w:t>7</w:t>
      </w:r>
      <w:r w:rsidRPr="0012468B">
        <w:rPr>
          <w:color w:val="3A3A3A"/>
          <w:shd w:val="clear" w:color="auto" w:fill="FFFFFF"/>
        </w:rPr>
        <w:t xml:space="preserve">(1-3), 377–396. </w:t>
      </w:r>
      <w:hyperlink r:id="rId15" w:history="1">
        <w:r w:rsidRPr="0012468B">
          <w:rPr>
            <w:rStyle w:val="Hyperlink"/>
            <w:shd w:val="clear" w:color="auto" w:fill="FFFFFF"/>
          </w:rPr>
          <w:t>https://doi.org/10.1080/135062800394856</w:t>
        </w:r>
      </w:hyperlink>
    </w:p>
    <w:p w14:paraId="2627D890" w14:textId="77777777" w:rsidR="000D25F7" w:rsidRPr="00AD4A03" w:rsidRDefault="000D25F7" w:rsidP="000D25F7">
      <w:pPr>
        <w:shd w:val="clear" w:color="auto" w:fill="FFFFFF"/>
        <w:ind w:hanging="480"/>
        <w:rPr>
          <w:color w:val="3A3A3A"/>
          <w:shd w:val="clear" w:color="auto" w:fill="FFFFFF"/>
        </w:rPr>
      </w:pPr>
      <w:r w:rsidRPr="00AD4A03">
        <w:rPr>
          <w:color w:val="3A3A3A"/>
          <w:shd w:val="clear" w:color="auto" w:fill="FFFFFF"/>
        </w:rPr>
        <w:t>Simons., (2000). Current Approaches to Change Blindness. </w:t>
      </w:r>
      <w:r w:rsidRPr="00AD4A03">
        <w:rPr>
          <w:i/>
          <w:iCs/>
          <w:color w:val="3A3A3A"/>
          <w:shd w:val="clear" w:color="auto" w:fill="FFFFFF"/>
        </w:rPr>
        <w:t>Visual Cognition</w:t>
      </w:r>
      <w:r w:rsidRPr="00AD4A03">
        <w:rPr>
          <w:color w:val="3A3A3A"/>
          <w:shd w:val="clear" w:color="auto" w:fill="FFFFFF"/>
        </w:rPr>
        <w:t>, </w:t>
      </w:r>
      <w:r w:rsidRPr="00AD4A03">
        <w:rPr>
          <w:i/>
          <w:iCs/>
          <w:color w:val="3A3A3A"/>
          <w:shd w:val="clear" w:color="auto" w:fill="FFFFFF"/>
        </w:rPr>
        <w:t>7</w:t>
      </w:r>
      <w:r w:rsidRPr="00AD4A03">
        <w:rPr>
          <w:color w:val="3A3A3A"/>
          <w:shd w:val="clear" w:color="auto" w:fill="FFFFFF"/>
        </w:rPr>
        <w:t xml:space="preserve">(1-3), 1–15. </w:t>
      </w:r>
      <w:hyperlink r:id="rId16" w:history="1">
        <w:r w:rsidRPr="00AD4A03">
          <w:rPr>
            <w:rStyle w:val="Hyperlink"/>
            <w:shd w:val="clear" w:color="auto" w:fill="FFFFFF"/>
          </w:rPr>
          <w:t>https://doi.org/10.1080/135062800394658</w:t>
        </w:r>
      </w:hyperlink>
    </w:p>
    <w:p w14:paraId="61ABDAB0" w14:textId="77777777" w:rsidR="000D25F7" w:rsidRPr="00AD4A03" w:rsidRDefault="000D25F7" w:rsidP="000D25F7">
      <w:pPr>
        <w:shd w:val="clear" w:color="auto" w:fill="FFFFFF"/>
        <w:ind w:hanging="480"/>
        <w:rPr>
          <w:color w:val="3A3A3A"/>
        </w:rPr>
      </w:pPr>
      <w:r w:rsidRPr="00AD4A03">
        <w:rPr>
          <w:color w:val="3A3A3A"/>
        </w:rPr>
        <w:t xml:space="preserve">Simons, D., &amp; </w:t>
      </w:r>
      <w:proofErr w:type="spellStart"/>
      <w:r w:rsidRPr="00AD4A03">
        <w:rPr>
          <w:color w:val="3A3A3A"/>
        </w:rPr>
        <w:t>Ambinder</w:t>
      </w:r>
      <w:proofErr w:type="spellEnd"/>
      <w:r w:rsidRPr="00AD4A03">
        <w:rPr>
          <w:color w:val="3A3A3A"/>
        </w:rPr>
        <w:t>, M. S. (2005). Change Blindness: Theory and Consequences. </w:t>
      </w:r>
      <w:r w:rsidRPr="00AD4A03">
        <w:rPr>
          <w:i/>
          <w:iCs/>
          <w:color w:val="3A3A3A"/>
        </w:rPr>
        <w:t xml:space="preserve">Current Directions in Psychological </w:t>
      </w:r>
      <w:proofErr w:type="gramStart"/>
      <w:r w:rsidRPr="00AD4A03">
        <w:rPr>
          <w:i/>
          <w:iCs/>
          <w:color w:val="3A3A3A"/>
        </w:rPr>
        <w:t>Science :</w:t>
      </w:r>
      <w:proofErr w:type="gramEnd"/>
      <w:r w:rsidRPr="00AD4A03">
        <w:rPr>
          <w:i/>
          <w:iCs/>
          <w:color w:val="3A3A3A"/>
        </w:rPr>
        <w:t xml:space="preserve"> a Journal of the American Psychological Society</w:t>
      </w:r>
      <w:r w:rsidRPr="00AD4A03">
        <w:rPr>
          <w:color w:val="3A3A3A"/>
        </w:rPr>
        <w:t>, </w:t>
      </w:r>
      <w:r w:rsidRPr="00AD4A03">
        <w:rPr>
          <w:i/>
          <w:iCs/>
          <w:color w:val="3A3A3A"/>
        </w:rPr>
        <w:t>14</w:t>
      </w:r>
      <w:r w:rsidRPr="00AD4A03">
        <w:rPr>
          <w:color w:val="3A3A3A"/>
        </w:rPr>
        <w:t xml:space="preserve">(1), 44–48. </w:t>
      </w:r>
      <w:hyperlink r:id="rId17" w:history="1">
        <w:r w:rsidRPr="00AD4A03">
          <w:rPr>
            <w:rStyle w:val="Hyperlink"/>
          </w:rPr>
          <w:t>https://doi.org/10.1111/j.0963-7214.2005.00332.x</w:t>
        </w:r>
      </w:hyperlink>
    </w:p>
    <w:p w14:paraId="18F16BA1" w14:textId="77777777" w:rsidR="000D25F7" w:rsidRPr="00AD4A03" w:rsidRDefault="000D25F7" w:rsidP="000D25F7">
      <w:pPr>
        <w:shd w:val="clear" w:color="auto" w:fill="FFFFFF"/>
        <w:ind w:hanging="480"/>
        <w:rPr>
          <w:color w:val="3A3A3A"/>
        </w:rPr>
      </w:pPr>
      <w:r w:rsidRPr="00AD4A03">
        <w:rPr>
          <w:color w:val="3A3A3A"/>
          <w:shd w:val="clear" w:color="auto" w:fill="FFFFFF"/>
        </w:rPr>
        <w:lastRenderedPageBreak/>
        <w:t>Simons, D., &amp; Levin, D. T. (1998). Failure to detect changes to people during a real-world interaction. </w:t>
      </w:r>
      <w:r w:rsidRPr="00AD4A03">
        <w:rPr>
          <w:i/>
          <w:iCs/>
          <w:color w:val="3A3A3A"/>
          <w:shd w:val="clear" w:color="auto" w:fill="FFFFFF"/>
        </w:rPr>
        <w:t>Psychonomic Bulletin &amp; Review</w:t>
      </w:r>
      <w:r w:rsidRPr="00AD4A03">
        <w:rPr>
          <w:color w:val="3A3A3A"/>
          <w:shd w:val="clear" w:color="auto" w:fill="FFFFFF"/>
        </w:rPr>
        <w:t>, </w:t>
      </w:r>
      <w:r w:rsidRPr="00AD4A03">
        <w:rPr>
          <w:i/>
          <w:iCs/>
          <w:color w:val="3A3A3A"/>
          <w:shd w:val="clear" w:color="auto" w:fill="FFFFFF"/>
        </w:rPr>
        <w:t>5</w:t>
      </w:r>
      <w:r w:rsidRPr="00AD4A03">
        <w:rPr>
          <w:color w:val="3A3A3A"/>
          <w:shd w:val="clear" w:color="auto" w:fill="FFFFFF"/>
        </w:rPr>
        <w:t xml:space="preserve">(4), 644–649. </w:t>
      </w:r>
      <w:hyperlink r:id="rId18" w:history="1">
        <w:r w:rsidRPr="00AD4A03">
          <w:rPr>
            <w:rStyle w:val="Hyperlink"/>
            <w:shd w:val="clear" w:color="auto" w:fill="FFFFFF"/>
          </w:rPr>
          <w:t>https://doi.org/10.3758/BF03208840</w:t>
        </w:r>
      </w:hyperlink>
    </w:p>
    <w:p w14:paraId="00BAC33A" w14:textId="77777777" w:rsidR="000D25F7" w:rsidRDefault="000D25F7" w:rsidP="000D25F7">
      <w:pPr>
        <w:shd w:val="clear" w:color="auto" w:fill="FFFFFF"/>
        <w:ind w:hanging="480"/>
        <w:rPr>
          <w:color w:val="3A3A3A"/>
          <w:shd w:val="clear" w:color="auto" w:fill="FFFFFF"/>
        </w:rPr>
      </w:pPr>
      <w:r w:rsidRPr="00AD4A03">
        <w:rPr>
          <w:color w:val="3A3A3A"/>
          <w:shd w:val="clear" w:color="auto" w:fill="FFFFFF"/>
        </w:rPr>
        <w:t xml:space="preserve">Simons, D., &amp; </w:t>
      </w:r>
      <w:proofErr w:type="spellStart"/>
      <w:r w:rsidRPr="00AD4A03">
        <w:rPr>
          <w:color w:val="3A3A3A"/>
          <w:shd w:val="clear" w:color="auto" w:fill="FFFFFF"/>
        </w:rPr>
        <w:t>Rensink</w:t>
      </w:r>
      <w:proofErr w:type="spellEnd"/>
      <w:r w:rsidRPr="00AD4A03">
        <w:rPr>
          <w:color w:val="3A3A3A"/>
          <w:shd w:val="clear" w:color="auto" w:fill="FFFFFF"/>
        </w:rPr>
        <w:t>, R. A. (2005). Change blindness: past, present, and future. </w:t>
      </w:r>
      <w:r w:rsidRPr="00AD4A03">
        <w:rPr>
          <w:i/>
          <w:iCs/>
          <w:color w:val="3A3A3A"/>
          <w:shd w:val="clear" w:color="auto" w:fill="FFFFFF"/>
        </w:rPr>
        <w:t>Trends in Cognitive Sciences</w:t>
      </w:r>
      <w:r w:rsidRPr="00AD4A03">
        <w:rPr>
          <w:color w:val="3A3A3A"/>
          <w:shd w:val="clear" w:color="auto" w:fill="FFFFFF"/>
        </w:rPr>
        <w:t>, </w:t>
      </w:r>
      <w:r w:rsidRPr="00AD4A03">
        <w:rPr>
          <w:i/>
          <w:iCs/>
          <w:color w:val="3A3A3A"/>
          <w:shd w:val="clear" w:color="auto" w:fill="FFFFFF"/>
        </w:rPr>
        <w:t>9</w:t>
      </w:r>
      <w:r w:rsidRPr="00AD4A03">
        <w:rPr>
          <w:color w:val="3A3A3A"/>
          <w:shd w:val="clear" w:color="auto" w:fill="FFFFFF"/>
        </w:rPr>
        <w:t xml:space="preserve">(1), 16–20. </w:t>
      </w:r>
      <w:hyperlink r:id="rId19" w:history="1">
        <w:r w:rsidRPr="00AD4A03">
          <w:rPr>
            <w:rStyle w:val="Hyperlink"/>
            <w:shd w:val="clear" w:color="auto" w:fill="FFFFFF"/>
          </w:rPr>
          <w:t>htt</w:t>
        </w:r>
        <w:r w:rsidRPr="00AD4A03">
          <w:rPr>
            <w:rStyle w:val="Hyperlink"/>
            <w:shd w:val="clear" w:color="auto" w:fill="FFFFFF"/>
          </w:rPr>
          <w:t>p</w:t>
        </w:r>
        <w:r w:rsidRPr="00AD4A03">
          <w:rPr>
            <w:rStyle w:val="Hyperlink"/>
            <w:shd w:val="clear" w:color="auto" w:fill="FFFFFF"/>
          </w:rPr>
          <w:t>s://doi.org/10.1016/j.tics.2004.11.006</w:t>
        </w:r>
      </w:hyperlink>
    </w:p>
    <w:p w14:paraId="17E04357" w14:textId="77777777" w:rsidR="000D25F7" w:rsidRDefault="000D25F7" w:rsidP="000D25F7">
      <w:pPr>
        <w:shd w:val="clear" w:color="auto" w:fill="FFFFFF"/>
        <w:ind w:hanging="480"/>
        <w:rPr>
          <w:color w:val="3A3A3A"/>
          <w:shd w:val="clear" w:color="auto" w:fill="FFFFFF"/>
        </w:rPr>
      </w:pPr>
      <w:r w:rsidRPr="000027BC">
        <w:rPr>
          <w:color w:val="3A3A3A"/>
          <w:shd w:val="clear" w:color="auto" w:fill="FFFFFF"/>
        </w:rPr>
        <w:t xml:space="preserve">Smith, E., &amp; </w:t>
      </w:r>
      <w:proofErr w:type="spellStart"/>
      <w:r w:rsidRPr="000027BC">
        <w:rPr>
          <w:color w:val="3A3A3A"/>
          <w:shd w:val="clear" w:color="auto" w:fill="FFFFFF"/>
        </w:rPr>
        <w:t>Kosslyn</w:t>
      </w:r>
      <w:proofErr w:type="spellEnd"/>
      <w:r w:rsidRPr="000027BC">
        <w:rPr>
          <w:color w:val="3A3A3A"/>
          <w:shd w:val="clear" w:color="auto" w:fill="FFFFFF"/>
        </w:rPr>
        <w:t>, S. (2014). </w:t>
      </w:r>
      <w:r w:rsidRPr="000027BC">
        <w:rPr>
          <w:i/>
          <w:iCs/>
          <w:color w:val="3A3A3A"/>
          <w:shd w:val="clear" w:color="auto" w:fill="FFFFFF"/>
        </w:rPr>
        <w:t xml:space="preserve">Cognitive </w:t>
      </w:r>
      <w:proofErr w:type="gramStart"/>
      <w:r w:rsidRPr="000027BC">
        <w:rPr>
          <w:i/>
          <w:iCs/>
          <w:color w:val="3A3A3A"/>
          <w:shd w:val="clear" w:color="auto" w:fill="FFFFFF"/>
        </w:rPr>
        <w:t>psychology :</w:t>
      </w:r>
      <w:proofErr w:type="gramEnd"/>
      <w:r w:rsidRPr="000027BC">
        <w:rPr>
          <w:i/>
          <w:iCs/>
          <w:color w:val="3A3A3A"/>
          <w:shd w:val="clear" w:color="auto" w:fill="FFFFFF"/>
        </w:rPr>
        <w:t xml:space="preserve"> mind and brain</w:t>
      </w:r>
      <w:r w:rsidRPr="000027BC">
        <w:rPr>
          <w:color w:val="3A3A3A"/>
          <w:shd w:val="clear" w:color="auto" w:fill="FFFFFF"/>
        </w:rPr>
        <w:t>. Pearson Education.</w:t>
      </w:r>
    </w:p>
    <w:p w14:paraId="11842E16" w14:textId="5FA3E332" w:rsidR="000D25F7" w:rsidRPr="00F01503" w:rsidRDefault="000D25F7" w:rsidP="000D25F7">
      <w:pPr>
        <w:shd w:val="clear" w:color="auto" w:fill="FFFFFF"/>
        <w:ind w:hanging="480"/>
        <w:rPr>
          <w:color w:val="3A3A3A"/>
          <w:shd w:val="clear" w:color="auto" w:fill="FFFFFF"/>
        </w:rPr>
      </w:pPr>
      <w:proofErr w:type="spellStart"/>
      <w:r w:rsidRPr="00F01503">
        <w:rPr>
          <w:color w:val="3A3A3A"/>
          <w:shd w:val="clear" w:color="auto" w:fill="FFFFFF"/>
        </w:rPr>
        <w:t>Ziesche</w:t>
      </w:r>
      <w:proofErr w:type="spellEnd"/>
      <w:r>
        <w:rPr>
          <w:color w:val="3A3A3A"/>
          <w:shd w:val="clear" w:color="auto" w:fill="FFFFFF"/>
        </w:rPr>
        <w:t>, A.,</w:t>
      </w:r>
      <w:r w:rsidRPr="00F01503">
        <w:rPr>
          <w:color w:val="3A3A3A"/>
          <w:shd w:val="clear" w:color="auto" w:fill="FFFFFF"/>
        </w:rPr>
        <w:t xml:space="preserve"> </w:t>
      </w:r>
      <w:proofErr w:type="spellStart"/>
      <w:r w:rsidRPr="00F01503">
        <w:rPr>
          <w:color w:val="3A3A3A"/>
          <w:shd w:val="clear" w:color="auto" w:fill="FFFFFF"/>
        </w:rPr>
        <w:t>Bergelt</w:t>
      </w:r>
      <w:proofErr w:type="spellEnd"/>
      <w:r w:rsidRPr="00F01503">
        <w:rPr>
          <w:color w:val="3A3A3A"/>
          <w:shd w:val="clear" w:color="auto" w:fill="FFFFFF"/>
        </w:rPr>
        <w:t xml:space="preserve">, J., </w:t>
      </w:r>
      <w:proofErr w:type="spellStart"/>
      <w:r w:rsidRPr="00F01503">
        <w:rPr>
          <w:color w:val="3A3A3A"/>
          <w:shd w:val="clear" w:color="auto" w:fill="FFFFFF"/>
        </w:rPr>
        <w:t>Deubel</w:t>
      </w:r>
      <w:proofErr w:type="spellEnd"/>
      <w:r w:rsidRPr="00F01503">
        <w:rPr>
          <w:color w:val="3A3A3A"/>
          <w:shd w:val="clear" w:color="auto" w:fill="FFFFFF"/>
        </w:rPr>
        <w:t xml:space="preserve">, H., &amp; </w:t>
      </w:r>
      <w:proofErr w:type="spellStart"/>
      <w:r w:rsidRPr="00F01503">
        <w:rPr>
          <w:color w:val="3A3A3A"/>
          <w:shd w:val="clear" w:color="auto" w:fill="FFFFFF"/>
        </w:rPr>
        <w:t>Hamker</w:t>
      </w:r>
      <w:proofErr w:type="spellEnd"/>
      <w:r w:rsidRPr="00F01503">
        <w:rPr>
          <w:color w:val="3A3A3A"/>
          <w:shd w:val="clear" w:color="auto" w:fill="FFFFFF"/>
        </w:rPr>
        <w:t>, F. H. (2017). Pre- and post-saccadic stimulus timing in saccadic suppression of displacement – A computational model. </w:t>
      </w:r>
      <w:r w:rsidRPr="00F01503">
        <w:rPr>
          <w:i/>
          <w:iCs/>
          <w:color w:val="3A3A3A"/>
          <w:shd w:val="clear" w:color="auto" w:fill="FFFFFF"/>
        </w:rPr>
        <w:t>Vision Research (Oxford)</w:t>
      </w:r>
      <w:r w:rsidRPr="00F01503">
        <w:rPr>
          <w:color w:val="3A3A3A"/>
          <w:shd w:val="clear" w:color="auto" w:fill="FFFFFF"/>
        </w:rPr>
        <w:t>, </w:t>
      </w:r>
      <w:r w:rsidRPr="00F01503">
        <w:rPr>
          <w:i/>
          <w:iCs/>
          <w:color w:val="3A3A3A"/>
          <w:shd w:val="clear" w:color="auto" w:fill="FFFFFF"/>
        </w:rPr>
        <w:t>138</w:t>
      </w:r>
      <w:r w:rsidRPr="00F01503">
        <w:rPr>
          <w:color w:val="3A3A3A"/>
          <w:shd w:val="clear" w:color="auto" w:fill="FFFFFF"/>
        </w:rPr>
        <w:t xml:space="preserve">, 1–11. </w:t>
      </w:r>
      <w:hyperlink r:id="rId20" w:history="1">
        <w:r w:rsidRPr="00712ED4">
          <w:rPr>
            <w:rStyle w:val="Hyperlink"/>
            <w:shd w:val="clear" w:color="auto" w:fill="FFFFFF"/>
          </w:rPr>
          <w:t>https://doi.org/10.1016/j.visres.2017.06.007</w:t>
        </w:r>
      </w:hyperlink>
    </w:p>
    <w:p w14:paraId="36B33910" w14:textId="77777777" w:rsidR="000D25F7" w:rsidRPr="00CA4CB4" w:rsidRDefault="000D25F7"/>
    <w:sectPr w:rsidR="000D25F7" w:rsidRPr="00CA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ff3">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E43F7"/>
    <w:multiLevelType w:val="hybridMultilevel"/>
    <w:tmpl w:val="4DD2D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31D15"/>
    <w:multiLevelType w:val="hybridMultilevel"/>
    <w:tmpl w:val="C1CE9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2E1300"/>
    <w:multiLevelType w:val="hybridMultilevel"/>
    <w:tmpl w:val="BCF0E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260A92"/>
    <w:multiLevelType w:val="hybridMultilevel"/>
    <w:tmpl w:val="65282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47F09"/>
    <w:multiLevelType w:val="hybridMultilevel"/>
    <w:tmpl w:val="AC220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284458">
    <w:abstractNumId w:val="4"/>
  </w:num>
  <w:num w:numId="2" w16cid:durableId="588582236">
    <w:abstractNumId w:val="0"/>
  </w:num>
  <w:num w:numId="3" w16cid:durableId="847598995">
    <w:abstractNumId w:val="3"/>
  </w:num>
  <w:num w:numId="4" w16cid:durableId="1046443853">
    <w:abstractNumId w:val="1"/>
  </w:num>
  <w:num w:numId="5" w16cid:durableId="198713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CB4"/>
    <w:rsid w:val="0009475C"/>
    <w:rsid w:val="000D25F7"/>
    <w:rsid w:val="003F1235"/>
    <w:rsid w:val="00712ED4"/>
    <w:rsid w:val="00CA4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1B8F5"/>
  <w15:chartTrackingRefBased/>
  <w15:docId w15:val="{8C2F168E-45A8-1C43-B2E4-950176060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CB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4CB4"/>
    <w:pPr>
      <w:spacing w:before="100" w:beforeAutospacing="1" w:after="100" w:afterAutospacing="1"/>
    </w:pPr>
  </w:style>
  <w:style w:type="character" w:customStyle="1" w:styleId="hgkelc">
    <w:name w:val="hgkelc"/>
    <w:basedOn w:val="DefaultParagraphFont"/>
    <w:rsid w:val="00CA4CB4"/>
  </w:style>
  <w:style w:type="character" w:customStyle="1" w:styleId="anchor-text">
    <w:name w:val="anchor-text"/>
    <w:basedOn w:val="DefaultParagraphFont"/>
    <w:rsid w:val="00CA4CB4"/>
  </w:style>
  <w:style w:type="character" w:customStyle="1" w:styleId="ff1">
    <w:name w:val="ff1"/>
    <w:basedOn w:val="DefaultParagraphFont"/>
    <w:rsid w:val="00CA4CB4"/>
  </w:style>
  <w:style w:type="character" w:styleId="Hyperlink">
    <w:name w:val="Hyperlink"/>
    <w:basedOn w:val="DefaultParagraphFont"/>
    <w:uiPriority w:val="99"/>
    <w:unhideWhenUsed/>
    <w:rsid w:val="00CA4CB4"/>
    <w:rPr>
      <w:color w:val="0563C1" w:themeColor="hyperlink"/>
      <w:u w:val="single"/>
    </w:rPr>
  </w:style>
  <w:style w:type="character" w:styleId="UnresolvedMention">
    <w:name w:val="Unresolved Mention"/>
    <w:basedOn w:val="DefaultParagraphFont"/>
    <w:uiPriority w:val="99"/>
    <w:semiHidden/>
    <w:unhideWhenUsed/>
    <w:rsid w:val="00CA4CB4"/>
    <w:rPr>
      <w:color w:val="605E5C"/>
      <w:shd w:val="clear" w:color="auto" w:fill="E1DFDD"/>
    </w:rPr>
  </w:style>
  <w:style w:type="character" w:styleId="FollowedHyperlink">
    <w:name w:val="FollowedHyperlink"/>
    <w:basedOn w:val="DefaultParagraphFont"/>
    <w:uiPriority w:val="99"/>
    <w:semiHidden/>
    <w:unhideWhenUsed/>
    <w:rsid w:val="00CA4CB4"/>
    <w:rPr>
      <w:color w:val="954F72" w:themeColor="followedHyperlink"/>
      <w:u w:val="single"/>
    </w:rPr>
  </w:style>
  <w:style w:type="paragraph" w:customStyle="1" w:styleId="c-bibliographic-informationcitation">
    <w:name w:val="c-bibliographic-information__citation"/>
    <w:basedOn w:val="Normal"/>
    <w:rsid w:val="00CA4CB4"/>
    <w:pPr>
      <w:spacing w:before="100" w:beforeAutospacing="1" w:after="100" w:afterAutospacing="1"/>
    </w:pPr>
  </w:style>
  <w:style w:type="character" w:customStyle="1" w:styleId="a">
    <w:name w:val="_"/>
    <w:basedOn w:val="DefaultParagraphFont"/>
    <w:rsid w:val="00CA4CB4"/>
  </w:style>
  <w:style w:type="character" w:styleId="Emphasis">
    <w:name w:val="Emphasis"/>
    <w:basedOn w:val="DefaultParagraphFont"/>
    <w:uiPriority w:val="20"/>
    <w:qFormat/>
    <w:rsid w:val="00CA4CB4"/>
    <w:rPr>
      <w:i/>
      <w:iCs/>
    </w:rPr>
  </w:style>
  <w:style w:type="character" w:customStyle="1" w:styleId="ff7">
    <w:name w:val="ff7"/>
    <w:basedOn w:val="DefaultParagraphFont"/>
    <w:rsid w:val="00CA4CB4"/>
  </w:style>
  <w:style w:type="paragraph" w:customStyle="1" w:styleId="comp">
    <w:name w:val="comp"/>
    <w:basedOn w:val="Normal"/>
    <w:rsid w:val="00CA4CB4"/>
    <w:pPr>
      <w:spacing w:before="100" w:beforeAutospacing="1" w:after="100" w:afterAutospacing="1"/>
    </w:pPr>
  </w:style>
  <w:style w:type="character" w:customStyle="1" w:styleId="mntl-inline-citation">
    <w:name w:val="mntl-inline-citation"/>
    <w:basedOn w:val="DefaultParagraphFont"/>
    <w:rsid w:val="00CA4C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96-1523.11.2.168" TargetMode="External"/><Relationship Id="rId13" Type="http://schemas.openxmlformats.org/officeDocument/2006/relationships/hyperlink" Target="https://doi.org/10.1080/135062800394667" TargetMode="External"/><Relationship Id="rId18" Type="http://schemas.openxmlformats.org/officeDocument/2006/relationships/hyperlink" Target="https://doi.org/10.3758/BF0320884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37/0096-1523.21.3.451" TargetMode="External"/><Relationship Id="rId12" Type="http://schemas.openxmlformats.org/officeDocument/2006/relationships/hyperlink" Target="https://doi.org/10.1080/135062800394766" TargetMode="External"/><Relationship Id="rId17" Type="http://schemas.openxmlformats.org/officeDocument/2006/relationships/hyperlink" Target="https://doi.org/10.1111/j.0963-7214.2005.00332.x" TargetMode="External"/><Relationship Id="rId2" Type="http://schemas.openxmlformats.org/officeDocument/2006/relationships/styles" Target="styles.xml"/><Relationship Id="rId16" Type="http://schemas.openxmlformats.org/officeDocument/2006/relationships/hyperlink" Target="https://doi.org/10.1080/135062800394658" TargetMode="External"/><Relationship Id="rId20" Type="http://schemas.openxmlformats.org/officeDocument/2006/relationships/hyperlink" Target="https://doi.org/10.1016/j.visres.2017.06.007" TargetMode="External"/><Relationship Id="rId1" Type="http://schemas.openxmlformats.org/officeDocument/2006/relationships/numbering" Target="numbering.xml"/><Relationship Id="rId6" Type="http://schemas.openxmlformats.org/officeDocument/2006/relationships/hyperlink" Target="https://doi.org/10.1093/acprof:oso/9780195084627.003.0004" TargetMode="External"/><Relationship Id="rId11" Type="http://schemas.openxmlformats.org/officeDocument/2006/relationships/hyperlink" Target="https://doi.org/10.1038/17953" TargetMode="External"/><Relationship Id="rId5" Type="http://schemas.openxmlformats.org/officeDocument/2006/relationships/hyperlink" Target="https://doi.org/10.1016/j.trf.2008.11.002" TargetMode="External"/><Relationship Id="rId15" Type="http://schemas.openxmlformats.org/officeDocument/2006/relationships/hyperlink" Target="https://doi.org/10.1080/135062800394856" TargetMode="External"/><Relationship Id="rId10" Type="http://schemas.openxmlformats.org/officeDocument/2006/relationships/hyperlink" Target="https://doi.org/10.1348/135532509X482625" TargetMode="External"/><Relationship Id="rId19" Type="http://schemas.openxmlformats.org/officeDocument/2006/relationships/hyperlink" Target="https://doi.org/10.1016/j.tics.2004.11.006" TargetMode="External"/><Relationship Id="rId4" Type="http://schemas.openxmlformats.org/officeDocument/2006/relationships/webSettings" Target="webSettings.xml"/><Relationship Id="rId9" Type="http://schemas.openxmlformats.org/officeDocument/2006/relationships/hyperlink" Target="https://doi.org/10.1002/acp.3441" TargetMode="External"/><Relationship Id="rId14" Type="http://schemas.openxmlformats.org/officeDocument/2006/relationships/hyperlink" Target="https://doi.org/10.1111/j.1467-9280.1997.tb00427.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11</Pages>
  <Words>2894</Words>
  <Characters>16498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3</cp:revision>
  <dcterms:created xsi:type="dcterms:W3CDTF">2023-03-07T19:23:00Z</dcterms:created>
  <dcterms:modified xsi:type="dcterms:W3CDTF">2023-03-07T19:47:00Z</dcterms:modified>
</cp:coreProperties>
</file>