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CA0C4E" w14:textId="63F28D61" w:rsidR="00287F84" w:rsidRPr="001E066B" w:rsidRDefault="008A5773">
      <w:pPr>
        <w:rPr>
          <w:u w:val="single"/>
        </w:rPr>
      </w:pPr>
      <w:r w:rsidRPr="001E066B">
        <w:rPr>
          <w:u w:val="single"/>
        </w:rPr>
        <w:t>Cynaliadwyedd yn y Blynyddoedd Cynnar</w:t>
      </w:r>
    </w:p>
    <w:p w14:paraId="7446EC04" w14:textId="77777777" w:rsidR="00287F84" w:rsidRPr="001E066B" w:rsidRDefault="008A5773">
      <w:pPr>
        <w:jc w:val="both"/>
      </w:pPr>
      <w:r w:rsidRPr="001E066B">
        <w:t xml:space="preserve">Heddiw byddaf yn cyflwyno fy mhrofiad archwilio natur ac yn gwerthuso'n feirniadol sut mae'n cefnogi cynaliadwyedd mewn addysg blynyddoedd cynnar. Byddaf yn dechrau trwy fyfyrio ar yr hyn a wnes i a'r hyn a ddysgais ohono, ac yna byddaf yn symud ymlaen i werthuso'n feirniadol sut y gall profiadau fel hyn gefnogi dysgu plant, gan ddefnyddio gwahanol ddamcaniaethwyr a syniadau. Trwy gydol y cyflwyniad, byddaf yn cysylltu fy mhrofiadau fy hun â chysyniadau ehangach o gynaliadwyedd ac addysg plentyndod cynnar. </w:t>
      </w:r>
    </w:p>
    <w:p w14:paraId="5FD953EE" w14:textId="77777777" w:rsidR="00287F84" w:rsidRPr="001E066B" w:rsidRDefault="008A5773">
      <w:pPr>
        <w:jc w:val="both"/>
      </w:pPr>
      <w:r w:rsidRPr="001E066B">
        <w:t xml:space="preserve">Mae'r cyflwyniad hwn yn cael ei lywio gan ddamcaniaethau ac ymchwil allweddol o fewn addysg a chynaliadwyedd y blynyddoedd cynnar, gan gynnwys safbwyntiau gan Friedrich Froebel, Lev Vygotsky, Jerome Bruner, ac Urie Bronfenbrenner. Bydd y safbwyntiau hyn yn cael eu defnyddio i werthuso'n feirniadol rôl profiadau sy'n seiliedig ar natur wrth gefnogi dysgu plant ac ymwybyddiaeth cynaliadwyedd. </w:t>
      </w:r>
    </w:p>
    <w:p w14:paraId="2F75C2AE" w14:textId="77777777" w:rsidR="00287F84" w:rsidRPr="001E066B" w:rsidRDefault="008A5773">
      <w:pPr>
        <w:jc w:val="both"/>
      </w:pPr>
      <w:r w:rsidRPr="001E066B">
        <w:t xml:space="preserve">Ar gyfer yr aseiniad hwn, cynhaliais weithgaredd archwilio natur yn fy nghoedwig leol. Dewisais y goedwig wrth i mi gerdded yno bron bob dydd ond ymdrin â hi'n wahanol trwy ganolbwyntio ar arsylwi ac ymgysylltu â'r amgylchedd. Yn ystod y profiad hwn, arsylwais wahanol elfennau o'r amgylchedd naturiol, gan gynnwys coed, planhigion, a rhai bywyd gwyllt, ac roeddwn hefyd yn talu sylw i synau, gweadau, a'r awyrgylch cyffredinol.  Tynnais ffotograffau a gwneud nodiadau myfyriol i ddogfennu fy mhrofiad. Yna aethais â'r canfyddiadau hyn adref a gwneud llyfr lloffion a myfyrio ar sut roeddwn i'n teimlo pan oeddwn yn yr awyr agored. Fe wnaeth hyn fy helpu nid yn unig i "fod ym myd natur", ond i feddwl am fy rhyngweithio ag ef mewn ffordd fwy ystyrlon. Mae'r dull hwn yn caniatáu i mi symud y tu hwnt i ymgysylltu goddefol â natur ac yn hytrach datblygu rhyngweithio mwy ymwybodol a myfyriol â'r amgylchedd, sy'n agwedd allweddol ar gynaliadwyedd. </w:t>
      </w:r>
    </w:p>
    <w:p w14:paraId="53BA524B" w14:textId="77777777" w:rsidR="00287F84" w:rsidRPr="001E066B" w:rsidRDefault="008A5773">
      <w:pPr>
        <w:jc w:val="both"/>
      </w:pPr>
      <w:r w:rsidRPr="001E066B">
        <w:t>Dewisais y gweithgaredd hwn oherwydd bod profiadau sy'n seiliedig ar natur yn gysylltiedig yn agos â chynaliadwyedd ac yn berthnasol iawn mewn addysg blynyddoedd cynnar (Ranjan a Babu, 2025). Nid oes angen adnoddau drud ar archwilio natur, sy'n ei gwneud yn realistig ar gyfer lleoliadau blynyddoedd cynnar (Start Well Learning, 2025). Maent yn darparu cyfleoedd i unigolion, ac yn enwedig plant, ddatblygu ymwybyddiaeth, gwerthfawrogiad a pharch at yr amgylchedd (The House Project, 2023). Mae hefyd yn ffurf arall o sut mae plant yn dysgu trwy chwarae ac yn datblygu eu datblygiad corfforol ac emosiynol (Kathryn, 2025). Er ei fod yn ymddangos fel gweithgaredd syml, mae'n codi cwestiynau mwy cymhleth am sut rydym yn gwerthfawrogi natur a pha mor aml rydyn ni'n ei gymryd yn ganiataol mewn bywyd bob dydd.</w:t>
      </w:r>
    </w:p>
    <w:p w14:paraId="2DF3F338" w14:textId="77777777" w:rsidR="00287F84" w:rsidRPr="001E066B" w:rsidRDefault="008A5773">
      <w:pPr>
        <w:jc w:val="both"/>
      </w:pPr>
      <w:r w:rsidRPr="001E066B">
        <w:t xml:space="preserve">Yn ystod y profiad, deuthum yn fwy ymwybodol o'r amgylchedd naturiol o'm cwmpas. Sylwais ar fanylion na fyddwn fel arfer yn talu sylw iddynt, fel gweadau dail, synau'r amgylchedd, ac amrywiaeth bywyd planhigion. Sylwais ar wahaniaethau mewn gweadau, fel rhisgl coed garw a glaswellt meddal, ac fe wnes i roi sylw i bethau bach fel symudiad dail yn y gwynt. Gwnaeth hyn i mi sylweddoli bod natur yn cynnig llawer mwy </w:t>
      </w:r>
      <w:r w:rsidRPr="001E066B">
        <w:lastRenderedPageBreak/>
        <w:t>nag yr ydym yn aml yn ei gydnabod, yn enwedig o ran profiadau synhwyraidd. Mae hyn yn tynnu sylw at ba mor hawdd y gellir anwybyddu amgylcheddau bob dydd ac yn awgrymu bod angen ymgysylltu bwriadol i elwa llawn o fannau naturiol (Patricia., Jennifer., Lorna., Naomi a Christopher, 2022). Mae hefyd yn adlewyrchu sut y gall plant fod angen arweiniad i sylwi a gwerthfawrogi'r elfennau hyn, yn hytrach na chymryd yn ganiataol y bydd dysgu yn digwydd yn awtomatig (Ofsted, 2024).</w:t>
      </w:r>
    </w:p>
    <w:p w14:paraId="02C67B5F" w14:textId="77777777" w:rsidR="00287F84" w:rsidRPr="001E066B" w:rsidRDefault="008A5773">
      <w:pPr>
        <w:jc w:val="both"/>
      </w:pPr>
      <w:r w:rsidRPr="001E066B">
        <w:t xml:space="preserve">Fe wnes i ddarganfod bod bod ym myd natur yn cael effaith tawelu ac yn caniatáu i mi arafu a myfyrio ar bopeth o'm cwmpas. Gwnaeth hyn i mi sylweddoli pa mor bwysig yw amgylcheddau naturiol ar gyfer cefnogi lles, gan eu bod yn darparu lle ar gyfer ymlacio ac ymwybyddiaeth ofalgar, nid yn unig i oedolion ond i blant hefyd. Fodd bynnag, roedd hefyd yn gwneud i mi gwestiynu pam nad ydym yn blaenoriaethu'r profiadau hyn yn amlach, yn enwedig o ystyried pa mor hygyrch y gallant fod. Gellir cysylltu hyn ag ymchwil ehangach sy'n awgrymu bod amgylcheddau naturiol yn cefnogi iechyd meddwl a rheoleiddio emosiynol, sy'n hanfodol ar gyfer dysgu effeithiol (Morgan, Lambert, Roberts a Waite, 2024; Wills, 2021). Felly, mae profiadau sy'n seiliedig ar natur nid yn unig yn fuddiol i ymwybyddiaeth amgylcheddol ond hefyd ar gyfer datblygiad holistaidd. </w:t>
      </w:r>
    </w:p>
    <w:p w14:paraId="13779EB1" w14:textId="77777777" w:rsidR="00287F84" w:rsidRPr="001E066B" w:rsidRDefault="008A5773">
      <w:pPr>
        <w:jc w:val="both"/>
      </w:pPr>
      <w:r w:rsidRPr="001E066B">
        <w:t xml:space="preserve">Cyn y gweithgaredd hwn, nid oeddwn yn ystyried yn llawn sut y gallai rhyngweithiadau syml â natur gyfrannu at gynaliadwyedd. Fodd bynnag, dangosodd y profiad hwn i mi y gall hyd yn oed ymgysylltiadau bach â'r byd naturiol gynyddu ymwybyddiaeth ac annog agweddau mwy amgylcheddol gyfrifol. Ar yr un pryd, roedd hyn yn fy ngwneud yn fwy ymwybodol efallai nad oes gan lawer o bobl, gan gynnwys plant, fynediad rheolaidd i'r profiadau hyn, sy'n codi pryderon am anghydraddoldeb. Os nad oes gan blant fynediad i'r awyr agored a phrofi'r hyn sydd ganddo i'w gynnig gall rhwystro eu datblygiad gan ei fod yn cyfyngu ar eu twf corfforol, gwybyddol ac emosiynol (Bilton, 2026; Mainstone-Cotton, 2021). Gall hyn wedyn arwain at broblemau hyd yn oed mwy o ddiffyg fitaminau, gorbryder, gordewdra, a sgiliau rheoli risg gwael (Maden, 2026). </w:t>
      </w:r>
    </w:p>
    <w:p w14:paraId="6F0FA219" w14:textId="77777777" w:rsidR="00287F84" w:rsidRPr="001E066B" w:rsidRDefault="008A5773">
      <w:pPr>
        <w:jc w:val="both"/>
      </w:pPr>
      <w:r w:rsidRPr="001E066B">
        <w:t xml:space="preserve">Mae hyn yn arbennig o bwysig mewn addysg blynyddoedd cynnar, lle mae plant yn dysgu trwy archwilio a phrofiadau synhwyraidd oherwydd bod yn yr awyr agored yn caniatáu iddynt gyffwrdd, gweld, clywed a symud yn rhydd, sy'n cefnogi sawl maes datblygu (Thomas a Boulton, 2025; Watts, 2020). Gall gweithgareddau sy'n seiliedig ar natur gefnogi chwilfrydedd, datblygiad corfforol, a dealltwriaeth o'r byd, tra hefyd yn annog plant i ddatblygu parch at yr amgylchedd (UNICEF, 2025; Norman, 2024). Mae hefyd yn annog chwilfrydedd ac annibyniaeth, gan y gall plant archwilio ar eu cyflymder eu hunain. Fodd bynnag, er bod y manteision hyn yn glir, mae'n bwysig cydnabod nad yw bod yn yr awyr agored yn ddigon, mae ansawdd y profiad a'r gefnogaeth gan oedolion hefyd yn chwarae rhan allweddol. </w:t>
      </w:r>
    </w:p>
    <w:p w14:paraId="45CA99F5" w14:textId="77777777" w:rsidR="00287F84" w:rsidRPr="001E066B" w:rsidRDefault="008A5773">
      <w:pPr>
        <w:jc w:val="both"/>
      </w:pPr>
      <w:r w:rsidRPr="001E066B">
        <w:t xml:space="preserve">O safbwynt cynaliadwyedd, mae'r profiad hwn yn dangos sut y gall ymgysylltu cynnar â'r amgylchedd naturiol ddylanwadu ar agweddau ac ymddygiadau hirdymor. Mae cynaliadwyedd mewn addysg blynyddoedd cynnar nid yn unig yn ymwneud â </w:t>
      </w:r>
      <w:r w:rsidRPr="001E066B">
        <w:lastRenderedPageBreak/>
        <w:t xml:space="preserve">gwybodaeth, ond yn ymwneud â datblygu gwerthoedd fel parch, cyfrifoldeb a gofal am yr amgylchedd (Solly, 2026; Ymprydio, Hoyem ac Ergler, 2025). Gall profiadau fel hyn helpu i osod y sylfaen ar gyfer y gwerthoedd hyn trwy feithrin cysylltiad ystyrlon â natur. </w:t>
      </w:r>
    </w:p>
    <w:p w14:paraId="08813608" w14:textId="77777777" w:rsidR="00287F84" w:rsidRPr="001E066B" w:rsidRDefault="00287F84">
      <w:pPr>
        <w:jc w:val="both"/>
      </w:pPr>
    </w:p>
    <w:p w14:paraId="60028534" w14:textId="77777777" w:rsidR="00287F84" w:rsidRPr="001E066B" w:rsidRDefault="008A5773">
      <w:pPr>
        <w:jc w:val="both"/>
      </w:pPr>
      <w:r w:rsidRPr="001E066B">
        <w:t xml:space="preserve">Byddaf nawr yn gwerthuso'n feirniadol sut mae profiadau sy'n seiliedig ar natur yn cefnogi addysg blynyddoedd cynnar ar gyfer cynaliadwyedd, gan ddefnyddio safbwyntiau damcaniaethol perthnasol. Byddaf yn gwneud hyn trwy gysylltu fy mhrofiad â damcaniaethwyr allweddol ac ystyried cryfderau a chyfyngiadau eu syniadau. </w:t>
      </w:r>
    </w:p>
    <w:p w14:paraId="5BBD13D9" w14:textId="77777777" w:rsidR="00287F84" w:rsidRPr="001E066B" w:rsidRDefault="008A5773">
      <w:pPr>
        <w:jc w:val="both"/>
      </w:pPr>
      <w:r w:rsidRPr="001E066B">
        <w:t xml:space="preserve">Pwysleisiodd Froebel bwysigrwydd natur mewn dysgu plant, gan awgrymu bod rhyngweithio â'r byd naturiol yn cefnogi datblygiad cyfannol (Tovey, 2022). Mae fy mhrofiad yn cefnogi hyn, gan fod bod ym myd natur yn annog myfyrdod, chwilfrydedd, ac ymdeimlad o les. Fodd bynnag, mae ymchwilwyr yn honni y gellir ystyried syniadau Froebel braidd yn ddelfrydol mewn cyd-destunau modern, yn enwedig mewn amgylcheddau trefol lle gall mynediad i natur fod yn gyfyngedig (Ranjan a Babu, 2025). Oherwydd hyn, gellid dadlau, er bod ei ddamcaniaeth yn werthfawr, mae angen ei haddasu i gyd-fynd â chyd-destunau modern. Serch hynny, mae'r syniad sylfaenol bod natur yn bwysig ar gyfer datblygiad yn parhau i fod yn berthnasol iawn.  Er gwaethaf y cyfyngiad hwn, mae ei theori yn parhau i fod yn berthnasol, gan y gall hyd yn oed profiadau awyr agored ar raddfa fach gefnogi ymwybyddiaeth a datblygiad amgylcheddol. Fodd bynnag, er bod Froebel yn pwysleisio pwysigrwydd natur, gellir beirniadu ei syniadau am gymryd mynediad cyson i amgylcheddau naturiol, nad yw bob amser yn realistig mewn cyd-destunau modern. Mae hyn yn tynnu sylw at yr angen i addasu ei ddamcaniaeth i sicrhau cynhwysiant mewn lleoliadau cyfoes (Sakr, 2024). </w:t>
      </w:r>
    </w:p>
    <w:p w14:paraId="7FAF649D" w14:textId="77777777" w:rsidR="00287F84" w:rsidRPr="001E066B" w:rsidRDefault="008A5773">
      <w:pPr>
        <w:jc w:val="both"/>
      </w:pPr>
      <w:r w:rsidRPr="001E066B">
        <w:t xml:space="preserve">Mae Vygotsky (1934) yn tynnu sylw at bwysigrwydd rhyngweithio cymdeithasol a chymorth oedolion wrth ddysgu. Er bod fy mhrofiad yn unigol, mewn lleoliadau blynyddoedd cynnar gall ymarferwyr sgaffaldio dysgu plant trwy arwain archwilio a gofyn cwestiynau. Fodd bynnag, gall gormod o gyfeiriad oedolion gyfyngu ar gyfleoedd ar gyfer darganfod annibynnol. Mae hyn yn awgrymu bod angen cydbwysedd rhwng cymorth oedolion ac archwilio dan arweiniad plant mewn dysgu seiliedig ar natur (Warden, 2022; Barrable, 2022). Mae hyn yn codi ystyriaeth bwysig nad yw plant yn datblygu dealltwriaeth ddyfnach yn llawn heb gefnogaeth briodol gan oedolion, gan awgrymu bod sgaffaldiau yn chwarae rhan hanfodol wrth wneud y mwyaf o fanteision dysgu seiliedig ar natur (Smith, 2022). </w:t>
      </w:r>
    </w:p>
    <w:p w14:paraId="06B3D3C0" w14:textId="77777777" w:rsidR="00287F84" w:rsidRPr="001E066B" w:rsidRDefault="008A5773">
      <w:pPr>
        <w:jc w:val="both"/>
      </w:pPr>
      <w:r w:rsidRPr="001E066B">
        <w:t xml:space="preserve">Wrth gymhwyso cysyniad Bruner (1961) o ddysgu darganfod, mae'n cael ei adlewyrchu'n gryf yn y gweithgaredd hwn, gan fod dysgu yn digwydd trwy archwilio yn hytrach na chyfarwyddyd uniongyrchol. Mae hyn yn cefnogi'r syniad bod plant yn dysgu'n effeithiol trwy ymgysylltu gweithredol â'u hamgylchedd (Bilton, 2026). Fodd bynnag, gall dysgu darganfod ddiffyg strwythur, a all arwain at gamddealltwriaeth os nad yw'n cael ei gefnogi'n briodol (Maden, 2026). Felly, gall darganfod a chwarae dan arweiniad fod y dull </w:t>
      </w:r>
      <w:r w:rsidRPr="001E066B">
        <w:lastRenderedPageBreak/>
        <w:t xml:space="preserve">mwyaf effeithiol mewn lleoliadau blynyddoedd cynnar. Fodd bynnag, gall dibynnu ar ddysgu darganfod yn unig arwain at fylchau mewn dealltwriaeth os nad yw profiadau wedi'u strwythuro'n ofalus, gan nodi bod angen cydbwysedd rhwng dysgu dan arweiniad ac annibynnol. </w:t>
      </w:r>
    </w:p>
    <w:p w14:paraId="3BCF11D7" w14:textId="77777777" w:rsidR="00287F84" w:rsidRPr="001E066B" w:rsidRDefault="008A5773">
      <w:pPr>
        <w:jc w:val="both"/>
      </w:pPr>
      <w:r w:rsidRPr="001E066B">
        <w:t xml:space="preserve">Mae theori systemau ecolegol Bronfenbrenner (1979) yn tynnu sylw at sut mae gwahanol amgylcheddau yn dylanwadu ar ddatblygiad. Mae fy mhrofiad yn dangos sut y gall amgylcheddau naturiol effeithio'n gadarnhaol ar les ac ymwybyddiaeth. Fodd bynnag, mae mynediad i amgylcheddau o'r fath yn cael ei ddylanwadu gan ffactorau cymdeithasol ac economaidd ehangach, sy'n golygu nad oes gan bob plentyn gyfle cyfartal (Musgrave </w:t>
      </w:r>
      <w:r w:rsidRPr="001E066B">
        <w:rPr>
          <w:i/>
          <w:iCs/>
        </w:rPr>
        <w:t xml:space="preserve">et al, </w:t>
      </w:r>
      <w:r w:rsidRPr="001E066B">
        <w:t xml:space="preserve">2024). Mae hyn yn awgrymu bod gan ymarferwyr blwyddyn gynnar gyfrifoldeb i ddarparu mynediad cynhwysol i brofiadau dysgu awyr agored. Mae hyn yn tynnu sylw at sut y gall anghydraddoldebau mewn mynediad at amgylcheddau awyr agored diogel ac ysgogol effeithio ar ddatblygiad plant, gan atgyfnerthu pwysigrwydd ymarfer cynhwysol o fewn lleoliadau blynyddoedd cynnar (Fields in Trust, 2024; UNICEF, 2025). </w:t>
      </w:r>
    </w:p>
    <w:p w14:paraId="11EC3B93" w14:textId="77777777" w:rsidR="00287F84" w:rsidRPr="001E066B" w:rsidRDefault="008A5773">
      <w:pPr>
        <w:jc w:val="both"/>
      </w:pPr>
      <w:r w:rsidRPr="001E066B">
        <w:t xml:space="preserve">Mae dull Reggio Emilia (2009) yn ystyried yr amgylchedd fel y 'trydydd athro', sy'n amlwg yn y profiad hwn, gan fod yr amgylchedd naturiol ei hun yn cefnogi dysgu a myfyrio. Fodd bynnag, mae'r dull hwn yn aml yn gofyn am amgylcheddau sydd ag adnoddau da, nad ydynt bob amser yn gyraeddadwy (Graton, 2024). Er gwaethaf hyn, mae'r egwyddor yn parhau i fod yn werthfawr, gan y gall hyd yn oed amgylcheddau awyr agored syml gefnogi creadigrwydd ac archwilio. Er y gall yr amgylchedd weithredu fel 'trydydd athro' pwerus, gall y dull hwn gael ei gyfyngu gan adnoddau sydd ar gael a gwybodaeth ymarferwyr, gan awgrymu bod ei effeithiolrwydd yn dibynnu ar sut mae'n cael ei weithredu yn ymarferol (Giamminuti, </w:t>
      </w:r>
      <w:r w:rsidRPr="001E066B">
        <w:rPr>
          <w:i/>
          <w:iCs/>
        </w:rPr>
        <w:t>et al</w:t>
      </w:r>
      <w:r w:rsidRPr="001E066B">
        <w:t xml:space="preserve">, 2024). </w:t>
      </w:r>
    </w:p>
    <w:p w14:paraId="2EB64168" w14:textId="77777777" w:rsidR="00287F84" w:rsidRPr="001E066B" w:rsidRDefault="008A5773">
      <w:pPr>
        <w:jc w:val="both"/>
      </w:pPr>
      <w:r w:rsidRPr="001E066B">
        <w:t xml:space="preserve">Yn gyffredinol, mae profiadau sy'n seiliedig ar natur yn chwarae rhan sylweddol wrth gefnogi addysg blynyddoedd cynnar ar gyfer cynaliadwyedd. Maent yn hyrwyddo ymwybyddiaeth amgylcheddol, lles, a dysgu gweithredol (Llywodraeth yr Alban, 2021). Fodd bynnag, mae eu heffeithiolrwydd yn dibynnu ar ffactorau fel mynediad at adnoddau, cyfranogiad ymarferwyr, a'r cydbwysedd rhwng dysgu strwythuredig ac anstrwythuredig (Barrable, 2022). </w:t>
      </w:r>
    </w:p>
    <w:p w14:paraId="20F805CE" w14:textId="77777777" w:rsidR="00287F84" w:rsidRPr="001E066B" w:rsidRDefault="008A5773">
      <w:pPr>
        <w:jc w:val="both"/>
      </w:pPr>
      <w:r w:rsidRPr="001E066B">
        <w:t xml:space="preserve">Gellid dadlau nad yw profiadau sy'n seiliedig ar natur yn unig yn ddigonol i hyrwyddo cynaliadwyedd oni bai eu bod yn cael eu cefnogi gan addysgu a myfyrio bwriadol (Maiden, 2026; MacBlain, 2025). Heb hyn, mae risg y bydd profiadau o'r fath yn parhau i fod yn arwynebol yn hytrach nag arwain at ddealltwriaeth ystyrlon (Cyngor Sir Durham, heb ddyddiad). Felly, mae ymarferwyr yn chwarae rôl allweddol wrth hwyluso dysgu dyfnach a sicrhau bod cysyniadau cynaliadwyedd yn cael eu trin yn benodol. </w:t>
      </w:r>
    </w:p>
    <w:p w14:paraId="66036D33" w14:textId="77777777" w:rsidR="00287F84" w:rsidRPr="001E066B" w:rsidRDefault="008A5773">
      <w:pPr>
        <w:jc w:val="both"/>
      </w:pPr>
      <w:r w:rsidRPr="001E066B">
        <w:t xml:space="preserve">I gloi, dangosodd y profiad hwn y gall dysgu seiliedig ar natur chwarae rhan sylweddol wrth gefnogi cynaliadwyedd mewn addysg blynyddoedd cynnar (Solly, 2026). Mae'n tynnu sylw at bwysigrwydd meithrin cysylltiad rhwng plant a'r byd naturiol, nid yn unig i </w:t>
      </w:r>
      <w:r w:rsidRPr="001E066B">
        <w:lastRenderedPageBreak/>
        <w:t xml:space="preserve">gefnogi datblygiad a lles, ond i annog agweddau amgylcheddol gyfrifol (Warden, 2022). Fodd bynnag, mae ei effeithiolrwydd yn dibynnu ar fynediad, cefnogaeth ymarferwyr, ac integreiddio addysg amgylcheddol ystyrlon. Mae hyn yn pwysleisio pwysigrwydd nid yn unig darparu profiadau awyr agored ond sicrhau eu bod yn bwrpasol ac yn gynhwysol. </w:t>
      </w:r>
    </w:p>
    <w:p w14:paraId="2C8134AA" w14:textId="77777777" w:rsidR="00287F84" w:rsidRPr="001E066B" w:rsidRDefault="00287F84">
      <w:pPr>
        <w:jc w:val="both"/>
      </w:pPr>
    </w:p>
    <w:p w14:paraId="73CE3040" w14:textId="77777777" w:rsidR="00287F84" w:rsidRPr="001E066B" w:rsidRDefault="00287F84">
      <w:pPr>
        <w:pageBreakBefore/>
      </w:pPr>
    </w:p>
    <w:p w14:paraId="739F001B" w14:textId="6E30D74B" w:rsidR="006A6FEF" w:rsidRDefault="008A5773" w:rsidP="00186BDE">
      <w:pPr>
        <w:jc w:val="both"/>
      </w:pPr>
      <w:r w:rsidRPr="001E066B">
        <w:t>CYFEIRIADAU</w:t>
      </w:r>
    </w:p>
    <w:p w14:paraId="33E7BFC3" w14:textId="77777777" w:rsidR="00186BDE" w:rsidRDefault="00186BDE" w:rsidP="00186BDE">
      <w:pPr>
        <w:jc w:val="both"/>
      </w:pPr>
      <w:r>
        <w:t xml:space="preserve">Barrable, A (2022), </w:t>
      </w:r>
      <w:r>
        <w:rPr>
          <w:i/>
          <w:iCs/>
        </w:rPr>
        <w:t>Nature-Based Learning: Improving Learning and Well-Being By Teaching With Nature in Mind,</w:t>
      </w:r>
      <w:r>
        <w:t xml:space="preserve"> Carmarthen: Independent Thinking Press.</w:t>
      </w:r>
    </w:p>
    <w:p w14:paraId="5CB4614C" w14:textId="77777777" w:rsidR="00186BDE" w:rsidRDefault="00186BDE" w:rsidP="00186BDE">
      <w:pPr>
        <w:jc w:val="both"/>
      </w:pPr>
      <w:r>
        <w:t xml:space="preserve">Bilton, H. (2026), </w:t>
      </w:r>
      <w:r>
        <w:rPr>
          <w:i/>
          <w:iCs/>
        </w:rPr>
        <w:t xml:space="preserve">Physical Development and Outdoor Learning: A Practical Guide For the Early Years, </w:t>
      </w:r>
      <w:r>
        <w:t>Abingdon: Routledge.</w:t>
      </w:r>
    </w:p>
    <w:p w14:paraId="25DE984E" w14:textId="1A892ACD" w:rsidR="009D2CE8" w:rsidRDefault="009D2CE8" w:rsidP="00186BDE">
      <w:pPr>
        <w:jc w:val="both"/>
        <w:rPr>
          <w:rFonts w:ascii="Calibri" w:eastAsia="Calibri" w:hAnsi="Calibri"/>
          <w:lang w:val="en-GB"/>
        </w:rPr>
      </w:pPr>
      <w:r w:rsidRPr="006A6FEF">
        <w:rPr>
          <w:rFonts w:ascii="Calibri" w:eastAsia="Calibri" w:hAnsi="Calibri"/>
          <w:lang w:val="en-GB"/>
        </w:rPr>
        <w:t xml:space="preserve">Children’s Parliament. (2026) ‘Learning for Sustainability’. Available at: </w:t>
      </w:r>
      <w:hyperlink r:id="rId7" w:history="1">
        <w:r w:rsidRPr="006A6FEF">
          <w:rPr>
            <w:rFonts w:ascii="Calibri" w:eastAsia="Calibri" w:hAnsi="Calibri"/>
            <w:color w:val="0000FF"/>
            <w:u w:val="single"/>
            <w:lang w:val="en-GB"/>
          </w:rPr>
          <w:t>Learning for Sustainability - Children's Parliament</w:t>
        </w:r>
      </w:hyperlink>
      <w:r w:rsidRPr="006A6FEF">
        <w:rPr>
          <w:rFonts w:ascii="Calibri" w:eastAsia="Calibri" w:hAnsi="Calibri"/>
          <w:lang w:val="en-GB"/>
        </w:rPr>
        <w:t>. (Accessed:24</w:t>
      </w:r>
      <w:r w:rsidRPr="006A6FEF">
        <w:rPr>
          <w:rFonts w:ascii="Calibri" w:eastAsia="Calibri" w:hAnsi="Calibri"/>
          <w:vertAlign w:val="superscript"/>
          <w:lang w:val="en-GB"/>
        </w:rPr>
        <w:t>th</w:t>
      </w:r>
      <w:r w:rsidRPr="006A6FEF">
        <w:rPr>
          <w:rFonts w:ascii="Calibri" w:eastAsia="Calibri" w:hAnsi="Calibri"/>
          <w:lang w:val="en-GB"/>
        </w:rPr>
        <w:t xml:space="preserve"> April 2026).</w:t>
      </w:r>
    </w:p>
    <w:p w14:paraId="24D6BB6B" w14:textId="3DD16D6F" w:rsidR="0061208E" w:rsidRPr="009D2CE8" w:rsidRDefault="0061208E" w:rsidP="00186BDE">
      <w:pPr>
        <w:jc w:val="both"/>
        <w:rPr>
          <w:rFonts w:ascii="Calibri" w:eastAsia="Calibri" w:hAnsi="Calibri"/>
          <w:lang w:val="en-GB"/>
        </w:rPr>
      </w:pPr>
      <w:proofErr w:type="spellStart"/>
      <w:r w:rsidRPr="006A6FEF">
        <w:rPr>
          <w:rFonts w:ascii="Calibri" w:eastAsia="Calibri" w:hAnsi="Calibri"/>
          <w:lang w:val="en-GB"/>
        </w:rPr>
        <w:t>Divyangana</w:t>
      </w:r>
      <w:proofErr w:type="spellEnd"/>
      <w:r w:rsidRPr="006A6FEF">
        <w:rPr>
          <w:rFonts w:ascii="Calibri" w:eastAsia="Calibri" w:hAnsi="Calibri"/>
          <w:lang w:val="en-GB"/>
        </w:rPr>
        <w:t xml:space="preserve">, R., Katie, L., Margaret, S., Kathryn, H and Maya, R. (2024) ‘Environmental contributions to cognitive development: The role of cognitive stimulation’ </w:t>
      </w:r>
      <w:r w:rsidRPr="006A6FEF">
        <w:rPr>
          <w:rFonts w:ascii="Calibri" w:eastAsia="Calibri" w:hAnsi="Calibri"/>
          <w:i/>
          <w:iCs/>
          <w:lang w:val="en-GB"/>
        </w:rPr>
        <w:t xml:space="preserve">Developmental Review, </w:t>
      </w:r>
      <w:r w:rsidRPr="006A6FEF">
        <w:rPr>
          <w:rFonts w:ascii="Calibri" w:eastAsia="Calibri" w:hAnsi="Calibri"/>
          <w:lang w:val="en-GB"/>
        </w:rPr>
        <w:t xml:space="preserve">73. Available at: </w:t>
      </w:r>
      <w:hyperlink r:id="rId8" w:history="1">
        <w:r w:rsidRPr="006A6FEF">
          <w:rPr>
            <w:rFonts w:ascii="Calibri" w:eastAsia="Calibri" w:hAnsi="Calibri"/>
            <w:color w:val="0000FF"/>
            <w:u w:val="single"/>
            <w:lang w:val="en-GB"/>
          </w:rPr>
          <w:t>Environmental contributions to cognitive development: The role of cognitive stimulation - ScienceDirect</w:t>
        </w:r>
      </w:hyperlink>
      <w:r w:rsidRPr="006A6FEF">
        <w:rPr>
          <w:rFonts w:ascii="Calibri" w:eastAsia="Calibri" w:hAnsi="Calibri"/>
          <w:lang w:val="en-GB"/>
        </w:rPr>
        <w:t>. (Accessed:27</w:t>
      </w:r>
      <w:r w:rsidRPr="006A6FEF">
        <w:rPr>
          <w:rFonts w:ascii="Calibri" w:eastAsia="Calibri" w:hAnsi="Calibri"/>
          <w:vertAlign w:val="superscript"/>
          <w:lang w:val="en-GB"/>
        </w:rPr>
        <w:t>th</w:t>
      </w:r>
      <w:r w:rsidRPr="006A6FEF">
        <w:rPr>
          <w:rFonts w:ascii="Calibri" w:eastAsia="Calibri" w:hAnsi="Calibri"/>
          <w:lang w:val="en-GB"/>
        </w:rPr>
        <w:t xml:space="preserve"> April 2026).</w:t>
      </w:r>
    </w:p>
    <w:p w14:paraId="0F058910" w14:textId="77777777" w:rsidR="00186BDE" w:rsidRDefault="00186BDE" w:rsidP="00186BDE">
      <w:pPr>
        <w:jc w:val="both"/>
      </w:pPr>
      <w:r>
        <w:t xml:space="preserve">Durham County Council (undated), ‘Sustainable Practice In Early Years Settings’, Durham. Available online: </w:t>
      </w:r>
      <w:r>
        <w:fldChar w:fldCharType="begin"/>
      </w:r>
      <w:r>
        <w:instrText>HYPERLINK "https://www.durham.gov.uk/article/25810/Sustainable-practice-in-early-years-settings"</w:instrText>
      </w:r>
      <w:r>
        <w:fldChar w:fldCharType="separate"/>
      </w:r>
      <w:r>
        <w:rPr>
          <w:rStyle w:val="Hyperlink"/>
        </w:rPr>
        <w:t>Sustainable practice in early years settings - Durham County Council</w:t>
      </w:r>
      <w:r>
        <w:fldChar w:fldCharType="end"/>
      </w:r>
      <w:r>
        <w:t xml:space="preserve"> [Accessed: 10/05/2026].</w:t>
      </w:r>
    </w:p>
    <w:p w14:paraId="15391535" w14:textId="3D156155" w:rsidR="007012D0" w:rsidRPr="007012D0" w:rsidRDefault="007012D0" w:rsidP="00186BDE">
      <w:pPr>
        <w:jc w:val="both"/>
        <w:rPr>
          <w:rFonts w:ascii="Calibri" w:eastAsia="Calibri" w:hAnsi="Calibri"/>
          <w:lang w:val="en-GB"/>
        </w:rPr>
      </w:pPr>
      <w:r w:rsidRPr="006A6FEF">
        <w:rPr>
          <w:rFonts w:ascii="Calibri" w:eastAsia="Calibri" w:hAnsi="Calibri"/>
          <w:lang w:val="en-GB"/>
        </w:rPr>
        <w:t xml:space="preserve">Ellis, Corcoran. (2024) ‘Earth Day: The importance of sustainability in early years education’, </w:t>
      </w:r>
      <w:r w:rsidRPr="006A6FEF">
        <w:rPr>
          <w:rFonts w:ascii="Calibri" w:eastAsia="Calibri" w:hAnsi="Calibri"/>
          <w:i/>
          <w:iCs/>
          <w:lang w:val="en-GB"/>
        </w:rPr>
        <w:t xml:space="preserve">Nursery Management Show, </w:t>
      </w:r>
      <w:r w:rsidRPr="006A6FEF">
        <w:rPr>
          <w:rFonts w:ascii="Calibri" w:eastAsia="Calibri" w:hAnsi="Calibri"/>
          <w:lang w:val="en-GB"/>
        </w:rPr>
        <w:t xml:space="preserve">Birmingham. Available at: </w:t>
      </w:r>
      <w:hyperlink r:id="rId9" w:history="1">
        <w:r w:rsidRPr="006A6FEF">
          <w:rPr>
            <w:rFonts w:ascii="Calibri" w:eastAsia="Calibri" w:hAnsi="Calibri"/>
            <w:color w:val="0000FF"/>
            <w:u w:val="single"/>
            <w:lang w:val="en-GB"/>
          </w:rPr>
          <w:t>Earth Day: The importance of sustainability in early years education - Nursery Management Show 2026</w:t>
        </w:r>
      </w:hyperlink>
      <w:r w:rsidRPr="006A6FEF">
        <w:rPr>
          <w:rFonts w:ascii="Calibri" w:eastAsia="Calibri" w:hAnsi="Calibri"/>
          <w:lang w:val="en-GB"/>
        </w:rPr>
        <w:t>. (Accessed:26</w:t>
      </w:r>
      <w:r w:rsidRPr="006A6FEF">
        <w:rPr>
          <w:rFonts w:ascii="Calibri" w:eastAsia="Calibri" w:hAnsi="Calibri"/>
          <w:vertAlign w:val="superscript"/>
          <w:lang w:val="en-GB"/>
        </w:rPr>
        <w:t>th</w:t>
      </w:r>
      <w:r w:rsidRPr="006A6FEF">
        <w:rPr>
          <w:rFonts w:ascii="Calibri" w:eastAsia="Calibri" w:hAnsi="Calibri"/>
          <w:lang w:val="en-GB"/>
        </w:rPr>
        <w:t xml:space="preserve"> April 2026).</w:t>
      </w:r>
    </w:p>
    <w:p w14:paraId="6267E63B" w14:textId="77777777" w:rsidR="00186BDE" w:rsidRDefault="00186BDE" w:rsidP="00186BDE">
      <w:pPr>
        <w:jc w:val="both"/>
      </w:pPr>
      <w:r>
        <w:t xml:space="preserve">Fasting, M.L., Hoyem, J. and Ergler, C. (2025), ‘Sustainability As a Relational Value In Early Childhood – The Power of Nature Play, Joy and Local Place Identify’, </w:t>
      </w:r>
      <w:r>
        <w:rPr>
          <w:i/>
          <w:iCs/>
        </w:rPr>
        <w:t>Journal of Outdoor and Environmental Education</w:t>
      </w:r>
      <w:r>
        <w:t xml:space="preserve">, doi.org/10.1007/s42322-025-00219-2. Available online: </w:t>
      </w:r>
      <w:hyperlink r:id="rId10" w:history="1">
        <w:r>
          <w:rPr>
            <w:rStyle w:val="Hyperlink"/>
          </w:rPr>
          <w:t>Sustainability as a relational value in early childhood - the power of nature play, joy and local place identity | Journal of Outdoor and Environmental Education | Springer Nature Link</w:t>
        </w:r>
      </w:hyperlink>
      <w:r>
        <w:t xml:space="preserve"> [Accessed: 10/05/2026].</w:t>
      </w:r>
    </w:p>
    <w:p w14:paraId="46F840D9" w14:textId="77777777" w:rsidR="00186BDE" w:rsidRDefault="00186BDE" w:rsidP="00186BDE">
      <w:pPr>
        <w:jc w:val="both"/>
      </w:pPr>
      <w:r>
        <w:t xml:space="preserve">Fields in Trust (2024), ‘New UK Government ‘Must Address Play Crisis’ As A Third Of Children in Britain Do Not Have Access To Any Nearby Playgrounds’, London. Available online: </w:t>
      </w:r>
      <w:hyperlink r:id="rId11" w:history="1">
        <w:r>
          <w:rPr>
            <w:rStyle w:val="Hyperlink"/>
          </w:rPr>
          <w:t>New UK government 'must address play crisis’ as a… | Fields in Trust</w:t>
        </w:r>
      </w:hyperlink>
      <w:r>
        <w:t xml:space="preserve"> [Accessed: 10/05/2026].</w:t>
      </w:r>
    </w:p>
    <w:p w14:paraId="0C499A6F" w14:textId="555B32A2" w:rsidR="001949F6" w:rsidRPr="001949F6" w:rsidRDefault="001949F6" w:rsidP="00186BDE">
      <w:pPr>
        <w:jc w:val="both"/>
        <w:rPr>
          <w:rFonts w:ascii="Calibri" w:eastAsia="Calibri" w:hAnsi="Calibri"/>
          <w:lang w:val="en-GB"/>
        </w:rPr>
      </w:pPr>
      <w:r w:rsidRPr="006A6FEF">
        <w:rPr>
          <w:rFonts w:ascii="Calibri" w:eastAsia="Calibri" w:hAnsi="Calibri"/>
          <w:lang w:val="en-GB"/>
        </w:rPr>
        <w:t>Froebel Trust. (2026) ‘</w:t>
      </w:r>
      <w:proofErr w:type="spellStart"/>
      <w:r w:rsidRPr="006A6FEF">
        <w:rPr>
          <w:rFonts w:ascii="Calibri" w:eastAsia="Calibri" w:hAnsi="Calibri"/>
          <w:lang w:val="en-GB"/>
        </w:rPr>
        <w:t>Froebelian</w:t>
      </w:r>
      <w:proofErr w:type="spellEnd"/>
      <w:r w:rsidRPr="006A6FEF">
        <w:rPr>
          <w:rFonts w:ascii="Calibri" w:eastAsia="Calibri" w:hAnsi="Calibri"/>
          <w:lang w:val="en-GB"/>
        </w:rPr>
        <w:t xml:space="preserve"> principles’, London. Available at: </w:t>
      </w:r>
      <w:hyperlink r:id="rId12" w:history="1">
        <w:r w:rsidRPr="006A6FEF">
          <w:rPr>
            <w:rFonts w:ascii="Calibri" w:eastAsia="Calibri" w:hAnsi="Calibri"/>
            <w:color w:val="0000FF"/>
            <w:u w:val="single"/>
            <w:lang w:val="en-GB"/>
          </w:rPr>
          <w:t xml:space="preserve">Froebel Trust | </w:t>
        </w:r>
        <w:proofErr w:type="spellStart"/>
        <w:r w:rsidRPr="006A6FEF">
          <w:rPr>
            <w:rFonts w:ascii="Calibri" w:eastAsia="Calibri" w:hAnsi="Calibri"/>
            <w:color w:val="0000FF"/>
            <w:u w:val="single"/>
            <w:lang w:val="en-GB"/>
          </w:rPr>
          <w:t>Froebelian</w:t>
        </w:r>
        <w:proofErr w:type="spellEnd"/>
        <w:r w:rsidRPr="006A6FEF">
          <w:rPr>
            <w:rFonts w:ascii="Calibri" w:eastAsia="Calibri" w:hAnsi="Calibri"/>
            <w:color w:val="0000FF"/>
            <w:u w:val="single"/>
            <w:lang w:val="en-GB"/>
          </w:rPr>
          <w:t xml:space="preserve"> principles</w:t>
        </w:r>
      </w:hyperlink>
      <w:r w:rsidRPr="006A6FEF">
        <w:rPr>
          <w:rFonts w:ascii="Calibri" w:eastAsia="Calibri" w:hAnsi="Calibri"/>
          <w:lang w:val="en-GB"/>
        </w:rPr>
        <w:t>. (Accessed:27</w:t>
      </w:r>
      <w:r w:rsidRPr="006A6FEF">
        <w:rPr>
          <w:rFonts w:ascii="Calibri" w:eastAsia="Calibri" w:hAnsi="Calibri"/>
          <w:vertAlign w:val="superscript"/>
          <w:lang w:val="en-GB"/>
        </w:rPr>
        <w:t>th</w:t>
      </w:r>
      <w:r w:rsidRPr="006A6FEF">
        <w:rPr>
          <w:rFonts w:ascii="Calibri" w:eastAsia="Calibri" w:hAnsi="Calibri"/>
          <w:lang w:val="en-GB"/>
        </w:rPr>
        <w:t xml:space="preserve"> April 2026).</w:t>
      </w:r>
    </w:p>
    <w:p w14:paraId="3CDC8F63" w14:textId="77777777" w:rsidR="00186BDE" w:rsidRDefault="00186BDE" w:rsidP="00186BDE">
      <w:pPr>
        <w:jc w:val="both"/>
      </w:pPr>
      <w:r>
        <w:t xml:space="preserve">Giamminuti, S., Cagliari, P., Giudici, C. and Strozzi, P. (2024), </w:t>
      </w:r>
      <w:r>
        <w:rPr>
          <w:i/>
          <w:iCs/>
        </w:rPr>
        <w:t xml:space="preserve">The Role Of The Pedagogista In Reggio Emilia: Voices And Ideas For a Dialectic Educational Experience, </w:t>
      </w:r>
      <w:r>
        <w:t>Abingdon: Routledge.</w:t>
      </w:r>
    </w:p>
    <w:p w14:paraId="74759889" w14:textId="77777777" w:rsidR="00186BDE" w:rsidRDefault="00186BDE" w:rsidP="00186BDE">
      <w:pPr>
        <w:jc w:val="both"/>
      </w:pPr>
      <w:r>
        <w:t xml:space="preserve">Graton, N. (2024), </w:t>
      </w:r>
      <w:r>
        <w:rPr>
          <w:i/>
          <w:iCs/>
        </w:rPr>
        <w:t xml:space="preserve">Introduction to Reggio Emilia Pedagogy, </w:t>
      </w:r>
      <w:r>
        <w:t>Tequiste.</w:t>
      </w:r>
    </w:p>
    <w:p w14:paraId="5E69BC39" w14:textId="77777777" w:rsidR="00186BDE" w:rsidRDefault="00186BDE" w:rsidP="00186BDE">
      <w:pPr>
        <w:jc w:val="both"/>
      </w:pPr>
      <w:r>
        <w:lastRenderedPageBreak/>
        <w:t xml:space="preserve">Kathryn, K. (2025) ‘How Young Children’s Play Promotes Healthy Development’, </w:t>
      </w:r>
      <w:r>
        <w:rPr>
          <w:i/>
          <w:iCs/>
        </w:rPr>
        <w:t>Child Mind Institute’</w:t>
      </w:r>
      <w:r>
        <w:t xml:space="preserve">. Available at: </w:t>
      </w:r>
      <w:hyperlink r:id="rId13" w:history="1">
        <w:r>
          <w:rPr>
            <w:rStyle w:val="Hyperlink"/>
          </w:rPr>
          <w:t>How Young Children's Play Promotes Healthy Development - Child Mind Institute</w:t>
        </w:r>
      </w:hyperlink>
      <w:r>
        <w:t>. (Accessed:26</w:t>
      </w:r>
      <w:r>
        <w:rPr>
          <w:vertAlign w:val="superscript"/>
        </w:rPr>
        <w:t>th</w:t>
      </w:r>
      <w:r>
        <w:t xml:space="preserve"> April 2026).</w:t>
      </w:r>
    </w:p>
    <w:p w14:paraId="20365119" w14:textId="047A0143" w:rsidR="00D25980" w:rsidRPr="00D25980" w:rsidRDefault="00D25980" w:rsidP="00186BDE">
      <w:pPr>
        <w:jc w:val="both"/>
        <w:rPr>
          <w:rFonts w:ascii="Calibri" w:eastAsia="Calibri" w:hAnsi="Calibri"/>
          <w:lang w:val="en-GB"/>
        </w:rPr>
      </w:pPr>
      <w:r w:rsidRPr="006A6FEF">
        <w:rPr>
          <w:rFonts w:ascii="Calibri" w:eastAsia="Calibri" w:hAnsi="Calibri"/>
          <w:lang w:val="en-GB"/>
        </w:rPr>
        <w:t xml:space="preserve">Kelly, Hill. (2025) ‘Brining Sustainability to Life in Early Years’, </w:t>
      </w:r>
      <w:r w:rsidRPr="006A6FEF">
        <w:rPr>
          <w:rFonts w:ascii="Calibri" w:eastAsia="Calibri" w:hAnsi="Calibri"/>
          <w:i/>
          <w:iCs/>
          <w:lang w:val="en-GB"/>
        </w:rPr>
        <w:t xml:space="preserve">The Early Years Company. </w:t>
      </w:r>
      <w:r w:rsidRPr="006A6FEF">
        <w:rPr>
          <w:rFonts w:ascii="Calibri" w:eastAsia="Calibri" w:hAnsi="Calibri"/>
          <w:lang w:val="en-GB"/>
        </w:rPr>
        <w:t xml:space="preserve">Available at: </w:t>
      </w:r>
      <w:hyperlink r:id="rId14" w:history="1">
        <w:r w:rsidRPr="006A6FEF">
          <w:rPr>
            <w:rFonts w:ascii="Calibri" w:eastAsia="Calibri" w:hAnsi="Calibri"/>
            <w:color w:val="0000FF"/>
            <w:u w:val="single"/>
            <w:lang w:val="en-GB"/>
          </w:rPr>
          <w:t>Bringing Sustainability to Life in Early Years</w:t>
        </w:r>
      </w:hyperlink>
      <w:r w:rsidRPr="006A6FEF">
        <w:rPr>
          <w:rFonts w:ascii="Calibri" w:eastAsia="Calibri" w:hAnsi="Calibri"/>
          <w:lang w:val="en-GB"/>
        </w:rPr>
        <w:t>. (Accessed:26</w:t>
      </w:r>
      <w:r w:rsidRPr="006A6FEF">
        <w:rPr>
          <w:rFonts w:ascii="Calibri" w:eastAsia="Calibri" w:hAnsi="Calibri"/>
          <w:vertAlign w:val="superscript"/>
          <w:lang w:val="en-GB"/>
        </w:rPr>
        <w:t>th</w:t>
      </w:r>
      <w:r w:rsidRPr="006A6FEF">
        <w:rPr>
          <w:rFonts w:ascii="Calibri" w:eastAsia="Calibri" w:hAnsi="Calibri"/>
          <w:lang w:val="en-GB"/>
        </w:rPr>
        <w:t xml:space="preserve"> April 2026).</w:t>
      </w:r>
    </w:p>
    <w:p w14:paraId="1966CBAC" w14:textId="77777777" w:rsidR="00186BDE" w:rsidRDefault="00186BDE" w:rsidP="00186BDE">
      <w:pPr>
        <w:jc w:val="both"/>
      </w:pPr>
      <w:r>
        <w:t xml:space="preserve">MacBlain, S. (2025), </w:t>
      </w:r>
      <w:r>
        <w:rPr>
          <w:i/>
          <w:iCs/>
        </w:rPr>
        <w:t xml:space="preserve">Learning Theories For Early Years Practice, </w:t>
      </w:r>
      <w:r>
        <w:t>3</w:t>
      </w:r>
      <w:r>
        <w:rPr>
          <w:vertAlign w:val="superscript"/>
        </w:rPr>
        <w:t>rd</w:t>
      </w:r>
      <w:r>
        <w:t xml:space="preserve"> Edn. London: SAGE.</w:t>
      </w:r>
    </w:p>
    <w:p w14:paraId="17A04DB8" w14:textId="77777777" w:rsidR="00186BDE" w:rsidRDefault="00186BDE" w:rsidP="00186BDE">
      <w:pPr>
        <w:jc w:val="both"/>
      </w:pPr>
      <w:r>
        <w:t xml:space="preserve">Maden, L.S. (2026), ‘Why Kids Aren’t Playing Outside (And What You Can Do About It)’, World Playground Research Instituate, Denmark. Available online: </w:t>
      </w:r>
      <w:hyperlink r:id="rId15" w:history="1">
        <w:r>
          <w:rPr>
            <w:rStyle w:val="Hyperlink"/>
          </w:rPr>
          <w:t>Why Kids Aren't Playing Outside (And What You Can do About It)</w:t>
        </w:r>
      </w:hyperlink>
      <w:r>
        <w:t xml:space="preserve"> [Accessed: 10/05/2026].</w:t>
      </w:r>
    </w:p>
    <w:p w14:paraId="7BD24336" w14:textId="77777777" w:rsidR="00186BDE" w:rsidRDefault="00186BDE" w:rsidP="00186BDE">
      <w:pPr>
        <w:jc w:val="both"/>
      </w:pPr>
      <w:r>
        <w:t xml:space="preserve">Maintstone-Cotton, S. (2021), </w:t>
      </w:r>
      <w:r>
        <w:rPr>
          <w:i/>
          <w:iCs/>
        </w:rPr>
        <w:t xml:space="preserve">Supporting Children With Social, Emotional and Mental Health Needs In The Early Years: Practical Solutions and Strategies For Every Setting, </w:t>
      </w:r>
      <w:r>
        <w:t>Abingdon: Routledge.</w:t>
      </w:r>
    </w:p>
    <w:p w14:paraId="1B136A3E" w14:textId="3102CFC4" w:rsidR="00D25980" w:rsidRPr="00D25980" w:rsidRDefault="00D25980" w:rsidP="00186BDE">
      <w:pPr>
        <w:jc w:val="both"/>
        <w:rPr>
          <w:rFonts w:ascii="Calibri" w:eastAsia="Calibri" w:hAnsi="Calibri"/>
          <w:lang w:val="en-GB"/>
        </w:rPr>
      </w:pPr>
      <w:r w:rsidRPr="006A6FEF">
        <w:rPr>
          <w:rFonts w:ascii="Calibri" w:eastAsia="Calibri" w:hAnsi="Calibri"/>
          <w:lang w:val="en-GB"/>
        </w:rPr>
        <w:t xml:space="preserve">Megan, H and Priscilla, P. (2025) ‘Environment as the Third Teacher: What It Means + Why It Matters’, </w:t>
      </w:r>
      <w:r w:rsidRPr="006A6FEF">
        <w:rPr>
          <w:rFonts w:ascii="Calibri" w:eastAsia="Calibri" w:hAnsi="Calibri"/>
          <w:i/>
          <w:iCs/>
          <w:lang w:val="en-GB"/>
        </w:rPr>
        <w:t xml:space="preserve">Reggio Inspired. </w:t>
      </w:r>
      <w:r w:rsidRPr="006A6FEF">
        <w:rPr>
          <w:rFonts w:ascii="Calibri" w:eastAsia="Calibri" w:hAnsi="Calibri"/>
          <w:lang w:val="en-GB"/>
        </w:rPr>
        <w:t xml:space="preserve">Available at: </w:t>
      </w:r>
      <w:hyperlink r:id="rId16" w:history="1">
        <w:r w:rsidRPr="006A6FEF">
          <w:rPr>
            <w:rFonts w:ascii="Calibri" w:eastAsia="Calibri" w:hAnsi="Calibri"/>
            <w:color w:val="0000FF"/>
            <w:u w:val="single"/>
            <w:lang w:val="en-GB"/>
          </w:rPr>
          <w:t>Environment as the Third Teacher: What It Means + Why It Matters — Reggio-Inspired Teaching &amp; Parenting</w:t>
        </w:r>
      </w:hyperlink>
      <w:r w:rsidRPr="006A6FEF">
        <w:rPr>
          <w:rFonts w:ascii="Calibri" w:eastAsia="Calibri" w:hAnsi="Calibri"/>
          <w:lang w:val="en-GB"/>
        </w:rPr>
        <w:t>. (Accessed:27</w:t>
      </w:r>
      <w:r w:rsidRPr="006A6FEF">
        <w:rPr>
          <w:rFonts w:ascii="Calibri" w:eastAsia="Calibri" w:hAnsi="Calibri"/>
          <w:vertAlign w:val="superscript"/>
          <w:lang w:val="en-GB"/>
        </w:rPr>
        <w:t>th</w:t>
      </w:r>
      <w:r w:rsidRPr="006A6FEF">
        <w:rPr>
          <w:rFonts w:ascii="Calibri" w:eastAsia="Calibri" w:hAnsi="Calibri"/>
          <w:lang w:val="en-GB"/>
        </w:rPr>
        <w:t xml:space="preserve"> April 2026).</w:t>
      </w:r>
    </w:p>
    <w:p w14:paraId="4C6977BC" w14:textId="77777777" w:rsidR="00186BDE" w:rsidRDefault="00186BDE" w:rsidP="00186BDE">
      <w:pPr>
        <w:jc w:val="both"/>
      </w:pPr>
      <w:r>
        <w:t xml:space="preserve">Morgan, A., Lambert, D., Roberts, M. and Waite, S. (2024), </w:t>
      </w:r>
      <w:r>
        <w:rPr>
          <w:i/>
          <w:iCs/>
        </w:rPr>
        <w:t>The Sustainability and Climate Change Curriculum Outdoors: Key Stage 2</w:t>
      </w:r>
      <w:r>
        <w:t>, London, Bloomsbury.</w:t>
      </w:r>
    </w:p>
    <w:p w14:paraId="052350BA" w14:textId="77777777" w:rsidR="00186BDE" w:rsidRDefault="00186BDE" w:rsidP="00186BDE">
      <w:pPr>
        <w:jc w:val="both"/>
      </w:pPr>
      <w:r>
        <w:t xml:space="preserve">Musgrave, J. Dorrian, J. Josephidou, J., Langdown, B. and Leon, LR. (2024), </w:t>
      </w:r>
      <w:r>
        <w:rPr>
          <w:i/>
          <w:iCs/>
        </w:rPr>
        <w:t>Promoting Physical Development and Activity in Early Childhood: Practical Ideas for Early Years Settings</w:t>
      </w:r>
      <w:r>
        <w:t>, Abingdon: Routledge.</w:t>
      </w:r>
    </w:p>
    <w:p w14:paraId="36DC927D" w14:textId="77777777" w:rsidR="00186BDE" w:rsidRDefault="00186BDE" w:rsidP="00186BDE">
      <w:pPr>
        <w:jc w:val="both"/>
      </w:pPr>
      <w:r>
        <w:t xml:space="preserve">Norman, A. (2024), </w:t>
      </w:r>
      <w:r>
        <w:rPr>
          <w:i/>
          <w:iCs/>
        </w:rPr>
        <w:t xml:space="preserve">Using A Person-Centred Approach In Early Years Practice: A Therapeutic Guide For Students, </w:t>
      </w:r>
      <w:r>
        <w:t xml:space="preserve"> Abingdon: Routledge.</w:t>
      </w:r>
    </w:p>
    <w:p w14:paraId="46EC919D" w14:textId="77777777" w:rsidR="00186BDE" w:rsidRDefault="00186BDE" w:rsidP="00186BDE">
      <w:pPr>
        <w:jc w:val="both"/>
      </w:pPr>
      <w:r>
        <w:t xml:space="preserve">Ofsted. (2024) ‘Best start in life part 2: the 3 prime areas of learning’, </w:t>
      </w:r>
      <w:r>
        <w:rPr>
          <w:i/>
          <w:iCs/>
        </w:rPr>
        <w:t xml:space="preserve">Welsh Government. </w:t>
      </w:r>
      <w:r>
        <w:t xml:space="preserve">Available at: </w:t>
      </w:r>
      <w:hyperlink r:id="rId17" w:history="1">
        <w:r>
          <w:rPr>
            <w:rStyle w:val="Hyperlink"/>
          </w:rPr>
          <w:t>Best start in life part 2: the 3 prime areas of learning - GOV.UK</w:t>
        </w:r>
      </w:hyperlink>
      <w:r>
        <w:t>. (Accessed:27</w:t>
      </w:r>
      <w:r>
        <w:rPr>
          <w:vertAlign w:val="superscript"/>
        </w:rPr>
        <w:t>th</w:t>
      </w:r>
      <w:r>
        <w:t xml:space="preserve"> April 2026).</w:t>
      </w:r>
    </w:p>
    <w:p w14:paraId="7C9B0375" w14:textId="77777777" w:rsidR="00186BDE" w:rsidRDefault="00186BDE" w:rsidP="00186BDE">
      <w:pPr>
        <w:jc w:val="both"/>
      </w:pPr>
      <w:r>
        <w:t xml:space="preserve">Patricia, D., Jennifer, T., Lorna, M., Naomi, E and Christopher, G. (2022) ‘Understanding the Role of Nature Engagement in Supporting Health and Wellbeing during COVID-19’, </w:t>
      </w:r>
      <w:r>
        <w:rPr>
          <w:i/>
          <w:iCs/>
        </w:rPr>
        <w:t xml:space="preserve">International journal of environmental research and public health, </w:t>
      </w:r>
      <w:r>
        <w:t xml:space="preserve">19(7), 3908. Available at: </w:t>
      </w:r>
      <w:hyperlink r:id="rId18" w:history="1">
        <w:r>
          <w:rPr>
            <w:rStyle w:val="Hyperlink"/>
          </w:rPr>
          <w:t>Understanding the Role of Nature Engagement in Supporting Health and Wellbeing during COVID-19 - PMC</w:t>
        </w:r>
      </w:hyperlink>
      <w:r>
        <w:t>. (Accessed:26</w:t>
      </w:r>
      <w:r>
        <w:rPr>
          <w:vertAlign w:val="superscript"/>
        </w:rPr>
        <w:t>th</w:t>
      </w:r>
      <w:r>
        <w:t xml:space="preserve"> April 2026).</w:t>
      </w:r>
    </w:p>
    <w:p w14:paraId="61E08E05" w14:textId="77777777" w:rsidR="00186BDE" w:rsidRDefault="00186BDE" w:rsidP="00186BDE">
      <w:pPr>
        <w:jc w:val="both"/>
      </w:pPr>
      <w:r>
        <w:t xml:space="preserve">Ranjan, N. and Babu, P. (2025), </w:t>
      </w:r>
      <w:r>
        <w:rPr>
          <w:i/>
          <w:iCs/>
        </w:rPr>
        <w:t>Contemporary India and Education</w:t>
      </w:r>
      <w:r>
        <w:t>, Raleigh: Lulu Publication.</w:t>
      </w:r>
    </w:p>
    <w:p w14:paraId="7EB55305" w14:textId="77777777" w:rsidR="00186BDE" w:rsidRDefault="00186BDE" w:rsidP="00186BDE">
      <w:pPr>
        <w:jc w:val="both"/>
      </w:pPr>
      <w:r>
        <w:t xml:space="preserve">Sakr, M. (2024), ‘Re-imagining The Froebelian Influence on Early Childhood Education As a Dynamic and Ever-Changing Web of Encounter’, </w:t>
      </w:r>
      <w:r>
        <w:rPr>
          <w:i/>
          <w:iCs/>
        </w:rPr>
        <w:t xml:space="preserve">Pedagogy, Culture &amp; Society, </w:t>
      </w:r>
      <w:r>
        <w:t xml:space="preserve">Vol.32 (4), Taylor &amp; Francis. Available online: </w:t>
      </w:r>
      <w:hyperlink r:id="rId19" w:history="1">
        <w:r>
          <w:rPr>
            <w:rStyle w:val="Hyperlink"/>
          </w:rPr>
          <w:t xml:space="preserve">Full article: Re-imagining the Froebelian influence on </w:t>
        </w:r>
        <w:r>
          <w:rPr>
            <w:rStyle w:val="Hyperlink"/>
          </w:rPr>
          <w:lastRenderedPageBreak/>
          <w:t>early childhood education as a dynamic and ever-changing web of encounter</w:t>
        </w:r>
      </w:hyperlink>
      <w:r>
        <w:t xml:space="preserve"> [Accessed: 10/05/2026].</w:t>
      </w:r>
    </w:p>
    <w:p w14:paraId="033318AA" w14:textId="27F269D4" w:rsidR="00ED509C" w:rsidRPr="00ED509C" w:rsidRDefault="00ED509C" w:rsidP="00186BDE">
      <w:pPr>
        <w:jc w:val="both"/>
        <w:rPr>
          <w:rFonts w:ascii="Calibri" w:eastAsia="Calibri" w:hAnsi="Calibri"/>
          <w:lang w:val="en-GB"/>
        </w:rPr>
      </w:pPr>
      <w:r w:rsidRPr="006A6FEF">
        <w:rPr>
          <w:rFonts w:ascii="Calibri" w:eastAsia="Calibri" w:hAnsi="Calibri"/>
          <w:lang w:val="en-GB"/>
        </w:rPr>
        <w:t xml:space="preserve">Saul, McLeod. (2025) ‘Vygotsky’s Theory of Cognitive Development’, </w:t>
      </w:r>
      <w:r w:rsidRPr="006A6FEF">
        <w:rPr>
          <w:rFonts w:ascii="Calibri" w:eastAsia="Calibri" w:hAnsi="Calibri"/>
          <w:i/>
          <w:iCs/>
          <w:lang w:val="en-GB"/>
        </w:rPr>
        <w:t xml:space="preserve">Simply Psychology, </w:t>
      </w:r>
      <w:r w:rsidRPr="006A6FEF">
        <w:rPr>
          <w:rFonts w:ascii="Calibri" w:eastAsia="Calibri" w:hAnsi="Calibri"/>
          <w:lang w:val="en-GB"/>
        </w:rPr>
        <w:t xml:space="preserve">London. Available at: </w:t>
      </w:r>
      <w:hyperlink r:id="rId20" w:history="1">
        <w:r w:rsidRPr="006A6FEF">
          <w:rPr>
            <w:rFonts w:ascii="Calibri" w:eastAsia="Calibri" w:hAnsi="Calibri"/>
            <w:color w:val="0000FF"/>
            <w:u w:val="single"/>
            <w:lang w:val="en-GB"/>
          </w:rPr>
          <w:t>Vygotsky's Sociocultural Theory of Cognitive Development</w:t>
        </w:r>
      </w:hyperlink>
      <w:r w:rsidRPr="006A6FEF">
        <w:rPr>
          <w:rFonts w:ascii="Calibri" w:eastAsia="Calibri" w:hAnsi="Calibri"/>
          <w:lang w:val="en-GB"/>
        </w:rPr>
        <w:t>. (Accessed:27</w:t>
      </w:r>
      <w:r w:rsidRPr="006A6FEF">
        <w:rPr>
          <w:rFonts w:ascii="Calibri" w:eastAsia="Calibri" w:hAnsi="Calibri"/>
          <w:vertAlign w:val="superscript"/>
          <w:lang w:val="en-GB"/>
        </w:rPr>
        <w:t>th</w:t>
      </w:r>
      <w:r w:rsidRPr="006A6FEF">
        <w:rPr>
          <w:rFonts w:ascii="Calibri" w:eastAsia="Calibri" w:hAnsi="Calibri"/>
          <w:lang w:val="en-GB"/>
        </w:rPr>
        <w:t xml:space="preserve"> April 2026).</w:t>
      </w:r>
    </w:p>
    <w:p w14:paraId="0D3ED4AA" w14:textId="77777777" w:rsidR="00186BDE" w:rsidRDefault="00186BDE" w:rsidP="00186BDE">
      <w:pPr>
        <w:jc w:val="both"/>
      </w:pPr>
      <w:r>
        <w:t xml:space="preserve">Scottish Government (2021), ‘Nature-Based Early Learning and Childcare – Influence on Children’s Health, Wellbeing and Development: Literature Review’, Edinburgh. Available online: </w:t>
      </w:r>
      <w:r>
        <w:fldChar w:fldCharType="begin"/>
      </w:r>
      <w:r>
        <w:instrText>HYPERLINK "https://www.gov.scot/publications/systematic-literature-review-nature-based-early-learning-childcare-childrens-health-wellbeing-development/pages/7/"</w:instrText>
      </w:r>
      <w:r>
        <w:fldChar w:fldCharType="separate"/>
      </w:r>
      <w:r>
        <w:t xml:space="preserve"> </w:t>
      </w:r>
      <w:hyperlink r:id="rId21" w:history="1">
        <w:r>
          <w:rPr>
            <w:rStyle w:val="Hyperlink"/>
          </w:rPr>
          <w:t>References - Nature-based early learning and childcare - influence on children's health, wellbeing and development: literature review - gov.scot</w:t>
        </w:r>
      </w:hyperlink>
      <w:r>
        <w:rPr>
          <w:color w:val="0000FF"/>
          <w:u w:val="single"/>
        </w:rPr>
        <w:t xml:space="preserve"> </w:t>
      </w:r>
      <w:r>
        <w:rPr>
          <w:rStyle w:val="Hyperlink"/>
        </w:rPr>
        <w:t>t</w:t>
      </w:r>
      <w:r>
        <w:fldChar w:fldCharType="end"/>
      </w:r>
      <w:r>
        <w:t xml:space="preserve"> [Accessed: 10/05/2026].</w:t>
      </w:r>
    </w:p>
    <w:p w14:paraId="3E713C53" w14:textId="77777777" w:rsidR="00186BDE" w:rsidRDefault="00186BDE" w:rsidP="00186BDE">
      <w:pPr>
        <w:jc w:val="both"/>
      </w:pPr>
      <w:r>
        <w:t xml:space="preserve">Smith, K. (2022), </w:t>
      </w:r>
      <w:r>
        <w:rPr>
          <w:i/>
          <w:iCs/>
        </w:rPr>
        <w:t>Bringing Hygge Into The Early Years: A Step-By-Step Guide to Bring a Clam and Slow Approach to your Teaching,</w:t>
      </w:r>
      <w:r>
        <w:t xml:space="preserve"> Abingdon: Routledge.</w:t>
      </w:r>
    </w:p>
    <w:p w14:paraId="19240955" w14:textId="77777777" w:rsidR="00186BDE" w:rsidRDefault="00186BDE" w:rsidP="00186BDE">
      <w:pPr>
        <w:jc w:val="both"/>
      </w:pPr>
      <w:r>
        <w:t xml:space="preserve">Solly, K. (2026), </w:t>
      </w:r>
      <w:r>
        <w:rPr>
          <w:i/>
          <w:iCs/>
        </w:rPr>
        <w:t>Leading Learning Outdoors From Birth to Seven: A Guide to Philosophy, Pedagogy and Practice,</w:t>
      </w:r>
      <w:r>
        <w:t xml:space="preserve"> Abingdon: Routledge.</w:t>
      </w:r>
    </w:p>
    <w:p w14:paraId="1686B8CE" w14:textId="77777777" w:rsidR="00186BDE" w:rsidRDefault="00186BDE" w:rsidP="00186BDE">
      <w:pPr>
        <w:jc w:val="both"/>
      </w:pPr>
      <w:r>
        <w:t xml:space="preserve">Start Well Learning. (2025) ‘Unleashing Imagination: The Wild and Wonderful World of Nature-Inspired Play for Early Learners’, </w:t>
      </w:r>
      <w:r>
        <w:rPr>
          <w:i/>
          <w:iCs/>
        </w:rPr>
        <w:t xml:space="preserve">Independent day Nursery &amp; Preschool, </w:t>
      </w:r>
      <w:r>
        <w:t xml:space="preserve">Cheshire. Available at: </w:t>
      </w:r>
      <w:hyperlink r:id="rId22" w:history="1">
        <w:r>
          <w:rPr>
            <w:rStyle w:val="Hyperlink"/>
          </w:rPr>
          <w:t>Unleashing Imagination: The Wild and Wonderful World of Nature-Inspired Play for Early Learners</w:t>
        </w:r>
      </w:hyperlink>
      <w:r>
        <w:t>. (Accessed:26</w:t>
      </w:r>
      <w:r>
        <w:rPr>
          <w:vertAlign w:val="superscript"/>
        </w:rPr>
        <w:t>th</w:t>
      </w:r>
      <w:r>
        <w:t xml:space="preserve"> April 2026).</w:t>
      </w:r>
    </w:p>
    <w:p w14:paraId="496C6FC8" w14:textId="77777777" w:rsidR="00186BDE" w:rsidRDefault="00186BDE" w:rsidP="00186BDE">
      <w:pPr>
        <w:jc w:val="both"/>
      </w:pPr>
      <w:r>
        <w:t xml:space="preserve">The House Project. (2023) ‘From Awareness to Action: The Key Role of Environmental Learning in Creating Change’. Available at: </w:t>
      </w:r>
      <w:hyperlink r:id="rId23" w:history="1">
        <w:r>
          <w:rPr>
            <w:rStyle w:val="Hyperlink"/>
          </w:rPr>
          <w:t>From Awareness to Action: The Key Role of Environmental Learning in Cr – The House Project</w:t>
        </w:r>
      </w:hyperlink>
      <w:r>
        <w:t>. (Accessed:26</w:t>
      </w:r>
      <w:r>
        <w:rPr>
          <w:vertAlign w:val="superscript"/>
        </w:rPr>
        <w:t>th</w:t>
      </w:r>
      <w:r>
        <w:t xml:space="preserve"> April 2026). </w:t>
      </w:r>
    </w:p>
    <w:p w14:paraId="6009274B" w14:textId="77777777" w:rsidR="00186BDE" w:rsidRDefault="00186BDE" w:rsidP="00186BDE">
      <w:pPr>
        <w:jc w:val="both"/>
      </w:pPr>
      <w:r>
        <w:t xml:space="preserve">Thomas, A. and Boulton, P. (2025), </w:t>
      </w:r>
      <w:r>
        <w:rPr>
          <w:i/>
          <w:iCs/>
        </w:rPr>
        <w:t xml:space="preserve">Elevating Early Childhood Outdoor Pedagogy: Harnessing Schemas and Embracing Loose Parts, </w:t>
      </w:r>
      <w:r>
        <w:t>Cham: Springer Nature Switzerland AG.</w:t>
      </w:r>
    </w:p>
    <w:p w14:paraId="5A3547B4" w14:textId="77777777" w:rsidR="00186BDE" w:rsidRDefault="00186BDE" w:rsidP="00186BDE">
      <w:pPr>
        <w:jc w:val="both"/>
      </w:pPr>
      <w:r>
        <w:t xml:space="preserve">Tovey, H. (2022), ‘An Introduction To Froebel, Children and Nature’, Froebel Trust, London. Available online: </w:t>
      </w:r>
      <w:hyperlink r:id="rId24" w:history="1">
        <w:r>
          <w:rPr>
            <w:rStyle w:val="Hyperlink"/>
          </w:rPr>
          <w:t>An introduction to Froebel, children and nature</w:t>
        </w:r>
      </w:hyperlink>
      <w:r>
        <w:t xml:space="preserve"> [Accessed: 10/05/2026].</w:t>
      </w:r>
    </w:p>
    <w:p w14:paraId="490CADF7" w14:textId="302CDF2A" w:rsidR="00186BDE" w:rsidRDefault="00186BDE" w:rsidP="00186BDE">
      <w:pPr>
        <w:jc w:val="both"/>
      </w:pPr>
      <w:r>
        <w:t xml:space="preserve">UNICEF (2025), ‘The Importance Of Outdoor Play (And How To Support It)’, Geneva. Available online: </w:t>
      </w:r>
      <w:hyperlink r:id="rId25" w:history="1">
        <w:r>
          <w:rPr>
            <w:rStyle w:val="Hyperlink"/>
          </w:rPr>
          <w:t>The importance of outdoor play (and how to support it) | UNICEF Europe and Central Asia</w:t>
        </w:r>
      </w:hyperlink>
      <w:r>
        <w:t xml:space="preserve"> [Accessed: 10/05/2026].</w:t>
      </w:r>
    </w:p>
    <w:p w14:paraId="18B54E8E" w14:textId="299B1885" w:rsidR="009F47E4" w:rsidRPr="009F47E4" w:rsidRDefault="009F47E4" w:rsidP="00186BDE">
      <w:pPr>
        <w:jc w:val="both"/>
        <w:rPr>
          <w:rFonts w:ascii="Calibri" w:eastAsia="Calibri" w:hAnsi="Calibri"/>
          <w:lang w:val="en-GB"/>
        </w:rPr>
      </w:pPr>
      <w:proofErr w:type="spellStart"/>
      <w:r w:rsidRPr="006A6FEF">
        <w:rPr>
          <w:rFonts w:ascii="Calibri" w:eastAsia="Calibri" w:hAnsi="Calibri"/>
          <w:lang w:val="en-GB"/>
        </w:rPr>
        <w:t>Wafaa</w:t>
      </w:r>
      <w:proofErr w:type="spellEnd"/>
      <w:r w:rsidRPr="006A6FEF">
        <w:rPr>
          <w:rFonts w:ascii="Calibri" w:eastAsia="Calibri" w:hAnsi="Calibri"/>
          <w:lang w:val="en-GB"/>
        </w:rPr>
        <w:t xml:space="preserve">, Z and </w:t>
      </w:r>
      <w:proofErr w:type="spellStart"/>
      <w:r w:rsidRPr="006A6FEF">
        <w:rPr>
          <w:rFonts w:ascii="Calibri" w:eastAsia="Calibri" w:hAnsi="Calibri"/>
          <w:lang w:val="en-GB"/>
        </w:rPr>
        <w:t>Imad</w:t>
      </w:r>
      <w:proofErr w:type="spellEnd"/>
      <w:r w:rsidRPr="006A6FEF">
        <w:rPr>
          <w:rFonts w:ascii="Calibri" w:eastAsia="Calibri" w:hAnsi="Calibri"/>
          <w:lang w:val="en-GB"/>
        </w:rPr>
        <w:t xml:space="preserve">, M. (2022) ‘How the </w:t>
      </w:r>
      <w:proofErr w:type="spellStart"/>
      <w:r w:rsidRPr="006A6FEF">
        <w:rPr>
          <w:rFonts w:ascii="Calibri" w:eastAsia="Calibri" w:hAnsi="Calibri"/>
          <w:lang w:val="en-GB"/>
        </w:rPr>
        <w:t>Bronfenbrenner</w:t>
      </w:r>
      <w:proofErr w:type="spellEnd"/>
      <w:r w:rsidRPr="006A6FEF">
        <w:rPr>
          <w:rFonts w:ascii="Calibri" w:eastAsia="Calibri" w:hAnsi="Calibri"/>
          <w:lang w:val="en-GB"/>
        </w:rPr>
        <w:t xml:space="preserve"> Bio-ecological System Theory Explains the Development of Students’ Sense of Belonging to School?’, </w:t>
      </w:r>
      <w:r w:rsidRPr="006A6FEF">
        <w:rPr>
          <w:rFonts w:ascii="Calibri" w:eastAsia="Calibri" w:hAnsi="Calibri"/>
          <w:i/>
          <w:iCs/>
          <w:lang w:val="en-GB"/>
        </w:rPr>
        <w:t xml:space="preserve">Sage Journals. </w:t>
      </w:r>
      <w:r w:rsidRPr="006A6FEF">
        <w:rPr>
          <w:rFonts w:ascii="Calibri" w:eastAsia="Calibri" w:hAnsi="Calibri"/>
          <w:lang w:val="en-GB"/>
        </w:rPr>
        <w:t xml:space="preserve">Available at: </w:t>
      </w:r>
      <w:hyperlink r:id="rId26" w:history="1">
        <w:r w:rsidRPr="006A6FEF">
          <w:rPr>
            <w:rFonts w:ascii="Calibri" w:eastAsia="Calibri" w:hAnsi="Calibri"/>
            <w:color w:val="0000FF"/>
            <w:u w:val="single"/>
            <w:lang w:val="en-GB"/>
          </w:rPr>
          <w:t xml:space="preserve">How the </w:t>
        </w:r>
        <w:proofErr w:type="spellStart"/>
        <w:r w:rsidRPr="006A6FEF">
          <w:rPr>
            <w:rFonts w:ascii="Calibri" w:eastAsia="Calibri" w:hAnsi="Calibri"/>
            <w:color w:val="0000FF"/>
            <w:u w:val="single"/>
            <w:lang w:val="en-GB"/>
          </w:rPr>
          <w:t>Bronfenbrenner</w:t>
        </w:r>
        <w:proofErr w:type="spellEnd"/>
        <w:r w:rsidRPr="006A6FEF">
          <w:rPr>
            <w:rFonts w:ascii="Calibri" w:eastAsia="Calibri" w:hAnsi="Calibri"/>
            <w:color w:val="0000FF"/>
            <w:u w:val="single"/>
            <w:lang w:val="en-GB"/>
          </w:rPr>
          <w:t xml:space="preserve"> Bio-ecological System Theory Explains the Development of Students’ Sense of Belonging to School? - </w:t>
        </w:r>
        <w:proofErr w:type="spellStart"/>
        <w:r w:rsidRPr="006A6FEF">
          <w:rPr>
            <w:rFonts w:ascii="Calibri" w:eastAsia="Calibri" w:hAnsi="Calibri"/>
            <w:color w:val="0000FF"/>
            <w:u w:val="single"/>
            <w:lang w:val="en-GB"/>
          </w:rPr>
          <w:t>Wafaa</w:t>
        </w:r>
        <w:proofErr w:type="spellEnd"/>
        <w:r w:rsidRPr="006A6FEF">
          <w:rPr>
            <w:rFonts w:ascii="Calibri" w:eastAsia="Calibri" w:hAnsi="Calibri"/>
            <w:color w:val="0000FF"/>
            <w:u w:val="single"/>
            <w:lang w:val="en-GB"/>
          </w:rPr>
          <w:t xml:space="preserve"> El </w:t>
        </w:r>
        <w:proofErr w:type="spellStart"/>
        <w:r w:rsidRPr="006A6FEF">
          <w:rPr>
            <w:rFonts w:ascii="Calibri" w:eastAsia="Calibri" w:hAnsi="Calibri"/>
            <w:color w:val="0000FF"/>
            <w:u w:val="single"/>
            <w:lang w:val="en-GB"/>
          </w:rPr>
          <w:t>Zaatari</w:t>
        </w:r>
        <w:proofErr w:type="spellEnd"/>
        <w:r w:rsidRPr="006A6FEF">
          <w:rPr>
            <w:rFonts w:ascii="Calibri" w:eastAsia="Calibri" w:hAnsi="Calibri"/>
            <w:color w:val="0000FF"/>
            <w:u w:val="single"/>
            <w:lang w:val="en-GB"/>
          </w:rPr>
          <w:t xml:space="preserve">, </w:t>
        </w:r>
        <w:proofErr w:type="spellStart"/>
        <w:r w:rsidRPr="006A6FEF">
          <w:rPr>
            <w:rFonts w:ascii="Calibri" w:eastAsia="Calibri" w:hAnsi="Calibri"/>
            <w:color w:val="0000FF"/>
            <w:u w:val="single"/>
            <w:lang w:val="en-GB"/>
          </w:rPr>
          <w:t>Imad</w:t>
        </w:r>
        <w:proofErr w:type="spellEnd"/>
        <w:r w:rsidRPr="006A6FEF">
          <w:rPr>
            <w:rFonts w:ascii="Calibri" w:eastAsia="Calibri" w:hAnsi="Calibri"/>
            <w:color w:val="0000FF"/>
            <w:u w:val="single"/>
            <w:lang w:val="en-GB"/>
          </w:rPr>
          <w:t xml:space="preserve"> Maalouf, 2022</w:t>
        </w:r>
      </w:hyperlink>
      <w:r w:rsidRPr="006A6FEF">
        <w:rPr>
          <w:rFonts w:ascii="Calibri" w:eastAsia="Calibri" w:hAnsi="Calibri"/>
          <w:lang w:val="en-GB"/>
        </w:rPr>
        <w:t>. (Accessed:27</w:t>
      </w:r>
      <w:r w:rsidRPr="006A6FEF">
        <w:rPr>
          <w:rFonts w:ascii="Calibri" w:eastAsia="Calibri" w:hAnsi="Calibri"/>
          <w:vertAlign w:val="superscript"/>
          <w:lang w:val="en-GB"/>
        </w:rPr>
        <w:t>th</w:t>
      </w:r>
      <w:r w:rsidRPr="006A6FEF">
        <w:rPr>
          <w:rFonts w:ascii="Calibri" w:eastAsia="Calibri" w:hAnsi="Calibri"/>
          <w:lang w:val="en-GB"/>
        </w:rPr>
        <w:t xml:space="preserve"> April 2026).</w:t>
      </w:r>
    </w:p>
    <w:p w14:paraId="067AB3F3" w14:textId="77777777" w:rsidR="00186BDE" w:rsidRDefault="00186BDE" w:rsidP="00186BDE">
      <w:pPr>
        <w:jc w:val="both"/>
      </w:pPr>
      <w:r>
        <w:t xml:space="preserve">Warden, C. (2022), </w:t>
      </w:r>
      <w:r>
        <w:rPr>
          <w:i/>
          <w:iCs/>
        </w:rPr>
        <w:t>Green Teaching: Nature Pedagogies For Climate Change &amp; Sustainability</w:t>
      </w:r>
      <w:r>
        <w:t>, London: SAGE Publications Ltd.</w:t>
      </w:r>
    </w:p>
    <w:p w14:paraId="2C56353D" w14:textId="77777777" w:rsidR="00186BDE" w:rsidRDefault="00186BDE" w:rsidP="00186BDE">
      <w:pPr>
        <w:jc w:val="both"/>
      </w:pPr>
      <w:r>
        <w:lastRenderedPageBreak/>
        <w:t xml:space="preserve">Watts, A. (2020), </w:t>
      </w:r>
      <w:r>
        <w:rPr>
          <w:i/>
          <w:iCs/>
        </w:rPr>
        <w:t>Outdoor Learning Through The Seasons: An Essential Guide for the Early Years,</w:t>
      </w:r>
      <w:r>
        <w:t xml:space="preserve"> 2</w:t>
      </w:r>
      <w:r>
        <w:rPr>
          <w:vertAlign w:val="superscript"/>
        </w:rPr>
        <w:t>nd</w:t>
      </w:r>
      <w:r>
        <w:t xml:space="preserve"> Edn., Abingdon: Routledge.</w:t>
      </w:r>
    </w:p>
    <w:p w14:paraId="02453556" w14:textId="77777777" w:rsidR="00186BDE" w:rsidRDefault="00186BDE" w:rsidP="00186BDE">
      <w:pPr>
        <w:jc w:val="both"/>
      </w:pPr>
      <w:r>
        <w:t xml:space="preserve">Wills, R. (2021), </w:t>
      </w:r>
      <w:r>
        <w:rPr>
          <w:i/>
          <w:iCs/>
        </w:rPr>
        <w:t>Nature pirituality, and Early Childhood Education: Fostering Children’s Awareness</w:t>
      </w:r>
      <w:r>
        <w:t xml:space="preserve"> and Responsibility Through Outdoor Learning,</w:t>
      </w:r>
      <w:r>
        <w:rPr>
          <w:i/>
          <w:iCs/>
        </w:rPr>
        <w:t xml:space="preserve"> </w:t>
      </w:r>
      <w:r>
        <w:t>Routledge, Abingdon.</w:t>
      </w:r>
    </w:p>
    <w:p w14:paraId="02987B5B" w14:textId="77777777" w:rsidR="00334BC9" w:rsidRDefault="00334BC9" w:rsidP="006A6FEF">
      <w:pPr>
        <w:jc w:val="both"/>
        <w:rPr>
          <w:rFonts w:ascii="Calibri" w:eastAsia="Calibri" w:hAnsi="Calibri"/>
          <w:lang w:val="en-GB"/>
        </w:rPr>
      </w:pPr>
    </w:p>
    <w:p w14:paraId="3E1DC906" w14:textId="77777777" w:rsidR="00334BC9" w:rsidRDefault="00334BC9" w:rsidP="006A6FEF">
      <w:pPr>
        <w:jc w:val="both"/>
        <w:rPr>
          <w:rFonts w:ascii="Calibri" w:eastAsia="Calibri" w:hAnsi="Calibri"/>
          <w:lang w:val="en-GB"/>
        </w:rPr>
      </w:pPr>
    </w:p>
    <w:p w14:paraId="2FEA49CE" w14:textId="77777777" w:rsidR="00334BC9" w:rsidRDefault="00334BC9" w:rsidP="006A6FEF">
      <w:pPr>
        <w:jc w:val="both"/>
        <w:rPr>
          <w:rFonts w:ascii="Calibri" w:eastAsia="Calibri" w:hAnsi="Calibri"/>
          <w:lang w:val="en-GB"/>
        </w:rPr>
      </w:pPr>
    </w:p>
    <w:p w14:paraId="0325BF10" w14:textId="77777777" w:rsidR="00334BC9" w:rsidRDefault="00334BC9" w:rsidP="006A6FEF">
      <w:pPr>
        <w:jc w:val="both"/>
        <w:rPr>
          <w:rFonts w:ascii="Calibri" w:eastAsia="Calibri" w:hAnsi="Calibri"/>
          <w:lang w:val="en-GB"/>
        </w:rPr>
      </w:pPr>
    </w:p>
    <w:p w14:paraId="41680041" w14:textId="77777777" w:rsidR="00287F84" w:rsidRPr="001E066B" w:rsidRDefault="00287F84">
      <w:pPr>
        <w:jc w:val="both"/>
      </w:pPr>
    </w:p>
    <w:p w14:paraId="4DDE8AA4" w14:textId="77777777" w:rsidR="00287F84" w:rsidRPr="001E066B" w:rsidRDefault="00287F84">
      <w:pPr>
        <w:jc w:val="both"/>
      </w:pPr>
    </w:p>
    <w:p w14:paraId="6D799BED" w14:textId="54DE01A9" w:rsidR="00287F84" w:rsidRDefault="00287F84">
      <w:pPr>
        <w:jc w:val="both"/>
      </w:pPr>
    </w:p>
    <w:sectPr w:rsidR="00287F84">
      <w:headerReference w:type="default" r:id="rId27"/>
      <w:pgSz w:w="11906" w:h="16838"/>
      <w:pgMar w:top="1440" w:right="1440" w:bottom="1440" w:left="144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9EAC976" w14:textId="77777777" w:rsidR="00E72FFE" w:rsidRPr="001E066B" w:rsidRDefault="00E72FFE">
      <w:pPr>
        <w:spacing w:after="0" w:line="240" w:lineRule="auto"/>
      </w:pPr>
      <w:r w:rsidRPr="001E066B">
        <w:separator/>
      </w:r>
    </w:p>
  </w:endnote>
  <w:endnote w:type="continuationSeparator" w:id="0">
    <w:p w14:paraId="0FAE5E29" w14:textId="77777777" w:rsidR="00E72FFE" w:rsidRPr="001E066B" w:rsidRDefault="00E72FFE">
      <w:pPr>
        <w:spacing w:after="0" w:line="240" w:lineRule="auto"/>
      </w:pPr>
      <w:r w:rsidRPr="001E066B">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ACF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6014DBA" w14:textId="77777777" w:rsidR="00E72FFE" w:rsidRPr="001E066B" w:rsidRDefault="00E72FFE">
      <w:pPr>
        <w:spacing w:after="0" w:line="240" w:lineRule="auto"/>
      </w:pPr>
      <w:r w:rsidRPr="001E066B">
        <w:rPr>
          <w:color w:val="000000"/>
        </w:rPr>
        <w:separator/>
      </w:r>
    </w:p>
  </w:footnote>
  <w:footnote w:type="continuationSeparator" w:id="0">
    <w:p w14:paraId="085288BF" w14:textId="77777777" w:rsidR="00E72FFE" w:rsidRPr="001E066B" w:rsidRDefault="00E72FFE">
      <w:pPr>
        <w:spacing w:after="0" w:line="240" w:lineRule="auto"/>
      </w:pPr>
      <w:r w:rsidRPr="001E066B">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1155178" w14:textId="77777777" w:rsidR="008A5773" w:rsidRPr="001E066B" w:rsidRDefault="008A5773">
    <w:pPr>
      <w:pStyle w:val="Header"/>
      <w:tabs>
        <w:tab w:val="clear" w:pos="9026"/>
      </w:tabs>
    </w:pPr>
    <w:r w:rsidRPr="001E066B">
      <w:t>ECEY6005</w:t>
    </w:r>
    <w:r w:rsidRPr="001E066B">
      <w:tab/>
      <w:t>2203713</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7"/>
  <w:proofState w:spelling="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87F84"/>
    <w:rsid w:val="00175E75"/>
    <w:rsid w:val="00183C0F"/>
    <w:rsid w:val="00183E33"/>
    <w:rsid w:val="00186BDE"/>
    <w:rsid w:val="001949F6"/>
    <w:rsid w:val="001E066B"/>
    <w:rsid w:val="00287F84"/>
    <w:rsid w:val="0030687F"/>
    <w:rsid w:val="00334BC9"/>
    <w:rsid w:val="005933CF"/>
    <w:rsid w:val="005F5DFF"/>
    <w:rsid w:val="0061208E"/>
    <w:rsid w:val="006A6FEF"/>
    <w:rsid w:val="007012D0"/>
    <w:rsid w:val="007170EC"/>
    <w:rsid w:val="008114D6"/>
    <w:rsid w:val="008A5773"/>
    <w:rsid w:val="009B35C0"/>
    <w:rsid w:val="009D2CE8"/>
    <w:rsid w:val="009F47E4"/>
    <w:rsid w:val="00A82197"/>
    <w:rsid w:val="00AB600C"/>
    <w:rsid w:val="00D25980"/>
    <w:rsid w:val="00D97EC1"/>
    <w:rsid w:val="00E72FFE"/>
    <w:rsid w:val="00ED509C"/>
    <w:rsid w:val="00F812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55BC90"/>
  <w15:docId w15:val="{2CD920F2-0EEC-41B7-80C5-5A6906F643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kern w:val="3"/>
        <w:sz w:val="24"/>
        <w:szCs w:val="24"/>
        <w:lang w:val="en-GB" w:eastAsia="en-US" w:bidi="ar-SA"/>
      </w:rPr>
    </w:rPrDefault>
    <w:pPrDefault>
      <w:pPr>
        <w:autoSpaceDN w:val="0"/>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rPr>
      <w:lang w:val="cy-GB"/>
    </w:rPr>
  </w:style>
  <w:style w:type="paragraph" w:styleId="Heading1">
    <w:name w:val="heading 1"/>
    <w:basedOn w:val="Normal"/>
    <w:next w:val="Normal"/>
    <w:uiPriority w:val="9"/>
    <w:qFormat/>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uiPriority w:val="9"/>
    <w:semiHidden/>
    <w:unhideWhenUsed/>
    <w:qFormat/>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rFonts w:eastAsia="Times New Roman"/>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Times New Roman"/>
      <w:i/>
      <w:iCs/>
      <w:color w:val="0F4761"/>
    </w:rPr>
  </w:style>
  <w:style w:type="paragraph" w:styleId="Heading5">
    <w:name w:val="heading 5"/>
    <w:basedOn w:val="Normal"/>
    <w:next w:val="Normal"/>
    <w:uiPriority w:val="9"/>
    <w:semiHidden/>
    <w:unhideWhenUsed/>
    <w:qFormat/>
    <w:pPr>
      <w:keepNext/>
      <w:keepLines/>
      <w:spacing w:before="80" w:after="40"/>
      <w:outlineLvl w:val="4"/>
    </w:pPr>
    <w:rPr>
      <w:rFonts w:eastAsia="Times New Roman"/>
      <w:color w:val="0F4761"/>
    </w:rPr>
  </w:style>
  <w:style w:type="paragraph" w:styleId="Heading6">
    <w:name w:val="heading 6"/>
    <w:basedOn w:val="Normal"/>
    <w:next w:val="Normal"/>
    <w:uiPriority w:val="9"/>
    <w:semiHidden/>
    <w:unhideWhenUsed/>
    <w:qFormat/>
    <w:pPr>
      <w:keepNext/>
      <w:keepLines/>
      <w:spacing w:before="40" w:after="0"/>
      <w:outlineLvl w:val="5"/>
    </w:pPr>
    <w:rPr>
      <w:rFonts w:eastAsia="Times New Roman"/>
      <w:i/>
      <w:iCs/>
      <w:color w:val="595959"/>
    </w:rPr>
  </w:style>
  <w:style w:type="paragraph" w:styleId="Heading7">
    <w:name w:val="heading 7"/>
    <w:basedOn w:val="Normal"/>
    <w:next w:val="Normal"/>
    <w:pPr>
      <w:keepNext/>
      <w:keepLines/>
      <w:spacing w:before="40" w:after="0"/>
      <w:outlineLvl w:val="6"/>
    </w:pPr>
    <w:rPr>
      <w:rFonts w:eastAsia="Times New Roman"/>
      <w:color w:val="595959"/>
    </w:rPr>
  </w:style>
  <w:style w:type="paragraph" w:styleId="Heading8">
    <w:name w:val="heading 8"/>
    <w:basedOn w:val="Normal"/>
    <w:next w:val="Normal"/>
    <w:pPr>
      <w:keepNext/>
      <w:keepLines/>
      <w:spacing w:after="0"/>
      <w:outlineLvl w:val="7"/>
    </w:pPr>
    <w:rPr>
      <w:rFonts w:eastAsia="Times New Roman"/>
      <w:i/>
      <w:iCs/>
      <w:color w:val="272727"/>
    </w:rPr>
  </w:style>
  <w:style w:type="paragraph" w:styleId="Heading9">
    <w:name w:val="heading 9"/>
    <w:basedOn w:val="Normal"/>
    <w:next w:val="Normal"/>
    <w:pPr>
      <w:keepNext/>
      <w:keepLines/>
      <w:spacing w:after="0"/>
      <w:outlineLvl w:val="8"/>
    </w:pPr>
    <w:rPr>
      <w:rFonts w:eastAsia="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ptos Display" w:eastAsia="Times New Roman" w:hAnsi="Aptos Display" w:cs="Times New Roman"/>
      <w:color w:val="0F4761"/>
      <w:sz w:val="40"/>
      <w:szCs w:val="40"/>
    </w:rPr>
  </w:style>
  <w:style w:type="character" w:customStyle="1" w:styleId="Heading2Char">
    <w:name w:val="Heading 2 Char"/>
    <w:basedOn w:val="DefaultParagraphFont"/>
    <w:rPr>
      <w:rFonts w:ascii="Aptos Display" w:eastAsia="Times New Roman" w:hAnsi="Aptos Display" w:cs="Times New Roman"/>
      <w:color w:val="0F4761"/>
      <w:sz w:val="32"/>
      <w:szCs w:val="32"/>
    </w:rPr>
  </w:style>
  <w:style w:type="character" w:customStyle="1" w:styleId="Heading3Char">
    <w:name w:val="Heading 3 Char"/>
    <w:basedOn w:val="DefaultParagraphFont"/>
    <w:rPr>
      <w:rFonts w:eastAsia="Times New Roman" w:cs="Times New Roman"/>
      <w:color w:val="0F4761"/>
      <w:sz w:val="28"/>
      <w:szCs w:val="28"/>
    </w:rPr>
  </w:style>
  <w:style w:type="character" w:customStyle="1" w:styleId="Heading4Char">
    <w:name w:val="Heading 4 Char"/>
    <w:basedOn w:val="DefaultParagraphFont"/>
    <w:rPr>
      <w:rFonts w:eastAsia="Times New Roman" w:cs="Times New Roman"/>
      <w:i/>
      <w:iCs/>
      <w:color w:val="0F4761"/>
    </w:rPr>
  </w:style>
  <w:style w:type="character" w:customStyle="1" w:styleId="Heading5Char">
    <w:name w:val="Heading 5 Char"/>
    <w:basedOn w:val="DefaultParagraphFont"/>
    <w:rPr>
      <w:rFonts w:eastAsia="Times New Roman" w:cs="Times New Roman"/>
      <w:color w:val="0F4761"/>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contextualSpacing/>
    </w:pPr>
    <w:rPr>
      <w:rFonts w:ascii="Aptos Display" w:eastAsia="Times New Roman" w:hAnsi="Aptos Display"/>
      <w:spacing w:val="-10"/>
      <w:sz w:val="56"/>
      <w:szCs w:val="56"/>
    </w:rPr>
  </w:style>
  <w:style w:type="character" w:customStyle="1" w:styleId="TitleChar">
    <w:name w:val="Title Char"/>
    <w:basedOn w:val="DefaultParagraphFont"/>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rPr>
      <w:rFonts w:eastAsia="Times New Roman"/>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contextualSpacing/>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style>
  <w:style w:type="character" w:styleId="Hyperlink">
    <w:name w:val="Hyperlink"/>
    <w:basedOn w:val="DefaultParagraphFont"/>
    <w:rPr>
      <w:color w:val="0000FF"/>
      <w:u w:val="single"/>
    </w:rPr>
  </w:style>
  <w:style w:type="character" w:styleId="UnresolvedMention">
    <w:name w:val="Unresolved Mention"/>
    <w:basedOn w:val="DefaultParagraphFont"/>
    <w:rPr>
      <w:color w:val="605E5C"/>
      <w:shd w:val="clear" w:color="auto" w:fill="E1DFDD"/>
    </w:rPr>
  </w:style>
  <w:style w:type="character" w:styleId="PlaceholderText">
    <w:name w:val="Placeholder Text"/>
    <w:basedOn w:val="DefaultParagraphFont"/>
    <w:uiPriority w:val="99"/>
    <w:semiHidden/>
    <w:rsid w:val="00183E33"/>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sciencedirect.com/science/article/pii/S0273229724000194" TargetMode="External"/><Relationship Id="rId13" Type="http://schemas.openxmlformats.org/officeDocument/2006/relationships/hyperlink" Target="https://childmind.org/article/how-young-childrens-play-promotes-healthy-development/" TargetMode="External"/><Relationship Id="rId18" Type="http://schemas.openxmlformats.org/officeDocument/2006/relationships/hyperlink" Target="https://pmc.ncbi.nlm.nih.gov/articles/PMC8997429/" TargetMode="External"/><Relationship Id="rId26" Type="http://schemas.openxmlformats.org/officeDocument/2006/relationships/hyperlink" Target="https://journals.sagepub.com/doi/10.1177/21582440221134089" TargetMode="External"/><Relationship Id="rId3" Type="http://schemas.openxmlformats.org/officeDocument/2006/relationships/settings" Target="settings.xml"/><Relationship Id="rId21" Type="http://schemas.openxmlformats.org/officeDocument/2006/relationships/hyperlink" Target="https://www.gov.scot/publications/systematic-literature-review-nature-based-early-learning-childcare-childrens-health-wellbeing-development/pages/1/" TargetMode="External"/><Relationship Id="rId7" Type="http://schemas.openxmlformats.org/officeDocument/2006/relationships/hyperlink" Target="https://www.childrensparliament.org.uk/our-work/learning-for-sustainability/?gad_source=1&amp;gad_campaignid=23196202076&amp;gbraid=0AAAABA3E9RxQJHtl1f44Up2634l1eF2vm&amp;gclid=Cj0KCQjwkMjOBhC5ARIsADIdb3dfi2Rvhhf63Vx-un_BLA0J-AcxUyd5XwqImSvMikAnS1YlVndsx4kaAq2XEALw_wcB" TargetMode="External"/><Relationship Id="rId12" Type="http://schemas.openxmlformats.org/officeDocument/2006/relationships/hyperlink" Target="https://www.froebel.org.uk/about-us/froebelian-principles?gad_source=1&amp;gad_campaignid=23299178334&amp;gbraid=0AAAABBfDvhXABfyUkOH17f-hDB3sv01Vr&amp;gclid=Cj0KCQjwy_fOBhC6ARIsAHKFB7_D7AUhvWtX8U4aC3inXasLC-daRjZB85dViunYZPgBaaAWP_jMU_QaAhxMEALw_wcB" TargetMode="External"/><Relationship Id="rId17" Type="http://schemas.openxmlformats.org/officeDocument/2006/relationships/hyperlink" Target="https://www.gov.uk/government/publications/best-start-in-life-a-research-review-for-early-years/best-start-in-life-part-2-the-3-prime-areas-of-learning" TargetMode="External"/><Relationship Id="rId25" Type="http://schemas.openxmlformats.org/officeDocument/2006/relationships/hyperlink" Target="https://www.unicef.org/eca/stories/importance-outdoor-play-and-how-support-it" TargetMode="External"/><Relationship Id="rId2" Type="http://schemas.openxmlformats.org/officeDocument/2006/relationships/styles" Target="styles.xml"/><Relationship Id="rId16" Type="http://schemas.openxmlformats.org/officeDocument/2006/relationships/hyperlink" Target="https://reggio-inspired.com/blog/2025/9/4/environment-as-the-third-teacher-what-it-means-why-it-matters" TargetMode="External"/><Relationship Id="rId20" Type="http://schemas.openxmlformats.org/officeDocument/2006/relationships/hyperlink" Target="https://www.simplypsychology.org/vygotsky.html"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fieldsintrust.org/about-us/news/new-uk-government-must-address-play-crisis-as-a-third-of-children-in-britain-do-not-have-access-to-any-nearby-playgrounds" TargetMode="External"/><Relationship Id="rId24" Type="http://schemas.openxmlformats.org/officeDocument/2006/relationships/hyperlink" Target="https://files.froebel.org.uk/production/documents/An-introduction-to-Froebel-children-and-nature.pdf" TargetMode="External"/><Relationship Id="rId5" Type="http://schemas.openxmlformats.org/officeDocument/2006/relationships/footnotes" Target="footnotes.xml"/><Relationship Id="rId15" Type="http://schemas.openxmlformats.org/officeDocument/2006/relationships/hyperlink" Target="https://playgroundresearch.org/why-kids-arent-playing-outside-and-what-you-can-do-about-it/" TargetMode="External"/><Relationship Id="rId23" Type="http://schemas.openxmlformats.org/officeDocument/2006/relationships/hyperlink" Target="https://thehouse-project.org/blogs/blog/environmental-learning" TargetMode="External"/><Relationship Id="rId28" Type="http://schemas.openxmlformats.org/officeDocument/2006/relationships/fontTable" Target="fontTable.xml"/><Relationship Id="rId10" Type="http://schemas.openxmlformats.org/officeDocument/2006/relationships/hyperlink" Target="https://link.springer.com/article/10.1007/s42322-025-00219-2" TargetMode="External"/><Relationship Id="rId19" Type="http://schemas.openxmlformats.org/officeDocument/2006/relationships/hyperlink" Target="https://www.tandfonline.com/doi/full/10.1080/14681366.2024.2355092" TargetMode="External"/><Relationship Id="rId4" Type="http://schemas.openxmlformats.org/officeDocument/2006/relationships/webSettings" Target="webSettings.xml"/><Relationship Id="rId9" Type="http://schemas.openxmlformats.org/officeDocument/2006/relationships/hyperlink" Target="https://nurserymanagementshow.co.uk/blog-2/earth-day-blog-importance-sustainability-early-years-education" TargetMode="External"/><Relationship Id="rId14" Type="http://schemas.openxmlformats.org/officeDocument/2006/relationships/hyperlink" Target="https://theearlyyearscompany.co.uk/blog/f/bringing-sustainability-to-life-in-early-years" TargetMode="External"/><Relationship Id="rId22" Type="http://schemas.openxmlformats.org/officeDocument/2006/relationships/hyperlink" Target="https://www.startwelllearning.co.uk/post/unleashing-imagination-the-wild-and-wonderful-world-of-nature-inspired-play-for-early-learners" TargetMode="External"/><Relationship Id="rId27"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4F2B1B8-4062-4A02-8177-18CEA34D7F8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3475</Words>
  <Characters>19808</Characters>
  <Application>Microsoft Office Word</Application>
  <DocSecurity>0</DocSecurity>
  <Lines>165</Lines>
  <Paragraphs>46</Paragraphs>
  <ScaleCrop>false</ScaleCrop>
  <Company/>
  <LinksUpToDate>false</LinksUpToDate>
  <CharactersWithSpaces>23237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Jones (2203713)</dc:creator>
  <dc:description/>
  <cp:lastModifiedBy>Chloe Jones (2203713)</cp:lastModifiedBy>
  <cp:revision>2</cp:revision>
  <dcterms:created xsi:type="dcterms:W3CDTF">2026-05-17T13:52:00Z</dcterms:created>
  <dcterms:modified xsi:type="dcterms:W3CDTF">2026-05-17T13:52:00Z</dcterms:modified>
</cp:coreProperties>
</file>